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49B7B">
      <w:pPr>
        <w:rPr>
          <w:rFonts w:hint="eastAsia"/>
          <w:color w:val="auto"/>
          <w:highlight w:val="none"/>
        </w:rPr>
      </w:pPr>
    </w:p>
    <w:p w14:paraId="540C25AC">
      <w:pPr>
        <w:pStyle w:val="71"/>
        <w:rPr>
          <w:rFonts w:hint="eastAsia"/>
          <w:highlight w:val="none"/>
        </w:rPr>
      </w:pPr>
    </w:p>
    <w:p w14:paraId="6568EE51">
      <w:pPr>
        <w:pStyle w:val="15"/>
        <w:rPr>
          <w:rFonts w:hint="eastAsia"/>
          <w:color w:val="auto"/>
          <w:highlight w:val="none"/>
        </w:rPr>
      </w:pPr>
    </w:p>
    <w:p w14:paraId="606BE4CE">
      <w:pPr>
        <w:spacing w:before="156" w:beforeLines="50"/>
        <w:jc w:val="center"/>
        <w:rPr>
          <w:rFonts w:hint="eastAsia" w:ascii="华文新魏" w:hAnsi="宋体" w:eastAsia="华文新魏"/>
          <w:color w:val="auto"/>
          <w:spacing w:val="-20"/>
          <w:sz w:val="52"/>
          <w:szCs w:val="52"/>
          <w:highlight w:val="none"/>
        </w:rPr>
      </w:pPr>
      <w:r>
        <w:rPr>
          <w:rFonts w:hint="eastAsia" w:ascii="黑体" w:hAnsi="黑体" w:eastAsia="黑体"/>
          <w:color w:val="auto"/>
          <w:spacing w:val="-20"/>
          <w:sz w:val="72"/>
          <w:szCs w:val="72"/>
          <w:highlight w:val="none"/>
        </w:rPr>
        <w:pict>
          <v:shape id="_x0000_i1025" o:spt="144" type="#_x0000_t144" style="height:36pt;width:441pt;" fillcolor="#000000" filled="t" stroked="t" coordsize="21600,21600">
            <v:path/>
            <v:fill on="t" focussize="0,0"/>
            <v:stroke/>
            <v:imagedata o:title=""/>
            <o:lock v:ext="edit"/>
            <v:textpath on="t" fitshape="t" fitpath="t" trim="t" xscale="f" string="广西泽丰工程咨询有限公司" style="font-family:黑体;font-size:36pt;font-weight:bold;v-rotate-letters:f;v-same-letter-heights:f;v-text-align:center;"/>
            <w10:wrap type="none"/>
            <w10:anchorlock/>
          </v:shape>
        </w:pict>
      </w:r>
    </w:p>
    <w:p w14:paraId="457B1EB5">
      <w:pPr>
        <w:pStyle w:val="31"/>
        <w:spacing w:line="2000" w:lineRule="exact"/>
        <w:jc w:val="center"/>
        <w:rPr>
          <w:rFonts w:hint="default" w:hAnsi="宋体" w:eastAsia="华文新魏" w:cs="宋体"/>
          <w:color w:val="auto"/>
          <w:spacing w:val="32"/>
          <w:sz w:val="72"/>
          <w:szCs w:val="72"/>
          <w:highlight w:val="none"/>
          <w:lang w:val="en-US" w:eastAsia="zh-CN"/>
        </w:rPr>
      </w:pPr>
      <w:r>
        <w:rPr>
          <w:rFonts w:ascii="华文新魏" w:hAnsi="宋体" w:eastAsia="华文新魏"/>
          <w:color w:val="auto"/>
          <w:spacing w:val="-20"/>
          <w:sz w:val="52"/>
          <w:szCs w:val="52"/>
          <w:highlight w:val="none"/>
        </w:rPr>
        <w:drawing>
          <wp:inline distT="0" distB="0" distL="114300" distR="114300">
            <wp:extent cx="741045" cy="723900"/>
            <wp:effectExtent l="0" t="0" r="1905" b="0"/>
            <wp:docPr id="20" name="图片 2" descr="logo（泽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logo（泽丰）"/>
                    <pic:cNvPicPr>
                      <a:picLocks noChangeAspect="1"/>
                    </pic:cNvPicPr>
                  </pic:nvPicPr>
                  <pic:blipFill>
                    <a:blip r:embed="rId14"/>
                    <a:stretch>
                      <a:fillRect/>
                    </a:stretch>
                  </pic:blipFill>
                  <pic:spPr>
                    <a:xfrm>
                      <a:off x="0" y="0"/>
                      <a:ext cx="741045" cy="723900"/>
                    </a:xfrm>
                    <a:prstGeom prst="rect">
                      <a:avLst/>
                    </a:prstGeom>
                    <a:noFill/>
                    <a:ln>
                      <a:noFill/>
                    </a:ln>
                  </pic:spPr>
                </pic:pic>
              </a:graphicData>
            </a:graphic>
          </wp:inline>
        </w:drawing>
      </w:r>
      <w:r>
        <w:rPr>
          <w:rFonts w:hint="eastAsia" w:ascii="华文新魏" w:hAnsi="宋体" w:eastAsia="华文新魏"/>
          <w:color w:val="auto"/>
          <w:spacing w:val="-20"/>
          <w:sz w:val="52"/>
          <w:szCs w:val="52"/>
          <w:highlight w:val="none"/>
          <w:lang w:val="en-US" w:eastAsia="zh-CN"/>
        </w:rPr>
        <w:t xml:space="preserve">       </w:t>
      </w:r>
    </w:p>
    <w:p w14:paraId="2B86FC0D">
      <w:pPr>
        <w:spacing w:line="360" w:lineRule="auto"/>
        <w:jc w:val="center"/>
        <w:rPr>
          <w:rFonts w:cs="仿宋_GB2312" w:asciiTheme="minorEastAsia" w:hAnsiTheme="minorEastAsia" w:eastAsiaTheme="minorEastAsia"/>
          <w:b/>
          <w:color w:val="auto"/>
          <w:sz w:val="24"/>
          <w:highlight w:val="none"/>
        </w:rPr>
      </w:pPr>
    </w:p>
    <w:p w14:paraId="651D55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仿宋_GB2312" w:asciiTheme="minorEastAsia" w:hAnsiTheme="minorEastAsia" w:eastAsiaTheme="minorEastAsia"/>
          <w:b/>
          <w:bCs/>
          <w:color w:val="auto"/>
          <w:w w:val="95"/>
          <w:sz w:val="52"/>
          <w:szCs w:val="52"/>
          <w:highlight w:val="none"/>
          <w:lang w:val="en-US" w:eastAsia="zh-CN"/>
        </w:rPr>
      </w:pPr>
      <w:r>
        <w:rPr>
          <w:rFonts w:hint="eastAsia" w:cs="仿宋_GB2312" w:asciiTheme="minorEastAsia" w:hAnsiTheme="minorEastAsia" w:eastAsiaTheme="minorEastAsia"/>
          <w:b/>
          <w:bCs/>
          <w:color w:val="auto"/>
          <w:w w:val="95"/>
          <w:sz w:val="52"/>
          <w:szCs w:val="52"/>
          <w:highlight w:val="none"/>
          <w:lang w:val="en-US" w:eastAsia="zh-CN"/>
        </w:rPr>
        <w:t>2025年北海市主城区泵站清淤疏浚</w:t>
      </w:r>
    </w:p>
    <w:p w14:paraId="412851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仿宋_GB2312" w:asciiTheme="minorEastAsia" w:hAnsiTheme="minorEastAsia" w:eastAsiaTheme="minorEastAsia"/>
          <w:b/>
          <w:bCs/>
          <w:color w:val="auto"/>
          <w:w w:val="95"/>
          <w:sz w:val="52"/>
          <w:szCs w:val="52"/>
          <w:highlight w:val="none"/>
          <w:lang w:val="en-US" w:eastAsia="zh-CN"/>
        </w:rPr>
      </w:pPr>
      <w:r>
        <w:rPr>
          <w:rFonts w:hint="eastAsia" w:cs="仿宋_GB2312" w:asciiTheme="minorEastAsia" w:hAnsiTheme="minorEastAsia" w:eastAsiaTheme="minorEastAsia"/>
          <w:b/>
          <w:bCs/>
          <w:color w:val="auto"/>
          <w:w w:val="95"/>
          <w:sz w:val="52"/>
          <w:szCs w:val="52"/>
          <w:highlight w:val="none"/>
          <w:lang w:val="en-US" w:eastAsia="zh-CN"/>
        </w:rPr>
        <w:t>及水泵安装项目</w:t>
      </w:r>
    </w:p>
    <w:p w14:paraId="054FCC3F">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84"/>
          <w:szCs w:val="84"/>
          <w:highlight w:val="none"/>
          <w:lang w:val="zh-CN"/>
        </w:rPr>
        <w:t>竞争性磋商</w:t>
      </w:r>
      <w:r>
        <w:rPr>
          <w:rFonts w:hint="eastAsia" w:cs="仿宋_GB2312" w:asciiTheme="minorEastAsia" w:hAnsiTheme="minorEastAsia" w:eastAsiaTheme="minorEastAsia"/>
          <w:b/>
          <w:bCs/>
          <w:color w:val="auto"/>
          <w:sz w:val="84"/>
          <w:szCs w:val="84"/>
          <w:highlight w:val="none"/>
        </w:rPr>
        <w:t>文件</w:t>
      </w:r>
    </w:p>
    <w:p w14:paraId="4012C1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32"/>
          <w:szCs w:val="32"/>
          <w:highlight w:val="none"/>
        </w:rPr>
        <w:t>（电子交易）</w:t>
      </w:r>
    </w:p>
    <w:p w14:paraId="496556CB">
      <w:pPr>
        <w:snapToGrid w:val="0"/>
        <w:spacing w:line="360" w:lineRule="auto"/>
        <w:jc w:val="center"/>
        <w:rPr>
          <w:rFonts w:cs="仿宋_GB2312" w:asciiTheme="minorEastAsia" w:hAnsiTheme="minorEastAsia" w:eastAsiaTheme="minorEastAsia"/>
          <w:color w:val="auto"/>
          <w:sz w:val="30"/>
          <w:szCs w:val="30"/>
          <w:highlight w:val="none"/>
        </w:rPr>
      </w:pPr>
    </w:p>
    <w:p w14:paraId="2471D4EC">
      <w:pPr>
        <w:pStyle w:val="15"/>
        <w:rPr>
          <w:color w:val="auto"/>
          <w:highlight w:val="none"/>
        </w:rPr>
      </w:pPr>
    </w:p>
    <w:p w14:paraId="4C16CFC9">
      <w:pPr>
        <w:snapToGrid w:val="0"/>
        <w:spacing w:line="360" w:lineRule="auto"/>
        <w:ind w:firstLine="2400" w:firstLineChars="800"/>
        <w:jc w:val="both"/>
        <w:rPr>
          <w:rFonts w:hint="default" w:cs="仿宋_GB2312" w:asciiTheme="minorEastAsia" w:hAnsiTheme="minorEastAsia" w:eastAsiaTheme="minorEastAsia"/>
          <w:color w:val="auto"/>
          <w:kern w:val="2"/>
          <w:highlight w:val="none"/>
          <w:lang w:val="en-US"/>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u w:val="single"/>
          <w:lang w:val="en-US" w:eastAsia="zh-CN"/>
        </w:rPr>
        <w:t>BHZC2025-C3-990129-GXZF</w:t>
      </w:r>
    </w:p>
    <w:p w14:paraId="32A91B1D">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24"/>
          <w:highlight w:val="none"/>
        </w:rPr>
        <w:t xml:space="preserve">                                 </w:t>
      </w:r>
    </w:p>
    <w:p w14:paraId="37BA7CD9">
      <w:pPr>
        <w:pStyle w:val="15"/>
        <w:rPr>
          <w:rFonts w:hint="eastAsia" w:ascii="宋体" w:hAnsi="宋体" w:cs="宋体"/>
          <w:color w:val="auto"/>
          <w:sz w:val="32"/>
          <w:szCs w:val="32"/>
          <w:highlight w:val="none"/>
        </w:rPr>
      </w:pPr>
    </w:p>
    <w:p w14:paraId="343F76C2">
      <w:pPr>
        <w:pStyle w:val="72"/>
        <w:rPr>
          <w:rFonts w:hint="eastAsia"/>
          <w:color w:val="auto"/>
          <w:highlight w:val="none"/>
        </w:rPr>
      </w:pPr>
    </w:p>
    <w:p w14:paraId="66ECAED5">
      <w:pPr>
        <w:keepNext w:val="0"/>
        <w:keepLines w:val="0"/>
        <w:pageBreakBefore w:val="0"/>
        <w:widowControl w:val="0"/>
        <w:kinsoku/>
        <w:wordWrap/>
        <w:overflowPunct/>
        <w:topLinePunct w:val="0"/>
        <w:autoSpaceDE/>
        <w:autoSpaceDN/>
        <w:bidi w:val="0"/>
        <w:adjustRightInd w:val="0"/>
        <w:snapToGrid w:val="0"/>
        <w:spacing w:line="480" w:lineRule="auto"/>
        <w:ind w:firstLine="1600" w:firstLineChars="500"/>
        <w:jc w:val="both"/>
        <w:textAlignment w:val="auto"/>
        <w:rPr>
          <w:rFonts w:hint="eastAsia" w:eastAsia="宋体" w:cs="仿宋_GB2312" w:asciiTheme="minorEastAsia" w:hAnsiTheme="minorEastAsia"/>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 xml:space="preserve">:北海市城市排水设施管理处 </w:t>
      </w:r>
    </w:p>
    <w:p w14:paraId="79248397">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eastAsia="宋体" w:cs="仿宋_GB2312" w:asciiTheme="minorEastAsia" w:hAnsiTheme="minorEastAsia"/>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:广西泽丰工程咨询有限公司</w:t>
      </w:r>
    </w:p>
    <w:p w14:paraId="56B1F336">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eastAsia="zh-CN"/>
        </w:rPr>
        <w:t>六</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eastAsia="zh-CN"/>
        </w:rPr>
        <w:t>二十六</w:t>
      </w:r>
      <w:r>
        <w:rPr>
          <w:rFonts w:hint="eastAsia" w:cs="仿宋_GB2312" w:asciiTheme="minorEastAsia" w:hAnsiTheme="minorEastAsia" w:eastAsiaTheme="minorEastAsia"/>
          <w:bCs/>
          <w:color w:val="auto"/>
          <w:sz w:val="32"/>
          <w:szCs w:val="32"/>
          <w:highlight w:val="none"/>
        </w:rPr>
        <w:t>日</w:t>
      </w:r>
    </w:p>
    <w:p w14:paraId="59F32EC8">
      <w:pPr>
        <w:spacing w:line="360" w:lineRule="auto"/>
        <w:jc w:val="center"/>
        <w:rPr>
          <w:rFonts w:cs="仿宋_GB2312" w:asciiTheme="minorEastAsia" w:hAnsiTheme="minorEastAsia" w:eastAsiaTheme="minorEastAsia"/>
          <w:color w:val="auto"/>
          <w:sz w:val="24"/>
          <w:highlight w:val="none"/>
        </w:rPr>
      </w:pPr>
      <w:bookmarkStart w:id="0" w:name="_Hlt67893495"/>
      <w:bookmarkEnd w:id="0"/>
    </w:p>
    <w:p w14:paraId="0D4718C7">
      <w:pPr>
        <w:pStyle w:val="15"/>
        <w:rPr>
          <w:color w:val="auto"/>
          <w:highlight w:val="none"/>
        </w:rPr>
      </w:pPr>
    </w:p>
    <w:p w14:paraId="4C8F1361">
      <w:pPr>
        <w:tabs>
          <w:tab w:val="left" w:pos="2268"/>
        </w:tabs>
        <w:spacing w:line="360" w:lineRule="auto"/>
        <w:jc w:val="center"/>
        <w:rPr>
          <w:rFonts w:cs="仿宋_GB2312" w:asciiTheme="minorEastAsia" w:hAnsiTheme="minorEastAsia" w:eastAsiaTheme="minorEastAsia"/>
          <w:color w:val="auto"/>
          <w:sz w:val="24"/>
          <w:highlight w:val="none"/>
        </w:rPr>
        <w:sectPr>
          <w:headerReference r:id="rId4" w:type="first"/>
          <w:headerReference r:id="rId3" w:type="default"/>
          <w:pgSz w:w="11906" w:h="16838"/>
          <w:pgMar w:top="777" w:right="799" w:bottom="794" w:left="1417" w:header="851" w:footer="992" w:gutter="0"/>
          <w:cols w:space="0" w:num="1"/>
          <w:titlePg/>
          <w:rtlGutter w:val="0"/>
          <w:docGrid w:linePitch="312" w:charSpace="0"/>
        </w:sectPr>
      </w:pPr>
    </w:p>
    <w:p w14:paraId="5E306EE5">
      <w:pPr>
        <w:pStyle w:val="15"/>
        <w:rPr>
          <w:color w:val="auto"/>
          <w:highlight w:val="none"/>
        </w:rPr>
      </w:pPr>
    </w:p>
    <w:p w14:paraId="526638CF">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713E4C21">
      <w:pPr>
        <w:spacing w:line="360" w:lineRule="auto"/>
        <w:rPr>
          <w:rFonts w:cs="仿宋_GB2312" w:asciiTheme="minorEastAsia" w:hAnsiTheme="minorEastAsia" w:eastAsiaTheme="minorEastAsia"/>
          <w:color w:val="auto"/>
          <w:sz w:val="32"/>
          <w:szCs w:val="32"/>
          <w:highlight w:val="none"/>
        </w:rPr>
      </w:pPr>
    </w:p>
    <w:p w14:paraId="26A14659">
      <w:pPr>
        <w:spacing w:line="360" w:lineRule="auto"/>
        <w:rPr>
          <w:rFonts w:cs="仿宋_GB2312" w:asciiTheme="minorEastAsia" w:hAnsiTheme="minorEastAsia" w:eastAsiaTheme="minorEastAsia"/>
          <w:color w:val="auto"/>
          <w:sz w:val="32"/>
          <w:szCs w:val="32"/>
          <w:highlight w:val="none"/>
        </w:rPr>
      </w:pPr>
    </w:p>
    <w:p w14:paraId="75773154">
      <w:pPr>
        <w:pStyle w:val="40"/>
        <w:tabs>
          <w:tab w:val="right" w:leader="dot" w:pos="9060"/>
        </w:tabs>
        <w:spacing w:line="360" w:lineRule="auto"/>
        <w:rPr>
          <w:rFonts w:hint="eastAsia" w:ascii="Calibri" w:hAnsi="Calibri" w:cs="Calibri" w:eastAsiaTheme="minorEastAsia"/>
          <w:color w:val="auto"/>
          <w:sz w:val="24"/>
          <w:szCs w:val="24"/>
          <w:highlight w:val="none"/>
          <w:lang w:val="en-US" w:eastAsia="zh-CN"/>
        </w:rPr>
      </w:pPr>
      <w:bookmarkStart w:id="1" w:name="_Hlt91233176"/>
      <w:bookmarkEnd w:id="1"/>
      <w:bookmarkStart w:id="2" w:name="_Toc91899869"/>
      <w:r>
        <w:rPr>
          <w:rFonts w:cs="仿宋_GB2312" w:asciiTheme="minorEastAsia" w:hAnsiTheme="minorEastAsia" w:eastAsiaTheme="minorEastAsia"/>
          <w:color w:val="auto"/>
          <w:sz w:val="32"/>
          <w:szCs w:val="32"/>
          <w:highlight w:val="none"/>
        </w:rPr>
        <w:fldChar w:fldCharType="begin"/>
      </w:r>
      <w:r>
        <w:rPr>
          <w:rFonts w:cs="仿宋_GB2312" w:asciiTheme="minorEastAsia" w:hAnsiTheme="minorEastAsia" w:eastAsiaTheme="minorEastAsia"/>
          <w:color w:val="auto"/>
          <w:sz w:val="32"/>
          <w:szCs w:val="32"/>
          <w:highlight w:val="none"/>
        </w:rPr>
        <w:instrText xml:space="preserve"> </w:instrText>
      </w:r>
      <w:r>
        <w:rPr>
          <w:rFonts w:hint="eastAsia" w:cs="仿宋_GB2312" w:asciiTheme="minorEastAsia" w:hAnsiTheme="minorEastAsia" w:eastAsiaTheme="minorEastAsia"/>
          <w:color w:val="auto"/>
          <w:sz w:val="32"/>
          <w:szCs w:val="32"/>
          <w:highlight w:val="none"/>
        </w:rPr>
        <w:instrText xml:space="preserve">TOC \o "1-1" \h \z \u</w:instrText>
      </w:r>
      <w:r>
        <w:rPr>
          <w:rFonts w:cs="仿宋_GB2312" w:asciiTheme="minorEastAsia" w:hAnsiTheme="minorEastAsia" w:eastAsiaTheme="minorEastAsia"/>
          <w:color w:val="auto"/>
          <w:sz w:val="32"/>
          <w:szCs w:val="32"/>
          <w:highlight w:val="none"/>
        </w:rPr>
        <w:instrText xml:space="preserve"> </w:instrText>
      </w:r>
      <w:r>
        <w:rPr>
          <w:rFonts w:cs="仿宋_GB2312" w:asciiTheme="minorEastAsia" w:hAnsiTheme="minorEastAsia" w:eastAsiaTheme="minorEastAsia"/>
          <w:color w:val="auto"/>
          <w:sz w:val="32"/>
          <w:szCs w:val="32"/>
          <w:highlight w:val="none"/>
        </w:rPr>
        <w:fldChar w:fldCharType="separate"/>
      </w: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"_Toc181203094"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第一部分  邀请供应商</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3</w:t>
      </w:r>
    </w:p>
    <w:p w14:paraId="0ADE365A">
      <w:pPr>
        <w:pStyle w:val="40"/>
        <w:tabs>
          <w:tab w:val="right" w:leader="dot" w:pos="9060"/>
        </w:tabs>
        <w:spacing w:line="360" w:lineRule="auto"/>
        <w:rPr>
          <w:rFonts w:hint="eastAsia"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"_Toc181203095"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第二部分  竞争性磋商流程</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6</w:t>
      </w:r>
    </w:p>
    <w:p w14:paraId="03BC6C84">
      <w:pPr>
        <w:pStyle w:val="40"/>
        <w:tabs>
          <w:tab w:val="right" w:leader="dot" w:pos="9060"/>
        </w:tabs>
        <w:spacing w:line="360" w:lineRule="auto"/>
        <w:rPr>
          <w:rFonts w:hint="eastAsia"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"_Toc181203096"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第三部分  供应商须知</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8</w:t>
      </w:r>
    </w:p>
    <w:p w14:paraId="710C33B7">
      <w:pPr>
        <w:pStyle w:val="40"/>
        <w:tabs>
          <w:tab w:val="right" w:leader="dot" w:pos="9060"/>
        </w:tabs>
        <w:spacing w:line="360" w:lineRule="auto"/>
        <w:rPr>
          <w:rFonts w:hint="default"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"_Toc181203097"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第四部分  采购需求</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19</w:t>
      </w:r>
    </w:p>
    <w:p w14:paraId="1A719424">
      <w:pPr>
        <w:pStyle w:val="40"/>
        <w:tabs>
          <w:tab w:val="right" w:leader="dot" w:pos="9060"/>
        </w:tabs>
        <w:spacing w:line="360" w:lineRule="auto"/>
        <w:rPr>
          <w:rFonts w:hint="default"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"_Toc181203098"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第五部分  评审方法及评审标准</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26</w:t>
      </w:r>
    </w:p>
    <w:p w14:paraId="0B483D42">
      <w:pPr>
        <w:pStyle w:val="40"/>
        <w:tabs>
          <w:tab w:val="right" w:leader="dot" w:pos="9060"/>
        </w:tabs>
        <w:spacing w:line="360" w:lineRule="auto"/>
        <w:rPr>
          <w:rFonts w:hint="default" w:ascii="Calibri" w:hAnsi="Calibri" w:cs="Calibri" w:eastAsiaTheme="minorEastAsia"/>
          <w:color w:val="auto"/>
          <w:sz w:val="24"/>
          <w:szCs w:val="24"/>
          <w:highlight w:val="none"/>
          <w:lang w:val="en-US" w:eastAsia="zh-CN"/>
        </w:rPr>
      </w:pPr>
      <w:r>
        <w:rPr>
          <w:rFonts w:hint="default" w:ascii="Calibri" w:hAnsi="Calibri" w:cs="Calibri"/>
          <w:color w:val="auto"/>
          <w:sz w:val="24"/>
          <w:szCs w:val="24"/>
          <w:highlight w:val="none"/>
        </w:rPr>
        <w:fldChar w:fldCharType="begin"/>
      </w:r>
      <w:r>
        <w:rPr>
          <w:rFonts w:hint="default" w:ascii="Calibri" w:hAnsi="Calibri" w:cs="Calibri"/>
          <w:color w:val="auto"/>
          <w:sz w:val="24"/>
          <w:szCs w:val="24"/>
          <w:highlight w:val="none"/>
        </w:rPr>
        <w:instrText xml:space="preserve"> HYPERLINK \l "_Toc181203099" </w:instrText>
      </w:r>
      <w:r>
        <w:rPr>
          <w:rFonts w:hint="default" w:ascii="Calibri" w:hAnsi="Calibri" w:cs="Calibri"/>
          <w:color w:val="auto"/>
          <w:sz w:val="24"/>
          <w:szCs w:val="24"/>
          <w:highlight w:val="none"/>
        </w:rPr>
        <w:fldChar w:fldCharType="separate"/>
      </w:r>
      <w:r>
        <w:rPr>
          <w:rStyle w:val="68"/>
          <w:rFonts w:hint="default" w:ascii="Calibri" w:hAnsi="Calibri" w:cs="Calibri" w:eastAsiaTheme="minorEastAsia"/>
          <w:color w:val="auto"/>
          <w:sz w:val="24"/>
          <w:szCs w:val="24"/>
          <w:highlight w:val="none"/>
        </w:rPr>
        <w:t>第六部分  拟签订的合同文本</w:t>
      </w:r>
      <w:r>
        <w:rPr>
          <w:rFonts w:hint="default" w:ascii="Calibri" w:hAnsi="Calibri" w:cs="Calibri" w:eastAsiaTheme="minorEastAsia"/>
          <w:color w:val="auto"/>
          <w:sz w:val="24"/>
          <w:szCs w:val="24"/>
          <w:highlight w:val="none"/>
        </w:rPr>
        <w:tab/>
      </w:r>
      <w:r>
        <w:rPr>
          <w:rFonts w:hint="default" w:ascii="Calibri" w:hAnsi="Calibri" w:cs="Calibri" w:eastAsiaTheme="minorEastAsia"/>
          <w:color w:val="auto"/>
          <w:sz w:val="24"/>
          <w:szCs w:val="24"/>
          <w:highlight w:val="none"/>
        </w:rPr>
        <w:fldChar w:fldCharType="end"/>
      </w:r>
      <w:r>
        <w:rPr>
          <w:rFonts w:hint="eastAsia" w:ascii="Calibri" w:hAnsi="Calibri" w:cs="Calibri" w:eastAsiaTheme="minorEastAsia"/>
          <w:color w:val="auto"/>
          <w:sz w:val="24"/>
          <w:szCs w:val="24"/>
          <w:highlight w:val="none"/>
          <w:lang w:val="en-US" w:eastAsia="zh-CN"/>
        </w:rPr>
        <w:t>31</w:t>
      </w:r>
    </w:p>
    <w:p w14:paraId="2B69523C">
      <w:pPr>
        <w:pStyle w:val="40"/>
        <w:tabs>
          <w:tab w:val="right" w:leader="dot" w:pos="9060"/>
        </w:tabs>
        <w:spacing w:line="360" w:lineRule="auto"/>
        <w:rPr>
          <w:rStyle w:val="68"/>
          <w:rFonts w:hint="default" w:ascii="Calibri" w:hAnsi="Calibri" w:cs="Calibri" w:eastAsiaTheme="minorEastAsia"/>
          <w:color w:val="auto"/>
          <w:sz w:val="24"/>
          <w:szCs w:val="24"/>
          <w:highlight w:val="none"/>
          <w:lang w:val="en-US" w:eastAsia="zh-CN"/>
        </w:rPr>
      </w:pPr>
      <w:r>
        <w:rPr>
          <w:rStyle w:val="68"/>
          <w:rFonts w:hint="eastAsia" w:ascii="Calibri" w:hAnsi="Calibri" w:cs="Calibri" w:eastAsiaTheme="minorEastAsia"/>
          <w:color w:val="auto"/>
          <w:sz w:val="24"/>
          <w:szCs w:val="24"/>
          <w:highlight w:val="none"/>
          <w:lang w:val="en-US" w:eastAsia="zh-CN"/>
        </w:rPr>
        <w:t xml:space="preserve">第七部分  应提交的有关格式范例 </w:t>
      </w:r>
      <w:r>
        <w:rPr>
          <w:rFonts w:hint="default" w:ascii="Calibri" w:hAnsi="Calibri" w:cs="Calibri" w:eastAsiaTheme="minorEastAsia"/>
          <w:color w:val="auto"/>
          <w:sz w:val="24"/>
          <w:szCs w:val="24"/>
          <w:highlight w:val="none"/>
        </w:rPr>
        <w:tab/>
      </w:r>
      <w:r>
        <w:rPr>
          <w:rFonts w:hint="eastAsia" w:ascii="Calibri" w:hAnsi="Calibri" w:cs="Calibri" w:eastAsiaTheme="minorEastAsia"/>
          <w:color w:val="auto"/>
          <w:sz w:val="24"/>
          <w:szCs w:val="24"/>
          <w:highlight w:val="none"/>
          <w:lang w:val="en-US" w:eastAsia="zh-CN"/>
        </w:rPr>
        <w:t>38</w:t>
      </w:r>
    </w:p>
    <w:p w14:paraId="2BA6E681">
      <w:pPr>
        <w:pStyle w:val="40"/>
        <w:tabs>
          <w:tab w:val="right" w:leader="dot" w:pos="9060"/>
        </w:tabs>
        <w:spacing w:line="360" w:lineRule="auto"/>
        <w:rPr>
          <w:rStyle w:val="68"/>
          <w:rFonts w:hint="default" w:ascii="Calibri" w:hAnsi="Calibri" w:cs="Calibri" w:eastAsiaTheme="minorEastAsia"/>
          <w:color w:val="auto"/>
          <w:sz w:val="24"/>
          <w:szCs w:val="24"/>
          <w:highlight w:val="none"/>
          <w:lang w:val="en-US" w:eastAsia="zh-CN"/>
        </w:rPr>
      </w:pPr>
      <w:r>
        <w:rPr>
          <w:rStyle w:val="68"/>
          <w:rFonts w:hint="default" w:ascii="Calibri" w:hAnsi="Calibri" w:cs="Calibri" w:eastAsiaTheme="minorEastAsia"/>
          <w:color w:val="auto"/>
          <w:sz w:val="24"/>
          <w:szCs w:val="24"/>
          <w:highlight w:val="none"/>
        </w:rPr>
        <w:fldChar w:fldCharType="begin"/>
      </w:r>
      <w:r>
        <w:rPr>
          <w:rStyle w:val="68"/>
          <w:rFonts w:hint="default" w:ascii="Calibri" w:hAnsi="Calibri" w:cs="Calibri" w:eastAsiaTheme="minorEastAsia"/>
          <w:color w:val="auto"/>
          <w:sz w:val="24"/>
          <w:szCs w:val="24"/>
          <w:highlight w:val="none"/>
        </w:rPr>
        <w:instrText xml:space="preserve"> HYPERLINK \l "_Toc181203101" </w:instrText>
      </w:r>
      <w:r>
        <w:rPr>
          <w:rStyle w:val="68"/>
          <w:rFonts w:hint="default" w:ascii="Calibri" w:hAnsi="Calibri" w:cs="Calibri" w:eastAsiaTheme="minorEastAsia"/>
          <w:color w:val="auto"/>
          <w:sz w:val="24"/>
          <w:szCs w:val="24"/>
          <w:highlight w:val="none"/>
        </w:rPr>
        <w:fldChar w:fldCharType="separate"/>
      </w:r>
      <w:r>
        <w:rPr>
          <w:rStyle w:val="68"/>
          <w:rFonts w:hint="default" w:ascii="Calibri" w:hAnsi="Calibri" w:cs="Calibri" w:eastAsiaTheme="minorEastAsia"/>
          <w:color w:val="auto"/>
          <w:sz w:val="24"/>
          <w:szCs w:val="24"/>
          <w:highlight w:val="none"/>
        </w:rPr>
        <w:t xml:space="preserve">第八部分  </w:t>
      </w:r>
      <w:r>
        <w:rPr>
          <w:rStyle w:val="68"/>
          <w:rFonts w:hint="eastAsia" w:ascii="Calibri" w:hAnsi="Calibri" w:cs="Calibri" w:eastAsiaTheme="minorEastAsia"/>
          <w:color w:val="auto"/>
          <w:sz w:val="24"/>
          <w:szCs w:val="24"/>
          <w:highlight w:val="none"/>
          <w:lang w:eastAsia="zh-CN"/>
        </w:rPr>
        <w:t>附件</w:t>
      </w:r>
      <w:r>
        <w:rPr>
          <w:rStyle w:val="68"/>
          <w:rFonts w:hint="default" w:ascii="Calibri" w:hAnsi="Calibri" w:cs="Calibri" w:eastAsiaTheme="minorEastAsia"/>
          <w:color w:val="auto"/>
          <w:sz w:val="24"/>
          <w:szCs w:val="24"/>
          <w:highlight w:val="none"/>
        </w:rPr>
        <w:tab/>
      </w:r>
      <w:r>
        <w:rPr>
          <w:rStyle w:val="68"/>
          <w:rFonts w:hint="default" w:ascii="Calibri" w:hAnsi="Calibri" w:cs="Calibri" w:eastAsiaTheme="minorEastAsia"/>
          <w:color w:val="auto"/>
          <w:sz w:val="24"/>
          <w:szCs w:val="24"/>
          <w:highlight w:val="none"/>
        </w:rPr>
        <w:fldChar w:fldCharType="end"/>
      </w:r>
      <w:r>
        <w:rPr>
          <w:rStyle w:val="68"/>
          <w:rFonts w:hint="eastAsia" w:ascii="Calibri" w:hAnsi="Calibri" w:cs="Calibri" w:eastAsiaTheme="minorEastAsia"/>
          <w:color w:val="auto"/>
          <w:sz w:val="24"/>
          <w:szCs w:val="24"/>
          <w:highlight w:val="none"/>
          <w:lang w:val="en-US" w:eastAsia="zh-CN"/>
        </w:rPr>
        <w:t>52</w:t>
      </w:r>
    </w:p>
    <w:p w14:paraId="1CAD7687">
      <w:pPr>
        <w:spacing w:line="360" w:lineRule="auto"/>
        <w:ind w:firstLine="732" w:firstLineChars="229"/>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32"/>
          <w:szCs w:val="32"/>
          <w:highlight w:val="none"/>
        </w:rPr>
        <w:fldChar w:fldCharType="end"/>
      </w:r>
    </w:p>
    <w:p w14:paraId="46408972">
      <w:pPr>
        <w:spacing w:line="360" w:lineRule="auto"/>
        <w:ind w:firstLine="549" w:firstLineChars="229"/>
        <w:rPr>
          <w:rFonts w:cs="仿宋_GB2312" w:asciiTheme="minorEastAsia" w:hAnsiTheme="minorEastAsia" w:eastAsiaTheme="minorEastAsia"/>
          <w:color w:val="auto"/>
          <w:sz w:val="24"/>
          <w:highlight w:val="none"/>
        </w:rPr>
      </w:pPr>
    </w:p>
    <w:p w14:paraId="33C9D3A2">
      <w:pPr>
        <w:spacing w:line="360" w:lineRule="auto"/>
        <w:ind w:firstLine="549" w:firstLineChars="229"/>
        <w:rPr>
          <w:rFonts w:cs="仿宋_GB2312" w:asciiTheme="minorEastAsia" w:hAnsiTheme="minorEastAsia" w:eastAsiaTheme="minorEastAsia"/>
          <w:color w:val="auto"/>
          <w:sz w:val="24"/>
          <w:highlight w:val="none"/>
        </w:rPr>
      </w:pPr>
    </w:p>
    <w:p w14:paraId="344D02D4">
      <w:pPr>
        <w:spacing w:line="360" w:lineRule="auto"/>
        <w:ind w:firstLine="549" w:firstLineChars="229"/>
        <w:rPr>
          <w:rFonts w:cs="仿宋_GB2312" w:asciiTheme="minorEastAsia" w:hAnsiTheme="minorEastAsia" w:eastAsiaTheme="minorEastAsia"/>
          <w:color w:val="auto"/>
          <w:sz w:val="24"/>
          <w:highlight w:val="none"/>
        </w:rPr>
      </w:pPr>
    </w:p>
    <w:p w14:paraId="21DF14A9">
      <w:pPr>
        <w:spacing w:line="360" w:lineRule="auto"/>
        <w:ind w:firstLine="549" w:firstLineChars="229"/>
        <w:rPr>
          <w:rFonts w:cs="仿宋_GB2312" w:asciiTheme="minorEastAsia" w:hAnsiTheme="minorEastAsia" w:eastAsiaTheme="minorEastAsia"/>
          <w:color w:val="auto"/>
          <w:sz w:val="24"/>
          <w:highlight w:val="none"/>
        </w:rPr>
      </w:pPr>
    </w:p>
    <w:p w14:paraId="398ED819">
      <w:pPr>
        <w:spacing w:line="360" w:lineRule="auto"/>
        <w:ind w:firstLine="549" w:firstLineChars="229"/>
        <w:rPr>
          <w:rFonts w:cs="仿宋_GB2312" w:asciiTheme="minorEastAsia" w:hAnsiTheme="minorEastAsia" w:eastAsiaTheme="minorEastAsia"/>
          <w:color w:val="auto"/>
          <w:sz w:val="24"/>
          <w:highlight w:val="none"/>
        </w:rPr>
      </w:pPr>
    </w:p>
    <w:p w14:paraId="5DFF5BC0">
      <w:pPr>
        <w:spacing w:line="360" w:lineRule="auto"/>
        <w:ind w:firstLine="549" w:firstLineChars="229"/>
        <w:rPr>
          <w:rFonts w:cs="仿宋_GB2312" w:asciiTheme="minorEastAsia" w:hAnsiTheme="minorEastAsia" w:eastAsiaTheme="minorEastAsia"/>
          <w:color w:val="auto"/>
          <w:sz w:val="24"/>
          <w:highlight w:val="none"/>
        </w:rPr>
      </w:pPr>
    </w:p>
    <w:p w14:paraId="122AAE2A">
      <w:pPr>
        <w:spacing w:line="360" w:lineRule="auto"/>
        <w:ind w:firstLine="549" w:firstLineChars="229"/>
        <w:rPr>
          <w:rFonts w:cs="仿宋_GB2312" w:asciiTheme="minorEastAsia" w:hAnsiTheme="minorEastAsia" w:eastAsiaTheme="minorEastAsia"/>
          <w:color w:val="auto"/>
          <w:sz w:val="24"/>
          <w:highlight w:val="none"/>
        </w:rPr>
      </w:pPr>
    </w:p>
    <w:p w14:paraId="13D9A18E">
      <w:pPr>
        <w:spacing w:line="360" w:lineRule="auto"/>
        <w:ind w:firstLine="549" w:firstLineChars="229"/>
        <w:rPr>
          <w:rFonts w:cs="仿宋_GB2312" w:asciiTheme="minorEastAsia" w:hAnsiTheme="minorEastAsia" w:eastAsiaTheme="minorEastAsia"/>
          <w:color w:val="auto"/>
          <w:sz w:val="24"/>
          <w:highlight w:val="none"/>
        </w:rPr>
      </w:pPr>
    </w:p>
    <w:p w14:paraId="741D8BC1">
      <w:pPr>
        <w:tabs>
          <w:tab w:val="left" w:pos="2719"/>
        </w:tabs>
        <w:spacing w:line="360" w:lineRule="auto"/>
        <w:ind w:firstLine="549" w:firstLineChars="229"/>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ab/>
      </w:r>
    </w:p>
    <w:p w14:paraId="323D8FE8">
      <w:pPr>
        <w:spacing w:line="360" w:lineRule="auto"/>
        <w:ind w:firstLine="549" w:firstLineChars="229"/>
        <w:rPr>
          <w:rFonts w:cs="仿宋_GB2312" w:asciiTheme="minorEastAsia" w:hAnsiTheme="minorEastAsia" w:eastAsiaTheme="minorEastAsia"/>
          <w:color w:val="auto"/>
          <w:sz w:val="24"/>
          <w:highlight w:val="none"/>
        </w:rPr>
      </w:pPr>
    </w:p>
    <w:p w14:paraId="6DC97F91">
      <w:pPr>
        <w:spacing w:line="360" w:lineRule="auto"/>
        <w:ind w:firstLine="549" w:firstLineChars="229"/>
        <w:rPr>
          <w:rFonts w:cs="仿宋_GB2312" w:asciiTheme="minorEastAsia" w:hAnsiTheme="minorEastAsia" w:eastAsiaTheme="minorEastAsia"/>
          <w:color w:val="auto"/>
          <w:sz w:val="24"/>
          <w:highlight w:val="none"/>
        </w:rPr>
      </w:pPr>
    </w:p>
    <w:p w14:paraId="6D9F3499">
      <w:pPr>
        <w:spacing w:line="360" w:lineRule="auto"/>
        <w:ind w:firstLine="549" w:firstLineChars="229"/>
        <w:rPr>
          <w:rFonts w:cs="仿宋_GB2312" w:asciiTheme="minorEastAsia" w:hAnsiTheme="minorEastAsia" w:eastAsiaTheme="minorEastAsia"/>
          <w:color w:val="auto"/>
          <w:sz w:val="24"/>
          <w:highlight w:val="none"/>
        </w:rPr>
      </w:pPr>
    </w:p>
    <w:p w14:paraId="15DA2529">
      <w:pPr>
        <w:spacing w:line="360" w:lineRule="auto"/>
        <w:rPr>
          <w:rFonts w:cs="仿宋_GB2312" w:asciiTheme="minorEastAsia" w:hAnsiTheme="minorEastAsia" w:eastAsiaTheme="minorEastAsia"/>
          <w:color w:val="auto"/>
          <w:sz w:val="24"/>
          <w:highlight w:val="none"/>
        </w:rPr>
      </w:pPr>
    </w:p>
    <w:p w14:paraId="1C8549B1">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_Toc181203094"/>
      <w:bookmarkStart w:id="9" w:name="第二部分"/>
      <w:bookmarkStart w:id="10" w:name="_Toc91899870"/>
      <w:bookmarkStart w:id="11" w:name="_Toc91899871"/>
      <w:r>
        <w:rPr>
          <w:rFonts w:hint="eastAsia" w:cs="仿宋_GB2312" w:asciiTheme="minorEastAsia" w:hAnsiTheme="minorEastAsia" w:eastAsiaTheme="minorEastAsia"/>
          <w:b/>
          <w:color w:val="auto"/>
          <w:sz w:val="32"/>
          <w:szCs w:val="32"/>
          <w:highlight w:val="none"/>
        </w:rPr>
        <w:t>第一部分  邀请供应商</w:t>
      </w:r>
      <w:bookmarkEnd w:id="8"/>
    </w:p>
    <w:p w14:paraId="3930E79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b/>
          <w:color w:val="auto"/>
          <w:sz w:val="32"/>
          <w:szCs w:val="32"/>
          <w:highlight w:val="none"/>
          <w:lang w:val="en-US" w:eastAsia="zh-CN"/>
        </w:rPr>
        <w:t>2025年北海市主城区泵站清淤疏浚及水泵安装项目（ BHZC2025-C3-990129-GXZF）</w:t>
      </w:r>
      <w:r>
        <w:rPr>
          <w:rFonts w:hint="eastAsia" w:cs="仿宋_GB2312" w:asciiTheme="minorEastAsia" w:hAnsiTheme="minorEastAsia" w:eastAsiaTheme="minorEastAsia"/>
          <w:b/>
          <w:color w:val="auto"/>
          <w:sz w:val="32"/>
          <w:szCs w:val="32"/>
          <w:highlight w:val="none"/>
        </w:rPr>
        <w:t>竞争性磋商公告（远程异地评标）</w:t>
      </w:r>
    </w:p>
    <w:p w14:paraId="20D008D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13D6AE6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exact"/>
        <w:ind w:firstLine="420" w:firstLineChars="200"/>
        <w:textAlignment w:val="auto"/>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u w:val="single"/>
          <w:lang w:val="en-US" w:eastAsia="zh-CN"/>
        </w:rPr>
        <w:t>2025年北海市主城区泵站清淤疏浚及水泵安装项目</w:t>
      </w:r>
      <w:r>
        <w:rPr>
          <w:rFonts w:hint="eastAsia" w:asciiTheme="minorEastAsia" w:hAnsiTheme="minorEastAsia" w:eastAsiaTheme="minorEastAsia"/>
          <w:color w:val="auto"/>
          <w:sz w:val="21"/>
          <w:szCs w:val="21"/>
          <w:highlight w:val="none"/>
        </w:rPr>
        <w:t>采购项目的潜在供应商应在</w:t>
      </w:r>
      <w:r>
        <w:rPr>
          <w:rFonts w:hint="eastAsia" w:ascii="宋体" w:hAnsi="宋体" w:cs="宋体"/>
          <w:color w:val="auto"/>
          <w:sz w:val="21"/>
          <w:szCs w:val="21"/>
          <w:highlight w:val="none"/>
        </w:rPr>
        <w:t>广西政府采购云平台（https://www.gcy.zfcg.gxzf.gov.cn/）</w:t>
      </w:r>
      <w:r>
        <w:rPr>
          <w:rFonts w:hint="eastAsia" w:asciiTheme="minorEastAsia" w:hAnsiTheme="minorEastAsia" w:eastAsiaTheme="minorEastAsia"/>
          <w:color w:val="auto"/>
          <w:sz w:val="21"/>
          <w:szCs w:val="21"/>
          <w:highlight w:val="none"/>
        </w:rPr>
        <w:t>获取</w:t>
      </w:r>
      <w:r>
        <w:rPr>
          <w:rFonts w:hint="eastAsia" w:asciiTheme="minorEastAsia" w:hAnsiTheme="minorEastAsia" w:eastAsiaTheme="minorEastAsia"/>
          <w:color w:val="auto"/>
          <w:sz w:val="21"/>
          <w:szCs w:val="21"/>
          <w:highlight w:val="none"/>
          <w:lang w:eastAsia="zh-CN"/>
        </w:rPr>
        <w:t>磋商文件</w:t>
      </w:r>
      <w:r>
        <w:rPr>
          <w:rFonts w:hint="eastAsia" w:asciiTheme="minorEastAsia" w:hAnsiTheme="minorEastAsia" w:eastAsiaTheme="minorEastAsia"/>
          <w:color w:val="auto"/>
          <w:sz w:val="21"/>
          <w:szCs w:val="21"/>
          <w:highlight w:val="none"/>
        </w:rPr>
        <w:t>，并于</w:t>
      </w:r>
      <w:r>
        <w:rPr>
          <w:rFonts w:hint="eastAsia" w:asciiTheme="minorEastAsia" w:hAnsiTheme="minorEastAsia" w:eastAsiaTheme="minorEastAsia"/>
          <w:color w:val="auto"/>
          <w:sz w:val="21"/>
          <w:szCs w:val="21"/>
          <w:highlight w:val="none"/>
          <w:u w:val="single"/>
        </w:rPr>
        <w:t>202</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bCs/>
          <w:color w:val="auto"/>
          <w:sz w:val="21"/>
          <w:szCs w:val="21"/>
          <w:highlight w:val="none"/>
          <w:u w:val="single"/>
        </w:rPr>
        <w:t>年</w:t>
      </w:r>
      <w:r>
        <w:rPr>
          <w:rFonts w:hint="eastAsia" w:asciiTheme="minorEastAsia" w:hAnsiTheme="minorEastAsia" w:eastAsiaTheme="minorEastAsia"/>
          <w:bCs/>
          <w:color w:val="auto"/>
          <w:sz w:val="21"/>
          <w:szCs w:val="21"/>
          <w:highlight w:val="none"/>
          <w:u w:val="single"/>
          <w:lang w:val="en-US" w:eastAsia="zh-CN"/>
        </w:rPr>
        <w:t>7</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9</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9</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00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（北京时间）前提交响应文件</w:t>
      </w:r>
      <w:r>
        <w:rPr>
          <w:rFonts w:hint="eastAsia" w:asciiTheme="minorEastAsia" w:hAnsiTheme="minorEastAsia" w:eastAsiaTheme="minorEastAsia"/>
          <w:color w:val="auto"/>
          <w:sz w:val="21"/>
          <w:szCs w:val="21"/>
          <w:highlight w:val="none"/>
        </w:rPr>
        <w:t>。</w:t>
      </w:r>
    </w:p>
    <w:p w14:paraId="32719FEF">
      <w:pPr>
        <w:keepNext w:val="0"/>
        <w:keepLines w:val="0"/>
        <w:pageBreakBefore w:val="0"/>
        <w:widowControl w:val="0"/>
        <w:kinsoku/>
        <w:wordWrap/>
        <w:overflowPunct/>
        <w:topLinePunct w:val="0"/>
        <w:autoSpaceDE/>
        <w:autoSpaceDN/>
        <w:bidi w:val="0"/>
        <w:adjustRightInd w:val="0"/>
        <w:spacing w:line="360" w:lineRule="exact"/>
        <w:textAlignment w:val="auto"/>
        <w:rPr>
          <w:rFonts w:asciiTheme="minorEastAsia" w:hAnsiTheme="minorEastAsia" w:eastAsiaTheme="minorEastAsia"/>
          <w:color w:val="auto"/>
          <w:sz w:val="21"/>
          <w:szCs w:val="21"/>
          <w:highlight w:val="none"/>
        </w:rPr>
      </w:pPr>
    </w:p>
    <w:p w14:paraId="6DEFA5AA">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12" w:name="_Toc35393629"/>
      <w:bookmarkStart w:id="13" w:name="_Toc35393798"/>
      <w:bookmarkStart w:id="14" w:name="_Toc28359012"/>
      <w:bookmarkStart w:id="15" w:name="_Toc28359089"/>
      <w:r>
        <w:rPr>
          <w:rFonts w:hint="eastAsia"/>
          <w:b/>
          <w:color w:val="auto"/>
          <w:sz w:val="21"/>
          <w:szCs w:val="21"/>
          <w:highlight w:val="none"/>
        </w:rPr>
        <w:t>一、项目基本情况</w:t>
      </w:r>
      <w:bookmarkEnd w:id="12"/>
      <w:bookmarkEnd w:id="13"/>
      <w:bookmarkEnd w:id="14"/>
      <w:bookmarkEnd w:id="15"/>
    </w:p>
    <w:p w14:paraId="71059A84">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rPr>
        <w:t>项目编号</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 xml:space="preserve"> BHZC2025-C3-990129-GXZF</w:t>
      </w:r>
    </w:p>
    <w:p w14:paraId="2DC7B0CB">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b/>
          <w:bCs/>
          <w:color w:val="auto"/>
          <w:sz w:val="21"/>
          <w:szCs w:val="21"/>
          <w:highlight w:val="none"/>
        </w:rPr>
        <w:t>项目名称</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2025年北海市主城区泵站清淤疏浚及水泵安装项目</w:t>
      </w:r>
    </w:p>
    <w:p w14:paraId="31FED06E">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rPr>
        <w:t>采购方式</w:t>
      </w:r>
      <w:r>
        <w:rPr>
          <w:rFonts w:hint="eastAsia" w:asciiTheme="minorEastAsia" w:hAnsiTheme="minorEastAsia" w:eastAsiaTheme="minorEastAsia"/>
          <w:color w:val="auto"/>
          <w:sz w:val="21"/>
          <w:szCs w:val="21"/>
          <w:highlight w:val="none"/>
        </w:rPr>
        <w:t>：竞争性磋商</w:t>
      </w:r>
    </w:p>
    <w:p w14:paraId="7FB224E0">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cs="宋体"/>
          <w:b w:val="0"/>
          <w:bCs w:val="0"/>
          <w:color w:val="auto"/>
          <w:szCs w:val="21"/>
          <w:highlight w:val="none"/>
          <w:lang w:val="en-US" w:eastAsia="zh-CN"/>
        </w:rPr>
      </w:pPr>
      <w:r>
        <w:rPr>
          <w:rFonts w:hint="eastAsia" w:asciiTheme="minorEastAsia" w:hAnsiTheme="minorEastAsia" w:eastAsiaTheme="minorEastAsia"/>
          <w:b/>
          <w:bCs/>
          <w:color w:val="auto"/>
          <w:sz w:val="21"/>
          <w:szCs w:val="21"/>
          <w:highlight w:val="none"/>
        </w:rPr>
        <w:t>预算金额（元）</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xml:space="preserve"> </w:t>
      </w:r>
      <w:r>
        <w:rPr>
          <w:rFonts w:hint="eastAsia" w:ascii="宋体" w:hAnsi="宋体" w:cs="宋体"/>
          <w:b w:val="0"/>
          <w:bCs w:val="0"/>
          <w:color w:val="auto"/>
          <w:szCs w:val="21"/>
          <w:highlight w:val="none"/>
          <w:lang w:eastAsia="zh-CN"/>
        </w:rPr>
        <w:t>本项目总预算金额为人民币壹佰肆拾捌万捌仟零柒拾贰元柒角叁分（¥1488072.73)，其中分为</w:t>
      </w:r>
      <w:r>
        <w:rPr>
          <w:rFonts w:hint="eastAsia" w:ascii="宋体" w:hAnsi="宋体" w:cs="宋体"/>
          <w:b w:val="0"/>
          <w:bCs w:val="0"/>
          <w:color w:val="auto"/>
          <w:szCs w:val="21"/>
          <w:highlight w:val="none"/>
          <w:lang w:val="en-US" w:eastAsia="zh-CN"/>
        </w:rPr>
        <w:t>三部分：</w:t>
      </w:r>
    </w:p>
    <w:p w14:paraId="77BACD4B">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（一）</w:t>
      </w:r>
      <w:r>
        <w:rPr>
          <w:rFonts w:hint="eastAsia" w:ascii="宋体" w:hAnsi="宋体" w:cs="宋体"/>
          <w:b w:val="0"/>
          <w:bCs w:val="0"/>
          <w:color w:val="auto"/>
          <w:szCs w:val="21"/>
          <w:highlight w:val="none"/>
          <w:lang w:eastAsia="zh-CN"/>
        </w:rPr>
        <w:t>主城区泵站清淤疏浚</w:t>
      </w:r>
      <w:r>
        <w:rPr>
          <w:rFonts w:hint="eastAsia" w:ascii="宋体" w:hAnsi="宋体" w:cs="宋体"/>
          <w:b w:val="0"/>
          <w:bCs w:val="0"/>
          <w:color w:val="auto"/>
          <w:szCs w:val="21"/>
          <w:highlight w:val="none"/>
          <w:lang w:val="en-US" w:eastAsia="zh-CN"/>
        </w:rPr>
        <w:t>：预算为796499.21元，</w:t>
      </w:r>
      <w:r>
        <w:rPr>
          <w:rFonts w:hint="eastAsia" w:ascii="宋体" w:hAnsi="宋体" w:cs="宋体"/>
          <w:b w:val="0"/>
          <w:bCs w:val="0"/>
          <w:color w:val="auto"/>
          <w:szCs w:val="21"/>
          <w:highlight w:val="none"/>
          <w:lang w:eastAsia="zh-CN"/>
        </w:rPr>
        <w:t>按实结算。税费由成交供应商支付。</w:t>
      </w:r>
    </w:p>
    <w:p w14:paraId="559F2CA9">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（二）广东南路泵站安装闸门启闭机：</w:t>
      </w:r>
      <w:r>
        <w:rPr>
          <w:rFonts w:hint="eastAsia" w:ascii="宋体" w:hAnsi="宋体" w:cs="宋体"/>
          <w:b w:val="0"/>
          <w:bCs w:val="0"/>
          <w:color w:val="auto"/>
          <w:szCs w:val="21"/>
          <w:highlight w:val="none"/>
          <w:lang w:eastAsia="zh-CN"/>
        </w:rPr>
        <w:t>预算为</w:t>
      </w:r>
      <w:r>
        <w:rPr>
          <w:rFonts w:hint="eastAsia" w:ascii="宋体" w:hAnsi="宋体" w:cs="宋体"/>
          <w:b w:val="0"/>
          <w:bCs w:val="0"/>
          <w:color w:val="auto"/>
          <w:szCs w:val="21"/>
          <w:highlight w:val="none"/>
          <w:lang w:val="en-US" w:eastAsia="zh-CN"/>
        </w:rPr>
        <w:t>92222.52 元</w:t>
      </w:r>
      <w:r>
        <w:rPr>
          <w:rFonts w:hint="eastAsia" w:ascii="宋体" w:hAnsi="宋体" w:cs="宋体"/>
          <w:b w:val="0"/>
          <w:bCs w:val="0"/>
          <w:color w:val="auto"/>
          <w:szCs w:val="21"/>
          <w:highlight w:val="none"/>
          <w:lang w:eastAsia="zh-CN"/>
        </w:rPr>
        <w:t>，按实结算。税费由成交供应商支付。</w:t>
      </w:r>
    </w:p>
    <w:p w14:paraId="4281AC4C">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（三）</w:t>
      </w:r>
      <w:r>
        <w:rPr>
          <w:rFonts w:hint="eastAsia" w:ascii="宋体" w:hAnsi="宋体" w:cs="宋体"/>
          <w:b w:val="0"/>
          <w:bCs w:val="0"/>
          <w:color w:val="auto"/>
          <w:szCs w:val="21"/>
          <w:highlight w:val="none"/>
          <w:lang w:eastAsia="zh-CN"/>
        </w:rPr>
        <w:t>水泵安装：预算为</w:t>
      </w:r>
      <w:r>
        <w:rPr>
          <w:rFonts w:hint="eastAsia" w:ascii="宋体" w:hAnsi="宋体" w:cs="宋体"/>
          <w:b w:val="0"/>
          <w:bCs w:val="0"/>
          <w:color w:val="auto"/>
          <w:szCs w:val="21"/>
          <w:highlight w:val="none"/>
          <w:lang w:val="en-US" w:eastAsia="zh-CN"/>
        </w:rPr>
        <w:t>599351.00 元</w:t>
      </w:r>
      <w:r>
        <w:rPr>
          <w:rFonts w:hint="eastAsia" w:ascii="宋体" w:hAnsi="宋体" w:cs="宋体"/>
          <w:b w:val="0"/>
          <w:bCs w:val="0"/>
          <w:color w:val="auto"/>
          <w:szCs w:val="21"/>
          <w:highlight w:val="none"/>
          <w:lang w:eastAsia="zh-CN"/>
        </w:rPr>
        <w:t>，按实结算。税费由成交供应商支付。</w:t>
      </w:r>
    </w:p>
    <w:p w14:paraId="2165EFFC">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b/>
          <w:bCs/>
          <w:color w:val="auto"/>
          <w:sz w:val="21"/>
          <w:szCs w:val="21"/>
          <w:highlight w:val="none"/>
        </w:rPr>
        <w:t>最高限价（元）</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w:t>
      </w:r>
    </w:p>
    <w:p w14:paraId="6C01B0A6">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hint="eastAsia" w:ascii="宋体" w:hAnsi="宋体" w:cs="宋体"/>
          <w:color w:val="auto"/>
          <w:szCs w:val="21"/>
          <w:highlight w:val="none"/>
          <w:u w:val="none"/>
          <w:lang w:eastAsia="zh-CN"/>
        </w:rPr>
      </w:pPr>
      <w:r>
        <w:rPr>
          <w:rFonts w:hint="eastAsia" w:asciiTheme="minorEastAsia" w:hAnsiTheme="minorEastAsia" w:eastAsiaTheme="minorEastAsia"/>
          <w:b/>
          <w:bCs/>
          <w:color w:val="auto"/>
          <w:sz w:val="21"/>
          <w:szCs w:val="21"/>
          <w:highlight w:val="none"/>
        </w:rPr>
        <w:t>采购需求：</w:t>
      </w:r>
      <w:r>
        <w:rPr>
          <w:rFonts w:hint="eastAsia" w:asciiTheme="minorEastAsia" w:hAnsiTheme="minorEastAsia" w:eastAsiaTheme="minorEastAsia"/>
          <w:b w:val="0"/>
          <w:bCs w:val="0"/>
          <w:color w:val="auto"/>
          <w:sz w:val="21"/>
          <w:szCs w:val="21"/>
          <w:highlight w:val="none"/>
          <w:lang w:eastAsia="zh-CN"/>
        </w:rPr>
        <w:t>本项目</w:t>
      </w:r>
      <w:r>
        <w:rPr>
          <w:rFonts w:hint="eastAsia" w:ascii="宋体" w:hAnsi="宋体" w:cs="宋体"/>
          <w:color w:val="auto"/>
          <w:szCs w:val="21"/>
          <w:highlight w:val="none"/>
          <w:u w:val="none"/>
          <w:lang w:eastAsia="zh-CN"/>
        </w:rPr>
        <w:t>为</w:t>
      </w:r>
      <w:r>
        <w:rPr>
          <w:rFonts w:hint="eastAsia" w:ascii="宋体" w:hAnsi="宋体" w:cs="宋体"/>
          <w:color w:val="auto"/>
          <w:szCs w:val="21"/>
          <w:highlight w:val="none"/>
          <w:u w:val="none"/>
          <w:lang w:val="en-US" w:eastAsia="zh-CN"/>
        </w:rPr>
        <w:t>2025年</w:t>
      </w:r>
      <w:r>
        <w:rPr>
          <w:rFonts w:hint="eastAsia" w:ascii="宋体" w:hAnsi="宋体" w:cs="宋体"/>
          <w:color w:val="auto"/>
          <w:szCs w:val="21"/>
          <w:highlight w:val="none"/>
          <w:u w:val="none"/>
          <w:lang w:eastAsia="zh-CN"/>
        </w:rPr>
        <w:t>北海市主城区泵站清淤疏浚和水泵安装项目服务，主要包括：</w:t>
      </w:r>
      <w:r>
        <w:rPr>
          <w:rFonts w:hint="eastAsia" w:ascii="宋体" w:hAnsi="宋体" w:cs="宋体"/>
          <w:b w:val="0"/>
          <w:bCs w:val="0"/>
          <w:color w:val="auto"/>
          <w:szCs w:val="21"/>
          <w:highlight w:val="none"/>
          <w:lang w:eastAsia="zh-CN"/>
        </w:rPr>
        <w:t>主城区泵站清淤疏浚、</w:t>
      </w:r>
      <w:r>
        <w:rPr>
          <w:rFonts w:hint="eastAsia" w:ascii="宋体" w:hAnsi="宋体" w:cs="宋体"/>
          <w:b w:val="0"/>
          <w:bCs w:val="0"/>
          <w:color w:val="auto"/>
          <w:szCs w:val="21"/>
          <w:highlight w:val="none"/>
          <w:lang w:val="en-US" w:eastAsia="zh-CN"/>
        </w:rPr>
        <w:t>广东南路泵站安装闸门启闭机、</w:t>
      </w:r>
      <w:r>
        <w:rPr>
          <w:rFonts w:hint="eastAsia" w:ascii="宋体" w:hAnsi="宋体" w:cs="宋体"/>
          <w:b w:val="0"/>
          <w:bCs w:val="0"/>
          <w:color w:val="auto"/>
          <w:szCs w:val="21"/>
          <w:highlight w:val="none"/>
          <w:lang w:eastAsia="zh-CN"/>
        </w:rPr>
        <w:t>水泵安装。</w:t>
      </w:r>
      <w:r>
        <w:rPr>
          <w:rFonts w:hint="eastAsia" w:ascii="宋体" w:hAnsi="宋体" w:cs="宋体"/>
          <w:color w:val="auto"/>
          <w:szCs w:val="21"/>
          <w:highlight w:val="none"/>
          <w:u w:val="none"/>
          <w:lang w:eastAsia="zh-CN"/>
        </w:rPr>
        <w:t>如需进一步了解详细内容，详见本公告附件及本项目竞争性磋商文件。</w:t>
      </w:r>
    </w:p>
    <w:p w14:paraId="595C550F">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b/>
          <w:bCs/>
          <w:color w:val="auto"/>
          <w:sz w:val="21"/>
          <w:szCs w:val="21"/>
          <w:highlight w:val="none"/>
        </w:rPr>
        <w:t>合同履行期限</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CN"/>
        </w:rPr>
        <w:t>服务时间详见本公告附件</w:t>
      </w:r>
      <w:r>
        <w:rPr>
          <w:rFonts w:hint="eastAsia" w:asciiTheme="minorEastAsia" w:hAnsiTheme="minorEastAsia" w:eastAsiaTheme="minorEastAsia"/>
          <w:color w:val="auto"/>
          <w:sz w:val="21"/>
          <w:szCs w:val="21"/>
          <w:highlight w:val="none"/>
        </w:rPr>
        <w:t>。</w:t>
      </w:r>
    </w:p>
    <w:p w14:paraId="791CB28F">
      <w:pPr>
        <w:keepNext w:val="0"/>
        <w:keepLines w:val="0"/>
        <w:pageBreakBefore w:val="0"/>
        <w:widowControl w:val="0"/>
        <w:kinsoku/>
        <w:wordWrap/>
        <w:overflowPunct/>
        <w:topLinePunct w:val="0"/>
        <w:autoSpaceDE/>
        <w:autoSpaceDN/>
        <w:bidi w:val="0"/>
        <w:adjustRightInd w:val="0"/>
        <w:spacing w:line="400" w:lineRule="exact"/>
        <w:ind w:firstLine="422"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rPr>
        <w:t>本项目是否接受联合体磋商</w:t>
      </w:r>
      <w:r>
        <w:rPr>
          <w:rFonts w:hint="eastAsia" w:asciiTheme="minorEastAsia" w:hAnsiTheme="minorEastAsia" w:eastAsiaTheme="minorEastAsia"/>
          <w:color w:val="auto"/>
          <w:sz w:val="21"/>
          <w:szCs w:val="21"/>
          <w:highlight w:val="none"/>
        </w:rPr>
        <w:t>：</w:t>
      </w:r>
      <w:sdt>
        <w:sdtPr>
          <w:rPr>
            <w:rFonts w:hint="eastAsia" w:asciiTheme="minorEastAsia" w:hAnsiTheme="minorEastAsia" w:eastAsiaTheme="minorEastAsia"/>
            <w:color w:val="auto"/>
            <w:sz w:val="21"/>
            <w:szCs w:val="21"/>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olor w:val="auto"/>
            <w:sz w:val="21"/>
            <w:szCs w:val="21"/>
            <w:highlight w:val="none"/>
          </w:rPr>
        </w:sdtEndPr>
        <w:sdtContent>
          <w:r>
            <w:rPr>
              <w:rFonts w:hint="eastAsia" w:ascii="MS Gothic" w:hAnsi="MS Gothic" w:eastAsia="MS Gothic"/>
              <w:color w:val="auto"/>
              <w:sz w:val="21"/>
              <w:szCs w:val="21"/>
              <w:highlight w:val="none"/>
            </w:rPr>
            <w:t>☐</w:t>
          </w:r>
        </w:sdtContent>
      </w:sdt>
      <w:r>
        <w:rPr>
          <w:rFonts w:hint="eastAsia" w:asciiTheme="minorEastAsia" w:hAnsiTheme="minorEastAsia" w:eastAsiaTheme="minorEastAsia"/>
          <w:color w:val="auto"/>
          <w:sz w:val="21"/>
          <w:szCs w:val="21"/>
          <w:highlight w:val="none"/>
        </w:rPr>
        <w:t>是，</w:t>
      </w:r>
      <w:sdt>
        <w:sdtPr>
          <w:rPr>
            <w:rFonts w:hint="eastAsia" w:asciiTheme="minorEastAsia" w:hAnsiTheme="minorEastAsia" w:eastAsiaTheme="minorEastAsia"/>
            <w:color w:val="auto"/>
            <w:sz w:val="21"/>
            <w:szCs w:val="21"/>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olor w:val="auto"/>
            <w:sz w:val="21"/>
            <w:szCs w:val="21"/>
            <w:highlight w:val="none"/>
          </w:rPr>
        </w:sdtEndPr>
        <w:sdtContent>
          <w:r>
            <w:rPr>
              <w:rFonts w:hint="eastAsia" w:ascii="Wingdings" w:hAnsi="Wingdings" w:eastAsia="MS Mincho" w:cs="MS Mincho"/>
              <w:color w:val="auto"/>
              <w:kern w:val="2"/>
              <w:sz w:val="21"/>
              <w:szCs w:val="21"/>
              <w:highlight w:val="none"/>
              <w:lang w:val="en-US" w:eastAsia="zh-CN" w:bidi="ar-SA"/>
            </w:rPr>
            <w:t>þ</w:t>
          </w:r>
        </w:sdtContent>
      </w:sdt>
      <w:r>
        <w:rPr>
          <w:rFonts w:hint="eastAsia" w:asciiTheme="minorEastAsia" w:hAnsiTheme="minorEastAsia" w:eastAsiaTheme="minorEastAsia"/>
          <w:color w:val="auto"/>
          <w:sz w:val="21"/>
          <w:szCs w:val="21"/>
          <w:highlight w:val="none"/>
        </w:rPr>
        <w:t>否。</w:t>
      </w:r>
    </w:p>
    <w:p w14:paraId="2CC85C63">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16" w:name="_Toc28359013"/>
      <w:bookmarkStart w:id="17" w:name="_Toc35393630"/>
      <w:bookmarkStart w:id="18" w:name="_Toc28359090"/>
      <w:bookmarkStart w:id="19" w:name="_Toc35393799"/>
      <w:r>
        <w:rPr>
          <w:rFonts w:hint="eastAsia"/>
          <w:b/>
          <w:color w:val="auto"/>
          <w:sz w:val="21"/>
          <w:szCs w:val="21"/>
          <w:highlight w:val="none"/>
        </w:rPr>
        <w:t>二、申请人的资格要求：</w:t>
      </w:r>
      <w:bookmarkEnd w:id="16"/>
      <w:bookmarkEnd w:id="17"/>
      <w:bookmarkEnd w:id="18"/>
      <w:bookmarkEnd w:id="19"/>
    </w:p>
    <w:p w14:paraId="2306DF88">
      <w:pPr>
        <w:keepNext w:val="0"/>
        <w:keepLines w:val="0"/>
        <w:pageBreakBefore w:val="0"/>
        <w:widowControl w:val="0"/>
        <w:kinsoku/>
        <w:wordWrap/>
        <w:overflowPunct/>
        <w:topLinePunct w:val="0"/>
        <w:autoSpaceDE/>
        <w:autoSpaceDN/>
        <w:bidi w:val="0"/>
        <w:adjustRightInd w:val="0"/>
        <w:spacing w:line="400" w:lineRule="exact"/>
        <w:ind w:firstLine="480"/>
        <w:textAlignment w:val="auto"/>
        <w:rPr>
          <w:rFonts w:hint="eastAsia" w:cs="宋体" w:asciiTheme="minorEastAsia" w:hAnsiTheme="minorEastAsia" w:eastAsiaTheme="minorEastAsia"/>
          <w:snapToGrid w:val="0"/>
          <w:color w:val="auto"/>
          <w:kern w:val="28"/>
          <w:sz w:val="21"/>
          <w:szCs w:val="21"/>
          <w:highlight w:val="none"/>
          <w:lang w:val="en-US" w:eastAsia="zh-CN"/>
        </w:rPr>
      </w:pPr>
      <w:r>
        <w:rPr>
          <w:rFonts w:hint="eastAsia" w:cs="宋体" w:asciiTheme="minorEastAsia" w:hAnsiTheme="minorEastAsia" w:eastAsiaTheme="minorEastAsia"/>
          <w:snapToGrid w:val="0"/>
          <w:color w:val="auto"/>
          <w:kern w:val="28"/>
          <w:sz w:val="21"/>
          <w:szCs w:val="21"/>
          <w:highlight w:val="none"/>
        </w:rPr>
        <w:t>1. 满足《中华人民共和国政府采购法》第二十二条规定；</w:t>
      </w:r>
    </w:p>
    <w:p w14:paraId="2BEC1A50">
      <w:pPr>
        <w:keepNext w:val="0"/>
        <w:keepLines w:val="0"/>
        <w:pageBreakBefore w:val="0"/>
        <w:kinsoku/>
        <w:wordWrap/>
        <w:overflowPunct/>
        <w:topLinePunct w:val="0"/>
        <w:autoSpaceDE/>
        <w:autoSpaceDN/>
        <w:bidi w:val="0"/>
        <w:adjustRightInd w:val="0"/>
        <w:spacing w:line="320" w:lineRule="exact"/>
        <w:ind w:firstLine="420" w:firstLineChars="200"/>
        <w:textAlignment w:val="auto"/>
        <w:rPr>
          <w:rFonts w:hint="eastAsia"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 xml:space="preserve">  </w:t>
      </w:r>
      <w:r>
        <w:rPr>
          <w:rFonts w:cs="宋体" w:asciiTheme="minorEastAsia" w:hAnsiTheme="minorEastAsia" w:eastAsiaTheme="minorEastAsia"/>
          <w:snapToGrid w:val="0"/>
          <w:color w:val="auto"/>
          <w:kern w:val="28"/>
          <w:sz w:val="21"/>
          <w:szCs w:val="21"/>
          <w:highlight w:val="none"/>
        </w:rPr>
        <w:t>2</w:t>
      </w:r>
      <w:r>
        <w:rPr>
          <w:rFonts w:hint="eastAsia" w:cs="宋体" w:asciiTheme="minorEastAsia" w:hAnsiTheme="minorEastAsia" w:eastAsiaTheme="minorEastAsia"/>
          <w:snapToGrid w:val="0"/>
          <w:color w:val="auto"/>
          <w:kern w:val="28"/>
          <w:sz w:val="21"/>
          <w:szCs w:val="21"/>
          <w:highlight w:val="none"/>
        </w:rPr>
        <w:t>.落实政府采购政策需满足的资格要求：</w:t>
      </w:r>
    </w:p>
    <w:p w14:paraId="62A629EB">
      <w:pPr>
        <w:keepNext w:val="0"/>
        <w:keepLines w:val="0"/>
        <w:pageBreakBefore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p>
    <w:p w14:paraId="6A8BFC69">
      <w:pPr>
        <w:keepNext w:val="0"/>
        <w:keepLines w:val="0"/>
        <w:pageBreakBefore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sym w:font="Wingdings 2" w:char="0052"/>
      </w:r>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r>
        <w:rPr>
          <w:rFonts w:hint="eastAsia" w:ascii="宋体" w:hAnsi="宋体" w:eastAsia="宋体" w:cs="宋体"/>
          <w:color w:val="auto"/>
          <w:sz w:val="21"/>
          <w:szCs w:val="21"/>
          <w:highlight w:val="none"/>
          <w:lang w:eastAsia="zh-CN"/>
        </w:rPr>
        <w:t>：要求服务全部由符合政策要求的中小企业承接，须提供中小企业声明函。</w:t>
      </w:r>
    </w:p>
    <w:p w14:paraId="27E72D41">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s="宋体"/>
          <w:color w:val="auto"/>
          <w:szCs w:val="21"/>
          <w:highlight w:val="none"/>
        </w:rPr>
      </w:pPr>
      <w:r>
        <w:rPr>
          <w:rFonts w:hint="eastAsia" w:cs="宋体" w:asciiTheme="minorEastAsia" w:hAnsiTheme="minorEastAsia" w:eastAsiaTheme="minorEastAsia"/>
          <w:color w:val="auto"/>
          <w:spacing w:val="0"/>
          <w:sz w:val="21"/>
          <w:szCs w:val="21"/>
          <w:highlight w:val="none"/>
          <w:lang w:val="en-US" w:eastAsia="zh-CN"/>
        </w:rPr>
        <w:t>3</w:t>
      </w:r>
      <w:r>
        <w:rPr>
          <w:rFonts w:hint="eastAsia" w:cs="宋体" w:asciiTheme="minorEastAsia" w:hAnsiTheme="minorEastAsia" w:eastAsiaTheme="minorEastAsia"/>
          <w:color w:val="auto"/>
          <w:spacing w:val="0"/>
          <w:sz w:val="21"/>
          <w:szCs w:val="21"/>
          <w:highlight w:val="none"/>
        </w:rPr>
        <w:t>.本项目的特定资格要求：</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w:t>
      </w:r>
    </w:p>
    <w:p w14:paraId="7CE0AD38">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rFonts w:hint="eastAsia" w:eastAsia="宋体"/>
          <w:b/>
          <w:color w:val="auto"/>
          <w:sz w:val="21"/>
          <w:szCs w:val="21"/>
          <w:highlight w:val="none"/>
          <w:lang w:eastAsia="zh-CN"/>
        </w:rPr>
      </w:pPr>
      <w:bookmarkStart w:id="20" w:name="_Toc28359014"/>
      <w:bookmarkStart w:id="21" w:name="_Toc28359091"/>
      <w:bookmarkStart w:id="22" w:name="_Toc35393800"/>
      <w:bookmarkStart w:id="23" w:name="_Toc35393631"/>
      <w:r>
        <w:rPr>
          <w:rFonts w:hint="eastAsia"/>
          <w:b/>
          <w:color w:val="auto"/>
          <w:sz w:val="21"/>
          <w:szCs w:val="21"/>
          <w:highlight w:val="none"/>
        </w:rPr>
        <w:t>三、获取（下载）</w:t>
      </w:r>
      <w:bookmarkEnd w:id="20"/>
      <w:bookmarkEnd w:id="21"/>
      <w:bookmarkEnd w:id="22"/>
      <w:bookmarkEnd w:id="23"/>
      <w:r>
        <w:rPr>
          <w:rFonts w:hint="eastAsia"/>
          <w:b/>
          <w:color w:val="auto"/>
          <w:sz w:val="21"/>
          <w:szCs w:val="21"/>
          <w:highlight w:val="none"/>
          <w:lang w:eastAsia="zh-CN"/>
        </w:rPr>
        <w:t>磋商文件</w:t>
      </w:r>
    </w:p>
    <w:p w14:paraId="11709F96">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时间：202</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年</w:t>
      </w:r>
      <w:r>
        <w:rPr>
          <w:rFonts w:hint="eastAsia" w:cs="宋体" w:asciiTheme="minorEastAsia" w:hAnsiTheme="minorEastAsia" w:eastAsiaTheme="minorEastAsia"/>
          <w:color w:val="auto"/>
          <w:sz w:val="21"/>
          <w:szCs w:val="21"/>
          <w:highlight w:val="none"/>
          <w:lang w:val="en-US" w:eastAsia="zh-CN"/>
        </w:rPr>
        <w:t>6</w:t>
      </w:r>
      <w:r>
        <w:rPr>
          <w:rFonts w:hint="eastAsia" w:cs="宋体" w:asciiTheme="minorEastAsia" w:hAnsiTheme="minorEastAsia" w:eastAsiaTheme="minorEastAsia"/>
          <w:color w:val="auto"/>
          <w:sz w:val="21"/>
          <w:szCs w:val="21"/>
          <w:highlight w:val="none"/>
        </w:rPr>
        <w:t>月</w:t>
      </w:r>
      <w:r>
        <w:rPr>
          <w:rFonts w:hint="eastAsia" w:cs="宋体" w:asciiTheme="minorEastAsia" w:hAnsiTheme="minorEastAsia" w:eastAsiaTheme="minorEastAsia"/>
          <w:color w:val="auto"/>
          <w:sz w:val="21"/>
          <w:szCs w:val="21"/>
          <w:highlight w:val="none"/>
          <w:lang w:val="en-US" w:eastAsia="zh-CN"/>
        </w:rPr>
        <w:t>27</w:t>
      </w:r>
      <w:r>
        <w:rPr>
          <w:rFonts w:hint="eastAsia" w:cs="宋体" w:asciiTheme="minorEastAsia" w:hAnsiTheme="minorEastAsia" w:eastAsiaTheme="minorEastAsia"/>
          <w:color w:val="auto"/>
          <w:sz w:val="21"/>
          <w:szCs w:val="21"/>
          <w:highlight w:val="none"/>
        </w:rPr>
        <w:t>日至202</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年</w:t>
      </w:r>
      <w:r>
        <w:rPr>
          <w:rFonts w:hint="eastAsia" w:cs="宋体" w:asciiTheme="minorEastAsia" w:hAnsiTheme="minorEastAsia" w:eastAsiaTheme="minorEastAsia"/>
          <w:color w:val="auto"/>
          <w:sz w:val="21"/>
          <w:szCs w:val="21"/>
          <w:highlight w:val="none"/>
          <w:lang w:val="en-US" w:eastAsia="zh-CN"/>
        </w:rPr>
        <w:t>7</w:t>
      </w:r>
      <w:r>
        <w:rPr>
          <w:rFonts w:hint="eastAsia" w:cs="宋体" w:asciiTheme="minorEastAsia" w:hAnsiTheme="minorEastAsia" w:eastAsiaTheme="minorEastAsia"/>
          <w:color w:val="auto"/>
          <w:sz w:val="21"/>
          <w:szCs w:val="21"/>
          <w:highlight w:val="none"/>
        </w:rPr>
        <w:t>月</w:t>
      </w:r>
      <w:r>
        <w:rPr>
          <w:rFonts w:hint="eastAsia" w:cs="宋体" w:asciiTheme="minorEastAsia" w:hAnsiTheme="minorEastAsia" w:eastAsiaTheme="minorEastAsia"/>
          <w:color w:val="auto"/>
          <w:sz w:val="21"/>
          <w:szCs w:val="21"/>
          <w:highlight w:val="none"/>
          <w:lang w:val="en-US" w:eastAsia="zh-CN"/>
        </w:rPr>
        <w:t>3</w:t>
      </w:r>
      <w:r>
        <w:rPr>
          <w:rFonts w:hint="eastAsia" w:cs="宋体" w:asciiTheme="minorEastAsia" w:hAnsiTheme="minorEastAsia" w:eastAsiaTheme="minorEastAsia"/>
          <w:color w:val="auto"/>
          <w:sz w:val="21"/>
          <w:szCs w:val="21"/>
          <w:highlight w:val="none"/>
        </w:rPr>
        <w:t>日，每天上午</w:t>
      </w:r>
      <w:r>
        <w:rPr>
          <w:rFonts w:hint="eastAsia" w:asciiTheme="minorEastAsia" w:hAnsiTheme="minorEastAsia" w:eastAsiaTheme="minorEastAsia"/>
          <w:color w:val="auto"/>
          <w:sz w:val="21"/>
          <w:szCs w:val="21"/>
          <w:highlight w:val="none"/>
        </w:rPr>
        <w:t>00:00至12:00 ，下午12:00至23:59</w:t>
      </w:r>
      <w:r>
        <w:rPr>
          <w:rFonts w:hint="eastAsia" w:cs="宋体" w:asciiTheme="minorEastAsia" w:hAnsiTheme="minorEastAsia" w:eastAsiaTheme="minorEastAsia"/>
          <w:color w:val="auto"/>
          <w:sz w:val="21"/>
          <w:szCs w:val="21"/>
          <w:highlight w:val="none"/>
        </w:rPr>
        <w:t>（北京时间，法定节假日除外）；</w:t>
      </w:r>
    </w:p>
    <w:p w14:paraId="6F43462D">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hint="eastAsia" w:eastAsia="宋体" w:cs="宋体" w:asciiTheme="minorEastAsia" w:hAnsiTheme="minorEastAsia"/>
          <w:color w:val="auto"/>
          <w:sz w:val="21"/>
          <w:szCs w:val="21"/>
          <w:highlight w:val="none"/>
          <w:u w:val="single"/>
          <w:lang w:eastAsia="zh-CN"/>
        </w:rPr>
      </w:pPr>
      <w:r>
        <w:rPr>
          <w:rFonts w:hint="eastAsia" w:cs="宋体" w:asciiTheme="minorEastAsia" w:hAnsiTheme="minorEastAsia" w:eastAsiaTheme="minorEastAsia"/>
          <w:color w:val="auto"/>
          <w:sz w:val="21"/>
          <w:szCs w:val="21"/>
          <w:highlight w:val="none"/>
        </w:rPr>
        <w:t>地点（网址）：</w:t>
      </w:r>
      <w:r>
        <w:rPr>
          <w:rFonts w:hint="eastAsia" w:ascii="宋体" w:hAnsi="宋体" w:cs="宋体"/>
          <w:color w:val="auto"/>
          <w:sz w:val="21"/>
          <w:szCs w:val="21"/>
          <w:highlight w:val="none"/>
        </w:rPr>
        <w:t>广西政府采购云平台（https://www.gcy.zfcg.gxzf.gov.cn/）</w:t>
      </w:r>
      <w:r>
        <w:rPr>
          <w:rFonts w:hint="eastAsia" w:ascii="宋体" w:hAnsi="宋体" w:cs="宋体"/>
          <w:color w:val="auto"/>
          <w:sz w:val="21"/>
          <w:szCs w:val="21"/>
          <w:highlight w:val="none"/>
          <w:lang w:eastAsia="zh-CN"/>
        </w:rPr>
        <w:t>。</w:t>
      </w:r>
    </w:p>
    <w:p w14:paraId="4DF5FDD6">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u w:val="single"/>
        </w:rPr>
      </w:pPr>
      <w:r>
        <w:rPr>
          <w:rFonts w:hint="eastAsia" w:cs="宋体" w:asciiTheme="minorEastAsia" w:hAnsiTheme="minorEastAsia" w:eastAsiaTheme="minorEastAsia"/>
          <w:color w:val="auto"/>
          <w:sz w:val="21"/>
          <w:szCs w:val="21"/>
          <w:highlight w:val="none"/>
        </w:rPr>
        <w:t>方式：供应商登录</w:t>
      </w:r>
      <w:r>
        <w:rPr>
          <w:rFonts w:hint="eastAsia" w:ascii="宋体" w:hAnsi="宋体" w:cs="宋体"/>
          <w:color w:val="auto"/>
          <w:sz w:val="21"/>
          <w:szCs w:val="21"/>
          <w:highlight w:val="none"/>
        </w:rPr>
        <w:t>广西政府采购云平台（https://www.gcy.zfcg.gxzf.gov.cn/）</w:t>
      </w:r>
      <w:r>
        <w:rPr>
          <w:rFonts w:hint="eastAsia" w:cs="宋体" w:asciiTheme="minorEastAsia" w:hAnsiTheme="minorEastAsia" w:eastAsiaTheme="minorEastAsia"/>
          <w:color w:val="auto"/>
          <w:sz w:val="21"/>
          <w:szCs w:val="21"/>
          <w:highlight w:val="none"/>
        </w:rPr>
        <w:t>在线申请获取</w:t>
      </w:r>
      <w:r>
        <w:rPr>
          <w:rFonts w:hint="eastAsia" w:cs="宋体" w:asciiTheme="minorEastAsia" w:hAnsiTheme="minorEastAsia" w:eastAsiaTheme="minorEastAsia"/>
          <w:color w:val="auto"/>
          <w:sz w:val="21"/>
          <w:szCs w:val="21"/>
          <w:highlight w:val="none"/>
          <w:lang w:eastAsia="zh-CN"/>
        </w:rPr>
        <w:t>磋商文件</w:t>
      </w:r>
      <w:r>
        <w:rPr>
          <w:rFonts w:hint="eastAsia" w:cs="宋体" w:asciiTheme="minorEastAsia" w:hAnsiTheme="minorEastAsia" w:eastAsiaTheme="minorEastAsia"/>
          <w:color w:val="auto"/>
          <w:sz w:val="21"/>
          <w:szCs w:val="21"/>
          <w:highlight w:val="none"/>
        </w:rPr>
        <w:t>（进入“项目采购”应用，在获取采购文件菜单中选择项目，申请获取</w:t>
      </w:r>
      <w:r>
        <w:rPr>
          <w:rFonts w:hint="eastAsia" w:cs="宋体" w:asciiTheme="minorEastAsia" w:hAnsiTheme="minorEastAsia" w:eastAsiaTheme="minorEastAsia"/>
          <w:color w:val="auto"/>
          <w:sz w:val="21"/>
          <w:szCs w:val="21"/>
          <w:highlight w:val="none"/>
          <w:lang w:eastAsia="zh-CN"/>
        </w:rPr>
        <w:t>磋商文件</w:t>
      </w:r>
      <w:r>
        <w:rPr>
          <w:rFonts w:hint="eastAsia" w:cs="宋体" w:asciiTheme="minorEastAsia" w:hAnsiTheme="minorEastAsia" w:eastAsiaTheme="minorEastAsia"/>
          <w:color w:val="auto"/>
          <w:sz w:val="21"/>
          <w:szCs w:val="21"/>
          <w:highlight w:val="none"/>
        </w:rPr>
        <w:t>）。</w:t>
      </w:r>
    </w:p>
    <w:p w14:paraId="404B6D51">
      <w:pPr>
        <w:keepNext w:val="0"/>
        <w:keepLines w:val="0"/>
        <w:pageBreakBefore w:val="0"/>
        <w:widowControl w:val="0"/>
        <w:kinsoku/>
        <w:wordWrap/>
        <w:overflowPunct/>
        <w:topLinePunct w:val="0"/>
        <w:autoSpaceDE/>
        <w:autoSpaceDN/>
        <w:bidi w:val="0"/>
        <w:adjustRightInd w:val="0"/>
        <w:spacing w:line="400" w:lineRule="exact"/>
        <w:ind w:firstLine="54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rPr>
        <w:t>售价：</w:t>
      </w:r>
      <w:r>
        <w:rPr>
          <w:rFonts w:hint="eastAsia" w:cs="仿宋_GB2312" w:asciiTheme="minorEastAsia" w:hAnsiTheme="minorEastAsia" w:eastAsiaTheme="minorEastAsia"/>
          <w:color w:val="auto"/>
          <w:sz w:val="21"/>
          <w:szCs w:val="21"/>
          <w:highlight w:val="none"/>
        </w:rPr>
        <w:t>0</w:t>
      </w:r>
      <w:r>
        <w:rPr>
          <w:rFonts w:hint="eastAsia" w:cs="仿宋_GB2312" w:asciiTheme="minorEastAsia" w:hAnsiTheme="minorEastAsia" w:eastAsiaTheme="minorEastAsia"/>
          <w:color w:val="auto"/>
          <w:sz w:val="21"/>
          <w:szCs w:val="21"/>
          <w:highlight w:val="none"/>
          <w:lang w:eastAsia="zh-CN"/>
        </w:rPr>
        <w:t>元</w:t>
      </w:r>
      <w:r>
        <w:rPr>
          <w:rFonts w:hint="eastAsia" w:cs="仿宋_GB2312" w:asciiTheme="minorEastAsia" w:hAnsiTheme="minorEastAsia" w:eastAsiaTheme="minorEastAsia"/>
          <w:color w:val="auto"/>
          <w:sz w:val="21"/>
          <w:szCs w:val="21"/>
          <w:highlight w:val="none"/>
        </w:rPr>
        <w:t>。</w:t>
      </w:r>
    </w:p>
    <w:p w14:paraId="38F790B8">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strike/>
          <w:dstrike w:val="0"/>
          <w:color w:val="auto"/>
          <w:sz w:val="21"/>
          <w:szCs w:val="21"/>
          <w:highlight w:val="none"/>
        </w:rPr>
      </w:pPr>
      <w:bookmarkStart w:id="24" w:name="_Toc35393801"/>
      <w:bookmarkStart w:id="25" w:name="_Toc28359015"/>
      <w:bookmarkStart w:id="26" w:name="_Toc28359092"/>
      <w:bookmarkStart w:id="27" w:name="_Toc35393632"/>
      <w:r>
        <w:rPr>
          <w:rFonts w:hint="eastAsia"/>
          <w:b/>
          <w:color w:val="auto"/>
          <w:sz w:val="21"/>
          <w:szCs w:val="21"/>
          <w:highlight w:val="none"/>
        </w:rPr>
        <w:t>四、响应文件提交</w:t>
      </w:r>
      <w:bookmarkEnd w:id="24"/>
      <w:bookmarkEnd w:id="25"/>
      <w:bookmarkEnd w:id="26"/>
      <w:bookmarkEnd w:id="27"/>
    </w:p>
    <w:p w14:paraId="26D4A0C2">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截止时间：</w:t>
      </w:r>
      <w:r>
        <w:rPr>
          <w:rFonts w:hint="eastAsia" w:asciiTheme="minorEastAsia" w:hAnsiTheme="minorEastAsia" w:eastAsiaTheme="minorEastAsia"/>
          <w:color w:val="auto"/>
          <w:sz w:val="21"/>
          <w:szCs w:val="21"/>
          <w:highlight w:val="none"/>
          <w:u w:val="single"/>
        </w:rPr>
        <w:t>202</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bCs/>
          <w:color w:val="auto"/>
          <w:sz w:val="21"/>
          <w:szCs w:val="21"/>
          <w:highlight w:val="none"/>
          <w:u w:val="single"/>
        </w:rPr>
        <w:t>年</w:t>
      </w:r>
      <w:r>
        <w:rPr>
          <w:rFonts w:hint="eastAsia" w:asciiTheme="minorEastAsia" w:hAnsiTheme="minorEastAsia" w:eastAsiaTheme="minorEastAsia"/>
          <w:bCs/>
          <w:color w:val="auto"/>
          <w:sz w:val="21"/>
          <w:szCs w:val="21"/>
          <w:highlight w:val="none"/>
          <w:u w:val="single"/>
          <w:lang w:val="en-US" w:eastAsia="zh-CN"/>
        </w:rPr>
        <w:t>7</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9</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09</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00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w:t>
      </w:r>
    </w:p>
    <w:p w14:paraId="0A55A4CC">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地点：</w:t>
      </w:r>
      <w:r>
        <w:rPr>
          <w:rFonts w:hint="eastAsia" w:ascii="宋体" w:hAnsi="宋体" w:cs="宋体"/>
          <w:color w:val="auto"/>
          <w:sz w:val="21"/>
          <w:szCs w:val="21"/>
          <w:highlight w:val="none"/>
        </w:rPr>
        <w:t>广西政府采购云平台（https://www.gcy.zfcg.gxzf.gov.cn/）</w:t>
      </w:r>
      <w:r>
        <w:rPr>
          <w:rFonts w:hint="eastAsia" w:cs="仿宋_GB2312" w:asciiTheme="minorEastAsia" w:hAnsiTheme="minorEastAsia" w:eastAsiaTheme="minorEastAsia"/>
          <w:b/>
          <w:color w:val="auto"/>
          <w:sz w:val="21"/>
          <w:szCs w:val="21"/>
          <w:highlight w:val="none"/>
        </w:rPr>
        <w:t>。</w:t>
      </w:r>
    </w:p>
    <w:p w14:paraId="2EDCA8C8">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28" w:name="_Toc35393802"/>
      <w:bookmarkStart w:id="29" w:name="_Toc28359093"/>
      <w:bookmarkStart w:id="30" w:name="_Toc35393633"/>
      <w:bookmarkStart w:id="31" w:name="_Toc28359016"/>
      <w:r>
        <w:rPr>
          <w:rFonts w:hint="eastAsia"/>
          <w:b/>
          <w:color w:val="auto"/>
          <w:sz w:val="21"/>
          <w:szCs w:val="21"/>
          <w:highlight w:val="none"/>
        </w:rPr>
        <w:t>五、响应文件开启</w:t>
      </w:r>
      <w:bookmarkEnd w:id="28"/>
      <w:bookmarkEnd w:id="29"/>
      <w:bookmarkEnd w:id="30"/>
      <w:bookmarkEnd w:id="31"/>
    </w:p>
    <w:p w14:paraId="45EE0CFA">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时间：</w:t>
      </w:r>
      <w:r>
        <w:rPr>
          <w:rFonts w:hint="eastAsia" w:asciiTheme="minorEastAsia" w:hAnsiTheme="minorEastAsia" w:eastAsiaTheme="minorEastAsia"/>
          <w:color w:val="auto"/>
          <w:sz w:val="21"/>
          <w:szCs w:val="21"/>
          <w:highlight w:val="none"/>
          <w:u w:val="single"/>
        </w:rPr>
        <w:t>202</w:t>
      </w:r>
      <w:r>
        <w:rPr>
          <w:rFonts w:hint="eastAsia" w:asciiTheme="minorEastAsia" w:hAnsiTheme="minorEastAsia" w:eastAsiaTheme="minorEastAsia"/>
          <w:color w:val="auto"/>
          <w:sz w:val="21"/>
          <w:szCs w:val="21"/>
          <w:highlight w:val="none"/>
          <w:u w:val="single"/>
          <w:lang w:val="en-US" w:eastAsia="zh-CN"/>
        </w:rPr>
        <w:t>5</w:t>
      </w:r>
      <w:r>
        <w:rPr>
          <w:rFonts w:hint="eastAsia" w:asciiTheme="minorEastAsia" w:hAnsiTheme="minorEastAsia" w:eastAsiaTheme="minorEastAsia"/>
          <w:bCs/>
          <w:color w:val="auto"/>
          <w:sz w:val="21"/>
          <w:szCs w:val="21"/>
          <w:highlight w:val="none"/>
          <w:u w:val="single"/>
        </w:rPr>
        <w:t>年</w:t>
      </w:r>
      <w:r>
        <w:rPr>
          <w:rFonts w:hint="eastAsia" w:asciiTheme="minorEastAsia" w:hAnsiTheme="minorEastAsia" w:eastAsiaTheme="minorEastAsia"/>
          <w:bCs/>
          <w:color w:val="auto"/>
          <w:sz w:val="21"/>
          <w:szCs w:val="21"/>
          <w:highlight w:val="none"/>
          <w:u w:val="single"/>
          <w:lang w:val="en-US" w:eastAsia="zh-CN"/>
        </w:rPr>
        <w:t>7</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9</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09</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00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w:t>
      </w:r>
    </w:p>
    <w:p w14:paraId="6336E852">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bCs/>
          <w:color w:val="auto"/>
          <w:sz w:val="21"/>
          <w:szCs w:val="21"/>
          <w:highlight w:val="none"/>
          <w:u w:val="single"/>
        </w:rPr>
      </w:pPr>
      <w:r>
        <w:rPr>
          <w:rFonts w:hint="eastAsia" w:asciiTheme="minorEastAsia" w:hAnsiTheme="minorEastAsia" w:eastAsiaTheme="minorEastAsia"/>
          <w:color w:val="auto"/>
          <w:sz w:val="21"/>
          <w:szCs w:val="21"/>
          <w:highlight w:val="none"/>
        </w:rPr>
        <w:t>地点：</w:t>
      </w:r>
      <w:r>
        <w:rPr>
          <w:rFonts w:hint="eastAsia" w:ascii="宋体" w:hAnsi="宋体" w:cs="宋体"/>
          <w:color w:val="auto"/>
          <w:sz w:val="21"/>
          <w:szCs w:val="21"/>
          <w:highlight w:val="none"/>
        </w:rPr>
        <w:t>广西政府采购云平台（https://www.gcy.zfcg.gxzf.gov.cn/）</w:t>
      </w:r>
      <w:r>
        <w:rPr>
          <w:rFonts w:hint="eastAsia" w:cs="宋体" w:asciiTheme="minorEastAsia" w:hAnsiTheme="minorEastAsia" w:eastAsiaTheme="minorEastAsia"/>
          <w:color w:val="auto"/>
          <w:sz w:val="21"/>
          <w:szCs w:val="21"/>
          <w:highlight w:val="none"/>
        </w:rPr>
        <w:t>。</w:t>
      </w:r>
    </w:p>
    <w:p w14:paraId="71302D2A">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32" w:name="_Toc28359094"/>
      <w:bookmarkStart w:id="33" w:name="_Toc35393634"/>
      <w:bookmarkStart w:id="34" w:name="_Toc28359017"/>
      <w:bookmarkStart w:id="35" w:name="_Toc35393803"/>
      <w:r>
        <w:rPr>
          <w:rFonts w:hint="eastAsia"/>
          <w:b/>
          <w:color w:val="auto"/>
          <w:sz w:val="21"/>
          <w:szCs w:val="21"/>
          <w:highlight w:val="none"/>
        </w:rPr>
        <w:t>六、公告期限</w:t>
      </w:r>
      <w:bookmarkEnd w:id="32"/>
      <w:bookmarkEnd w:id="33"/>
      <w:bookmarkEnd w:id="34"/>
      <w:bookmarkEnd w:id="35"/>
    </w:p>
    <w:p w14:paraId="2B7778FD">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自本公告发布之日起3个工作日。</w:t>
      </w:r>
    </w:p>
    <w:p w14:paraId="202BEBC7">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36" w:name="_Toc35393804"/>
      <w:bookmarkStart w:id="37" w:name="_Toc35393635"/>
      <w:r>
        <w:rPr>
          <w:rFonts w:hint="eastAsia"/>
          <w:b/>
          <w:color w:val="auto"/>
          <w:sz w:val="21"/>
          <w:szCs w:val="21"/>
          <w:highlight w:val="none"/>
        </w:rPr>
        <w:t>七、其他补充事宜</w:t>
      </w:r>
      <w:bookmarkEnd w:id="36"/>
      <w:bookmarkEnd w:id="37"/>
    </w:p>
    <w:p w14:paraId="7FF94E11">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1.磋商保证金：</w:t>
      </w:r>
      <w:r>
        <w:rPr>
          <w:rFonts w:hint="eastAsia" w:ascii="宋体" w:hAnsi="宋体" w:cs="宋体"/>
          <w:color w:val="auto"/>
          <w:sz w:val="21"/>
          <w:szCs w:val="21"/>
          <w:highlight w:val="none"/>
          <w:lang w:eastAsia="zh-CN"/>
        </w:rPr>
        <w:t>不收取。</w:t>
      </w:r>
    </w:p>
    <w:p w14:paraId="03968612">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6A1612F2">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7DD4B3BD">
      <w:pPr>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4.网上公告媒体查询：中国政府采购网(www.ccgp.gov.cn)、广西政府采购网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http://zfcg.gxzf.gov.cn/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广西泽丰工程咨询有限公司网（http://www.guangxizf.cn/）。</w:t>
      </w:r>
    </w:p>
    <w:p w14:paraId="027D96ED">
      <w:pPr>
        <w:keepNext w:val="0"/>
        <w:keepLines w:val="0"/>
        <w:pageBreakBefore w:val="0"/>
        <w:widowControl w:val="0"/>
        <w:kinsoku/>
        <w:wordWrap w:val="0"/>
        <w:overflowPunct/>
        <w:topLinePunct/>
        <w:autoSpaceDE/>
        <w:autoSpaceDN/>
        <w:bidi w:val="0"/>
        <w:adjustRightInd w:val="0"/>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5.本项目通过广西政府采购云平台实行在线投标响应（电子投标），为确保网上操作合法、有效和安全，</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6C49A55B">
      <w:pPr>
        <w:keepNext w:val="0"/>
        <w:keepLines w:val="0"/>
        <w:pageBreakBefore w:val="0"/>
        <w:widowControl w:val="0"/>
        <w:kinsoku/>
        <w:wordWrap w:val="0"/>
        <w:overflowPunct/>
        <w:topLinePunct/>
        <w:autoSpaceDE/>
        <w:autoSpaceDN/>
        <w:bidi w:val="0"/>
        <w:adjustRightInd w:val="0"/>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3FF956B4">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7.本项目采用远程异地评标。</w:t>
      </w:r>
    </w:p>
    <w:p w14:paraId="2CF045AF">
      <w:pPr>
        <w:pStyle w:val="632"/>
        <w:keepNext w:val="0"/>
        <w:keepLines w:val="0"/>
        <w:pageBreakBefore w:val="0"/>
        <w:widowControl w:val="0"/>
        <w:kinsoku/>
        <w:wordWrap/>
        <w:overflowPunct/>
        <w:topLinePunct w:val="0"/>
        <w:autoSpaceDE/>
        <w:autoSpaceDN/>
        <w:bidi w:val="0"/>
        <w:adjustRightInd w:val="0"/>
        <w:spacing w:line="400" w:lineRule="exact"/>
        <w:ind w:firstLine="0"/>
        <w:textAlignment w:val="auto"/>
        <w:rPr>
          <w:b/>
          <w:color w:val="auto"/>
          <w:sz w:val="21"/>
          <w:szCs w:val="21"/>
          <w:highlight w:val="none"/>
        </w:rPr>
      </w:pPr>
      <w:bookmarkStart w:id="38" w:name="_Toc28359095"/>
      <w:bookmarkStart w:id="39" w:name="_Toc35393636"/>
      <w:bookmarkStart w:id="40" w:name="_Toc35393805"/>
      <w:bookmarkStart w:id="41" w:name="_Toc28359018"/>
      <w:r>
        <w:rPr>
          <w:rFonts w:hint="eastAsia"/>
          <w:b/>
          <w:color w:val="auto"/>
          <w:sz w:val="21"/>
          <w:szCs w:val="21"/>
          <w:highlight w:val="none"/>
        </w:rPr>
        <w:t>八、凡对本次采购提出询问、质疑、投诉，请按以下方式联系</w:t>
      </w:r>
      <w:bookmarkEnd w:id="38"/>
      <w:bookmarkEnd w:id="39"/>
      <w:bookmarkEnd w:id="40"/>
      <w:bookmarkEnd w:id="41"/>
    </w:p>
    <w:p w14:paraId="478C257B">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1.采购人信息</w:t>
      </w:r>
    </w:p>
    <w:p w14:paraId="4364F149">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u w:val="single"/>
          <w:lang w:eastAsia="zh-CN"/>
        </w:rPr>
        <w:t xml:space="preserve">北海市城市排水设施管理处 </w:t>
      </w:r>
    </w:p>
    <w:p w14:paraId="7C511933">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u w:val="single"/>
          <w:lang w:eastAsia="zh-CN"/>
        </w:rPr>
        <w:t>北海市北部湾东路15号</w:t>
      </w:r>
    </w:p>
    <w:p w14:paraId="22DD74AF">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u w:val="single"/>
          <w:lang w:eastAsia="zh-CN"/>
        </w:rPr>
        <w:t>李明</w:t>
      </w:r>
      <w:r>
        <w:rPr>
          <w:rFonts w:hint="eastAsia" w:ascii="宋体" w:hAnsi="宋体" w:cs="宋体"/>
          <w:color w:val="auto"/>
          <w:sz w:val="21"/>
          <w:szCs w:val="21"/>
          <w:highlight w:val="none"/>
        </w:rPr>
        <w:t xml:space="preserve">  </w:t>
      </w:r>
    </w:p>
    <w:p w14:paraId="25B28AFC">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项目联系方式： </w:t>
      </w:r>
      <w:r>
        <w:rPr>
          <w:rFonts w:hint="eastAsia" w:ascii="宋体" w:hAnsi="宋体" w:cs="宋体"/>
          <w:color w:val="auto"/>
          <w:sz w:val="21"/>
          <w:szCs w:val="21"/>
          <w:highlight w:val="none"/>
          <w:u w:val="single"/>
          <w:lang w:val="en-US" w:eastAsia="zh-CN"/>
        </w:rPr>
        <w:t>0779-2076681</w:t>
      </w:r>
      <w:r>
        <w:rPr>
          <w:rFonts w:hint="eastAsia" w:ascii="宋体" w:hAnsi="宋体" w:cs="宋体"/>
          <w:color w:val="auto"/>
          <w:sz w:val="21"/>
          <w:szCs w:val="21"/>
          <w:highlight w:val="none"/>
          <w:lang w:val="en-US" w:eastAsia="zh-CN"/>
        </w:rPr>
        <w:t xml:space="preserve"> </w:t>
      </w:r>
    </w:p>
    <w:p w14:paraId="03BC4A96">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2.采购代理机构信息            </w:t>
      </w:r>
    </w:p>
    <w:p w14:paraId="70442A78">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名    称：</w:t>
      </w:r>
      <w:r>
        <w:rPr>
          <w:rFonts w:hint="eastAsia" w:ascii="宋体" w:hAnsi="宋体" w:cs="宋体"/>
          <w:color w:val="auto"/>
          <w:szCs w:val="21"/>
          <w:highlight w:val="none"/>
          <w:u w:val="single"/>
        </w:rPr>
        <w:t>广西泽丰工程咨询有限公司</w:t>
      </w:r>
    </w:p>
    <w:p w14:paraId="6EF7C068">
      <w:pPr>
        <w:keepNext w:val="0"/>
        <w:keepLines w:val="0"/>
        <w:pageBreakBefore w:val="0"/>
        <w:widowControl w:val="0"/>
        <w:kinsoku/>
        <w:wordWrap/>
        <w:overflowPunct/>
        <w:topLinePunct w:val="0"/>
        <w:autoSpaceDE/>
        <w:autoSpaceDN/>
        <w:bidi w:val="0"/>
        <w:adjustRightInd w:val="0"/>
        <w:spacing w:line="400" w:lineRule="exact"/>
        <w:ind w:firstLine="630" w:firstLineChars="3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    址：</w:t>
      </w:r>
      <w:r>
        <w:rPr>
          <w:rFonts w:hint="eastAsia" w:ascii="宋体" w:hAnsi="宋体" w:eastAsia="宋体" w:cs="宋体"/>
          <w:color w:val="auto"/>
          <w:szCs w:val="21"/>
          <w:highlight w:val="none"/>
          <w:u w:val="single"/>
        </w:rPr>
        <w:t>广西北海市北海大道158号北园</w:t>
      </w:r>
      <w:r>
        <w:rPr>
          <w:rFonts w:hint="eastAsia" w:ascii="宋体" w:hAnsi="宋体" w:cs="宋体"/>
          <w:color w:val="auto"/>
          <w:szCs w:val="21"/>
          <w:highlight w:val="none"/>
          <w:u w:val="single"/>
          <w:lang w:eastAsia="zh-CN"/>
        </w:rPr>
        <w:t>星座</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星</w:t>
      </w:r>
      <w:r>
        <w:rPr>
          <w:rFonts w:hint="eastAsia" w:ascii="宋体" w:hAnsi="宋体" w:eastAsia="宋体" w:cs="宋体"/>
          <w:color w:val="auto"/>
          <w:szCs w:val="21"/>
          <w:highlight w:val="none"/>
          <w:u w:val="single"/>
          <w:lang w:eastAsia="zh-CN"/>
        </w:rPr>
        <w:t>晨</w:t>
      </w:r>
      <w:r>
        <w:rPr>
          <w:rFonts w:hint="eastAsia" w:ascii="宋体" w:hAnsi="宋体" w:eastAsia="宋体" w:cs="宋体"/>
          <w:color w:val="auto"/>
          <w:szCs w:val="21"/>
          <w:highlight w:val="none"/>
          <w:u w:val="single"/>
        </w:rPr>
        <w:t>座7楼A室</w:t>
      </w:r>
    </w:p>
    <w:p w14:paraId="5D1CF1FA">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项目联系人： </w:t>
      </w:r>
      <w:r>
        <w:rPr>
          <w:rFonts w:hint="eastAsia" w:ascii="宋体" w:hAnsi="宋体" w:cs="宋体"/>
          <w:color w:val="auto"/>
          <w:szCs w:val="21"/>
          <w:highlight w:val="none"/>
          <w:u w:val="single"/>
        </w:rPr>
        <w:t>钟剑萍</w:t>
      </w:r>
    </w:p>
    <w:p w14:paraId="617A1B48">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项目联系方式：</w:t>
      </w:r>
      <w:r>
        <w:rPr>
          <w:rFonts w:hint="eastAsia" w:ascii="宋体" w:hAnsi="宋体" w:cs="宋体"/>
          <w:color w:val="auto"/>
          <w:szCs w:val="21"/>
          <w:highlight w:val="none"/>
          <w:u w:val="single"/>
        </w:rPr>
        <w:t>0779-3969099</w:t>
      </w:r>
    </w:p>
    <w:p w14:paraId="50DB53D8">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ascii="宋体" w:hAnsi="宋体" w:cs="宋体"/>
          <w:color w:val="auto"/>
          <w:sz w:val="21"/>
          <w:szCs w:val="21"/>
          <w:highlight w:val="none"/>
        </w:rPr>
      </w:pPr>
    </w:p>
    <w:p w14:paraId="33E43B7A">
      <w:pPr>
        <w:pStyle w:val="31"/>
        <w:keepNext w:val="0"/>
        <w:keepLines w:val="0"/>
        <w:pageBreakBefore w:val="0"/>
        <w:widowControl w:val="0"/>
        <w:kinsoku/>
        <w:wordWrap/>
        <w:overflowPunct/>
        <w:topLinePunct w:val="0"/>
        <w:autoSpaceDE/>
        <w:autoSpaceDN/>
        <w:bidi w:val="0"/>
        <w:adjustRightInd w:val="0"/>
        <w:spacing w:line="400" w:lineRule="exact"/>
        <w:textAlignment w:val="auto"/>
        <w:rPr>
          <w:rFonts w:cs="仿宋_GB2312" w:asciiTheme="minorEastAsia" w:hAnsiTheme="minorEastAsia" w:eastAsiaTheme="minorEastAsia"/>
          <w:color w:val="auto"/>
          <w:sz w:val="21"/>
          <w:szCs w:val="21"/>
          <w:highlight w:val="none"/>
        </w:rPr>
      </w:pPr>
    </w:p>
    <w:p w14:paraId="61B8FDBA">
      <w:pPr>
        <w:keepNext w:val="0"/>
        <w:keepLines w:val="0"/>
        <w:pageBreakBefore w:val="0"/>
        <w:widowControl w:val="0"/>
        <w:kinsoku/>
        <w:wordWrap/>
        <w:overflowPunct/>
        <w:topLinePunct w:val="0"/>
        <w:autoSpaceDE/>
        <w:autoSpaceDN/>
        <w:bidi w:val="0"/>
        <w:adjustRightInd/>
        <w:snapToGrid/>
        <w:spacing w:line="400" w:lineRule="exact"/>
        <w:ind w:firstLine="5460" w:firstLineChars="2600"/>
        <w:textAlignment w:val="auto"/>
        <w:rPr>
          <w:rFonts w:ascii="宋体" w:hAnsi="宋体"/>
          <w:color w:val="auto"/>
          <w:kern w:val="0"/>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olor w:val="auto"/>
          <w:kern w:val="0"/>
          <w:szCs w:val="21"/>
          <w:highlight w:val="none"/>
          <w:u w:val="none"/>
        </w:rPr>
        <w:t>广</w:t>
      </w:r>
      <w:r>
        <w:rPr>
          <w:rFonts w:hint="eastAsia" w:ascii="宋体" w:hAnsi="宋体"/>
          <w:color w:val="auto"/>
          <w:kern w:val="0"/>
          <w:szCs w:val="21"/>
          <w:highlight w:val="none"/>
        </w:rPr>
        <w:t xml:space="preserve">西泽丰工程咨询有限公司      </w:t>
      </w:r>
    </w:p>
    <w:p w14:paraId="11259F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rPr>
        <w:t>202</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月</w:t>
      </w:r>
      <w:r>
        <w:rPr>
          <w:rFonts w:hint="eastAsia" w:ascii="宋体" w:hAnsi="宋体"/>
          <w:color w:val="auto"/>
          <w:kern w:val="0"/>
          <w:szCs w:val="21"/>
          <w:highlight w:val="none"/>
          <w:lang w:val="en-US" w:eastAsia="zh-CN"/>
        </w:rPr>
        <w:t>26</w:t>
      </w:r>
      <w:r>
        <w:rPr>
          <w:rFonts w:hint="eastAsia" w:ascii="宋体" w:hAnsi="宋体"/>
          <w:color w:val="auto"/>
          <w:kern w:val="0"/>
          <w:szCs w:val="21"/>
          <w:highlight w:val="none"/>
        </w:rPr>
        <w:t>日</w:t>
      </w:r>
    </w:p>
    <w:p w14:paraId="2478DFCD">
      <w:pPr>
        <w:pStyle w:val="632"/>
        <w:keepNext w:val="0"/>
        <w:keepLines w:val="0"/>
        <w:pageBreakBefore w:val="0"/>
        <w:widowControl w:val="0"/>
        <w:kinsoku/>
        <w:wordWrap/>
        <w:overflowPunct/>
        <w:topLinePunct w:val="0"/>
        <w:autoSpaceDE/>
        <w:autoSpaceDN/>
        <w:bidi w:val="0"/>
        <w:adjustRightInd w:val="0"/>
        <w:spacing w:line="400" w:lineRule="exact"/>
        <w:textAlignment w:val="auto"/>
        <w:rPr>
          <w:color w:val="auto"/>
          <w:sz w:val="21"/>
          <w:szCs w:val="21"/>
          <w:highlight w:val="none"/>
        </w:rPr>
      </w:pPr>
    </w:p>
    <w:p w14:paraId="249EFB19">
      <w:pPr>
        <w:keepNext w:val="0"/>
        <w:keepLines w:val="0"/>
        <w:pageBreakBefore w:val="0"/>
        <w:widowControl w:val="0"/>
        <w:kinsoku/>
        <w:overflowPunct/>
        <w:autoSpaceDE/>
        <w:autoSpaceDN/>
        <w:bidi w:val="0"/>
        <w:adjustRightInd/>
        <w:spacing w:line="400" w:lineRule="exact"/>
        <w:ind w:firstLine="420" w:firstLineChars="200"/>
        <w:jc w:val="both"/>
        <w:textAlignment w:val="auto"/>
        <w:rPr>
          <w:rFonts w:cs="仿宋_GB2312" w:asciiTheme="minorEastAsia" w:hAnsiTheme="minorEastAsia" w:eastAsiaTheme="minorEastAsia"/>
          <w:b/>
          <w:color w:val="auto"/>
          <w:sz w:val="36"/>
          <w:szCs w:val="20"/>
          <w:highlight w:val="none"/>
        </w:rPr>
      </w:pPr>
      <w:r>
        <w:rPr>
          <w:rFonts w:hint="eastAsia" w:ascii="宋体" w:hAnsi="宋体" w:cs="宋体"/>
          <w:color w:val="auto"/>
          <w:sz w:val="21"/>
          <w:szCs w:val="21"/>
          <w:highlight w:val="none"/>
        </w:rPr>
        <w:t>若对项目采购电子交易系统操作有疑问，可登录广西政府采购云平台（https://www.zcygov.cn/），点击右侧咨询小采，获取采小蜜智能服务管家帮助，或拨打广西政府采购云平台服务热线95763获取热线服务帮助。</w:t>
      </w:r>
      <w:r>
        <w:rPr>
          <w:rFonts w:hint="eastAsia" w:cs="仿宋_GB2312" w:asciiTheme="minorEastAsia" w:hAnsiTheme="minorEastAsia" w:eastAsiaTheme="minorEastAsia"/>
          <w:b/>
          <w:color w:val="auto"/>
          <w:sz w:val="36"/>
          <w:szCs w:val="20"/>
          <w:highlight w:val="none"/>
        </w:rPr>
        <w:br w:type="page"/>
      </w:r>
    </w:p>
    <w:p w14:paraId="4973805E">
      <w:pPr>
        <w:adjustRightInd/>
        <w:spacing w:line="360" w:lineRule="auto"/>
        <w:jc w:val="center"/>
        <w:outlineLvl w:val="0"/>
        <w:rPr>
          <w:rFonts w:cs="仿宋_GB2312" w:asciiTheme="minorEastAsia" w:hAnsiTheme="minorEastAsia" w:eastAsiaTheme="minorEastAsia"/>
          <w:b/>
          <w:color w:val="auto"/>
          <w:sz w:val="32"/>
          <w:szCs w:val="32"/>
          <w:highlight w:val="none"/>
        </w:rPr>
      </w:pPr>
      <w:bookmarkStart w:id="42" w:name="_Toc181203095"/>
      <w:r>
        <w:rPr>
          <w:rFonts w:hint="eastAsia" w:cs="仿宋_GB2312" w:asciiTheme="minorEastAsia" w:hAnsiTheme="minorEastAsia" w:eastAsiaTheme="minorEastAsia"/>
          <w:b/>
          <w:color w:val="auto"/>
          <w:sz w:val="32"/>
          <w:szCs w:val="32"/>
          <w:highlight w:val="none"/>
        </w:rPr>
        <w:t>第二部分  竞争性磋商流程</w:t>
      </w:r>
      <w:bookmarkEnd w:id="42"/>
    </w:p>
    <w:p w14:paraId="67105BA1">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1.征集供应商</w:t>
      </w:r>
    </w:p>
    <w:p w14:paraId="1D191E12">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1.1邀请供应商。</w:t>
      </w:r>
    </w:p>
    <w:p w14:paraId="523BB53E">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采用公告方式邀请供应商的，</w:t>
      </w:r>
      <w:r>
        <w:rPr>
          <w:rFonts w:hint="eastAsia" w:ascii="宋体" w:hAnsi="宋体" w:eastAsia="宋体" w:cs="宋体"/>
          <w:color w:val="auto"/>
          <w:sz w:val="21"/>
          <w:szCs w:val="21"/>
          <w:highlight w:val="none"/>
        </w:rPr>
        <w:t>由采购人、采购代理机构在省级以上人民政府财政部门指定的政府采购信息发布媒体上发布磋商公告，邀请符合相应资格条件的供应商参与竞争性磋商采购活动。</w:t>
      </w:r>
    </w:p>
    <w:p w14:paraId="41FFD8DF">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采用随机抽取方式邀请供应商的，</w:t>
      </w:r>
      <w:r>
        <w:rPr>
          <w:rFonts w:hint="eastAsia" w:ascii="宋体" w:hAnsi="宋体" w:eastAsia="宋体" w:cs="宋体"/>
          <w:color w:val="auto"/>
          <w:sz w:val="21"/>
          <w:szCs w:val="21"/>
          <w:highlight w:val="none"/>
        </w:rPr>
        <w:t>由采购人、采购代理机构从省级以上财政部门建立的供应商库中随机抽取不少于3家符合相应资格条件的供应商参与竞争性磋商采购活动。</w:t>
      </w:r>
    </w:p>
    <w:p w14:paraId="530C3D5D">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采用书面推荐方式邀请供应商的，</w:t>
      </w:r>
      <w:r>
        <w:rPr>
          <w:rFonts w:hint="eastAsia" w:ascii="宋体" w:hAnsi="宋体" w:eastAsia="宋体" w:cs="宋体"/>
          <w:color w:val="auto"/>
          <w:sz w:val="21"/>
          <w:szCs w:val="21"/>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05181424">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1.2供应商获取磋商文件。</w:t>
      </w:r>
    </w:p>
    <w:p w14:paraId="2AC8190E">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1.3组织现场考察或召开答疑会（如果有）。</w:t>
      </w:r>
    </w:p>
    <w:p w14:paraId="27B7122E">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1.4发布更正（延期）公告，澄清或修改磋商文件（如果有）。</w:t>
      </w:r>
    </w:p>
    <w:p w14:paraId="7CBF0008">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1.5供应商按磋商文件要求编制响应文件。</w:t>
      </w:r>
    </w:p>
    <w:p w14:paraId="623FF7C9">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2.响应文件开启与信用信息查询</w:t>
      </w:r>
    </w:p>
    <w:p w14:paraId="1E2BE322">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2.1供应商依据“提交响应文件的截止时间与地点”通过广西政府采购云平台在线提交响应文件。供应商在提交响应文件的截止时间前，可以补充、修改或撤回响应文件。</w:t>
      </w:r>
    </w:p>
    <w:p w14:paraId="3D872F40">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kern w:val="0"/>
          <w:sz w:val="21"/>
          <w:szCs w:val="21"/>
          <w:highlight w:val="none"/>
        </w:rPr>
        <w:t>采购人或者采购代理机构将通过“信用中国”网站(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Style w:val="68"/>
          <w:rFonts w:hint="eastAsia" w:ascii="宋体" w:hAnsi="宋体" w:eastAsia="宋体" w:cs="宋体"/>
          <w:snapToGrid/>
          <w:color w:val="auto"/>
          <w:sz w:val="21"/>
          <w:szCs w:val="21"/>
          <w:highlight w:val="none"/>
        </w:rPr>
        <w:t>www.creditchina.gov.cn</w:t>
      </w:r>
      <w:r>
        <w:rPr>
          <w:rStyle w:val="68"/>
          <w:rFonts w:hint="eastAsia" w:ascii="宋体" w:hAnsi="宋体" w:eastAsia="宋体" w:cs="宋体"/>
          <w:snapToGrid/>
          <w:color w:val="auto"/>
          <w:sz w:val="21"/>
          <w:szCs w:val="21"/>
          <w:highlight w:val="none"/>
        </w:rPr>
        <w:fldChar w:fldCharType="end"/>
      </w:r>
      <w:r>
        <w:rPr>
          <w:rFonts w:hint="eastAsia" w:ascii="宋体" w:hAnsi="宋体" w:eastAsia="宋体" w:cs="宋体"/>
          <w:color w:val="auto"/>
          <w:kern w:val="0"/>
          <w:sz w:val="21"/>
          <w:szCs w:val="21"/>
          <w:highlight w:val="none"/>
        </w:rPr>
        <w:t>)和中国政府采购网(www.ccgp.gov.cn)渠道查询供应商响应截止时间当日的信用记录。</w:t>
      </w:r>
    </w:p>
    <w:p w14:paraId="32D12A60">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3.磋商与评审</w:t>
      </w:r>
    </w:p>
    <w:p w14:paraId="09AF8EF5">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3.1磋商小组签到。</w:t>
      </w:r>
    </w:p>
    <w:p w14:paraId="78DA183D">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3.2采购代理机构宣布有关纪律以及磋商、评审工作程序。</w:t>
      </w:r>
    </w:p>
    <w:p w14:paraId="2DCB10A4">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3.3磋商小组审查确认磋商文件。磋商文件内容违反国家有关强制性规定的，磋商小组应当停止评审并向采购代理机构说明情况。</w:t>
      </w:r>
    </w:p>
    <w:p w14:paraId="6F50F2BE">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3.4磋商小组对供应商的资格进行审查。</w:t>
      </w:r>
    </w:p>
    <w:p w14:paraId="7F19FFEC">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3.5磋商小组审查响应文件。</w:t>
      </w:r>
    </w:p>
    <w:p w14:paraId="505ACD36">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3.6对于未实质性响应磋商文件的响应文件由磋商小组认定响应无效，并告知该供应商。</w:t>
      </w:r>
    </w:p>
    <w:p w14:paraId="124C599C">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596B8A9">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6DB0AF80">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3.9经磋商确定磋商文件的变动情况。对磋商文件作出的实质性变动是磋商文件的有效组成部分，磋商小组应当及时以书面形式同时通知所有参加磋商的供应商。</w:t>
      </w:r>
    </w:p>
    <w:p w14:paraId="63FDE735">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D3F4761">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3.11磋商小组按照下列方式确定提交最后报价的供应商，有特殊规定的从其规定：</w:t>
      </w:r>
    </w:p>
    <w:p w14:paraId="45A264BD">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2C1FC899">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527F50D">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3.12确定进入最后报价的供应商在规定时间内提交最后报价。</w:t>
      </w:r>
    </w:p>
    <w:p w14:paraId="1406E2ED">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6D78661">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3.14磋商小组应当根据综合评分情况，按照评审得分由高到低顺序推荐3名以上成交候选供应商，并编写评审报告。</w:t>
      </w:r>
    </w:p>
    <w:p w14:paraId="03BC02C5">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成交</w:t>
      </w:r>
    </w:p>
    <w:p w14:paraId="5CBC771A">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4.1政府采购项目实行全流程电子化。采购代理机构应当依法及时将评审报告送交采购人确认。采购人应当在收到评审报告后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个工作日内，从评审报告提出的成交候选供应商中，按照排序由高到低的原则确定成交供应商，采购人也可以书面授权磋商小组直接确定成交供应商。</w:t>
      </w:r>
    </w:p>
    <w:p w14:paraId="6A416F6C">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采购代理机构在收到采购人对评审报告的确认意见和对成交供应商的确定结果后，应当在2个工作日内，在中国政府采购网、广西政府采购网、广西泽丰工程咨询有限公司网上公告成交结果，同时向成交供应商发出成交通知书，并将磋商文件随成交结果同时公告。</w:t>
      </w:r>
    </w:p>
    <w:p w14:paraId="0F4134BE">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5.合同及履约验收</w:t>
      </w:r>
    </w:p>
    <w:p w14:paraId="59FC79EA">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5.1采购人与成交供应商应当自成交通知书发出之日起</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个工作日</w:t>
      </w:r>
      <w:r>
        <w:rPr>
          <w:rFonts w:hint="eastAsia" w:ascii="宋体" w:hAnsi="宋体" w:eastAsia="宋体" w:cs="宋体"/>
          <w:color w:val="auto"/>
          <w:sz w:val="21"/>
          <w:szCs w:val="21"/>
          <w:highlight w:val="none"/>
        </w:rPr>
        <w:t>内，按照</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确定的事项签订政府采购合同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采购人因不可抗力原因延迟签订合同的，应当自不可抗力事由消除之日起5个工作日内完成合同签订事宜。鼓励采购人通过完善内部流程进一步缩短电子合同签订期限。</w:t>
      </w:r>
    </w:p>
    <w:p w14:paraId="2A41FD1B">
      <w:pPr>
        <w:keepNext w:val="0"/>
        <w:keepLines w:val="0"/>
        <w:pageBreakBefore w:val="0"/>
        <w:widowControl w:val="0"/>
        <w:tabs>
          <w:tab w:val="left" w:pos="0"/>
        </w:tabs>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5.2成交供应商按照政策要求及合同约定缴纳履约保证金（如有）。</w:t>
      </w:r>
    </w:p>
    <w:p w14:paraId="6B76F4DA">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5.3合同履约。</w:t>
      </w:r>
    </w:p>
    <w:p w14:paraId="157C2EAD">
      <w:pPr>
        <w:pStyle w:val="394"/>
        <w:keepNext w:val="0"/>
        <w:keepLines w:val="0"/>
        <w:pageBreakBefore w:val="0"/>
        <w:widowControl w:val="0"/>
        <w:kinsoku/>
        <w:wordWrap/>
        <w:overflowPunct/>
        <w:topLinePunct w:val="0"/>
        <w:autoSpaceDE/>
        <w:autoSpaceDN/>
        <w:bidi w:val="0"/>
        <w:adjustRightInd w:val="0"/>
        <w:snapToGrid/>
        <w:spacing w:before="0"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5.4采购人组织验收。</w:t>
      </w:r>
    </w:p>
    <w:p w14:paraId="678D05C1">
      <w:pPr>
        <w:widowControl/>
        <w:adjustRightInd/>
        <w:jc w:val="left"/>
        <w:rPr>
          <w:rFonts w:cs="仿宋_GB2312" w:asciiTheme="minorEastAsia" w:hAnsiTheme="minorEastAsia" w:eastAsiaTheme="minorEastAsia"/>
          <w:b/>
          <w:color w:val="auto"/>
          <w:sz w:val="36"/>
          <w:szCs w:val="20"/>
          <w:highlight w:val="none"/>
        </w:rPr>
      </w:pPr>
      <w:r>
        <w:rPr>
          <w:rFonts w:hint="eastAsia" w:asciiTheme="minorEastAsia" w:hAnsiTheme="minorEastAsia" w:eastAsiaTheme="minorEastAsia"/>
          <w:b/>
          <w:color w:val="auto"/>
          <w:highlight w:val="none"/>
        </w:rPr>
        <w:br w:type="page"/>
      </w:r>
    </w:p>
    <w:p w14:paraId="771A7DDA">
      <w:pPr>
        <w:widowControl/>
        <w:adjustRightInd/>
        <w:jc w:val="left"/>
        <w:rPr>
          <w:rFonts w:asciiTheme="minorEastAsia" w:hAnsiTheme="minorEastAsia" w:eastAsiaTheme="minorEastAsia"/>
          <w:b/>
          <w:color w:val="auto"/>
          <w:sz w:val="24"/>
          <w:szCs w:val="20"/>
          <w:highlight w:val="none"/>
        </w:rPr>
      </w:pPr>
    </w:p>
    <w:p w14:paraId="722E2B15">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bookmarkStart w:id="43" w:name="_Toc181203096"/>
      <w:r>
        <w:rPr>
          <w:rFonts w:hint="eastAsia" w:cs="仿宋_GB2312" w:asciiTheme="minorEastAsia" w:hAnsiTheme="minorEastAsia" w:eastAsiaTheme="minorEastAsia"/>
          <w:b/>
          <w:color w:val="auto"/>
          <w:sz w:val="32"/>
          <w:szCs w:val="32"/>
          <w:highlight w:val="none"/>
        </w:rPr>
        <w:t>第三部分</w:t>
      </w:r>
      <w:bookmarkEnd w:id="9"/>
      <w:r>
        <w:rPr>
          <w:rFonts w:hint="eastAsia" w:cs="仿宋_GB2312" w:asciiTheme="minorEastAsia" w:hAnsiTheme="minorEastAsia" w:eastAsiaTheme="minorEastAsia"/>
          <w:b/>
          <w:color w:val="auto"/>
          <w:sz w:val="32"/>
          <w:szCs w:val="32"/>
          <w:highlight w:val="none"/>
        </w:rPr>
        <w:t xml:space="preserve">  供应商须知</w:t>
      </w:r>
      <w:bookmarkEnd w:id="10"/>
      <w:bookmarkEnd w:id="43"/>
    </w:p>
    <w:p w14:paraId="3585A6AF">
      <w:pPr>
        <w:adjustRightInd/>
        <w:spacing w:line="360" w:lineRule="auto"/>
        <w:jc w:val="center"/>
        <w:outlineLvl w:val="1"/>
        <w:rPr>
          <w:rFonts w:cs="仿宋_GB2312"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24"/>
          <w:szCs w:val="24"/>
          <w:highlight w:val="none"/>
        </w:rPr>
        <w:t>一、前附表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5"/>
      </w:tblGrid>
      <w:tr w14:paraId="5BBDF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5807E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DAD84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525" w:type="dxa"/>
            <w:tcBorders>
              <w:top w:val="single" w:color="000000" w:sz="8" w:space="0"/>
              <w:left w:val="single" w:color="000000" w:sz="2" w:space="0"/>
              <w:bottom w:val="single" w:color="000000" w:sz="8" w:space="0"/>
              <w:right w:val="single" w:color="000000" w:sz="8" w:space="0"/>
            </w:tcBorders>
            <w:vAlign w:val="center"/>
          </w:tcPr>
          <w:p w14:paraId="61EAB9C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4B33C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7E33FF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0711A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6525" w:type="dxa"/>
            <w:tcBorders>
              <w:top w:val="single" w:color="000000" w:sz="8" w:space="0"/>
              <w:left w:val="single" w:color="000000" w:sz="2" w:space="0"/>
              <w:bottom w:val="single" w:color="000000" w:sz="8" w:space="0"/>
              <w:right w:val="single" w:color="000000" w:sz="8" w:space="0"/>
            </w:tcBorders>
            <w:vAlign w:val="center"/>
          </w:tcPr>
          <w:p w14:paraId="117E8A55">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r>
      <w:tr w14:paraId="3C392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ED7F023">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791A323">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采购标的及其对应的中小企业划分标准所属行业</w:t>
            </w:r>
          </w:p>
        </w:tc>
        <w:tc>
          <w:tcPr>
            <w:tcW w:w="6525" w:type="dxa"/>
            <w:tcBorders>
              <w:top w:val="single" w:color="000000" w:sz="8" w:space="0"/>
              <w:left w:val="single" w:color="000000" w:sz="2" w:space="0"/>
              <w:bottom w:val="single" w:color="000000" w:sz="8" w:space="0"/>
              <w:right w:val="single" w:color="000000" w:sz="8" w:space="0"/>
            </w:tcBorders>
            <w:vAlign w:val="center"/>
          </w:tcPr>
          <w:p w14:paraId="661E63CD">
            <w:pPr>
              <w:keepNext w:val="0"/>
              <w:keepLines w:val="0"/>
              <w:pageBreakBefore w:val="0"/>
              <w:widowControl w:val="0"/>
              <w:kinsoku w:val="0"/>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标的：</w:t>
            </w:r>
            <w:r>
              <w:rPr>
                <w:rFonts w:hint="eastAsia" w:ascii="宋体" w:hAnsi="宋体" w:cs="宋体"/>
                <w:color w:val="auto"/>
                <w:szCs w:val="21"/>
                <w:highlight w:val="none"/>
                <w:lang w:val="en-US" w:eastAsia="zh-CN"/>
              </w:rPr>
              <w:t>2025年北海市主城区泵站清淤疏浚及水泵安装项目</w:t>
            </w:r>
            <w:r>
              <w:rPr>
                <w:rFonts w:hint="eastAsia" w:ascii="宋体" w:hAnsi="宋体" w:eastAsia="宋体" w:cs="宋体"/>
                <w:color w:val="auto"/>
                <w:szCs w:val="21"/>
                <w:highlight w:val="none"/>
              </w:rPr>
              <w:t>，属于其他未列明行业（包括科学研究和技术服务业，水利、环境和公共设施管理业，居民服务、修理和其他服务业，社会工作，文化、体育和娱乐业等）。</w:t>
            </w:r>
          </w:p>
        </w:tc>
      </w:tr>
      <w:tr w14:paraId="48AAF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19DD87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507CB9">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525" w:type="dxa"/>
            <w:tcBorders>
              <w:top w:val="single" w:color="000000" w:sz="8" w:space="0"/>
              <w:left w:val="single" w:color="000000" w:sz="2" w:space="0"/>
              <w:bottom w:val="single" w:color="000000" w:sz="8" w:space="0"/>
              <w:right w:val="single" w:color="000000" w:sz="8" w:space="0"/>
            </w:tcBorders>
            <w:vAlign w:val="center"/>
          </w:tcPr>
          <w:p w14:paraId="1EBAB75C">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本项目不允许采购进口产品。</w:t>
            </w:r>
          </w:p>
          <w:p w14:paraId="66725F9F">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05B39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977E2B">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DD803E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525" w:type="dxa"/>
            <w:tcBorders>
              <w:top w:val="single" w:color="000000" w:sz="8" w:space="0"/>
              <w:left w:val="single" w:color="000000" w:sz="2" w:space="0"/>
              <w:bottom w:val="single" w:color="000000" w:sz="8" w:space="0"/>
              <w:right w:val="single" w:color="000000" w:sz="8" w:space="0"/>
            </w:tcBorders>
            <w:vAlign w:val="center"/>
          </w:tcPr>
          <w:p w14:paraId="34AD6109">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r>
              <w:rPr>
                <w:rFonts w:hint="eastAsia" w:ascii="宋体" w:hAnsi="宋体" w:cs="宋体"/>
                <w:color w:val="auto"/>
                <w:sz w:val="21"/>
                <w:szCs w:val="21"/>
                <w:highlight w:val="none"/>
                <w:lang w:val="en-US" w:eastAsia="zh-CN"/>
              </w:rPr>
              <w:t xml:space="preserve">          </w:t>
            </w:r>
            <w:sdt>
              <w:sdtPr>
                <w:rPr>
                  <w:rFonts w:hint="eastAsia" w:ascii="宋体" w:hAnsi="宋体" w:eastAsia="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4D47265A">
            <w:pPr>
              <w:keepNext w:val="0"/>
              <w:keepLines w:val="0"/>
              <w:pageBreakBefore w:val="0"/>
              <w:widowControl w:val="0"/>
              <w:kinsoku/>
              <w:wordWrap/>
              <w:overflowPunct/>
              <w:topLinePunct w:val="0"/>
              <w:autoSpaceDE/>
              <w:autoSpaceDN/>
              <w:bidi w:val="0"/>
              <w:adjustRightIn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49DA2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5CF9A9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E9162A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525" w:type="dxa"/>
            <w:tcBorders>
              <w:top w:val="single" w:color="000000" w:sz="8" w:space="0"/>
              <w:left w:val="single" w:color="000000" w:sz="2" w:space="0"/>
              <w:bottom w:val="single" w:color="000000" w:sz="8" w:space="0"/>
              <w:right w:val="single" w:color="000000" w:sz="8" w:space="0"/>
            </w:tcBorders>
            <w:vAlign w:val="center"/>
          </w:tcPr>
          <w:p w14:paraId="1D7D8A99">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7A8B23F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684BC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E721BD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4B3DFF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525" w:type="dxa"/>
            <w:tcBorders>
              <w:top w:val="single" w:color="000000" w:sz="8" w:space="0"/>
              <w:left w:val="single" w:color="000000" w:sz="2" w:space="0"/>
              <w:bottom w:val="single" w:color="000000" w:sz="8" w:space="0"/>
              <w:right w:val="single" w:color="000000" w:sz="8" w:space="0"/>
            </w:tcBorders>
            <w:vAlign w:val="center"/>
          </w:tcPr>
          <w:p w14:paraId="5884B975">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6E4B5022">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eastAsia" w:ascii="宋体" w:hAnsi="宋体" w:eastAsia="宋体" w:cs="宋体"/>
                <w:b/>
                <w:color w:val="auto"/>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B要求提供</w:t>
            </w:r>
            <w:r>
              <w:rPr>
                <w:rFonts w:hint="eastAsia" w:cs="宋体" w:asciiTheme="minorEastAsia" w:hAnsiTheme="minorEastAsia" w:eastAsiaTheme="minorEastAsia"/>
                <w:color w:val="auto"/>
                <w:sz w:val="21"/>
                <w:szCs w:val="21"/>
                <w:highlight w:val="none"/>
              </w:rPr>
              <w:t>。</w:t>
            </w:r>
          </w:p>
        </w:tc>
      </w:tr>
      <w:tr w14:paraId="7A051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358378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8793EB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525" w:type="dxa"/>
            <w:tcBorders>
              <w:top w:val="single" w:color="000000" w:sz="8" w:space="0"/>
              <w:left w:val="single" w:color="000000" w:sz="2" w:space="0"/>
              <w:bottom w:val="single" w:color="000000" w:sz="8" w:space="0"/>
              <w:right w:val="single" w:color="000000" w:sz="8" w:space="0"/>
            </w:tcBorders>
            <w:vAlign w:val="center"/>
          </w:tcPr>
          <w:p w14:paraId="5914EC37">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4D26A61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b/>
                <w:color w:val="auto"/>
                <w:kern w:val="0"/>
                <w:sz w:val="21"/>
                <w:szCs w:val="21"/>
                <w:highlight w:val="none"/>
                <w:lang w:val="zh-CN"/>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B</w:t>
            </w:r>
            <w:r>
              <w:rPr>
                <w:rFonts w:hint="eastAsia" w:ascii="宋体" w:hAnsi="宋体" w:eastAsia="宋体" w:cs="宋体"/>
                <w:color w:val="auto"/>
                <w:kern w:val="0"/>
                <w:sz w:val="21"/>
                <w:szCs w:val="21"/>
                <w:highlight w:val="none"/>
              </w:rPr>
              <w:t>组织。</w:t>
            </w:r>
          </w:p>
        </w:tc>
      </w:tr>
      <w:tr w14:paraId="28401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jc w:val="center"/>
        </w:trPr>
        <w:tc>
          <w:tcPr>
            <w:tcW w:w="629" w:type="dxa"/>
            <w:tcBorders>
              <w:top w:val="single" w:color="auto" w:sz="4" w:space="0"/>
              <w:left w:val="single" w:color="auto" w:sz="4" w:space="0"/>
              <w:right w:val="single" w:color="auto" w:sz="4" w:space="0"/>
            </w:tcBorders>
            <w:vAlign w:val="center"/>
          </w:tcPr>
          <w:p w14:paraId="4DAEE79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43" w:type="dxa"/>
            <w:tcBorders>
              <w:top w:val="single" w:color="000000" w:sz="8" w:space="0"/>
              <w:left w:val="single" w:color="auto" w:sz="4" w:space="0"/>
              <w:right w:val="single" w:color="000000" w:sz="8" w:space="0"/>
            </w:tcBorders>
            <w:vAlign w:val="center"/>
          </w:tcPr>
          <w:p w14:paraId="4B425C6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供应商应当提供的资格、资信证明文件</w:t>
            </w:r>
          </w:p>
        </w:tc>
        <w:tc>
          <w:tcPr>
            <w:tcW w:w="6525" w:type="dxa"/>
            <w:tcBorders>
              <w:top w:val="single" w:color="000000" w:sz="8" w:space="0"/>
              <w:left w:val="single" w:color="000000" w:sz="2" w:space="0"/>
              <w:bottom w:val="single" w:color="000000" w:sz="8" w:space="0"/>
              <w:right w:val="single" w:color="000000" w:sz="8" w:space="0"/>
            </w:tcBorders>
            <w:vAlign w:val="center"/>
          </w:tcPr>
          <w:p w14:paraId="1B39D27D">
            <w:pPr>
              <w:keepNext w:val="0"/>
              <w:keepLines w:val="0"/>
              <w:pageBreakBefore w:val="0"/>
              <w:widowControl w:val="0"/>
              <w:numPr>
                <w:ilvl w:val="0"/>
                <w:numId w:val="7"/>
              </w:numPr>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资格证明文件：见磋商文件第</w:t>
            </w:r>
            <w:r>
              <w:rPr>
                <w:rFonts w:hint="eastAsia" w:ascii="宋体" w:hAnsi="宋体" w:cs="宋体"/>
                <w:color w:val="auto"/>
                <w:sz w:val="21"/>
                <w:szCs w:val="21"/>
                <w:highlight w:val="none"/>
                <w:lang w:eastAsia="zh-CN"/>
              </w:rPr>
              <w:t>三</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响应文件的编制</w:t>
            </w:r>
            <w:r>
              <w:rPr>
                <w:rFonts w:hint="eastAsia" w:ascii="宋体" w:hAnsi="宋体" w:eastAsia="宋体" w:cs="宋体"/>
                <w:color w:val="auto"/>
                <w:sz w:val="21"/>
                <w:szCs w:val="21"/>
                <w:highlight w:val="none"/>
              </w:rPr>
              <w:t>。</w:t>
            </w:r>
          </w:p>
          <w:p w14:paraId="044581E5">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供应商未提供有效的资格证明文件的，视为供应商不具备磋商文件中规定的资格要求，响应无效。</w:t>
            </w:r>
          </w:p>
          <w:p w14:paraId="43346F74">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（2）资信证明文件：根据磋商文件采购需求及评审标准的要求提供。</w:t>
            </w:r>
          </w:p>
        </w:tc>
      </w:tr>
      <w:tr w14:paraId="28C32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F6D775F">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E8B9C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525" w:type="dxa"/>
            <w:tcBorders>
              <w:top w:val="single" w:color="000000" w:sz="8" w:space="0"/>
              <w:left w:val="single" w:color="000000" w:sz="2" w:space="0"/>
              <w:bottom w:val="single" w:color="000000" w:sz="8" w:space="0"/>
              <w:right w:val="single" w:color="000000" w:sz="8" w:space="0"/>
            </w:tcBorders>
            <w:vAlign w:val="center"/>
          </w:tcPr>
          <w:p w14:paraId="009E1170">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1AE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153767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277AC5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cs="宋体" w:asciiTheme="minorEastAsia" w:hAnsiTheme="minorEastAsia" w:eastAsiaTheme="minorEastAsia"/>
                <w:b/>
                <w:color w:val="auto"/>
                <w:kern w:val="2"/>
                <w:sz w:val="24"/>
                <w:szCs w:val="24"/>
                <w:highlight w:val="none"/>
                <w:lang w:val="en-US" w:eastAsia="zh-CN" w:bidi="ar-SA"/>
              </w:rPr>
            </w:pPr>
            <w:r>
              <w:rPr>
                <w:rFonts w:hint="eastAsia" w:ascii="宋体" w:hAnsi="宋体" w:eastAsia="宋体" w:cs="宋体"/>
                <w:b/>
                <w:color w:val="auto"/>
                <w:sz w:val="21"/>
                <w:szCs w:val="21"/>
                <w:highlight w:val="none"/>
              </w:rPr>
              <w:t>最后报价要求</w:t>
            </w:r>
          </w:p>
        </w:tc>
        <w:tc>
          <w:tcPr>
            <w:tcW w:w="652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1CDD3FE">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有关本项目实施所需的所有费用（含税费）均计入最后报价。</w:t>
            </w:r>
            <w:r>
              <w:rPr>
                <w:rFonts w:hint="eastAsia" w:ascii="宋体" w:hAnsi="宋体" w:cs="宋体"/>
                <w:color w:val="auto"/>
                <w:kern w:val="0"/>
                <w:sz w:val="21"/>
                <w:szCs w:val="21"/>
                <w:highlight w:val="none"/>
                <w:lang w:val="zh-CN"/>
              </w:rPr>
              <w:t>最后的报</w:t>
            </w:r>
            <w:r>
              <w:rPr>
                <w:rFonts w:hint="eastAsia" w:ascii="宋体" w:hAnsi="宋体" w:eastAsia="宋体" w:cs="宋体"/>
                <w:color w:val="auto"/>
                <w:kern w:val="0"/>
                <w:sz w:val="21"/>
                <w:szCs w:val="21"/>
                <w:highlight w:val="none"/>
              </w:rPr>
              <w:t>价表是最后报价的唯一载体</w:t>
            </w:r>
            <w:r>
              <w:rPr>
                <w:rFonts w:hint="eastAsia" w:ascii="宋体" w:hAnsi="宋体" w:eastAsia="宋体" w:cs="宋体"/>
                <w:color w:val="auto"/>
                <w:kern w:val="0"/>
                <w:sz w:val="21"/>
                <w:szCs w:val="21"/>
                <w:highlight w:val="none"/>
                <w:lang w:val="zh-CN"/>
              </w:rPr>
              <w:t>。磋商文件中价格全部采用人民币报价。磋商文件未列明，而供应商认为必需的费用也需列入报价。提醒：验收时检测费用由采购人承担，不包含在最后报价中。</w:t>
            </w:r>
          </w:p>
          <w:p w14:paraId="4B135F22">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最后报价出现下列情形的，响应无效：</w:t>
            </w:r>
          </w:p>
          <w:p w14:paraId="2FA209AE">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响应文件出现不是唯一的、有选择性的最后报价的；</w:t>
            </w:r>
          </w:p>
          <w:p w14:paraId="6AF66437">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textAlignment w:val="auto"/>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最后报价超过磋商文件中规定的预算金额或者最高限价的;</w:t>
            </w:r>
          </w:p>
          <w:p w14:paraId="476482E7">
            <w:pPr>
              <w:keepNext w:val="0"/>
              <w:keepLines w:val="0"/>
              <w:pageBreakBefore w:val="0"/>
              <w:widowControl w:val="0"/>
              <w:kinsoku/>
              <w:wordWrap/>
              <w:overflowPunct/>
              <w:topLinePunct w:val="0"/>
              <w:autoSpaceDE/>
              <w:autoSpaceDN/>
              <w:bidi w:val="0"/>
              <w:adjustRightInd w:val="0"/>
              <w:snapToGrid w:val="0"/>
              <w:spacing w:line="300" w:lineRule="exact"/>
              <w:ind w:firstLine="211" w:firstLineChars="100"/>
              <w:textAlignment w:val="auto"/>
              <w:rPr>
                <w:rFonts w:hint="eastAsia" w:cs="宋体" w:asciiTheme="minorEastAsia" w:hAnsiTheme="minorEastAsia" w:eastAsiaTheme="minorEastAsia"/>
                <w:color w:val="auto"/>
                <w:kern w:val="2"/>
                <w:sz w:val="24"/>
                <w:szCs w:val="24"/>
                <w:highlight w:val="none"/>
                <w:lang w:val="en-US" w:eastAsia="zh-CN" w:bidi="ar-SA"/>
              </w:rPr>
            </w:pPr>
            <w:r>
              <w:rPr>
                <w:rFonts w:hint="eastAsia" w:ascii="宋体" w:hAnsi="宋体" w:eastAsia="宋体" w:cs="宋体"/>
                <w:b/>
                <w:bCs/>
                <w:color w:val="auto"/>
                <w:kern w:val="0"/>
                <w:sz w:val="21"/>
                <w:szCs w:val="21"/>
                <w:highlight w:val="none"/>
              </w:rPr>
              <w:t>供应商对根据修正原则修正后的报价不确认的。</w:t>
            </w:r>
          </w:p>
        </w:tc>
      </w:tr>
      <w:tr w14:paraId="266B6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right w:val="single" w:color="000000" w:sz="2" w:space="0"/>
            </w:tcBorders>
            <w:vAlign w:val="center"/>
          </w:tcPr>
          <w:p w14:paraId="4456350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43" w:type="dxa"/>
            <w:tcBorders>
              <w:top w:val="single" w:color="000000" w:sz="8" w:space="0"/>
              <w:left w:val="single" w:color="000000" w:sz="2" w:space="0"/>
              <w:right w:val="single" w:color="000000" w:sz="8" w:space="0"/>
            </w:tcBorders>
            <w:vAlign w:val="center"/>
          </w:tcPr>
          <w:p w14:paraId="1EFFDE9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525" w:type="dxa"/>
            <w:tcBorders>
              <w:top w:val="single" w:color="000000" w:sz="8" w:space="0"/>
              <w:left w:val="single" w:color="000000" w:sz="2" w:space="0"/>
              <w:right w:val="single" w:color="000000" w:sz="8" w:space="0"/>
            </w:tcBorders>
            <w:vAlign w:val="center"/>
          </w:tcPr>
          <w:p w14:paraId="3EDF3095">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486E9910">
            <w:pPr>
              <w:keepNext w:val="0"/>
              <w:keepLines w:val="0"/>
              <w:pageBreakBefore w:val="0"/>
              <w:widowControl w:val="0"/>
              <w:kinsoku/>
              <w:wordWrap/>
              <w:overflowPunct/>
              <w:topLinePunct w:val="0"/>
              <w:autoSpaceDE/>
              <w:autoSpaceDN/>
              <w:bidi w:val="0"/>
              <w:adjustRightInd w:val="0"/>
              <w:spacing w:line="3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供应商成交后也可在“广西政府采购云”平台申请政采贷：操作路径：登录广西政府采购云平台-金融服务中心-【融资服务】，可在热门申请中选择产品直接申请。</w:t>
            </w:r>
          </w:p>
        </w:tc>
      </w:tr>
      <w:tr w14:paraId="20A50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4CBD3B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4D125D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备份响应文件送达地点和签收人员 </w:t>
            </w:r>
          </w:p>
        </w:tc>
        <w:tc>
          <w:tcPr>
            <w:tcW w:w="6525" w:type="dxa"/>
            <w:tcBorders>
              <w:top w:val="single" w:color="000000" w:sz="8" w:space="0"/>
              <w:left w:val="single" w:color="000000" w:sz="2" w:space="0"/>
              <w:bottom w:val="single" w:color="000000" w:sz="8" w:space="0"/>
              <w:right w:val="single" w:color="000000" w:sz="8" w:space="0"/>
            </w:tcBorders>
            <w:vAlign w:val="center"/>
          </w:tcPr>
          <w:p w14:paraId="6ACE9BE1">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29772492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不接受。</w:t>
            </w:r>
          </w:p>
          <w:p w14:paraId="2837297F">
            <w:pPr>
              <w:pStyle w:val="31"/>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28"/>
                <w:sz w:val="21"/>
                <w:szCs w:val="21"/>
                <w:highlight w:val="none"/>
              </w:rPr>
            </w:pPr>
            <w:sdt>
              <w:sdtPr>
                <w:rPr>
                  <w:rFonts w:hint="eastAsia" w:ascii="宋体" w:hAnsi="宋体" w:eastAsia="宋体" w:cs="宋体"/>
                  <w:color w:val="auto"/>
                  <w:kern w:val="0"/>
                  <w:sz w:val="21"/>
                  <w:szCs w:val="21"/>
                  <w:highlight w:val="none"/>
                </w:rPr>
                <w:id w:val="120660486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B</w:t>
            </w:r>
            <w:r>
              <w:rPr>
                <w:rFonts w:hint="eastAsia" w:ascii="宋体" w:hAnsi="宋体" w:eastAsia="宋体" w:cs="宋体"/>
                <w:color w:val="auto"/>
                <w:sz w:val="21"/>
                <w:szCs w:val="21"/>
                <w:highlight w:val="none"/>
              </w:rPr>
              <w:t>接受</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rPr>
              <w:t>备份响应文件送达地点：</w:t>
            </w:r>
            <w:r>
              <w:rPr>
                <w:rFonts w:hint="eastAsia" w:ascii="宋体" w:hAnsi="宋体" w:eastAsia="宋体" w:cs="宋体"/>
                <w:color w:val="auto"/>
                <w:highlight w:val="none"/>
                <w:u w:val="single"/>
              </w:rPr>
              <w:t>现场递交或</w:t>
            </w:r>
            <w:r>
              <w:rPr>
                <w:rFonts w:hint="eastAsia" w:ascii="宋体" w:hAnsi="宋体" w:eastAsia="宋体" w:cs="宋体"/>
                <w:color w:val="auto"/>
                <w:sz w:val="21"/>
                <w:szCs w:val="21"/>
                <w:highlight w:val="none"/>
                <w:u w:val="single"/>
              </w:rPr>
              <w:t>邮寄地址：广西北海市北海大道158号北园</w:t>
            </w:r>
            <w:r>
              <w:rPr>
                <w:rFonts w:hint="eastAsia" w:hAnsi="宋体" w:cs="宋体"/>
                <w:color w:val="auto"/>
                <w:sz w:val="21"/>
                <w:szCs w:val="21"/>
                <w:highlight w:val="none"/>
                <w:u w:val="single"/>
                <w:lang w:eastAsia="zh-CN"/>
              </w:rPr>
              <w:t>星座</w:t>
            </w:r>
            <w:r>
              <w:rPr>
                <w:rFonts w:hint="eastAsia"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星</w:t>
            </w:r>
            <w:r>
              <w:rPr>
                <w:rFonts w:hint="eastAsia" w:ascii="宋体" w:hAnsi="宋体" w:eastAsia="宋体" w:cs="宋体"/>
                <w:color w:val="auto"/>
                <w:sz w:val="21"/>
                <w:szCs w:val="21"/>
                <w:highlight w:val="none"/>
                <w:u w:val="single"/>
                <w:lang w:eastAsia="zh-CN"/>
              </w:rPr>
              <w:t>晨</w:t>
            </w:r>
            <w:r>
              <w:rPr>
                <w:rFonts w:hint="eastAsia" w:ascii="宋体" w:hAnsi="宋体" w:eastAsia="宋体" w:cs="宋体"/>
                <w:color w:val="auto"/>
                <w:sz w:val="21"/>
                <w:szCs w:val="21"/>
                <w:highlight w:val="none"/>
                <w:u w:val="single"/>
              </w:rPr>
              <w:t>座7楼A室</w:t>
            </w:r>
            <w:r>
              <w:rPr>
                <w:rFonts w:hint="eastAsia" w:ascii="宋体" w:hAnsi="宋体" w:eastAsia="宋体" w:cs="宋体"/>
                <w:color w:val="auto"/>
                <w:kern w:val="28"/>
                <w:sz w:val="21"/>
                <w:szCs w:val="21"/>
                <w:highlight w:val="none"/>
              </w:rPr>
              <w:t>；备份响应文件签收人员联系电话：</w:t>
            </w:r>
            <w:r>
              <w:rPr>
                <w:rFonts w:hint="eastAsia" w:ascii="宋体" w:hAnsi="宋体" w:eastAsia="宋体" w:cs="宋体"/>
                <w:color w:val="auto"/>
                <w:sz w:val="21"/>
                <w:szCs w:val="21"/>
                <w:highlight w:val="none"/>
                <w:u w:val="single"/>
                <w:lang w:eastAsia="zh-CN"/>
              </w:rPr>
              <w:t>0779-3969099</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采购人、采购代理机构不强制或变相强制</w:t>
            </w:r>
            <w:r>
              <w:rPr>
                <w:rFonts w:hint="eastAsia"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提交备份响应文件。</w:t>
            </w:r>
          </w:p>
        </w:tc>
      </w:tr>
      <w:tr w14:paraId="31E53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blHeader/>
          <w:jc w:val="center"/>
        </w:trPr>
        <w:tc>
          <w:tcPr>
            <w:tcW w:w="629" w:type="dxa"/>
            <w:tcBorders>
              <w:top w:val="single" w:color="auto" w:sz="4" w:space="0"/>
              <w:left w:val="single" w:color="000000" w:sz="8" w:space="0"/>
              <w:right w:val="single" w:color="000000" w:sz="2" w:space="0"/>
            </w:tcBorders>
            <w:vAlign w:val="center"/>
          </w:tcPr>
          <w:p w14:paraId="137FB8E7">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43" w:type="dxa"/>
            <w:tcBorders>
              <w:top w:val="single" w:color="000000" w:sz="8" w:space="0"/>
              <w:left w:val="single" w:color="000000" w:sz="2" w:space="0"/>
              <w:right w:val="single" w:color="000000" w:sz="8" w:space="0"/>
            </w:tcBorders>
            <w:vAlign w:val="center"/>
          </w:tcPr>
          <w:p w14:paraId="4907A74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525" w:type="dxa"/>
            <w:tcBorders>
              <w:top w:val="single" w:color="000000" w:sz="8" w:space="0"/>
              <w:left w:val="single" w:color="000000" w:sz="2" w:space="0"/>
              <w:bottom w:val="single" w:color="auto" w:sz="4" w:space="0"/>
              <w:right w:val="single" w:color="000000" w:sz="8" w:space="0"/>
            </w:tcBorders>
            <w:vAlign w:val="center"/>
          </w:tcPr>
          <w:p w14:paraId="7281D5D7">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7078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联合体响应的，联合体各方分别提供与联合体协议中规定的分工内容相应的业绩证明材料，业绩数量以提供材料较少的一方为准。</w:t>
            </w:r>
          </w:p>
          <w:p w14:paraId="748C2680">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5987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联合体响应的，联合体各方均需按磋商文件第五部分评审标准要求提供资信证明文件，否则视为不符合相关要求。</w:t>
            </w:r>
          </w:p>
          <w:p w14:paraId="489B6B73">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6332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联合体响应的，联合体中有一方或者联合体成员根据分工按磋商文件第五部分评审标准要求提供资信证明文件的，视为符合了相关要求。</w:t>
            </w:r>
          </w:p>
        </w:tc>
      </w:tr>
      <w:tr w14:paraId="52E55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B5600B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5FA0844">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解释权</w:t>
            </w:r>
          </w:p>
        </w:tc>
        <w:tc>
          <w:tcPr>
            <w:tcW w:w="6525" w:type="dxa"/>
            <w:tcBorders>
              <w:top w:val="single" w:color="auto" w:sz="4" w:space="0"/>
              <w:left w:val="single" w:color="auto" w:sz="4" w:space="0"/>
              <w:bottom w:val="single" w:color="auto" w:sz="4" w:space="0"/>
              <w:right w:val="single" w:color="auto" w:sz="4" w:space="0"/>
            </w:tcBorders>
            <w:vAlign w:val="center"/>
          </w:tcPr>
          <w:p w14:paraId="160422C7">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本磋商文件解释权属采购人及代理机构。</w:t>
            </w:r>
          </w:p>
        </w:tc>
      </w:tr>
    </w:tbl>
    <w:p w14:paraId="56717945">
      <w:pPr>
        <w:snapToGrid w:val="0"/>
        <w:jc w:val="center"/>
        <w:rPr>
          <w:rFonts w:cs="仿宋_GB2312" w:asciiTheme="minorEastAsia" w:hAnsiTheme="minorEastAsia" w:eastAsiaTheme="minorEastAsia"/>
          <w:b/>
          <w:color w:val="auto"/>
          <w:sz w:val="32"/>
          <w:szCs w:val="20"/>
          <w:highlight w:val="none"/>
        </w:rPr>
      </w:pPr>
    </w:p>
    <w:p w14:paraId="7E8A39C3">
      <w:pPr>
        <w:adjustRightInd/>
        <w:spacing w:line="360" w:lineRule="auto"/>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二、总则</w:t>
      </w:r>
    </w:p>
    <w:p w14:paraId="2726D5C3">
      <w:pPr>
        <w:keepNext w:val="0"/>
        <w:keepLines w:val="0"/>
        <w:pageBreakBefore w:val="0"/>
        <w:kinsoku/>
        <w:wordWrap/>
        <w:overflowPunct/>
        <w:topLinePunct w:val="0"/>
        <w:bidi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0D12D4AA">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本磋商文件适用于该项目的邀请、响应、开启响应文件、信用信息查询、资格性审查、评审、成交、合同、验收等行为（法律、法规另有规定的，从其规定）。</w:t>
      </w:r>
    </w:p>
    <w:p w14:paraId="03787983">
      <w:pPr>
        <w:keepNext w:val="0"/>
        <w:keepLines w:val="0"/>
        <w:pageBreakBefore w:val="0"/>
        <w:kinsoku/>
        <w:wordWrap/>
        <w:overflowPunct/>
        <w:topLinePunct w:val="0"/>
        <w:bidi w:val="0"/>
        <w:adjustRightInd/>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01BEDCA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“采购人”系指磋商邀请公告中载明的本项目的采购人。</w:t>
      </w:r>
    </w:p>
    <w:p w14:paraId="1E34F6F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“采购代理机构”系指磋商邀请公告中载明的本项目的采购代理机构。</w:t>
      </w:r>
    </w:p>
    <w:p w14:paraId="03058673">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“供应商”系指响应磋商、参加本次竞争的法人、其他组织或自然人。</w:t>
      </w:r>
    </w:p>
    <w:p w14:paraId="6695CF8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“法定代表人（负责人）”系指法人企业的法定负责人，或其他组织为法律、行政法规规定代表单位行使职权的主要负责人，或自然人本人。</w:t>
      </w:r>
    </w:p>
    <w:p w14:paraId="4CB3BBF6">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供应商”系指经评审确定的成交供应商。</w:t>
      </w:r>
    </w:p>
    <w:p w14:paraId="6A1A0308">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2.6“响应文件”系指供应商提交的商务技术文件。供应商提交最后报价后，最后报价是供应商响应文件的有效组成部分。</w:t>
      </w:r>
    </w:p>
    <w:p w14:paraId="4C553DDE">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2.7“电子交易平台”系指本项目政府采购活动所依托的广西政府采购云平台（https://www.gcy.zfcg.gxzf.gov.cn/）。</w:t>
      </w:r>
    </w:p>
    <w:p w14:paraId="05470C2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r>
        <w:rPr>
          <w:rFonts w:hint="eastAsia" w:ascii="宋体" w:hAnsi="宋体" w:cs="宋体"/>
          <w:color w:val="auto"/>
          <w:sz w:val="21"/>
          <w:szCs w:val="21"/>
          <w:highlight w:val="none"/>
          <w:lang w:eastAsia="zh-CN"/>
        </w:rPr>
        <w:t>详见本磋商文件第八部分</w:t>
      </w:r>
      <w:r>
        <w:rPr>
          <w:rFonts w:hint="eastAsia" w:ascii="宋体" w:hAnsi="宋体" w:eastAsia="宋体" w:cs="宋体"/>
          <w:color w:val="auto"/>
          <w:sz w:val="21"/>
          <w:szCs w:val="21"/>
          <w:highlight w:val="none"/>
        </w:rPr>
        <w:t>）。</w:t>
      </w:r>
    </w:p>
    <w:p w14:paraId="0241D7D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196E76F7">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“书面形式”包括数据电文形式与纸质形式。数据电文形式与纸质形式的采购活动具有同等法律效力。</w:t>
      </w:r>
    </w:p>
    <w:p w14:paraId="5274E71A">
      <w:pPr>
        <w:keepNext w:val="0"/>
        <w:keepLines w:val="0"/>
        <w:pageBreakBefore w:val="0"/>
        <w:kinsoku/>
        <w:wordWrap/>
        <w:overflowPunct/>
        <w:topLinePunct w:val="0"/>
        <w:bidi w:val="0"/>
        <w:snapToGrid w:val="0"/>
        <w:spacing w:line="36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2.10 “▲” 系指实质性要求条款， “※”系指磋商过程中可能实质性变动的内容，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系指适用本项目的要求，“□”系指不适用本项目的要求。</w:t>
      </w:r>
    </w:p>
    <w:p w14:paraId="1BA4B571">
      <w:pPr>
        <w:keepNext w:val="0"/>
        <w:keepLines w:val="0"/>
        <w:pageBreakBefore w:val="0"/>
        <w:kinsoku/>
        <w:wordWrap/>
        <w:overflowPunct/>
        <w:topLinePunct w:val="0"/>
        <w:bidi w:val="0"/>
        <w:adjustRightInd/>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响应有效期</w:t>
      </w:r>
    </w:p>
    <w:p w14:paraId="126F1FBA">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▲3.1</w:t>
      </w:r>
      <w:r>
        <w:rPr>
          <w:rFonts w:hint="eastAsia" w:ascii="宋体" w:hAnsi="宋体" w:eastAsia="宋体" w:cs="宋体"/>
          <w:b/>
          <w:color w:val="auto"/>
          <w:sz w:val="21"/>
          <w:szCs w:val="21"/>
          <w:highlight w:val="none"/>
        </w:rPr>
        <w:t>响应有效期为从提交响应文件的截止之日起60天。供应商的响应文件中承诺的响应有效期少于磋商文件中载明的磋商有效期的，响应无效。</w:t>
      </w:r>
    </w:p>
    <w:p w14:paraId="10367B7D">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3.2响应文件合格提交后，自响应截止日期起，在响应有效期内有效。</w:t>
      </w:r>
    </w:p>
    <w:p w14:paraId="502B5DAA">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26BFC385">
      <w:pPr>
        <w:keepNext w:val="0"/>
        <w:keepLines w:val="0"/>
        <w:pageBreakBefore w:val="0"/>
        <w:tabs>
          <w:tab w:val="left" w:pos="378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4．响应费用</w:t>
      </w:r>
    </w:p>
    <w:p w14:paraId="17DBADAF">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供应商需自行承担涉及响应的一切费用</w:t>
      </w:r>
      <w:r>
        <w:rPr>
          <w:rFonts w:hint="eastAsia" w:ascii="宋体" w:hAnsi="宋体" w:eastAsia="宋体" w:cs="宋体"/>
          <w:color w:val="auto"/>
          <w:sz w:val="21"/>
          <w:szCs w:val="21"/>
          <w:highlight w:val="none"/>
          <w:lang w:val="zh-CN"/>
        </w:rPr>
        <w:t>。</w:t>
      </w:r>
    </w:p>
    <w:p w14:paraId="098C1599">
      <w:pPr>
        <w:keepNext w:val="0"/>
        <w:keepLines w:val="0"/>
        <w:pageBreakBefore w:val="0"/>
        <w:kinsoku/>
        <w:wordWrap/>
        <w:overflowPunct/>
        <w:topLinePunct w:val="0"/>
        <w:bidi w:val="0"/>
        <w:spacing w:line="360" w:lineRule="exact"/>
        <w:jc w:val="center"/>
        <w:rPr>
          <w:rFonts w:hint="eastAsia" w:ascii="宋体" w:hAnsi="宋体" w:eastAsia="宋体" w:cs="宋体"/>
          <w:b/>
          <w:color w:val="auto"/>
          <w:sz w:val="21"/>
          <w:szCs w:val="21"/>
          <w:highlight w:val="none"/>
        </w:rPr>
      </w:pPr>
    </w:p>
    <w:p w14:paraId="14015808">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rPr>
        <w:t>三、需要落实的政府采购政策</w:t>
      </w:r>
    </w:p>
    <w:p w14:paraId="2E7D7143">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1.是否允许采购进口产品要求</w:t>
      </w:r>
    </w:p>
    <w:p w14:paraId="67F09421">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3043628E">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2.支持绿色发展</w:t>
      </w:r>
    </w:p>
    <w:p w14:paraId="35A95A1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477FFA05">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2.2纳入政府采购管理的修缮、装修类项目采购建材的，鼓励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将绿色建材性能、指标等作为实质性条件纳入</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和合同，具体性能指标要求参考相关绿色建材政府采购需求标准。</w:t>
      </w:r>
    </w:p>
    <w:p w14:paraId="68E888E2">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优先采购秸秆环保板材等资源综合利用产品。鼓励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优先采购绿色物流配送服务、提供新能源交通工具的租赁服务。</w:t>
      </w:r>
    </w:p>
    <w:p w14:paraId="4E69F1DD">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鼓励供应商在参加政府采购过程中开展绿色设计、选择绿色材料、打造绿色制造工艺、开展绿色运输、做好废弃产品回收处理，实现产品全周期的绿色环保。鼓励</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对其提高预付款比例、免收履约保证金。</w:t>
      </w:r>
    </w:p>
    <w:p w14:paraId="328B03BA">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3.支持中小企业发展。</w:t>
      </w:r>
    </w:p>
    <w:p w14:paraId="78FD228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1879798">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30925BBC">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3.2</w:t>
      </w:r>
      <w:r>
        <w:rPr>
          <w:rFonts w:hint="eastAsia" w:ascii="宋体" w:hAnsi="宋体" w:eastAsia="宋体" w:cs="宋体"/>
          <w:color w:val="auto"/>
          <w:kern w:val="0"/>
          <w:sz w:val="21"/>
          <w:szCs w:val="21"/>
          <w:highlight w:val="none"/>
        </w:rPr>
        <w:t>在政府采购活动中，服务类项目采购，服务由中小企业承接，即提供服务的人员为中小企业依照《中华人民共和国劳动合同法》订立劳动合同的从业人员，享受中小企业扶持政策。</w:t>
      </w:r>
    </w:p>
    <w:p w14:paraId="0D412E9E">
      <w:pPr>
        <w:keepNext w:val="0"/>
        <w:keepLines w:val="0"/>
        <w:pageBreakBefore w:val="0"/>
        <w:widowControl/>
        <w:kinsoku/>
        <w:wordWrap/>
        <w:overflowPunct/>
        <w:topLinePunct w:val="0"/>
        <w:bidi w:val="0"/>
        <w:spacing w:line="36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252EE03E">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30</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%以上的，对联合体或者大中型企业的最后报价给予</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6</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24B0AD3B">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3.4符合《关于促进残疾人就业政府采购政策的通知》（财库〔2017〕141号）规定的条件并提供《残疾人福利性单位声明函》的残疾人福利性单位视同小型、微型企业；</w:t>
      </w:r>
    </w:p>
    <w:p w14:paraId="6888F58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4738CE">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A41614E">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3.7中小企业享受扶持政策获得政府采购合同的，小微企业不得将合同分包给大中型企业，中型企业不得将合同分包给大型企业。</w:t>
      </w:r>
    </w:p>
    <w:p w14:paraId="209B02A0">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bCs/>
          <w:color w:val="auto"/>
          <w:sz w:val="21"/>
          <w:szCs w:val="21"/>
          <w:highlight w:val="none"/>
        </w:rPr>
        <w:t>支持创新发展</w:t>
      </w:r>
    </w:p>
    <w:p w14:paraId="394208F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采购人优先采购被认定为首台套产品和“制造精品”的自主创新产品。</w:t>
      </w:r>
    </w:p>
    <w:p w14:paraId="311020C7">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44EDACA">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5.平等对待内外资企业</w:t>
      </w:r>
    </w:p>
    <w:p w14:paraId="61409E06">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CF0E277">
      <w:pPr>
        <w:pStyle w:val="632"/>
        <w:keepNext w:val="0"/>
        <w:keepLines w:val="0"/>
        <w:pageBreakBefore w:val="0"/>
        <w:kinsoku/>
        <w:wordWrap/>
        <w:overflowPunct/>
        <w:topLinePunct w:val="0"/>
        <w:bidi w:val="0"/>
        <w:spacing w:line="360" w:lineRule="exact"/>
        <w:ind w:firstLine="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6.平等对待符合条件的破产重整企业</w:t>
      </w:r>
    </w:p>
    <w:p w14:paraId="5E381DA3">
      <w:pPr>
        <w:pStyle w:val="632"/>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平等对待符合条件的破产重整企业，切实保障企业公平竞争，平等维护企业的合法利益。</w:t>
      </w:r>
    </w:p>
    <w:p w14:paraId="5CECFDE2">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p>
    <w:p w14:paraId="2251AD08">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四、询问、质疑与投诉</w:t>
      </w:r>
    </w:p>
    <w:p w14:paraId="33FDD0BB">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1.在线询问、质疑、投诉</w:t>
      </w:r>
    </w:p>
    <w:p w14:paraId="6BDF58A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w:t>
      </w:r>
      <w:r>
        <w:rPr>
          <w:rFonts w:hint="eastAsia" w:ascii="宋体" w:hAnsi="宋体" w:cs="宋体"/>
          <w:color w:val="auto"/>
          <w:sz w:val="21"/>
          <w:szCs w:val="21"/>
          <w:highlight w:val="none"/>
          <w:lang w:val="zh-CN"/>
        </w:rPr>
        <w:t>磋商文件</w:t>
      </w:r>
      <w:r>
        <w:rPr>
          <w:rFonts w:hint="eastAsia" w:ascii="宋体" w:hAnsi="宋体" w:eastAsia="宋体" w:cs="宋体"/>
          <w:color w:val="auto"/>
          <w:sz w:val="21"/>
          <w:szCs w:val="21"/>
          <w:highlight w:val="none"/>
          <w:lang w:val="zh-CN"/>
        </w:rPr>
        <w:t>、采购过程、中标或者成交结果使自身权益受到损害的，均可依照相关规定提起质疑和投诉。</w:t>
      </w:r>
    </w:p>
    <w:p w14:paraId="75891A2B">
      <w:pPr>
        <w:pStyle w:val="632"/>
        <w:keepNext w:val="0"/>
        <w:keepLines w:val="0"/>
        <w:pageBreakBefore w:val="0"/>
        <w:kinsoku/>
        <w:wordWrap/>
        <w:overflowPunct/>
        <w:topLinePunct w:val="0"/>
        <w:bidi w:val="0"/>
        <w:spacing w:line="360" w:lineRule="exact"/>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询问联系部门</w:t>
      </w:r>
      <w:r>
        <w:rPr>
          <w:rFonts w:hint="eastAsia" w:cs="宋体"/>
          <w:color w:val="auto"/>
          <w:sz w:val="21"/>
          <w:szCs w:val="21"/>
          <w:highlight w:val="none"/>
          <w:lang w:eastAsia="zh-CN"/>
        </w:rPr>
        <w:t>及</w:t>
      </w:r>
      <w:r>
        <w:rPr>
          <w:rFonts w:hint="eastAsia" w:ascii="宋体" w:hAnsi="宋体" w:eastAsia="宋体" w:cs="宋体"/>
          <w:color w:val="auto"/>
          <w:sz w:val="21"/>
          <w:szCs w:val="21"/>
          <w:highlight w:val="none"/>
        </w:rPr>
        <w:t>质疑联系部门：广西泽丰工程咨询有限公司</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联系电话：</w:t>
      </w:r>
      <w:r>
        <w:rPr>
          <w:rFonts w:hint="eastAsia" w:cs="宋体"/>
          <w:color w:val="auto"/>
          <w:sz w:val="21"/>
          <w:szCs w:val="21"/>
          <w:highlight w:val="none"/>
          <w:lang w:val="en-US" w:eastAsia="zh-CN"/>
        </w:rPr>
        <w:t>0779-3969099，</w:t>
      </w:r>
    </w:p>
    <w:p w14:paraId="205501A9">
      <w:pPr>
        <w:pStyle w:val="632"/>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联系人：钟剑萍</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 xml:space="preserve">地址：广西北海市北海大道158号北园星座-星晨座7楼A室 </w:t>
      </w:r>
    </w:p>
    <w:p w14:paraId="4F577F32">
      <w:pPr>
        <w:pStyle w:val="632"/>
        <w:keepNext w:val="0"/>
        <w:keepLines w:val="0"/>
        <w:pageBreakBefore w:val="0"/>
        <w:kinsoku/>
        <w:wordWrap/>
        <w:overflowPunct/>
        <w:topLinePunct w:val="0"/>
        <w:bidi w:val="0"/>
        <w:spacing w:line="360" w:lineRule="exact"/>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投诉联系部门：北海市财政局（政府采购监督管理科）</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联系电话：0779-3063975</w:t>
      </w:r>
      <w:r>
        <w:rPr>
          <w:rFonts w:hint="eastAsia" w:cs="宋体"/>
          <w:color w:val="auto"/>
          <w:sz w:val="21"/>
          <w:szCs w:val="21"/>
          <w:highlight w:val="none"/>
          <w:lang w:eastAsia="zh-CN"/>
        </w:rPr>
        <w:t>，</w:t>
      </w:r>
      <w:r>
        <w:rPr>
          <w:rFonts w:hint="eastAsia" w:cs="宋体"/>
          <w:color w:val="auto"/>
          <w:sz w:val="21"/>
          <w:szCs w:val="21"/>
          <w:highlight w:val="none"/>
          <w:lang w:val="en-US" w:eastAsia="zh-CN"/>
        </w:rPr>
        <w:t xml:space="preserve">           </w:t>
      </w:r>
    </w:p>
    <w:p w14:paraId="72A420AC">
      <w:pPr>
        <w:pStyle w:val="632"/>
        <w:keepNext w:val="0"/>
        <w:keepLines w:val="0"/>
        <w:pageBreakBefore w:val="0"/>
        <w:kinsoku/>
        <w:wordWrap/>
        <w:overflowPunct/>
        <w:topLinePunct w:val="0"/>
        <w:bidi w:val="0"/>
        <w:spacing w:line="36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联系地址：广西北海市</w:t>
      </w:r>
      <w:r>
        <w:rPr>
          <w:rFonts w:hint="eastAsia" w:ascii="宋体" w:hAnsi="宋体" w:eastAsia="宋体" w:cs="宋体"/>
          <w:color w:val="auto"/>
          <w:sz w:val="21"/>
          <w:szCs w:val="21"/>
          <w:highlight w:val="none"/>
          <w:lang w:eastAsia="zh-CN"/>
        </w:rPr>
        <w:t>北部湾西路</w:t>
      </w:r>
      <w:r>
        <w:rPr>
          <w:rFonts w:hint="eastAsia" w:ascii="宋体" w:hAnsi="宋体" w:eastAsia="宋体" w:cs="宋体"/>
          <w:color w:val="auto"/>
          <w:sz w:val="21"/>
          <w:szCs w:val="21"/>
          <w:highlight w:val="none"/>
          <w:lang w:val="en-US" w:eastAsia="zh-CN"/>
        </w:rPr>
        <w:t>19号</w:t>
      </w:r>
    </w:p>
    <w:p w14:paraId="3B0A1572">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供应商询问</w:t>
      </w:r>
    </w:p>
    <w:p w14:paraId="6BC1EF7B">
      <w:pPr>
        <w:keepNext w:val="0"/>
        <w:keepLines w:val="0"/>
        <w:pageBreakBefore w:val="0"/>
        <w:kinsoku/>
        <w:wordWrap/>
        <w:overflowPunct/>
        <w:topLinePunct w:val="0"/>
        <w:autoSpaceDE w:val="0"/>
        <w:autoSpaceDN w:val="0"/>
        <w:bidi w:val="0"/>
        <w:spacing w:line="360" w:lineRule="exact"/>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25089E">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供应商质疑</w:t>
      </w:r>
    </w:p>
    <w:p w14:paraId="342490A0">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zh-CN"/>
        </w:rPr>
        <w:t>3</w:t>
      </w:r>
      <w:r>
        <w:rPr>
          <w:rFonts w:hint="eastAsia" w:ascii="宋体" w:hAnsi="宋体" w:eastAsia="宋体" w:cs="宋体"/>
          <w:b/>
          <w:color w:val="auto"/>
          <w:sz w:val="21"/>
          <w:szCs w:val="21"/>
          <w:highlight w:val="none"/>
        </w:rPr>
        <w:t>.1质疑提出时效</w:t>
      </w:r>
    </w:p>
    <w:p w14:paraId="70BB2E86">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3.1.1提出质疑的供应商应当是参与所质疑项目采购活动的供应商。潜在供应商已依法获取其可质疑的</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的，可以对该文件提出质疑。</w:t>
      </w:r>
    </w:p>
    <w:p w14:paraId="109B7F27">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sz w:val="21"/>
          <w:szCs w:val="21"/>
          <w:highlight w:val="none"/>
        </w:rPr>
        <w:t>.1.2供应商认为</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、采购过程和成交结果使自己的权益受到损害的，可以在知道或者应知其权益受到损害之日起七个工作日内，以书面形式向采购人或者采购代理机构提出质疑，否则，采购人或者采购代理机构不予受理：</w:t>
      </w:r>
    </w:p>
    <w:p w14:paraId="72A4F5D6">
      <w:pPr>
        <w:pStyle w:val="15"/>
        <w:keepNext w:val="0"/>
        <w:keepLines w:val="0"/>
        <w:pageBreakBefore w:val="0"/>
        <w:kinsoku/>
        <w:wordWrap/>
        <w:overflowPunct/>
        <w:topLinePunct w:val="0"/>
        <w:bidi w:val="0"/>
        <w:spacing w:line="360" w:lineRule="exact"/>
        <w:ind w:firstLine="380" w:firstLineChars="181"/>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3.1.2.1对</w:t>
      </w:r>
      <w:r>
        <w:rPr>
          <w:rFonts w:hint="eastAsia" w:hAnsi="宋体" w:cs="宋体"/>
          <w:snapToGrid/>
          <w:color w:val="auto"/>
          <w:kern w:val="2"/>
          <w:sz w:val="21"/>
          <w:szCs w:val="21"/>
          <w:highlight w:val="none"/>
          <w:lang w:eastAsia="zh-CN"/>
        </w:rPr>
        <w:t>磋商文件</w:t>
      </w:r>
      <w:r>
        <w:rPr>
          <w:rFonts w:hint="eastAsia" w:ascii="宋体" w:hAnsi="宋体" w:eastAsia="宋体" w:cs="宋体"/>
          <w:snapToGrid/>
          <w:color w:val="auto"/>
          <w:kern w:val="2"/>
          <w:sz w:val="21"/>
          <w:szCs w:val="21"/>
          <w:highlight w:val="none"/>
        </w:rPr>
        <w:t>提出质疑的，质疑期限为供应商获得</w:t>
      </w:r>
      <w:r>
        <w:rPr>
          <w:rFonts w:hint="eastAsia" w:hAnsi="宋体" w:cs="宋体"/>
          <w:snapToGrid/>
          <w:color w:val="auto"/>
          <w:kern w:val="2"/>
          <w:sz w:val="21"/>
          <w:szCs w:val="21"/>
          <w:highlight w:val="none"/>
          <w:lang w:eastAsia="zh-CN"/>
        </w:rPr>
        <w:t>磋商文件</w:t>
      </w:r>
      <w:r>
        <w:rPr>
          <w:rFonts w:hint="eastAsia" w:ascii="宋体" w:hAnsi="宋体" w:eastAsia="宋体" w:cs="宋体"/>
          <w:snapToGrid/>
          <w:color w:val="auto"/>
          <w:kern w:val="2"/>
          <w:sz w:val="21"/>
          <w:szCs w:val="21"/>
          <w:highlight w:val="none"/>
        </w:rPr>
        <w:t>之日或者</w:t>
      </w:r>
      <w:r>
        <w:rPr>
          <w:rFonts w:hint="eastAsia" w:hAnsi="宋体" w:cs="宋体"/>
          <w:snapToGrid/>
          <w:color w:val="auto"/>
          <w:kern w:val="2"/>
          <w:sz w:val="21"/>
          <w:szCs w:val="21"/>
          <w:highlight w:val="none"/>
          <w:lang w:eastAsia="zh-CN"/>
        </w:rPr>
        <w:t>磋商文件</w:t>
      </w:r>
      <w:r>
        <w:rPr>
          <w:rFonts w:hint="eastAsia" w:ascii="宋体" w:hAnsi="宋体" w:eastAsia="宋体" w:cs="宋体"/>
          <w:snapToGrid/>
          <w:color w:val="auto"/>
          <w:kern w:val="2"/>
          <w:sz w:val="21"/>
          <w:szCs w:val="21"/>
          <w:highlight w:val="none"/>
        </w:rPr>
        <w:t>公告期限届满之日起计算。</w:t>
      </w:r>
    </w:p>
    <w:p w14:paraId="2C154B01">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3.1.2.2对采购过程提出质疑的，质疑期限为各采购程序环节结束之日起计算。</w:t>
      </w:r>
    </w:p>
    <w:p w14:paraId="046AD3A4">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3.1.2.3对采购结果提出质疑的，质疑期限自采购结果公告期限届满之日起计算。</w:t>
      </w:r>
    </w:p>
    <w:p w14:paraId="4EAD230F">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3.1.2.4对同一采购程序环节的质疑，供应商须一次性提出。</w:t>
      </w:r>
    </w:p>
    <w:p w14:paraId="2D0BCACF">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3.2质疑答复</w:t>
      </w:r>
    </w:p>
    <w:p w14:paraId="4D99559D">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3.2.1根据采购人与采购代理机构签订采购委托协议的规定，质疑答复责任主体如下：</w:t>
      </w:r>
    </w:p>
    <w:p w14:paraId="0BD47AC1">
      <w:pPr>
        <w:keepNext w:val="0"/>
        <w:keepLines w:val="0"/>
        <w:pageBreakBefore w:val="0"/>
        <w:widowControl/>
        <w:kinsoku/>
        <w:wordWrap/>
        <w:overflowPunct/>
        <w:topLinePunct w:val="0"/>
        <w:bidi w:val="0"/>
        <w:adjustRightInd/>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742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F0AF6CD">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质疑内容</w:t>
            </w:r>
          </w:p>
        </w:tc>
        <w:tc>
          <w:tcPr>
            <w:tcW w:w="2232" w:type="dxa"/>
            <w:vAlign w:val="center"/>
          </w:tcPr>
          <w:p w14:paraId="23FF75D1">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质疑答复责任主体</w:t>
            </w:r>
          </w:p>
        </w:tc>
      </w:tr>
      <w:tr w14:paraId="11AE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7376165">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提出质疑</w:t>
            </w:r>
          </w:p>
        </w:tc>
        <w:tc>
          <w:tcPr>
            <w:tcW w:w="4536" w:type="dxa"/>
            <w:vAlign w:val="center"/>
          </w:tcPr>
          <w:p w14:paraId="1D9E8C1D">
            <w:pPr>
              <w:pStyle w:val="31"/>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中特定资格条件、采购需求、评审办法、评审标准提出的质疑</w:t>
            </w:r>
          </w:p>
        </w:tc>
        <w:tc>
          <w:tcPr>
            <w:tcW w:w="2232" w:type="dxa"/>
            <w:vAlign w:val="center"/>
          </w:tcPr>
          <w:p w14:paraId="086093E1">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r>
      <w:tr w14:paraId="5CB3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724EF8D">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c>
          <w:tcPr>
            <w:tcW w:w="4536" w:type="dxa"/>
            <w:vAlign w:val="center"/>
          </w:tcPr>
          <w:p w14:paraId="10BBF038">
            <w:pPr>
              <w:pStyle w:val="31"/>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磋商文件</w:t>
            </w:r>
            <w:r>
              <w:rPr>
                <w:rFonts w:hint="eastAsia" w:ascii="宋体" w:hAnsi="宋体" w:eastAsia="宋体" w:cs="宋体"/>
                <w:color w:val="auto"/>
                <w:sz w:val="21"/>
                <w:szCs w:val="21"/>
                <w:highlight w:val="none"/>
              </w:rPr>
              <w:t>中其他内容提出的质疑</w:t>
            </w:r>
          </w:p>
        </w:tc>
        <w:tc>
          <w:tcPr>
            <w:tcW w:w="2232" w:type="dxa"/>
            <w:vAlign w:val="center"/>
          </w:tcPr>
          <w:p w14:paraId="2BCDD1A3">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r>
      <w:tr w14:paraId="1AE2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AF5CA25">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对采购过程提出质疑</w:t>
            </w:r>
          </w:p>
        </w:tc>
        <w:tc>
          <w:tcPr>
            <w:tcW w:w="4536" w:type="dxa"/>
            <w:vAlign w:val="center"/>
          </w:tcPr>
          <w:p w14:paraId="7B0CFC6B">
            <w:pPr>
              <w:pStyle w:val="31"/>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有关现场考察或开启响应文件前答疑会事项提出的质疑</w:t>
            </w:r>
          </w:p>
        </w:tc>
        <w:tc>
          <w:tcPr>
            <w:tcW w:w="2232" w:type="dxa"/>
            <w:vAlign w:val="center"/>
          </w:tcPr>
          <w:p w14:paraId="5F71D0C9">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r>
      <w:tr w14:paraId="42E8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8BEFDC9">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p>
        </w:tc>
        <w:tc>
          <w:tcPr>
            <w:tcW w:w="4536" w:type="dxa"/>
            <w:vAlign w:val="center"/>
          </w:tcPr>
          <w:p w14:paraId="3E9DB5F3">
            <w:pPr>
              <w:pStyle w:val="31"/>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对采购过程中其它事项提出的质疑</w:t>
            </w:r>
          </w:p>
        </w:tc>
        <w:tc>
          <w:tcPr>
            <w:tcW w:w="2232" w:type="dxa"/>
            <w:vAlign w:val="center"/>
          </w:tcPr>
          <w:p w14:paraId="03F2CD5F">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r>
      <w:tr w14:paraId="10E7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E2A43FA">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对采购结果提出质疑</w:t>
            </w:r>
          </w:p>
        </w:tc>
        <w:tc>
          <w:tcPr>
            <w:tcW w:w="4536" w:type="dxa"/>
            <w:vAlign w:val="center"/>
          </w:tcPr>
          <w:p w14:paraId="7ABA3685">
            <w:pPr>
              <w:pStyle w:val="31"/>
              <w:keepNext w:val="0"/>
              <w:keepLines w:val="0"/>
              <w:pageBreakBefore w:val="0"/>
              <w:kinsoku/>
              <w:wordWrap/>
              <w:overflowPunct/>
              <w:topLinePunct w:val="0"/>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对采购结果提出的质疑</w:t>
            </w:r>
          </w:p>
        </w:tc>
        <w:tc>
          <w:tcPr>
            <w:tcW w:w="2232" w:type="dxa"/>
            <w:vAlign w:val="center"/>
          </w:tcPr>
          <w:p w14:paraId="195823AD">
            <w:pPr>
              <w:pStyle w:val="31"/>
              <w:keepNext w:val="0"/>
              <w:keepLines w:val="0"/>
              <w:pageBreakBefore w:val="0"/>
              <w:kinsoku/>
              <w:wordWrap/>
              <w:overflowPunct/>
              <w:topLinePunct w:val="0"/>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r>
    </w:tbl>
    <w:p w14:paraId="6572F401">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注：采购人或代理机构应当协助质疑答复责任主体及时答复供应商的书面质疑。</w:t>
      </w:r>
    </w:p>
    <w:p w14:paraId="4C9E8411">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5BC55385">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2.3询问或者质疑事项可能影响采购结果的，采购人应当暂停签订合同，已经签订合同的，应当中止履行合同。</w:t>
      </w:r>
    </w:p>
    <w:p w14:paraId="21A85770">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t>3.3质疑函</w:t>
      </w:r>
    </w:p>
    <w:p w14:paraId="21958544">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3.3.1供应商提出质疑应当提交质疑函和必要的证明材料。质疑函应当包括下列内容：</w:t>
      </w:r>
    </w:p>
    <w:p w14:paraId="66AB5C19">
      <w:pPr>
        <w:pStyle w:val="31"/>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3.3.1.1供应商的姓名或者名称、地址、邮编、联系人及联系电话；</w:t>
      </w:r>
    </w:p>
    <w:p w14:paraId="481CB835">
      <w:pPr>
        <w:pStyle w:val="31"/>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3.3.1.2质疑项目的名称、编号；</w:t>
      </w:r>
    </w:p>
    <w:p w14:paraId="342A5749">
      <w:pPr>
        <w:pStyle w:val="31"/>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3.3.1.3具体、明确的质疑事项和与质疑事项相关的请求；</w:t>
      </w:r>
    </w:p>
    <w:p w14:paraId="6416FBCD">
      <w:pPr>
        <w:pStyle w:val="31"/>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3.3.1.4事实依据；</w:t>
      </w:r>
    </w:p>
    <w:p w14:paraId="3F65C34E">
      <w:pPr>
        <w:pStyle w:val="31"/>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3.3.1.5必要的法律依据；</w:t>
      </w:r>
    </w:p>
    <w:p w14:paraId="30241D77">
      <w:pPr>
        <w:pStyle w:val="31"/>
        <w:keepNext w:val="0"/>
        <w:keepLines w:val="0"/>
        <w:pageBreakBefore w:val="0"/>
        <w:tabs>
          <w:tab w:val="left" w:pos="426"/>
          <w:tab w:val="left" w:pos="840"/>
        </w:tabs>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3.3.1.6提出质疑的日期。</w:t>
      </w:r>
    </w:p>
    <w:p w14:paraId="376667B7">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3.3.1.7供应商提交的质疑函需一式三份。供应商为自然人的，应当由本人签字；供应商为法人或者其他组织的，应当由法定代表人、主要负责人，或者其授权代表签字或者盖章，并加盖公章。质疑函范本及制作说明可自行在广西政府采购网上下载。</w:t>
      </w:r>
    </w:p>
    <w:p w14:paraId="252CA5BA">
      <w:pPr>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4.供应商投诉</w:t>
      </w:r>
    </w:p>
    <w:p w14:paraId="450BEC96">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067B8FB4">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4.2供应商投诉的事项不得超出已质疑事项的范围，基于质疑答复内容提出的投诉事项除外。</w:t>
      </w:r>
    </w:p>
    <w:p w14:paraId="7E82F3AC">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4.3供应商投诉应当有明确的请求和必要的证明材料。</w:t>
      </w:r>
    </w:p>
    <w:p w14:paraId="7A46D08A">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4.4以联合体形式参加政府采购活动的，其投诉应当由组成联合体的所有供应商共同提出。</w:t>
      </w:r>
    </w:p>
    <w:p w14:paraId="088AC258">
      <w:pPr>
        <w:keepNext w:val="0"/>
        <w:keepLines w:val="0"/>
        <w:pageBreakBefore w:val="0"/>
        <w:kinsoku/>
        <w:wordWrap/>
        <w:overflowPunct/>
        <w:topLinePunct w:val="0"/>
        <w:bidi w:val="0"/>
        <w:adjustRightInd/>
        <w:spacing w:line="360" w:lineRule="exact"/>
        <w:jc w:val="both"/>
        <w:rPr>
          <w:rFonts w:hint="eastAsia" w:ascii="宋体" w:hAnsi="宋体" w:eastAsia="宋体" w:cs="宋体"/>
          <w:b/>
          <w:color w:val="auto"/>
          <w:sz w:val="21"/>
          <w:szCs w:val="21"/>
          <w:highlight w:val="none"/>
        </w:rPr>
      </w:pPr>
    </w:p>
    <w:p w14:paraId="63BC28B1">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五、磋商文件构成、修改、解释</w:t>
      </w:r>
    </w:p>
    <w:p w14:paraId="794A8EA9">
      <w:pPr>
        <w:keepNext w:val="0"/>
        <w:keepLines w:val="0"/>
        <w:pageBreakBefore w:val="0"/>
        <w:kinsoku/>
        <w:wordWrap/>
        <w:overflowPunct/>
        <w:topLinePunct w:val="0"/>
        <w:autoSpaceDE w:val="0"/>
        <w:autoSpaceDN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1．磋商文件的构成</w:t>
      </w:r>
    </w:p>
    <w:p w14:paraId="0EB9C063">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磋商文件包括下列文件及附件</w:t>
      </w:r>
    </w:p>
    <w:p w14:paraId="5B6844B9">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邀请供应商</w:t>
      </w:r>
    </w:p>
    <w:p w14:paraId="3EA754D6">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  竞争性磋商流程</w:t>
      </w:r>
    </w:p>
    <w:p w14:paraId="479465D3">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第三部分  供应商须知</w:t>
      </w:r>
    </w:p>
    <w:p w14:paraId="23C2916B">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第四部分  采购需求</w:t>
      </w:r>
    </w:p>
    <w:p w14:paraId="4A4BFB20">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评审方法及评审标准</w:t>
      </w:r>
    </w:p>
    <w:p w14:paraId="6CEA4D61">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第六部分  拟签订的合同文本</w:t>
      </w:r>
    </w:p>
    <w:p w14:paraId="226F1074">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第七部分  应提交的有关格式范例</w:t>
      </w:r>
    </w:p>
    <w:p w14:paraId="1800002D">
      <w:pPr>
        <w:pStyle w:val="31"/>
        <w:keepNext w:val="0"/>
        <w:keepLines w:val="0"/>
        <w:pageBreakBefore w:val="0"/>
        <w:tabs>
          <w:tab w:val="left" w:pos="840"/>
        </w:tabs>
        <w:kinsoku/>
        <w:wordWrap/>
        <w:overflowPunct/>
        <w:topLinePunct w:val="0"/>
        <w:bidi w:val="0"/>
        <w:spacing w:line="360" w:lineRule="exact"/>
        <w:ind w:left="131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第八部分  </w:t>
      </w:r>
      <w:r>
        <w:rPr>
          <w:rFonts w:hint="eastAsia" w:hAnsi="宋体" w:cs="宋体"/>
          <w:color w:val="auto"/>
          <w:sz w:val="21"/>
          <w:szCs w:val="21"/>
          <w:highlight w:val="none"/>
          <w:lang w:eastAsia="zh-CN"/>
        </w:rPr>
        <w:t>附件</w:t>
      </w:r>
    </w:p>
    <w:p w14:paraId="7A9EC343">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与本项目有关的</w:t>
      </w:r>
      <w:r>
        <w:rPr>
          <w:rFonts w:hint="eastAsia" w:ascii="宋体" w:hAnsi="宋体" w:eastAsia="宋体" w:cs="宋体"/>
          <w:bCs/>
          <w:color w:val="auto"/>
          <w:sz w:val="21"/>
          <w:szCs w:val="21"/>
          <w:highlight w:val="none"/>
        </w:rPr>
        <w:t>澄清或者修改的内容为磋商文件的组成部分</w:t>
      </w:r>
      <w:r>
        <w:rPr>
          <w:rFonts w:hint="eastAsia" w:ascii="宋体" w:hAnsi="宋体" w:eastAsia="宋体" w:cs="宋体"/>
          <w:color w:val="auto"/>
          <w:sz w:val="21"/>
          <w:szCs w:val="21"/>
          <w:highlight w:val="none"/>
        </w:rPr>
        <w:t>。</w:t>
      </w:r>
    </w:p>
    <w:p w14:paraId="2F9DD649">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磋商文件的澄清、修改</w:t>
      </w:r>
    </w:p>
    <w:p w14:paraId="6B91ABA1">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2.1已获取磋商文件的潜在供应商，若有问题需要澄清，应于提交首次响应文件截止时间前，以书面形式向采购代理机构提出。</w:t>
      </w:r>
    </w:p>
    <w:p w14:paraId="72B1D3E5">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6CA5B1F2">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6F2A6C24">
      <w:pPr>
        <w:pStyle w:val="394"/>
        <w:keepNext w:val="0"/>
        <w:keepLines w:val="0"/>
        <w:pageBreakBefore w:val="0"/>
        <w:kinsoku/>
        <w:wordWrap/>
        <w:overflowPunct/>
        <w:topLinePunct w:val="0"/>
        <w:bidi w:val="0"/>
        <w:snapToGrid w:val="0"/>
        <w:spacing w:before="0" w:line="360" w:lineRule="exact"/>
        <w:ind w:firstLine="48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▲响应文件未按磋商文件的澄清、修改的内容编制，又不符合实质性要求的，响应无效。</w:t>
      </w:r>
    </w:p>
    <w:p w14:paraId="758E2F6F">
      <w:pPr>
        <w:pStyle w:val="22"/>
        <w:keepNext w:val="0"/>
        <w:keepLines w:val="0"/>
        <w:pageBreakBefore w:val="0"/>
        <w:kinsoku/>
        <w:wordWrap/>
        <w:overflowPunct/>
        <w:topLinePunct w:val="0"/>
        <w:bidi w:val="0"/>
        <w:spacing w:line="360" w:lineRule="exac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p>
    <w:p w14:paraId="1E24D9BF">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六、响应文件的编制</w:t>
      </w:r>
    </w:p>
    <w:p w14:paraId="237EAB81">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响应文件的语言</w:t>
      </w:r>
    </w:p>
    <w:p w14:paraId="133D938A">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响应文件及供应商与采购有关的来往通知、函件和文件均应使用中文。</w:t>
      </w:r>
    </w:p>
    <w:p w14:paraId="585A2654">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响应文件的组成</w:t>
      </w:r>
    </w:p>
    <w:p w14:paraId="78DB5E49">
      <w:pPr>
        <w:pStyle w:val="31"/>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响应文件应当包括以下主要内容</w:t>
      </w:r>
      <w:r>
        <w:rPr>
          <w:rFonts w:hint="eastAsia" w:ascii="宋体" w:hAnsi="宋体" w:eastAsia="宋体" w:cs="宋体"/>
          <w:b/>
          <w:bCs/>
          <w:color w:val="auto"/>
          <w:sz w:val="21"/>
          <w:szCs w:val="21"/>
          <w:highlight w:val="none"/>
        </w:rPr>
        <w:t>（标注“▲”为实质性要求，供应商必须提供，否则磋商无效。相关格式见磋商文件第七部分）</w:t>
      </w:r>
      <w:r>
        <w:rPr>
          <w:rFonts w:hint="eastAsia" w:asciiTheme="minorEastAsia" w:hAnsiTheme="minorEastAsia" w:eastAsiaTheme="minorEastAsia"/>
          <w:color w:val="auto"/>
          <w:sz w:val="24"/>
          <w:highlight w:val="none"/>
        </w:rPr>
        <w:t>：</w:t>
      </w:r>
    </w:p>
    <w:p w14:paraId="03C153E7">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资格文件</w:t>
      </w:r>
    </w:p>
    <w:p w14:paraId="3176FA38">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zh-CN"/>
        </w:rPr>
        <w:t>授权委托书或法定代表人（单位负责人、自然人本人）身份证明</w:t>
      </w:r>
      <w:r>
        <w:rPr>
          <w:rFonts w:hint="eastAsia" w:ascii="宋体" w:hAnsi="宋体" w:eastAsia="宋体" w:cs="宋体"/>
          <w:b/>
          <w:bCs/>
          <w:color w:val="auto"/>
          <w:sz w:val="21"/>
          <w:szCs w:val="21"/>
          <w:highlight w:val="none"/>
        </w:rPr>
        <w:t>；（格式见</w:t>
      </w:r>
      <w:r>
        <w:rPr>
          <w:rFonts w:hint="eastAsia" w:ascii="宋体" w:hAnsi="宋体" w:eastAsia="宋体" w:cs="宋体"/>
          <w:b/>
          <w:bCs/>
          <w:color w:val="auto"/>
          <w:sz w:val="21"/>
          <w:szCs w:val="21"/>
          <w:highlight w:val="none"/>
          <w:lang w:eastAsia="zh-CN"/>
        </w:rPr>
        <w:t>本磋商文件第七部分</w:t>
      </w:r>
      <w:r>
        <w:rPr>
          <w:rFonts w:hint="eastAsia" w:ascii="宋体" w:hAnsi="宋体" w:eastAsia="宋体" w:cs="宋体"/>
          <w:b/>
          <w:bCs/>
          <w:color w:val="auto"/>
          <w:sz w:val="21"/>
          <w:szCs w:val="21"/>
          <w:highlight w:val="none"/>
        </w:rPr>
        <w:t>）</w:t>
      </w:r>
    </w:p>
    <w:p w14:paraId="05FA3497">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rPr>
        <w:t>（2）</w:t>
      </w:r>
      <w:r>
        <w:rPr>
          <w:rFonts w:hint="eastAsia" w:ascii="宋体" w:hAnsi="宋体" w:eastAsia="宋体" w:cs="宋体"/>
          <w:b/>
          <w:bCs/>
          <w:color w:val="auto"/>
          <w:sz w:val="21"/>
          <w:szCs w:val="21"/>
          <w:highlight w:val="none"/>
        </w:rPr>
        <w:t>符合参加政府采购活动应当具备的一般条件的承诺函</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2573FD00">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hAnsi="宋体" w:cs="宋体"/>
          <w:b w:val="0"/>
          <w:bCs w:val="0"/>
          <w:color w:val="auto"/>
          <w:szCs w:val="21"/>
          <w:highlight w:val="none"/>
          <w:lang w:eastAsia="zh-CN"/>
        </w:rPr>
        <w:t>（</w:t>
      </w:r>
      <w:r>
        <w:rPr>
          <w:rFonts w:hint="eastAsia" w:hAnsi="宋体" w:cs="宋体"/>
          <w:b w:val="0"/>
          <w:bCs w:val="0"/>
          <w:color w:val="auto"/>
          <w:szCs w:val="21"/>
          <w:highlight w:val="none"/>
          <w:lang w:val="en-US" w:eastAsia="zh-CN"/>
        </w:rPr>
        <w:t>3）</w:t>
      </w:r>
      <w:r>
        <w:rPr>
          <w:rFonts w:hint="eastAsia" w:ascii="宋体" w:hAnsi="宋体" w:eastAsia="宋体" w:cs="宋体"/>
          <w:b/>
          <w:bCs/>
          <w:color w:val="auto"/>
          <w:szCs w:val="21"/>
          <w:highlight w:val="none"/>
        </w:rPr>
        <w:t>中小企业声明函</w:t>
      </w:r>
      <w:r>
        <w:rPr>
          <w:rFonts w:hint="eastAsia" w:hAnsi="宋体" w:cs="宋体"/>
          <w:b/>
          <w:bCs/>
          <w:color w:val="auto"/>
          <w:szCs w:val="21"/>
          <w:highlight w:val="none"/>
          <w:lang w:eastAsia="zh-CN"/>
        </w:rPr>
        <w:t>或</w:t>
      </w:r>
      <w:r>
        <w:rPr>
          <w:rFonts w:hint="eastAsia" w:ascii="宋体" w:hAnsi="宋体" w:eastAsia="宋体" w:cs="宋体"/>
          <w:b/>
          <w:bCs/>
          <w:color w:val="auto"/>
          <w:szCs w:val="21"/>
          <w:highlight w:val="none"/>
        </w:rPr>
        <w:t>残疾人福利性单位声明函</w:t>
      </w:r>
      <w:r>
        <w:rPr>
          <w:rFonts w:hint="eastAsia" w:hAnsi="宋体" w:cs="宋体"/>
          <w:b/>
          <w:bCs/>
          <w:color w:val="auto"/>
          <w:szCs w:val="21"/>
          <w:highlight w:val="none"/>
          <w:lang w:eastAsia="zh-CN"/>
        </w:rPr>
        <w:t>或</w:t>
      </w:r>
      <w:r>
        <w:rPr>
          <w:rFonts w:hint="eastAsia" w:ascii="宋体" w:hAnsi="宋体" w:cs="宋体"/>
          <w:b/>
          <w:bCs/>
          <w:color w:val="auto"/>
          <w:szCs w:val="21"/>
          <w:highlight w:val="none"/>
          <w:lang w:eastAsia="zh-CN"/>
        </w:rPr>
        <w:t>监狱企业的证明文件</w:t>
      </w:r>
      <w:r>
        <w:rPr>
          <w:rFonts w:hint="eastAsia" w:hAnsi="宋体" w:cs="宋体"/>
          <w:b/>
          <w:bCs/>
          <w:color w:val="auto"/>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7C7A74C2">
      <w:pPr>
        <w:pStyle w:val="31"/>
        <w:keepNext w:val="0"/>
        <w:keepLines w:val="0"/>
        <w:pageBreakBefore w:val="0"/>
        <w:kinsoku/>
        <w:wordWrap/>
        <w:overflowPunct/>
        <w:topLinePunct w:val="0"/>
        <w:bidi w:val="0"/>
        <w:spacing w:line="360" w:lineRule="exact"/>
        <w:ind w:firstLine="630" w:firstLineChars="3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）所有资信文件</w:t>
      </w:r>
      <w:r>
        <w:rPr>
          <w:rFonts w:hint="eastAsia" w:ascii="宋体" w:hAnsi="宋体" w:eastAsia="宋体" w:cs="宋体"/>
          <w:color w:val="auto"/>
          <w:kern w:val="0"/>
          <w:sz w:val="21"/>
          <w:szCs w:val="21"/>
          <w:highlight w:val="none"/>
        </w:rPr>
        <w:t>（如果有）；</w:t>
      </w:r>
    </w:p>
    <w:p w14:paraId="1BC35476">
      <w:pPr>
        <w:pStyle w:val="31"/>
        <w:keepNext w:val="0"/>
        <w:keepLines w:val="0"/>
        <w:pageBreakBefore w:val="0"/>
        <w:kinsoku/>
        <w:wordWrap/>
        <w:overflowPunct/>
        <w:topLinePunct w:val="0"/>
        <w:bidi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认为需要提供的</w:t>
      </w:r>
      <w:r>
        <w:rPr>
          <w:rFonts w:hint="eastAsia" w:ascii="宋体" w:hAnsi="宋体" w:eastAsia="宋体" w:cs="宋体"/>
          <w:color w:val="auto"/>
          <w:sz w:val="21"/>
          <w:szCs w:val="21"/>
          <w:highlight w:val="none"/>
          <w:lang w:eastAsia="zh-CN"/>
        </w:rPr>
        <w:t>其它</w:t>
      </w:r>
      <w:r>
        <w:rPr>
          <w:rFonts w:hint="eastAsia" w:ascii="宋体" w:hAnsi="宋体" w:eastAsia="宋体" w:cs="宋体"/>
          <w:color w:val="auto"/>
          <w:sz w:val="21"/>
          <w:szCs w:val="21"/>
          <w:highlight w:val="none"/>
        </w:rPr>
        <w:t>有关资料。</w:t>
      </w:r>
    </w:p>
    <w:p w14:paraId="3B3C6EC2">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r>
        <w:rPr>
          <w:rFonts w:hint="eastAsia" w:hAnsi="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lang w:val="en-US" w:eastAsia="zh-CN"/>
        </w:rPr>
        <w:t>商务技术</w:t>
      </w:r>
      <w:r>
        <w:rPr>
          <w:rFonts w:hint="eastAsia"/>
          <w:b/>
          <w:bCs/>
          <w:color w:val="auto"/>
          <w:highlight w:val="none"/>
          <w:lang w:eastAsia="zh-CN"/>
        </w:rPr>
        <w:t>文件</w:t>
      </w:r>
    </w:p>
    <w:p w14:paraId="15B5665D">
      <w:pPr>
        <w:pStyle w:val="31"/>
        <w:keepNext w:val="0"/>
        <w:keepLines w:val="0"/>
        <w:pageBreakBefore w:val="0"/>
        <w:kinsoku/>
        <w:wordWrap/>
        <w:overflowPunct/>
        <w:topLinePunct w:val="0"/>
        <w:bidi w:val="0"/>
        <w:spacing w:line="360" w:lineRule="exact"/>
        <w:ind w:firstLine="422" w:firstLineChars="200"/>
        <w:rPr>
          <w:rFonts w:hint="eastAsia" w:hAnsi="宋体" w:cs="宋体"/>
          <w:color w:val="auto"/>
          <w:kern w:val="0"/>
          <w:sz w:val="21"/>
          <w:szCs w:val="21"/>
          <w:highlight w:val="none"/>
          <w:lang w:val="en-US" w:eastAsia="zh-CN"/>
        </w:rPr>
      </w:pPr>
      <w:r>
        <w:rPr>
          <w:rFonts w:hint="eastAsia" w:ascii="宋体" w:hAnsi="宋体" w:eastAsia="宋体" w:cs="宋体"/>
          <w:b/>
          <w:bCs/>
          <w:color w:val="auto"/>
          <w:sz w:val="21"/>
          <w:szCs w:val="21"/>
          <w:highlight w:val="none"/>
        </w:rPr>
        <w:t>▲</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1）</w:t>
      </w:r>
      <w:r>
        <w:rPr>
          <w:rFonts w:hint="eastAsia" w:ascii="宋体" w:hAnsi="宋体" w:eastAsia="宋体" w:cs="宋体"/>
          <w:b/>
          <w:bCs/>
          <w:color w:val="auto"/>
          <w:sz w:val="21"/>
          <w:szCs w:val="21"/>
          <w:highlight w:val="none"/>
        </w:rPr>
        <w:t>响应函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p>
    <w:p w14:paraId="2623491D">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2）</w:t>
      </w:r>
      <w:r>
        <w:rPr>
          <w:rFonts w:hint="eastAsia" w:hAnsi="宋体" w:cs="宋体"/>
          <w:b/>
          <w:bCs/>
          <w:color w:val="auto"/>
          <w:sz w:val="21"/>
          <w:szCs w:val="21"/>
          <w:highlight w:val="none"/>
          <w:lang w:val="en-US" w:eastAsia="zh-CN"/>
        </w:rPr>
        <w:t>承诺函；</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eastAsia="zh-CN"/>
        </w:rPr>
        <w:t>七</w:t>
      </w:r>
      <w:r>
        <w:rPr>
          <w:rFonts w:hint="eastAsia" w:hAnsi="宋体" w:cs="宋体"/>
          <w:b/>
          <w:bCs/>
          <w:color w:val="auto"/>
          <w:szCs w:val="21"/>
          <w:highlight w:val="none"/>
          <w:lang w:eastAsia="zh-CN"/>
        </w:rPr>
        <w:t>部分</w:t>
      </w:r>
      <w:r>
        <w:rPr>
          <w:rFonts w:hint="eastAsia" w:ascii="宋体" w:hAnsi="宋体" w:eastAsia="宋体" w:cs="宋体"/>
          <w:b/>
          <w:bCs/>
          <w:color w:val="auto"/>
          <w:szCs w:val="21"/>
          <w:highlight w:val="none"/>
        </w:rPr>
        <w:t>，必须提供）</w:t>
      </w:r>
    </w:p>
    <w:p w14:paraId="150160EB">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cs="宋体"/>
          <w:color w:val="auto"/>
          <w:szCs w:val="21"/>
          <w:highlight w:val="none"/>
        </w:rPr>
        <w:t>（</w:t>
      </w:r>
      <w:r>
        <w:rPr>
          <w:rFonts w:hint="eastAsia"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b/>
          <w:bCs/>
          <w:color w:val="auto"/>
          <w:szCs w:val="21"/>
          <w:highlight w:val="none"/>
        </w:rPr>
        <w:t>商务</w:t>
      </w:r>
      <w:r>
        <w:rPr>
          <w:rFonts w:hint="eastAsia" w:hAnsi="宋体" w:cs="宋体"/>
          <w:b/>
          <w:bCs/>
          <w:color w:val="auto"/>
          <w:szCs w:val="21"/>
          <w:highlight w:val="none"/>
          <w:lang w:eastAsia="zh-CN"/>
        </w:rPr>
        <w:t>技术</w:t>
      </w:r>
      <w:r>
        <w:rPr>
          <w:rFonts w:hint="eastAsia" w:ascii="宋体" w:hAnsi="宋体" w:cs="宋体"/>
          <w:b/>
          <w:bCs/>
          <w:color w:val="auto"/>
          <w:szCs w:val="21"/>
          <w:highlight w:val="none"/>
        </w:rPr>
        <w:t>服务响应、偏离情况说明表</w:t>
      </w:r>
      <w:r>
        <w:rPr>
          <w:rFonts w:hint="eastAsia" w:ascii="宋体" w:hAnsi="宋体" w:cs="宋体"/>
          <w:color w:val="auto"/>
          <w:szCs w:val="21"/>
          <w:highlight w:val="none"/>
          <w:lang w:eastAsia="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1550E44B">
      <w:pPr>
        <w:pStyle w:val="31"/>
        <w:keepNext w:val="0"/>
        <w:keepLines w:val="0"/>
        <w:pageBreakBefore w:val="0"/>
        <w:kinsoku/>
        <w:wordWrap/>
        <w:overflowPunct/>
        <w:topLinePunct w:val="0"/>
        <w:bidi w:val="0"/>
        <w:spacing w:line="360" w:lineRule="exact"/>
        <w:ind w:firstLine="422" w:firstLineChars="200"/>
        <w:rPr>
          <w:rFonts w:hint="eastAsia" w:hAnsi="宋体" w:cs="宋体"/>
          <w:color w:val="auto"/>
          <w:kern w:val="0"/>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cs="宋体"/>
          <w:bCs/>
          <w:color w:val="auto"/>
          <w:kern w:val="0"/>
          <w:szCs w:val="21"/>
          <w:highlight w:val="none"/>
        </w:rPr>
        <w:t>（</w:t>
      </w:r>
      <w:r>
        <w:rPr>
          <w:rFonts w:hint="eastAsia" w:hAnsi="宋体" w:cs="宋体"/>
          <w:bCs/>
          <w:color w:val="auto"/>
          <w:kern w:val="0"/>
          <w:szCs w:val="21"/>
          <w:highlight w:val="none"/>
          <w:lang w:val="en-US" w:eastAsia="zh-CN"/>
        </w:rPr>
        <w:t>4</w:t>
      </w:r>
      <w:r>
        <w:rPr>
          <w:rFonts w:hint="eastAsia" w:ascii="宋体" w:hAnsi="宋体" w:cs="宋体"/>
          <w:color w:val="auto"/>
          <w:szCs w:val="21"/>
          <w:highlight w:val="none"/>
        </w:rPr>
        <w:t>）</w:t>
      </w:r>
      <w:r>
        <w:rPr>
          <w:rFonts w:hint="eastAsia" w:hAnsi="宋体" w:cs="宋体"/>
          <w:b/>
          <w:bCs/>
          <w:color w:val="auto"/>
          <w:sz w:val="21"/>
          <w:szCs w:val="21"/>
          <w:highlight w:val="none"/>
          <w:lang w:val="zh-CN" w:eastAsia="zh-CN"/>
        </w:rPr>
        <w:t>服务</w:t>
      </w:r>
      <w:r>
        <w:rPr>
          <w:rFonts w:hint="eastAsia" w:ascii="宋体" w:hAnsi="宋体" w:eastAsia="宋体" w:cs="宋体"/>
          <w:b/>
          <w:bCs/>
          <w:color w:val="auto"/>
          <w:sz w:val="21"/>
          <w:szCs w:val="21"/>
          <w:highlight w:val="none"/>
          <w:lang w:eastAsia="zh-CN"/>
        </w:rPr>
        <w:t>方案</w:t>
      </w:r>
      <w:r>
        <w:rPr>
          <w:rFonts w:hint="eastAsia" w:ascii="宋体" w:hAnsi="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lang w:eastAsia="zh-CN"/>
        </w:rPr>
        <w:t>格式自拟，</w:t>
      </w:r>
      <w:r>
        <w:rPr>
          <w:rFonts w:hint="eastAsia" w:ascii="宋体" w:hAnsi="宋体" w:eastAsia="宋体" w:cs="宋体"/>
          <w:b/>
          <w:bCs/>
          <w:color w:val="auto"/>
          <w:szCs w:val="21"/>
          <w:highlight w:val="none"/>
        </w:rPr>
        <w:t>必须提供）</w:t>
      </w:r>
    </w:p>
    <w:p w14:paraId="2ABC1DF5">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 w:val="21"/>
          <w:szCs w:val="21"/>
          <w:highlight w:val="none"/>
        </w:rPr>
        <w:t>▲</w:t>
      </w:r>
      <w:r>
        <w:rPr>
          <w:rFonts w:hint="eastAsia" w:ascii="宋体" w:hAnsi="宋体" w:cs="宋体"/>
          <w:bCs/>
          <w:color w:val="auto"/>
          <w:kern w:val="0"/>
          <w:szCs w:val="21"/>
          <w:highlight w:val="none"/>
        </w:rPr>
        <w:t>（</w:t>
      </w:r>
      <w:r>
        <w:rPr>
          <w:rFonts w:hint="eastAsia" w:hAnsi="宋体" w:cs="宋体"/>
          <w:bCs/>
          <w:color w:val="auto"/>
          <w:kern w:val="0"/>
          <w:szCs w:val="21"/>
          <w:highlight w:val="none"/>
          <w:lang w:val="en-US" w:eastAsia="zh-CN"/>
        </w:rPr>
        <w:t>5</w:t>
      </w:r>
      <w:r>
        <w:rPr>
          <w:rFonts w:hint="eastAsia" w:ascii="宋体" w:hAnsi="宋体" w:cs="宋体"/>
          <w:color w:val="auto"/>
          <w:szCs w:val="21"/>
          <w:highlight w:val="none"/>
        </w:rPr>
        <w:t>）</w:t>
      </w:r>
      <w:r>
        <w:rPr>
          <w:rFonts w:hint="eastAsia" w:hAnsi="宋体" w:cs="宋体"/>
          <w:b/>
          <w:bCs/>
          <w:color w:val="auto"/>
          <w:sz w:val="21"/>
          <w:szCs w:val="21"/>
          <w:highlight w:val="none"/>
          <w:lang w:val="zh-CN" w:eastAsia="zh-CN"/>
        </w:rPr>
        <w:t>应急</w:t>
      </w:r>
      <w:r>
        <w:rPr>
          <w:rFonts w:hint="eastAsia" w:ascii="宋体" w:hAnsi="宋体" w:eastAsia="宋体" w:cs="宋体"/>
          <w:b/>
          <w:bCs/>
          <w:color w:val="auto"/>
          <w:sz w:val="21"/>
          <w:szCs w:val="21"/>
          <w:highlight w:val="none"/>
          <w:lang w:eastAsia="zh-CN"/>
        </w:rPr>
        <w:t>方案</w:t>
      </w:r>
      <w:r>
        <w:rPr>
          <w:rFonts w:hint="eastAsia" w:ascii="宋体" w:hAnsi="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sz w:val="21"/>
          <w:szCs w:val="21"/>
          <w:highlight w:val="none"/>
          <w:lang w:eastAsia="zh-CN"/>
        </w:rPr>
        <w:t>格式自拟，</w:t>
      </w:r>
      <w:r>
        <w:rPr>
          <w:rFonts w:hint="eastAsia" w:ascii="宋体" w:hAnsi="宋体" w:eastAsia="宋体" w:cs="宋体"/>
          <w:b/>
          <w:bCs/>
          <w:color w:val="auto"/>
          <w:szCs w:val="21"/>
          <w:highlight w:val="none"/>
        </w:rPr>
        <w:t>必须提供）</w:t>
      </w:r>
    </w:p>
    <w:p w14:paraId="68BE1F28">
      <w:pPr>
        <w:pStyle w:val="31"/>
        <w:keepNext w:val="0"/>
        <w:keepLines w:val="0"/>
        <w:pageBreakBefore w:val="0"/>
        <w:kinsoku/>
        <w:wordWrap/>
        <w:overflowPunct/>
        <w:topLinePunct w:val="0"/>
        <w:bidi w:val="0"/>
        <w:spacing w:line="360" w:lineRule="exact"/>
        <w:ind w:firstLine="422" w:firstLineChars="200"/>
        <w:rPr>
          <w:rFonts w:hint="eastAsia" w:hAnsi="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kern w:val="0"/>
          <w:sz w:val="21"/>
          <w:szCs w:val="21"/>
          <w:highlight w:val="none"/>
          <w:lang w:val="zh-CN"/>
        </w:rPr>
        <w:t>（</w:t>
      </w:r>
      <w:r>
        <w:rPr>
          <w:rFonts w:hint="eastAsia"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拟投入本项目人员情况一览表</w:t>
      </w:r>
      <w:r>
        <w:rPr>
          <w:rFonts w:hint="eastAsia" w:hAnsi="宋体" w:cs="宋体"/>
          <w:b/>
          <w:bCs/>
          <w:color w:val="auto"/>
          <w:kern w:val="0"/>
          <w:sz w:val="21"/>
          <w:szCs w:val="21"/>
          <w:highlight w:val="none"/>
          <w:lang w:val="zh-CN" w:eastAsia="zh-CN"/>
        </w:rPr>
        <w:t>；</w:t>
      </w:r>
      <w:r>
        <w:rPr>
          <w:rFonts w:hint="eastAsia" w:ascii="宋体" w:hAnsi="宋体" w:eastAsia="宋体" w:cs="宋体"/>
          <w:b/>
          <w:bCs/>
          <w:color w:val="auto"/>
          <w:kern w:val="0"/>
          <w:sz w:val="21"/>
          <w:szCs w:val="21"/>
          <w:highlight w:val="none"/>
          <w:lang w:val="zh-CN"/>
        </w:rPr>
        <w:t>（格式见</w:t>
      </w:r>
      <w:r>
        <w:rPr>
          <w:rFonts w:hint="eastAsia" w:ascii="宋体" w:hAnsi="宋体" w:eastAsia="宋体" w:cs="宋体"/>
          <w:b/>
          <w:bCs/>
          <w:color w:val="auto"/>
          <w:kern w:val="0"/>
          <w:sz w:val="21"/>
          <w:szCs w:val="21"/>
          <w:highlight w:val="none"/>
          <w:lang w:val="zh-CN" w:eastAsia="zh-CN"/>
        </w:rPr>
        <w:t>本磋商文件</w:t>
      </w:r>
      <w:r>
        <w:rPr>
          <w:rFonts w:hint="eastAsia" w:ascii="宋体" w:hAnsi="宋体" w:eastAsia="宋体" w:cs="宋体"/>
          <w:b/>
          <w:bCs/>
          <w:color w:val="auto"/>
          <w:kern w:val="0"/>
          <w:sz w:val="21"/>
          <w:szCs w:val="21"/>
          <w:highlight w:val="none"/>
          <w:lang w:val="zh-CN"/>
        </w:rPr>
        <w:t>第</w:t>
      </w:r>
      <w:r>
        <w:rPr>
          <w:rFonts w:hint="eastAsia" w:ascii="宋体" w:hAnsi="宋体" w:eastAsia="宋体" w:cs="宋体"/>
          <w:b/>
          <w:bCs/>
          <w:color w:val="auto"/>
          <w:kern w:val="0"/>
          <w:sz w:val="21"/>
          <w:szCs w:val="21"/>
          <w:highlight w:val="none"/>
          <w:lang w:val="zh-CN" w:eastAsia="zh-CN"/>
        </w:rPr>
        <w:t>七部分</w:t>
      </w:r>
      <w:r>
        <w:rPr>
          <w:rFonts w:hint="eastAsia" w:ascii="宋体" w:hAnsi="宋体" w:eastAsia="宋体" w:cs="宋体"/>
          <w:b/>
          <w:bCs/>
          <w:color w:val="auto"/>
          <w:kern w:val="0"/>
          <w:sz w:val="21"/>
          <w:szCs w:val="21"/>
          <w:highlight w:val="none"/>
          <w:lang w:val="zh-CN"/>
        </w:rPr>
        <w:t>，必须提供）</w:t>
      </w:r>
    </w:p>
    <w:p w14:paraId="6A086934">
      <w:pPr>
        <w:pStyle w:val="31"/>
        <w:keepNext w:val="0"/>
        <w:keepLines w:val="0"/>
        <w:pageBreakBefore w:val="0"/>
        <w:kinsoku/>
        <w:wordWrap/>
        <w:overflowPunct/>
        <w:topLinePunct w:val="0"/>
        <w:bidi w:val="0"/>
        <w:spacing w:line="360" w:lineRule="exact"/>
        <w:ind w:firstLine="422" w:firstLineChars="200"/>
        <w:rPr>
          <w:rFonts w:hint="eastAsia" w:ascii="宋体" w:hAnsi="宋体" w:cs="宋体"/>
          <w:b/>
          <w:strike w:val="0"/>
          <w:dstrike w:val="0"/>
          <w:color w:val="auto"/>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kern w:val="0"/>
          <w:sz w:val="21"/>
          <w:szCs w:val="21"/>
          <w:highlight w:val="none"/>
          <w:lang w:val="zh-CN" w:eastAsia="zh-CN"/>
        </w:rPr>
        <w:t>（</w:t>
      </w:r>
      <w:r>
        <w:rPr>
          <w:rFonts w:hint="eastAsia"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b/>
          <w:bCs/>
          <w:color w:val="auto"/>
          <w:kern w:val="0"/>
          <w:sz w:val="21"/>
          <w:szCs w:val="21"/>
          <w:highlight w:val="none"/>
          <w:lang w:val="zh-CN" w:eastAsia="zh-CN"/>
        </w:rPr>
        <w:t>拟投入项目</w:t>
      </w:r>
      <w:r>
        <w:rPr>
          <w:rFonts w:hint="eastAsia" w:ascii="宋体" w:hAnsi="宋体" w:eastAsia="宋体" w:cs="宋体"/>
          <w:b/>
          <w:bCs/>
          <w:color w:val="auto"/>
          <w:sz w:val="21"/>
          <w:szCs w:val="21"/>
          <w:highlight w:val="none"/>
        </w:rPr>
        <w:t>车辆</w:t>
      </w:r>
      <w:r>
        <w:rPr>
          <w:rFonts w:hint="eastAsia" w:ascii="宋体" w:hAnsi="宋体" w:cs="宋体"/>
          <w:b/>
          <w:bCs/>
          <w:color w:val="auto"/>
          <w:sz w:val="21"/>
          <w:szCs w:val="21"/>
          <w:highlight w:val="none"/>
          <w:lang w:eastAsia="zh-CN"/>
        </w:rPr>
        <w:t>或</w:t>
      </w:r>
      <w:r>
        <w:rPr>
          <w:rFonts w:hint="eastAsia" w:ascii="宋体" w:hAnsi="宋体" w:eastAsia="宋体" w:cs="宋体"/>
          <w:b/>
          <w:bCs/>
          <w:color w:val="auto"/>
          <w:kern w:val="0"/>
          <w:sz w:val="21"/>
          <w:szCs w:val="21"/>
          <w:highlight w:val="none"/>
          <w:lang w:val="zh-CN" w:eastAsia="zh-CN"/>
        </w:rPr>
        <w:t>设备的配置情况</w:t>
      </w:r>
      <w:r>
        <w:rPr>
          <w:rFonts w:hint="eastAsia" w:ascii="宋体" w:hAnsi="宋体" w:cs="宋体"/>
          <w:color w:val="auto"/>
          <w:sz w:val="21"/>
          <w:szCs w:val="21"/>
          <w:highlight w:val="none"/>
          <w:lang w:eastAsia="zh-CN"/>
        </w:rPr>
        <w:t>【</w:t>
      </w:r>
      <w:r>
        <w:rPr>
          <w:rFonts w:hint="eastAsia" w:hAnsi="宋体" w:cs="宋体"/>
          <w:color w:val="auto"/>
          <w:sz w:val="21"/>
          <w:szCs w:val="21"/>
          <w:highlight w:val="none"/>
          <w:lang w:eastAsia="zh-CN"/>
        </w:rPr>
        <w:t>至少</w:t>
      </w:r>
      <w:r>
        <w:rPr>
          <w:rFonts w:hint="eastAsia" w:ascii="宋体" w:hAnsi="宋体" w:cs="宋体"/>
          <w:color w:val="auto"/>
          <w:sz w:val="21"/>
          <w:szCs w:val="21"/>
          <w:highlight w:val="none"/>
          <w:lang w:eastAsia="zh-CN"/>
        </w:rPr>
        <w:t>包括中</w:t>
      </w:r>
      <w:r>
        <w:rPr>
          <w:rFonts w:hint="eastAsia" w:ascii="宋体" w:hAnsi="宋体" w:eastAsia="宋体" w:cs="宋体"/>
          <w:i w:val="0"/>
          <w:iCs w:val="0"/>
          <w:color w:val="auto"/>
          <w:kern w:val="0"/>
          <w:sz w:val="21"/>
          <w:szCs w:val="21"/>
          <w:highlight w:val="none"/>
          <w:u w:val="none"/>
          <w:lang w:val="en-US" w:eastAsia="zh-CN" w:bidi="ar"/>
        </w:rPr>
        <w:t>大型挖掘机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自卸汽车（车斗容量9立方）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中型铲车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农用车（斗容量4立方）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小卡车（＜4吨）</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lang w:val="zh-CN" w:eastAsia="zh-CN"/>
        </w:rPr>
        <w:t>；</w:t>
      </w:r>
      <w:r>
        <w:rPr>
          <w:rFonts w:hint="eastAsia" w:ascii="宋体" w:hAnsi="宋体" w:eastAsia="宋体" w:cs="宋体"/>
          <w:b/>
          <w:bCs/>
          <w:color w:val="auto"/>
          <w:sz w:val="21"/>
          <w:szCs w:val="21"/>
          <w:highlight w:val="none"/>
          <w:lang w:eastAsia="zh-CN"/>
        </w:rPr>
        <w:t>（格式自拟，</w:t>
      </w:r>
      <w:r>
        <w:rPr>
          <w:rFonts w:hint="eastAsia" w:ascii="宋体" w:hAnsi="宋体" w:eastAsia="宋体" w:cs="宋体"/>
          <w:b/>
          <w:bCs/>
          <w:color w:val="auto"/>
          <w:kern w:val="0"/>
          <w:sz w:val="21"/>
          <w:szCs w:val="21"/>
          <w:highlight w:val="none"/>
          <w:lang w:val="zh-CN" w:eastAsia="zh-CN"/>
        </w:rPr>
        <w:t>必须提供</w:t>
      </w:r>
      <w:r>
        <w:rPr>
          <w:rFonts w:hint="eastAsia" w:hAnsi="宋体" w:cs="宋体"/>
          <w:b/>
          <w:bCs/>
          <w:color w:val="auto"/>
          <w:kern w:val="0"/>
          <w:sz w:val="21"/>
          <w:szCs w:val="21"/>
          <w:highlight w:val="none"/>
          <w:lang w:val="zh-CN" w:eastAsia="zh-CN"/>
        </w:rPr>
        <w:t>）</w:t>
      </w:r>
    </w:p>
    <w:p w14:paraId="5A843D14">
      <w:pPr>
        <w:wordWrap w:val="0"/>
        <w:topLinePunct/>
        <w:adjustRightInd w:val="0"/>
        <w:snapToGrid w:val="0"/>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b/>
          <w:bCs/>
          <w:color w:val="auto"/>
          <w:szCs w:val="21"/>
          <w:highlight w:val="none"/>
        </w:rPr>
        <w:t>售后服务方案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bCs/>
          <w:color w:val="auto"/>
          <w:szCs w:val="21"/>
          <w:highlight w:val="none"/>
        </w:rPr>
        <w:t>格式自拟，</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00792BB2">
      <w:pPr>
        <w:pStyle w:val="31"/>
        <w:keepNext w:val="0"/>
        <w:keepLines w:val="0"/>
        <w:pageBreakBefore w:val="0"/>
        <w:kinsoku/>
        <w:wordWrap/>
        <w:overflowPunct/>
        <w:topLinePunct w:val="0"/>
        <w:bidi w:val="0"/>
        <w:spacing w:line="360" w:lineRule="exact"/>
        <w:ind w:firstLine="422" w:firstLineChars="200"/>
        <w:rPr>
          <w:rFonts w:hint="default"/>
          <w:color w:val="auto"/>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zh-CN"/>
        </w:rPr>
        <w:t>政府采购供应商廉洁自律承诺书</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szCs w:val="21"/>
          <w:highlight w:val="none"/>
        </w:rPr>
        <w:t>（格式见</w:t>
      </w:r>
      <w:r>
        <w:rPr>
          <w:rFonts w:hint="eastAsia" w:hAnsi="宋体" w:cs="宋体"/>
          <w:b/>
          <w:bCs/>
          <w:color w:val="auto"/>
          <w:szCs w:val="21"/>
          <w:highlight w:val="none"/>
          <w:lang w:eastAsia="zh-CN"/>
        </w:rPr>
        <w:t>本磋商文件第七部分</w:t>
      </w:r>
      <w:r>
        <w:rPr>
          <w:rFonts w:hint="eastAsia" w:ascii="宋体" w:hAnsi="宋体" w:eastAsia="宋体" w:cs="宋体"/>
          <w:b/>
          <w:bCs/>
          <w:color w:val="auto"/>
          <w:szCs w:val="21"/>
          <w:highlight w:val="none"/>
        </w:rPr>
        <w:t>，必须提供）</w:t>
      </w:r>
    </w:p>
    <w:p w14:paraId="52F876C5">
      <w:pPr>
        <w:pStyle w:val="31"/>
        <w:keepNext w:val="0"/>
        <w:keepLines w:val="0"/>
        <w:pageBreakBefore w:val="0"/>
        <w:kinsoku/>
        <w:wordWrap/>
        <w:overflowPunct/>
        <w:topLinePunct w:val="0"/>
        <w:bidi w:val="0"/>
        <w:spacing w:line="360" w:lineRule="exact"/>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本项目第</w:t>
      </w:r>
      <w:r>
        <w:rPr>
          <w:rFonts w:hint="eastAsia" w:ascii="宋体" w:hAnsi="宋体" w:eastAsia="宋体" w:cs="宋体"/>
          <w:b/>
          <w:bCs/>
          <w:color w:val="auto"/>
          <w:sz w:val="21"/>
          <w:szCs w:val="21"/>
          <w:highlight w:val="none"/>
          <w:lang w:eastAsia="zh-CN"/>
        </w:rPr>
        <w:t>四部分</w:t>
      </w:r>
      <w:r>
        <w:rPr>
          <w:rFonts w:hint="eastAsia" w:ascii="宋体" w:hAnsi="宋体" w:eastAsia="宋体" w:cs="宋体"/>
          <w:b/>
          <w:bCs/>
          <w:color w:val="auto"/>
          <w:sz w:val="21"/>
          <w:szCs w:val="21"/>
          <w:highlight w:val="none"/>
        </w:rPr>
        <w:t>中要求提供的相关资料</w:t>
      </w:r>
      <w:r>
        <w:rPr>
          <w:rFonts w:hint="eastAsia"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（如本项目第</w:t>
      </w:r>
      <w:r>
        <w:rPr>
          <w:rFonts w:hint="eastAsia" w:ascii="宋体" w:hAnsi="宋体" w:eastAsia="宋体" w:cs="宋体"/>
          <w:b/>
          <w:bCs/>
          <w:color w:val="auto"/>
          <w:sz w:val="21"/>
          <w:szCs w:val="21"/>
          <w:highlight w:val="none"/>
          <w:lang w:eastAsia="zh-CN"/>
        </w:rPr>
        <w:t>四部分</w:t>
      </w:r>
      <w:r>
        <w:rPr>
          <w:rFonts w:hint="eastAsia" w:ascii="宋体" w:hAnsi="宋体" w:eastAsia="宋体" w:cs="宋体"/>
          <w:b/>
          <w:bCs/>
          <w:color w:val="auto"/>
          <w:sz w:val="21"/>
          <w:szCs w:val="21"/>
          <w:highlight w:val="none"/>
        </w:rPr>
        <w:t>中有要求的,</w:t>
      </w:r>
      <w:r>
        <w:rPr>
          <w:rFonts w:hint="eastAsia" w:ascii="宋体" w:hAnsi="宋体" w:eastAsia="宋体" w:cs="宋体"/>
          <w:b/>
          <w:bCs/>
          <w:color w:val="auto"/>
          <w:sz w:val="21"/>
          <w:szCs w:val="21"/>
          <w:highlight w:val="none"/>
          <w:lang w:val="zh-CN"/>
        </w:rPr>
        <w:t>则提供</w:t>
      </w:r>
      <w:r>
        <w:rPr>
          <w:rFonts w:hint="eastAsia" w:ascii="宋体" w:hAnsi="宋体" w:eastAsia="宋体" w:cs="宋体"/>
          <w:b/>
          <w:bCs/>
          <w:color w:val="auto"/>
          <w:sz w:val="21"/>
          <w:szCs w:val="21"/>
          <w:highlight w:val="none"/>
        </w:rPr>
        <w:t>）</w:t>
      </w:r>
    </w:p>
    <w:p w14:paraId="525015AC">
      <w:pPr>
        <w:pStyle w:val="31"/>
        <w:keepNext w:val="0"/>
        <w:keepLines w:val="0"/>
        <w:pageBreakBefore w:val="0"/>
        <w:kinsoku/>
        <w:wordWrap/>
        <w:overflowPunct/>
        <w:topLinePunct w:val="0"/>
        <w:bidi w:val="0"/>
        <w:spacing w:line="360" w:lineRule="exact"/>
        <w:ind w:firstLine="630" w:firstLineChars="3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w:t>
      </w:r>
      <w:r>
        <w:rPr>
          <w:rFonts w:hint="eastAsia"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响应截止时间近三年以来供应商的主要业绩证明材料</w:t>
      </w:r>
      <w:r>
        <w:rPr>
          <w:rFonts w:hint="eastAsia" w:ascii="宋体" w:hAnsi="宋体" w:eastAsia="宋体" w:cs="宋体"/>
          <w:color w:val="auto"/>
          <w:kern w:val="0"/>
          <w:sz w:val="21"/>
          <w:szCs w:val="21"/>
          <w:highlight w:val="none"/>
          <w:lang w:val="zh-CN"/>
        </w:rPr>
        <w:t xml:space="preserve"> (如果有</w:t>
      </w:r>
      <w:r>
        <w:rPr>
          <w:rFonts w:hint="eastAsia" w:hAnsi="宋体" w:cs="宋体"/>
          <w:color w:val="auto"/>
          <w:kern w:val="0"/>
          <w:sz w:val="21"/>
          <w:szCs w:val="21"/>
          <w:highlight w:val="none"/>
          <w:lang w:val="zh-CN"/>
        </w:rPr>
        <w:t>则提供</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w:t>
      </w:r>
    </w:p>
    <w:p w14:paraId="0776EAA3">
      <w:pPr>
        <w:pStyle w:val="31"/>
        <w:keepNext w:val="0"/>
        <w:keepLines w:val="0"/>
        <w:pageBreakBefore w:val="0"/>
        <w:kinsoku/>
        <w:wordWrap/>
        <w:overflowPunct/>
        <w:topLinePunct w:val="0"/>
        <w:bidi w:val="0"/>
        <w:spacing w:line="360" w:lineRule="exact"/>
        <w:ind w:firstLine="630" w:firstLineChars="300"/>
        <w:rPr>
          <w:rFonts w:hint="eastAsia"/>
          <w:color w:val="auto"/>
          <w:highlight w:val="none"/>
        </w:rPr>
      </w:pPr>
      <w:r>
        <w:rPr>
          <w:rFonts w:hint="eastAsia" w:hAnsi="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12）</w:t>
      </w:r>
      <w:r>
        <w:rPr>
          <w:rFonts w:hint="eastAsia" w:hAnsi="宋体" w:cs="宋体"/>
          <w:color w:val="auto"/>
          <w:sz w:val="21"/>
          <w:szCs w:val="21"/>
          <w:highlight w:val="none"/>
          <w:lang w:eastAsia="zh-CN"/>
        </w:rPr>
        <w:t>供应商</w:t>
      </w:r>
      <w:r>
        <w:rPr>
          <w:rFonts w:hint="eastAsia" w:ascii="宋体" w:hAnsi="宋体" w:eastAsia="宋体" w:cs="宋体"/>
          <w:color w:val="auto"/>
          <w:kern w:val="0"/>
          <w:sz w:val="21"/>
          <w:szCs w:val="21"/>
          <w:highlight w:val="none"/>
          <w:lang w:val="zh-CN"/>
        </w:rPr>
        <w:t>认为</w:t>
      </w:r>
      <w:r>
        <w:rPr>
          <w:rFonts w:hint="eastAsia" w:hAnsi="宋体" w:cs="宋体"/>
          <w:color w:val="auto"/>
          <w:kern w:val="0"/>
          <w:sz w:val="21"/>
          <w:szCs w:val="21"/>
          <w:highlight w:val="none"/>
          <w:lang w:val="zh-CN" w:eastAsia="zh-CN"/>
        </w:rPr>
        <w:t>需要提供</w:t>
      </w:r>
      <w:r>
        <w:rPr>
          <w:rFonts w:hint="eastAsia" w:ascii="宋体" w:hAnsi="宋体" w:eastAsia="宋体" w:cs="宋体"/>
          <w:color w:val="auto"/>
          <w:kern w:val="0"/>
          <w:sz w:val="21"/>
          <w:szCs w:val="21"/>
          <w:highlight w:val="none"/>
          <w:lang w:val="zh-CN"/>
        </w:rPr>
        <w:t>的其他商务</w:t>
      </w:r>
      <w:r>
        <w:rPr>
          <w:rFonts w:hint="eastAsia" w:hAnsi="宋体" w:cs="宋体"/>
          <w:color w:val="auto"/>
          <w:kern w:val="0"/>
          <w:sz w:val="21"/>
          <w:szCs w:val="21"/>
          <w:highlight w:val="none"/>
          <w:lang w:val="zh-CN"/>
        </w:rPr>
        <w:t>技术</w:t>
      </w:r>
      <w:r>
        <w:rPr>
          <w:rFonts w:hint="eastAsia" w:ascii="宋体" w:hAnsi="宋体" w:eastAsia="宋体" w:cs="宋体"/>
          <w:color w:val="auto"/>
          <w:kern w:val="0"/>
          <w:sz w:val="21"/>
          <w:szCs w:val="21"/>
          <w:highlight w:val="none"/>
          <w:lang w:val="zh-CN"/>
        </w:rPr>
        <w:t>文件或说明 (如果有</w:t>
      </w:r>
      <w:r>
        <w:rPr>
          <w:rFonts w:hint="eastAsia" w:hAnsi="宋体" w:cs="宋体"/>
          <w:color w:val="auto"/>
          <w:kern w:val="0"/>
          <w:sz w:val="21"/>
          <w:szCs w:val="21"/>
          <w:highlight w:val="none"/>
          <w:lang w:val="zh-CN"/>
        </w:rPr>
        <w:t>则提供</w:t>
      </w:r>
      <w:r>
        <w:rPr>
          <w:rFonts w:hint="eastAsia" w:ascii="宋体" w:hAnsi="宋体" w:eastAsia="宋体" w:cs="宋体"/>
          <w:color w:val="auto"/>
          <w:kern w:val="0"/>
          <w:sz w:val="21"/>
          <w:szCs w:val="21"/>
          <w:highlight w:val="none"/>
          <w:lang w:val="zh-CN"/>
        </w:rPr>
        <w:t>) ；</w:t>
      </w:r>
    </w:p>
    <w:p w14:paraId="7CD0B3BF">
      <w:pPr>
        <w:pStyle w:val="31"/>
        <w:keepNext w:val="0"/>
        <w:keepLines w:val="0"/>
        <w:pageBreakBefore w:val="0"/>
        <w:kinsoku/>
        <w:wordWrap/>
        <w:overflowPunct/>
        <w:topLinePunct w:val="0"/>
        <w:bidi w:val="0"/>
        <w:spacing w:line="360" w:lineRule="exact"/>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hAnsi="宋体" w:cs="宋体"/>
          <w:b/>
          <w:bCs/>
          <w:color w:val="auto"/>
          <w:sz w:val="21"/>
          <w:szCs w:val="21"/>
          <w:highlight w:val="none"/>
          <w:lang w:val="en-US" w:eastAsia="zh-CN"/>
        </w:rPr>
        <w:t>3报价文件</w:t>
      </w:r>
    </w:p>
    <w:p w14:paraId="142E8ECE">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hAnsi="宋体" w:cs="宋体"/>
          <w:b/>
          <w:bCs/>
          <w:color w:val="auto"/>
          <w:sz w:val="21"/>
          <w:szCs w:val="21"/>
          <w:highlight w:val="none"/>
          <w:lang w:eastAsia="zh-CN"/>
        </w:rPr>
        <w:t>报价表</w:t>
      </w:r>
      <w:r>
        <w:rPr>
          <w:rFonts w:hint="eastAsia" w:ascii="宋体" w:hAnsi="宋体" w:eastAsia="宋体" w:cs="宋体"/>
          <w:b/>
          <w:bCs/>
          <w:color w:val="auto"/>
          <w:sz w:val="21"/>
          <w:szCs w:val="21"/>
          <w:highlight w:val="none"/>
        </w:rPr>
        <w:t>（格式见</w:t>
      </w:r>
      <w:r>
        <w:rPr>
          <w:rFonts w:hint="eastAsia" w:ascii="宋体" w:hAnsi="宋体" w:eastAsia="宋体" w:cs="宋体"/>
          <w:b/>
          <w:bCs/>
          <w:color w:val="auto"/>
          <w:sz w:val="21"/>
          <w:szCs w:val="21"/>
          <w:highlight w:val="none"/>
          <w:lang w:eastAsia="zh-CN"/>
        </w:rPr>
        <w:t>本</w:t>
      </w:r>
      <w:r>
        <w:rPr>
          <w:rFonts w:hint="eastAsia" w:hAnsi="宋体" w:cs="宋体"/>
          <w:b/>
          <w:bCs/>
          <w:color w:val="auto"/>
          <w:szCs w:val="21"/>
          <w:highlight w:val="none"/>
          <w:lang w:eastAsia="zh-CN"/>
        </w:rPr>
        <w:t>磋商文件第七部分</w:t>
      </w:r>
      <w:r>
        <w:rPr>
          <w:rFonts w:hint="eastAsia" w:ascii="宋体" w:hAnsi="宋体" w:eastAsia="宋体" w:cs="宋体"/>
          <w:b/>
          <w:bCs/>
          <w:color w:val="auto"/>
          <w:szCs w:val="21"/>
          <w:highlight w:val="none"/>
        </w:rPr>
        <w:t>，必须提供</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eastAsia="zh-CN"/>
        </w:rPr>
        <w:t>。</w:t>
      </w:r>
    </w:p>
    <w:p w14:paraId="3EAD3E0A">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p w14:paraId="68C01596">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①电子响应文件中所须加盖公章部分均采用CA签章。若本磋商文件中有专门标注的某关联点，并要求</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在电子投标系统中作出投标响应的，如</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未对关联点进行响应或者在响应文件其它内容进行描述，造成电子评审不能查询的责任由</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自行承担。</w:t>
      </w:r>
    </w:p>
    <w:p w14:paraId="3A803F69">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②本磋商文件要求提供的的各种复印件，须加盖</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CA签章，否则其磋商无效。</w:t>
      </w:r>
    </w:p>
    <w:p w14:paraId="5046EA84">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③本磋商文件要求在响应文件中“必须提供”的证明等材料，</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必须全部提供，缺一不可，否则按磋商无效处理。</w:t>
      </w:r>
    </w:p>
    <w:p w14:paraId="1E31FFEA">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④本磋商文件要求法定代表人（负责人）或委托代理人签名的，可采用</w:t>
      </w:r>
      <w:r>
        <w:rPr>
          <w:rFonts w:hint="eastAsia" w:ascii="宋体" w:hAnsi="宋体" w:eastAsia="宋体" w:cs="宋体"/>
          <w:b/>
          <w:bCs w:val="0"/>
          <w:color w:val="auto"/>
          <w:sz w:val="21"/>
          <w:szCs w:val="21"/>
          <w:highlight w:val="none"/>
          <w:lang w:eastAsia="zh-CN"/>
        </w:rPr>
        <w:t>采购云平台</w:t>
      </w:r>
      <w:r>
        <w:rPr>
          <w:rFonts w:hint="eastAsia" w:ascii="宋体" w:hAnsi="宋体" w:eastAsia="宋体" w:cs="宋体"/>
          <w:b/>
          <w:bCs w:val="0"/>
          <w:color w:val="auto"/>
          <w:sz w:val="21"/>
          <w:szCs w:val="21"/>
          <w:highlight w:val="none"/>
        </w:rPr>
        <w:t>系统中的CA签章，也可由本人签字后扫描或者拍照做成pdf等格式上传，无签字的视为参加磋商采购无效。</w:t>
      </w:r>
    </w:p>
    <w:p w14:paraId="578632F2">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响应文件的编制和签署</w:t>
      </w:r>
    </w:p>
    <w:p w14:paraId="610E0170">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3.1各供应商在编制响应文件时请按照磋商文件第七部分规定的格式进行，混乱的编排导致响应文件被误读或磋商小组查找不到有效文件是供应商的风险。</w:t>
      </w:r>
    </w:p>
    <w:p w14:paraId="71F4D49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6C785621">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3.3使用“广西政府采购云平台电子交易客户端”需要提前申领CA数字证书，申领流程请自行前往“</w:t>
      </w:r>
      <w:r>
        <w:rPr>
          <w:rFonts w:hint="eastAsia" w:ascii="宋体" w:hAnsi="宋体" w:eastAsia="宋体" w:cs="宋体"/>
          <w:color w:val="auto"/>
          <w:sz w:val="21"/>
          <w:szCs w:val="21"/>
          <w:highlight w:val="none"/>
        </w:rPr>
        <w:t>广西政府采购网（http://zfcg.gxzf.gov.cn/）—办事服务—下载专区</w:t>
      </w:r>
      <w:r>
        <w:rPr>
          <w:rFonts w:hint="eastAsia" w:ascii="宋体" w:hAnsi="宋体" w:eastAsia="宋体" w:cs="宋体"/>
          <w:color w:val="auto"/>
          <w:kern w:val="0"/>
          <w:sz w:val="21"/>
          <w:szCs w:val="21"/>
          <w:highlight w:val="none"/>
          <w:lang w:val="zh-CN"/>
        </w:rPr>
        <w:t>”进行查阅</w:t>
      </w:r>
    </w:p>
    <w:p w14:paraId="53CE8645">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3.4响应文件按照磋商文件第七部分格式要求进行签署、盖章。</w:t>
      </w:r>
      <w:r>
        <w:rPr>
          <w:rFonts w:hint="eastAsia" w:ascii="宋体" w:hAnsi="宋体" w:eastAsia="宋体" w:cs="宋体"/>
          <w:b/>
          <w:color w:val="auto"/>
          <w:sz w:val="21"/>
          <w:szCs w:val="21"/>
          <w:highlight w:val="none"/>
        </w:rPr>
        <w:t>▲供应商的响应文件未按照磋商文件要求签署、盖章的，其响应无效</w:t>
      </w:r>
      <w:r>
        <w:rPr>
          <w:rFonts w:hint="eastAsia" w:ascii="宋体" w:hAnsi="宋体" w:eastAsia="宋体" w:cs="宋体"/>
          <w:color w:val="auto"/>
          <w:sz w:val="21"/>
          <w:szCs w:val="21"/>
          <w:highlight w:val="none"/>
        </w:rPr>
        <w:t>。</w:t>
      </w:r>
    </w:p>
    <w:p w14:paraId="4D6449FE">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3.5为确保网上操作合法、有效和安全，供应商应当在响应截止时间前完成在“广西政府采购云平台”的身份认证，确保在电子交易过程中能够对相关数据电文进行加密和使用电子签名。</w:t>
      </w:r>
    </w:p>
    <w:p w14:paraId="0E5E2DBF">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3.6磋商文件对响应文件签署、盖章的要求适用于电子签名、CA签章以及磋商文件明确允许的其他方式。</w:t>
      </w:r>
    </w:p>
    <w:p w14:paraId="4E1AB16E">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七、响应文件的提交和备份</w:t>
      </w:r>
    </w:p>
    <w:p w14:paraId="76AC29F6">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p>
    <w:p w14:paraId="0367AB22">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1.响应文件的提交、补充、修改、撤回</w:t>
      </w:r>
    </w:p>
    <w:p w14:paraId="420D821B">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E7707B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在响应截止时间以后，不能补充、修改响应文件。</w:t>
      </w:r>
    </w:p>
    <w:p w14:paraId="1420075A">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在提交“最后报价”后，供应商不能退出磋商。</w:t>
      </w:r>
    </w:p>
    <w:p w14:paraId="50D8181C">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23A957E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采购代理机构可以视情况延长提交响应文件的截止时间。在上述情况下，采购代理机构与供应商以前在响应截止期方面的全部权利、责任和义务，将适用于延长至新的响应截止期。</w:t>
      </w:r>
    </w:p>
    <w:p w14:paraId="1F35DB43">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2.备份响应文件</w:t>
      </w:r>
    </w:p>
    <w:p w14:paraId="10F71309">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2.1 供应商在电子交易平台传输提交响应文件后，还可以在响应截止时间前直接提交或者以邮政快递方式递交备份响应文件1份，</w:t>
      </w:r>
      <w:r>
        <w:rPr>
          <w:rFonts w:hint="eastAsia" w:ascii="宋体" w:hAnsi="宋体" w:eastAsia="宋体" w:cs="宋体"/>
          <w:b/>
          <w:color w:val="auto"/>
          <w:sz w:val="21"/>
          <w:szCs w:val="21"/>
          <w:highlight w:val="none"/>
        </w:rPr>
        <w:t>但采购人、采购代理机构不强制或变相强制供应商提交备份响应文件。</w:t>
      </w:r>
    </w:p>
    <w:p w14:paraId="79189147">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2.2 备份响应文件须在“广西政府采购云平台投标客户端”制作生成，并储存在不可修改的</w:t>
      </w:r>
      <w:r>
        <w:rPr>
          <w:rFonts w:hint="eastAsia" w:ascii="宋体" w:hAnsi="宋体" w:eastAsia="宋体" w:cs="宋体"/>
          <w:b/>
          <w:color w:val="auto"/>
          <w:sz w:val="21"/>
          <w:szCs w:val="21"/>
          <w:highlight w:val="none"/>
        </w:rPr>
        <w:t>电子光盘等存储介质</w:t>
      </w:r>
      <w:r>
        <w:rPr>
          <w:rFonts w:hint="eastAsia" w:ascii="宋体" w:hAnsi="宋体" w:eastAsia="宋体" w:cs="宋体"/>
          <w:color w:val="auto"/>
          <w:sz w:val="21"/>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宋体" w:hAnsi="宋体" w:eastAsia="宋体" w:cs="宋体"/>
          <w:b/>
          <w:color w:val="auto"/>
          <w:sz w:val="21"/>
          <w:szCs w:val="21"/>
          <w:highlight w:val="none"/>
        </w:rPr>
        <w:t>▲不符合上述制作、存储、密封规定的备份响应文件将被视为无效或者被拒绝接收。</w:t>
      </w:r>
    </w:p>
    <w:p w14:paraId="09C4E176">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4E1C2525">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449327AE">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▲供应商仅提交备份响应文件，未在电子交易平台传输提交响应文件的，响应无效。</w:t>
      </w:r>
    </w:p>
    <w:p w14:paraId="720A1C4D">
      <w:pPr>
        <w:keepNext w:val="0"/>
        <w:keepLines w:val="0"/>
        <w:pageBreakBefore w:val="0"/>
        <w:kinsoku/>
        <w:wordWrap/>
        <w:overflowPunct/>
        <w:topLinePunct w:val="0"/>
        <w:bidi w:val="0"/>
        <w:spacing w:line="360" w:lineRule="exact"/>
        <w:rPr>
          <w:rFonts w:hint="eastAsia" w:ascii="宋体" w:hAnsi="宋体" w:eastAsia="宋体" w:cs="宋体"/>
          <w:snapToGrid w:val="0"/>
          <w:color w:val="auto"/>
          <w:kern w:val="28"/>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snapToGrid w:val="0"/>
          <w:color w:val="auto"/>
          <w:kern w:val="28"/>
          <w:sz w:val="21"/>
          <w:szCs w:val="21"/>
          <w:highlight w:val="none"/>
        </w:rPr>
        <w:t>磋商保证金</w:t>
      </w:r>
      <w:r>
        <w:rPr>
          <w:rFonts w:hint="eastAsia" w:ascii="宋体" w:hAnsi="宋体" w:cs="宋体"/>
          <w:b/>
          <w:snapToGrid w:val="0"/>
          <w:color w:val="auto"/>
          <w:kern w:val="28"/>
          <w:sz w:val="21"/>
          <w:szCs w:val="21"/>
          <w:highlight w:val="none"/>
          <w:lang w:val="en-US" w:eastAsia="zh-CN"/>
        </w:rPr>
        <w:t>:本项目不收取</w:t>
      </w:r>
      <w:r>
        <w:rPr>
          <w:rFonts w:hint="eastAsia" w:ascii="宋体" w:hAnsi="宋体" w:cs="宋体"/>
          <w:snapToGrid w:val="0"/>
          <w:color w:val="auto"/>
          <w:kern w:val="28"/>
          <w:sz w:val="21"/>
          <w:szCs w:val="21"/>
          <w:highlight w:val="none"/>
          <w:lang w:eastAsia="zh-CN"/>
        </w:rPr>
        <w:t>。</w:t>
      </w:r>
    </w:p>
    <w:p w14:paraId="344352A6">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p>
    <w:p w14:paraId="4042A1B7">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八、开启响应文件与信用信息查询</w:t>
      </w:r>
    </w:p>
    <w:p w14:paraId="4511B6E5">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开启响应文件</w:t>
      </w:r>
    </w:p>
    <w:p w14:paraId="10C06B85">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采购代理机构按照磋商文件规定的时间通过电子交易平台组织响应文件开启，所有供应商均应当准时在线参加。</w:t>
      </w:r>
      <w:r>
        <w:rPr>
          <w:rFonts w:hint="eastAsia" w:ascii="宋体" w:hAnsi="宋体" w:eastAsia="宋体" w:cs="宋体"/>
          <w:b/>
          <w:color w:val="auto"/>
          <w:sz w:val="21"/>
          <w:szCs w:val="21"/>
          <w:highlight w:val="none"/>
        </w:rPr>
        <w:t>供应商数量不符合规定的，不得开启响应文件。</w:t>
      </w:r>
    </w:p>
    <w:p w14:paraId="3D9FF4A3">
      <w:pPr>
        <w:pStyle w:val="31"/>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552A579B">
      <w:pPr>
        <w:pStyle w:val="31"/>
        <w:keepNext w:val="0"/>
        <w:keepLines w:val="0"/>
        <w:pageBreakBefore w:val="0"/>
        <w:kinsoku/>
        <w:wordWrap/>
        <w:overflowPunct/>
        <w:topLinePunct w:val="0"/>
        <w:bidi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1.3响应文件未在规定时间内成功解密的供应商，如提交了备份响应文件的，以备份响应文件作为依据，否则视为响应文件撤回。响应文件解密成功的供应商，其备份响应文件自动失效。</w:t>
      </w:r>
    </w:p>
    <w:p w14:paraId="55C7F79D">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2.信用信息查询</w:t>
      </w:r>
    </w:p>
    <w:p w14:paraId="24B0EBAE">
      <w:pPr>
        <w:pStyle w:val="394"/>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2.1信用信息查询渠道及截止时间：采购人或采购代理机构将通过“信用中国”网站(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Style w:val="68"/>
          <w:rFonts w:hint="eastAsia" w:ascii="宋体" w:hAnsi="宋体" w:eastAsia="宋体" w:cs="宋体"/>
          <w:snapToGrid/>
          <w:color w:val="auto"/>
          <w:sz w:val="21"/>
          <w:szCs w:val="21"/>
          <w:highlight w:val="none"/>
        </w:rPr>
        <w:t>www.creditchina.gov.cn</w:t>
      </w:r>
      <w:r>
        <w:rPr>
          <w:rStyle w:val="68"/>
          <w:rFonts w:hint="eastAsia" w:ascii="宋体" w:hAnsi="宋体" w:eastAsia="宋体" w:cs="宋体"/>
          <w:snapToGrid/>
          <w:color w:val="auto"/>
          <w:sz w:val="21"/>
          <w:szCs w:val="21"/>
          <w:highlight w:val="none"/>
        </w:rPr>
        <w:fldChar w:fldCharType="end"/>
      </w:r>
      <w:r>
        <w:rPr>
          <w:rFonts w:hint="eastAsia" w:ascii="宋体" w:hAnsi="宋体" w:eastAsia="宋体" w:cs="宋体"/>
          <w:color w:val="auto"/>
          <w:kern w:val="0"/>
          <w:sz w:val="21"/>
          <w:szCs w:val="21"/>
          <w:highlight w:val="none"/>
        </w:rPr>
        <w:t>)、中国政府采购网(www.ccgp.gov.cn)渠道查询供应商响应截止时间前的信用记录。</w:t>
      </w:r>
    </w:p>
    <w:p w14:paraId="01CE6358">
      <w:pPr>
        <w:pStyle w:val="394"/>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2.2信用信息查询记录和证据留存的具体方式：现场查询的供应商的信用记录、查询结果经确认后存档。</w:t>
      </w:r>
    </w:p>
    <w:p w14:paraId="4C2013D4">
      <w:pPr>
        <w:pStyle w:val="394"/>
        <w:keepNext w:val="0"/>
        <w:keepLines w:val="0"/>
        <w:pageBreakBefore w:val="0"/>
        <w:widowControl w:val="0"/>
        <w:kinsoku/>
        <w:wordWrap w:val="0"/>
        <w:overflowPunct/>
        <w:topLinePunct/>
        <w:autoSpaceDE/>
        <w:autoSpaceDN/>
        <w:bidi w:val="0"/>
        <w:adjustRightInd w:val="0"/>
        <w:snapToGrid/>
        <w:spacing w:before="0" w:line="360" w:lineRule="exact"/>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2.3信用信息的使用规则：经查询列入失信被执行人名单、</w:t>
      </w:r>
      <w:r>
        <w:rPr>
          <w:rFonts w:hint="eastAsia" w:ascii="宋体" w:hAnsi="宋体" w:cs="宋体"/>
          <w:color w:val="auto"/>
          <w:kern w:val="0"/>
          <w:sz w:val="21"/>
          <w:szCs w:val="21"/>
          <w:highlight w:val="none"/>
          <w:lang w:eastAsia="zh-CN"/>
        </w:rPr>
        <w:t>重大税收违法失信主体</w:t>
      </w:r>
      <w:r>
        <w:rPr>
          <w:rFonts w:hint="eastAsia" w:ascii="宋体" w:hAnsi="宋体" w:eastAsia="宋体" w:cs="宋体"/>
          <w:color w:val="auto"/>
          <w:kern w:val="0"/>
          <w:sz w:val="21"/>
          <w:szCs w:val="21"/>
          <w:highlight w:val="none"/>
        </w:rPr>
        <w:t>、政府采购严重违法失信行为记录名单的供应商将被拒绝参与政府采购活动。</w:t>
      </w:r>
    </w:p>
    <w:p w14:paraId="612698A8">
      <w:pPr>
        <w:pStyle w:val="394"/>
        <w:keepNext w:val="0"/>
        <w:keepLines w:val="0"/>
        <w:pageBreakBefore w:val="0"/>
        <w:kinsoku/>
        <w:wordWrap/>
        <w:overflowPunct/>
        <w:topLinePunct w:val="0"/>
        <w:bidi w:val="0"/>
        <w:spacing w:before="0"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F6EAF9">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lang w:eastAsia="zh-CN"/>
        </w:rPr>
        <w:t>九</w:t>
      </w:r>
      <w:r>
        <w:rPr>
          <w:rFonts w:hint="eastAsia" w:cs="仿宋_GB2312" w:asciiTheme="minorEastAsia" w:hAnsiTheme="minorEastAsia" w:eastAsiaTheme="minorEastAsia"/>
          <w:b/>
          <w:color w:val="auto"/>
          <w:sz w:val="24"/>
          <w:szCs w:val="24"/>
          <w:highlight w:val="none"/>
        </w:rPr>
        <w:t>、评审</w:t>
      </w:r>
    </w:p>
    <w:p w14:paraId="1359F5D3">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评审方法：</w:t>
      </w:r>
      <w:r>
        <w:rPr>
          <w:rFonts w:hint="eastAsia" w:ascii="宋体" w:hAnsi="宋体" w:eastAsia="宋体" w:cs="宋体"/>
          <w:color w:val="auto"/>
          <w:sz w:val="21"/>
          <w:szCs w:val="21"/>
          <w:highlight w:val="none"/>
        </w:rPr>
        <w:t>综合评分法。</w:t>
      </w:r>
    </w:p>
    <w:p w14:paraId="563AB092">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价格分计算方法：</w:t>
      </w:r>
      <w:r>
        <w:rPr>
          <w:rFonts w:hint="eastAsia" w:ascii="宋体" w:hAnsi="宋体" w:eastAsia="宋体" w:cs="宋体"/>
          <w:color w:val="auto"/>
          <w:sz w:val="21"/>
          <w:szCs w:val="21"/>
          <w:highlight w:val="none"/>
        </w:rPr>
        <w:t>低价优先法。</w:t>
      </w:r>
    </w:p>
    <w:p w14:paraId="6477F9E1">
      <w:pPr>
        <w:pStyle w:val="394"/>
        <w:keepNext w:val="0"/>
        <w:keepLines w:val="0"/>
        <w:pageBreakBefore w:val="0"/>
        <w:kinsoku/>
        <w:wordWrap/>
        <w:overflowPunct/>
        <w:topLinePunct w:val="0"/>
        <w:bidi w:val="0"/>
        <w:spacing w:before="0"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 评审要求：</w:t>
      </w:r>
      <w:r>
        <w:rPr>
          <w:rFonts w:hint="eastAsia" w:ascii="宋体" w:hAnsi="宋体" w:eastAsia="宋体" w:cs="宋体"/>
          <w:color w:val="auto"/>
          <w:sz w:val="21"/>
          <w:szCs w:val="21"/>
          <w:highlight w:val="none"/>
        </w:rPr>
        <w:t>详见磋商文件第五部分“评审方法及评审标准”。</w:t>
      </w:r>
    </w:p>
    <w:p w14:paraId="6E1D7BDF">
      <w:pPr>
        <w:keepNext w:val="0"/>
        <w:keepLines w:val="0"/>
        <w:pageBreakBefore w:val="0"/>
        <w:kinsoku/>
        <w:wordWrap/>
        <w:overflowPunct/>
        <w:topLinePunct w:val="0"/>
        <w:bidi w:val="0"/>
        <w:adjustRightInd/>
        <w:spacing w:line="360" w:lineRule="exact"/>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rPr>
        <w:t>十、成交</w:t>
      </w:r>
    </w:p>
    <w:p w14:paraId="31FF072C">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推荐成交候选供应商</w:t>
      </w:r>
    </w:p>
    <w:p w14:paraId="71C2ECCC">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48D431C">
      <w:pPr>
        <w:pStyle w:val="31"/>
        <w:keepNext w:val="0"/>
        <w:keepLines w:val="0"/>
        <w:pageBreakBefore w:val="0"/>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确定成交供应商</w:t>
      </w:r>
    </w:p>
    <w:p w14:paraId="5031F45C">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政府采购项目实行全流程电子化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为进一步提升采购结果确定效率，采购代理机构应当依法及时将评审报告送交采购人。采购人应当自收到评审报告之日起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个工作日内确定成交供应商。成交通知书和成交结果公告应当在规定时间内同时发出。</w:t>
      </w:r>
    </w:p>
    <w:p w14:paraId="2BC83A18">
      <w:pPr>
        <w:keepNext w:val="0"/>
        <w:keepLines w:val="0"/>
        <w:pageBreakBefore w:val="0"/>
        <w:tabs>
          <w:tab w:val="left" w:pos="0"/>
        </w:tabs>
        <w:kinsoku/>
        <w:wordWrap/>
        <w:overflowPunct/>
        <w:topLinePunct w:val="0"/>
        <w:bidi w:val="0"/>
        <w:spacing w:line="360" w:lineRule="exac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3．成交通知及成交结果公告</w:t>
      </w:r>
    </w:p>
    <w:p w14:paraId="7B7CB2A4">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3.1自成交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确定之日起2个工作日内，采购代理机构向成交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发出成交通知书，同时编制发布采购成交结果公告。</w:t>
      </w:r>
    </w:p>
    <w:p w14:paraId="1B7ECAD9">
      <w:pPr>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3.2成交结果公告内容包括采购人及其委托的采购代理机构的名称、地址、联系方式，项目名称和项目编号，成交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名称、地址和成交金额，主要成交标的的名称、规格型号、数量、单价、服务要求，成交公告期限以及评审专家名单、成交供应商评审总得分及排名。</w:t>
      </w:r>
    </w:p>
    <w:p w14:paraId="5D8884AF">
      <w:pPr>
        <w:keepNext w:val="0"/>
        <w:keepLines w:val="0"/>
        <w:pageBreakBefore w:val="0"/>
        <w:kinsoku/>
        <w:wordWrap/>
        <w:overflowPunct/>
        <w:topLinePunct w:val="0"/>
        <w:bidi w:val="0"/>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3.3公告期限为1个工作日。</w:t>
      </w:r>
    </w:p>
    <w:p w14:paraId="1866137D">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一</w:t>
      </w:r>
      <w:r>
        <w:rPr>
          <w:rFonts w:hint="eastAsia" w:cs="仿宋_GB2312" w:asciiTheme="minorEastAsia" w:hAnsiTheme="minorEastAsia" w:eastAsiaTheme="minorEastAsia"/>
          <w:b/>
          <w:color w:val="auto"/>
          <w:sz w:val="24"/>
          <w:szCs w:val="24"/>
          <w:highlight w:val="none"/>
        </w:rPr>
        <w:t>、合同</w:t>
      </w:r>
    </w:p>
    <w:p w14:paraId="3AAD0B91">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1.合同主要条款：</w:t>
      </w:r>
      <w:r>
        <w:rPr>
          <w:rFonts w:hint="eastAsia" w:ascii="宋体" w:hAnsi="宋体" w:eastAsia="宋体" w:cs="宋体"/>
          <w:color w:val="auto"/>
          <w:sz w:val="21"/>
          <w:szCs w:val="21"/>
          <w:highlight w:val="none"/>
        </w:rPr>
        <w:t>详见“第六部分拟签订的合同文本”。</w:t>
      </w:r>
    </w:p>
    <w:p w14:paraId="2E9E1C79">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2.合同的签订</w:t>
      </w:r>
    </w:p>
    <w:p w14:paraId="7F2E4612">
      <w:pPr>
        <w:keepNext w:val="0"/>
        <w:keepLines w:val="0"/>
        <w:pageBreakBefore w:val="0"/>
        <w:widowControl/>
        <w:shd w:val="clear" w:color="auto" w:fill="FFFFFF"/>
        <w:kinsoku/>
        <w:wordWrap/>
        <w:overflowPunct/>
        <w:topLinePunct w:val="0"/>
        <w:bidi w:val="0"/>
        <w:spacing w:line="360" w:lineRule="exac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kern w:val="0"/>
          <w:sz w:val="21"/>
          <w:szCs w:val="21"/>
          <w:highlight w:val="none"/>
        </w:rPr>
        <w:t>采购人与成交供应商应当自成交通知书发出之日起</w:t>
      </w:r>
      <w:r>
        <w:rPr>
          <w:rFonts w:hint="eastAsia" w:ascii="宋体" w:hAnsi="宋体" w:cs="宋体"/>
          <w:color w:val="auto"/>
          <w:kern w:val="0"/>
          <w:sz w:val="21"/>
          <w:szCs w:val="21"/>
          <w:highlight w:val="none"/>
          <w:u w:val="single"/>
          <w:lang w:val="en-US" w:eastAsia="zh-CN"/>
        </w:rPr>
        <w:t xml:space="preserve"> 8</w:t>
      </w:r>
      <w:r>
        <w:rPr>
          <w:rFonts w:hint="eastAsia" w:ascii="宋体" w:hAnsi="宋体" w:cs="宋体"/>
          <w:color w:val="auto"/>
          <w:kern w:val="0"/>
          <w:sz w:val="21"/>
          <w:szCs w:val="21"/>
          <w:highlight w:val="none"/>
          <w:u w:val="none"/>
          <w:lang w:val="en-US" w:eastAsia="zh-CN"/>
        </w:rPr>
        <w:t>个工作</w:t>
      </w:r>
      <w:r>
        <w:rPr>
          <w:rFonts w:hint="eastAsia" w:ascii="宋体" w:hAnsi="宋体" w:cs="宋体"/>
          <w:color w:val="auto"/>
          <w:kern w:val="0"/>
          <w:sz w:val="21"/>
          <w:szCs w:val="21"/>
          <w:highlight w:val="none"/>
          <w:lang w:eastAsia="zh-CN"/>
        </w:rPr>
        <w:t>日</w:t>
      </w:r>
      <w:r>
        <w:rPr>
          <w:rFonts w:hint="eastAsia" w:ascii="宋体" w:hAnsi="宋体" w:eastAsia="宋体" w:cs="宋体"/>
          <w:color w:val="auto"/>
          <w:kern w:val="0"/>
          <w:sz w:val="21"/>
          <w:szCs w:val="21"/>
          <w:highlight w:val="none"/>
        </w:rPr>
        <w:t>内，按照</w:t>
      </w:r>
      <w:r>
        <w:rPr>
          <w:rFonts w:hint="eastAsia" w:ascii="宋体" w:hAnsi="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文件确定的事项签订政府采购合同，采购人因不可抗力原因延迟签订合同的，应当自不可抗力事由消除之日起</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5</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个工作日内完成合同签订事宜。鼓励采购人通过完善内部流程进一步缩短合同签订期限。</w:t>
      </w:r>
    </w:p>
    <w:p w14:paraId="18D97D77">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2.2成交</w:t>
      </w:r>
      <w:r>
        <w:rPr>
          <w:rFonts w:hint="eastAsia" w:ascii="宋体" w:hAnsi="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zh-CN"/>
        </w:rPr>
        <w:t>按规定的日期、时间、地点，由法定代表人或其授权代表与采购人代表签订合同。如成交</w:t>
      </w:r>
      <w:r>
        <w:rPr>
          <w:rFonts w:hint="eastAsia" w:ascii="宋体" w:hAnsi="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lang w:val="zh-CN"/>
        </w:rPr>
        <w:t>为联合体的，由联合体成员各方法定代表人或其授权代表与采购人代表签订合同。</w:t>
      </w:r>
    </w:p>
    <w:p w14:paraId="7DC2D2CB">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9164D63">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252DB18">
      <w:pPr>
        <w:keepNext w:val="0"/>
        <w:keepLines w:val="0"/>
        <w:pageBreakBefore w:val="0"/>
        <w:kinsoku/>
        <w:wordWrap/>
        <w:overflowPunct/>
        <w:topLinePunct w:val="0"/>
        <w:bidi w:val="0"/>
        <w:spacing w:line="360" w:lineRule="exact"/>
        <w:ind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2.5如签订合同并生效后，供应商无故拒绝或延期，除按照合同条款处理外，列入不良行为记录一次，并给予通报。</w:t>
      </w:r>
    </w:p>
    <w:p w14:paraId="48619862">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2.6采购合同由采购人与成交供应商根据磋商文件、响应文件等内容</w:t>
      </w:r>
      <w:r>
        <w:rPr>
          <w:rFonts w:hint="eastAsia" w:ascii="宋体" w:hAnsi="宋体" w:cs="宋体"/>
          <w:color w:val="auto"/>
          <w:sz w:val="21"/>
          <w:szCs w:val="21"/>
          <w:highlight w:val="none"/>
          <w:lang w:eastAsia="zh-CN"/>
        </w:rPr>
        <w:t>线下或</w:t>
      </w:r>
      <w:r>
        <w:rPr>
          <w:rFonts w:hint="eastAsia" w:ascii="宋体" w:hAnsi="宋体" w:eastAsia="宋体" w:cs="宋体"/>
          <w:color w:val="auto"/>
          <w:sz w:val="21"/>
          <w:szCs w:val="21"/>
          <w:highlight w:val="none"/>
        </w:rPr>
        <w:t>通过政府采购电子交易平台在线签订，自动备案。</w:t>
      </w:r>
    </w:p>
    <w:p w14:paraId="31D4276D">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成交供应商须在合同签订生效之日起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个工作日内，将政府采购合同扫描件发送到采购代理机构邮箱，并</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lang w:val="en-US" w:eastAsia="zh-CN"/>
        </w:rPr>
        <w:t>3个工作日内</w:t>
      </w:r>
      <w:r>
        <w:rPr>
          <w:rFonts w:hint="eastAsia" w:ascii="宋体" w:hAnsi="宋体" w:eastAsia="宋体" w:cs="宋体"/>
          <w:color w:val="auto"/>
          <w:sz w:val="21"/>
          <w:szCs w:val="21"/>
          <w:highlight w:val="none"/>
        </w:rPr>
        <w:t>将政府采购合同原件2份送达到采购代理机构。</w:t>
      </w:r>
    </w:p>
    <w:p w14:paraId="003802F6">
      <w:pPr>
        <w:pStyle w:val="394"/>
        <w:keepNext w:val="0"/>
        <w:keepLines w:val="0"/>
        <w:pageBreakBefore w:val="0"/>
        <w:kinsoku/>
        <w:wordWrap/>
        <w:overflowPunct/>
        <w:topLinePunct w:val="0"/>
        <w:bidi w:val="0"/>
        <w:snapToGrid w:val="0"/>
        <w:spacing w:before="0" w:line="360" w:lineRule="exact"/>
        <w:ind w:firstLine="48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政采贷</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有贷款需求的供应商可以访问“广西政府采购云平台-金融服务-融资服务”栏目办理有关业务（链接：</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"https://jinrong.gcy.zfcg.gxzf.gov.cn/finance/loan/gx"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https://jinrong.gcy.zfcg.gxzf.gov.cn/finance/loan/gx</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w:t>
      </w:r>
    </w:p>
    <w:p w14:paraId="37538EBD">
      <w:pPr>
        <w:keepNext w:val="0"/>
        <w:keepLines w:val="0"/>
        <w:pageBreakBefore w:val="0"/>
        <w:tabs>
          <w:tab w:val="left" w:pos="0"/>
        </w:tabs>
        <w:kinsoku/>
        <w:wordWrap/>
        <w:overflowPunct/>
        <w:topLinePunct w:val="0"/>
        <w:bidi w:val="0"/>
        <w:spacing w:line="36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3．履约保证金</w:t>
      </w:r>
      <w:r>
        <w:rPr>
          <w:rFonts w:hint="eastAsia" w:ascii="宋体" w:hAnsi="宋体" w:cs="宋体"/>
          <w:b/>
          <w:color w:val="auto"/>
          <w:sz w:val="21"/>
          <w:szCs w:val="21"/>
          <w:highlight w:val="none"/>
          <w:lang w:eastAsia="zh-CN"/>
        </w:rPr>
        <w:t>：本项目不收取</w:t>
      </w:r>
      <w:r>
        <w:rPr>
          <w:rFonts w:hint="eastAsia" w:ascii="宋体" w:hAnsi="宋体" w:eastAsia="宋体" w:cs="宋体"/>
          <w:b/>
          <w:color w:val="auto"/>
          <w:sz w:val="21"/>
          <w:szCs w:val="21"/>
          <w:highlight w:val="none"/>
        </w:rPr>
        <w:t>履约保证金</w:t>
      </w:r>
      <w:r>
        <w:rPr>
          <w:rFonts w:hint="eastAsia" w:cs="宋体"/>
          <w:color w:val="auto"/>
          <w:sz w:val="21"/>
          <w:szCs w:val="21"/>
          <w:highlight w:val="none"/>
          <w:lang w:eastAsia="zh-CN"/>
        </w:rPr>
        <w:t>。</w:t>
      </w:r>
    </w:p>
    <w:p w14:paraId="7FA9313D">
      <w:pPr>
        <w:keepNext w:val="0"/>
        <w:keepLines w:val="0"/>
        <w:pageBreakBefore w:val="0"/>
        <w:kinsoku/>
        <w:wordWrap/>
        <w:overflowPunct/>
        <w:topLinePunct w:val="0"/>
        <w:bidi w:val="0"/>
        <w:adjustRightInd/>
        <w:spacing w:line="360" w:lineRule="exact"/>
        <w:ind w:firstLine="422" w:firstLineChars="200"/>
        <w:rPr>
          <w:rFonts w:hint="eastAsia" w:ascii="宋体" w:hAnsi="宋体" w:eastAsia="宋体" w:cs="宋体"/>
          <w:snapToGrid w:val="0"/>
          <w:color w:val="auto"/>
          <w:kern w:val="28"/>
          <w:sz w:val="21"/>
          <w:szCs w:val="21"/>
          <w:highlight w:val="none"/>
        </w:rPr>
      </w:pPr>
      <w:r>
        <w:rPr>
          <w:rFonts w:hint="eastAsia" w:ascii="宋体" w:hAnsi="宋体" w:eastAsia="宋体" w:cs="宋体"/>
          <w:b/>
          <w:color w:val="auto"/>
          <w:sz w:val="21"/>
          <w:szCs w:val="21"/>
          <w:highlight w:val="none"/>
        </w:rPr>
        <w:t>4.预付款</w:t>
      </w:r>
      <w:r>
        <w:rPr>
          <w:rFonts w:hint="eastAsia" w:ascii="宋体" w:hAnsi="宋体" w:cs="宋体"/>
          <w:b/>
          <w:color w:val="auto"/>
          <w:sz w:val="21"/>
          <w:szCs w:val="21"/>
          <w:highlight w:val="none"/>
          <w:lang w:eastAsia="zh-CN"/>
        </w:rPr>
        <w:t>：无</w:t>
      </w:r>
      <w:r>
        <w:rPr>
          <w:rFonts w:hint="eastAsia" w:ascii="宋体" w:hAnsi="宋体" w:eastAsia="宋体" w:cs="宋体"/>
          <w:color w:val="auto"/>
          <w:sz w:val="21"/>
          <w:szCs w:val="21"/>
          <w:highlight w:val="none"/>
        </w:rPr>
        <w:t>。</w:t>
      </w:r>
    </w:p>
    <w:p w14:paraId="15F76057">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二</w:t>
      </w:r>
      <w:r>
        <w:rPr>
          <w:rFonts w:hint="eastAsia" w:cs="仿宋_GB2312" w:asciiTheme="minorEastAsia" w:hAnsiTheme="minorEastAsia" w:eastAsiaTheme="minorEastAsia"/>
          <w:b/>
          <w:color w:val="auto"/>
          <w:sz w:val="24"/>
          <w:szCs w:val="24"/>
          <w:highlight w:val="none"/>
        </w:rPr>
        <w:t>、验收</w:t>
      </w:r>
    </w:p>
    <w:p w14:paraId="539A6AA3">
      <w:pPr>
        <w:pStyle w:val="23"/>
        <w:keepNext w:val="0"/>
        <w:keepLines w:val="0"/>
        <w:pageBreakBefore w:val="0"/>
        <w:kinsoku/>
        <w:wordWrap/>
        <w:overflowPunct/>
        <w:topLinePunct w:val="0"/>
        <w:bidi w:val="0"/>
        <w:spacing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1.验收</w:t>
      </w:r>
    </w:p>
    <w:p w14:paraId="2D819E55">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A160E5">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1.2采购人可以邀请参加本项目的其他供应商或者第三方机构参与验收。参与验收的供应商或者第三方机构的意见作为验收书的参考资料一并存档。</w:t>
      </w:r>
    </w:p>
    <w:p w14:paraId="3FCAFEA4">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3C4654">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E5771A3">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b/>
          <w:strike w:val="0"/>
          <w:color w:val="auto"/>
          <w:sz w:val="21"/>
          <w:szCs w:val="21"/>
          <w:highlight w:val="none"/>
        </w:rPr>
      </w:pPr>
      <w:r>
        <w:rPr>
          <w:rFonts w:hint="eastAsia" w:ascii="宋体" w:hAnsi="宋体" w:cs="宋体"/>
          <w:strike w:val="0"/>
          <w:dstrike w:val="0"/>
          <w:color w:val="auto"/>
          <w:kern w:val="0"/>
          <w:sz w:val="21"/>
          <w:szCs w:val="21"/>
          <w:highlight w:val="none"/>
          <w:lang w:val="en-US" w:eastAsia="zh-CN"/>
        </w:rPr>
        <w:t xml:space="preserve">1.5 </w:t>
      </w:r>
      <w:r>
        <w:rPr>
          <w:rFonts w:hint="eastAsia" w:ascii="宋体" w:hAnsi="宋体" w:eastAsia="宋体" w:cs="宋体"/>
          <w:b w:val="0"/>
          <w:bCs w:val="0"/>
          <w:strike w:val="0"/>
          <w:dstrike w:val="0"/>
          <w:color w:val="auto"/>
          <w:kern w:val="0"/>
          <w:szCs w:val="21"/>
          <w:highlight w:val="none"/>
        </w:rPr>
        <w:t>成交供应商</w:t>
      </w:r>
      <w:r>
        <w:rPr>
          <w:rFonts w:hint="eastAsia" w:ascii="宋体" w:hAnsi="宋体" w:cs="宋体"/>
          <w:b w:val="0"/>
          <w:bCs w:val="0"/>
          <w:strike w:val="0"/>
          <w:dstrike w:val="0"/>
          <w:color w:val="auto"/>
          <w:kern w:val="0"/>
          <w:szCs w:val="21"/>
          <w:highlight w:val="none"/>
          <w:lang w:eastAsia="zh-CN"/>
        </w:rPr>
        <w:t>可以</w:t>
      </w:r>
      <w:r>
        <w:rPr>
          <w:rFonts w:hint="eastAsia" w:ascii="宋体" w:hAnsi="宋体" w:eastAsia="宋体" w:cs="宋体"/>
          <w:b w:val="0"/>
          <w:bCs w:val="0"/>
          <w:strike w:val="0"/>
          <w:dstrike w:val="0"/>
          <w:color w:val="auto"/>
          <w:kern w:val="0"/>
          <w:szCs w:val="21"/>
          <w:highlight w:val="none"/>
        </w:rPr>
        <w:t>在验收书签署后</w:t>
      </w:r>
      <w:r>
        <w:rPr>
          <w:rFonts w:hint="eastAsia" w:ascii="宋体" w:hAnsi="宋体" w:eastAsia="宋体" w:cs="宋体"/>
          <w:b w:val="0"/>
          <w:bCs w:val="0"/>
          <w:strike w:val="0"/>
          <w:dstrike w:val="0"/>
          <w:color w:val="auto"/>
          <w:kern w:val="0"/>
          <w:szCs w:val="21"/>
          <w:highlight w:val="none"/>
          <w:lang w:val="en-US" w:eastAsia="zh-CN"/>
        </w:rPr>
        <w:t>3</w:t>
      </w:r>
      <w:r>
        <w:rPr>
          <w:rFonts w:hint="eastAsia" w:ascii="宋体" w:hAnsi="宋体" w:eastAsia="宋体" w:cs="宋体"/>
          <w:b w:val="0"/>
          <w:bCs w:val="0"/>
          <w:strike w:val="0"/>
          <w:dstrike w:val="0"/>
          <w:color w:val="auto"/>
          <w:kern w:val="0"/>
          <w:szCs w:val="21"/>
          <w:highlight w:val="none"/>
        </w:rPr>
        <w:t>个工作日内将验收书发送至采购代理机构邮箱或送（寄）到采购代理机构。</w:t>
      </w:r>
    </w:p>
    <w:p w14:paraId="0C16C598">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p>
    <w:p w14:paraId="0EA1F6C4">
      <w:pPr>
        <w:keepNext w:val="0"/>
        <w:keepLines w:val="0"/>
        <w:pageBreakBefore w:val="0"/>
        <w:kinsoku/>
        <w:wordWrap/>
        <w:overflowPunct/>
        <w:topLinePunct w:val="0"/>
        <w:bidi w:val="0"/>
        <w:adjustRightInd/>
        <w:spacing w:line="360" w:lineRule="exact"/>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三</w:t>
      </w:r>
      <w:r>
        <w:rPr>
          <w:rFonts w:hint="eastAsia" w:cs="仿宋_GB2312" w:asciiTheme="minorEastAsia" w:hAnsiTheme="minorEastAsia" w:eastAsiaTheme="minorEastAsia"/>
          <w:b/>
          <w:color w:val="auto"/>
          <w:sz w:val="24"/>
          <w:szCs w:val="24"/>
          <w:highlight w:val="none"/>
        </w:rPr>
        <w:t>、电子交易活动的中止</w:t>
      </w:r>
    </w:p>
    <w:p w14:paraId="293A90B7">
      <w:pPr>
        <w:keepNext w:val="0"/>
        <w:keepLines w:val="0"/>
        <w:pageBreakBefore w:val="0"/>
        <w:tabs>
          <w:tab w:val="left" w:pos="0"/>
        </w:tabs>
        <w:kinsoku/>
        <w:wordWrap/>
        <w:overflowPunct/>
        <w:topLinePunct w:val="0"/>
        <w:bidi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电子交易活动的中止</w:t>
      </w:r>
    </w:p>
    <w:p w14:paraId="14EEDE4E">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采购过程中出现以下情形，导致电子交易平台无法正常运行，或者无法保证电子交易的公平、公正和安全时，采购代理机构可中止电子交易活动：</w:t>
      </w:r>
    </w:p>
    <w:p w14:paraId="43D7FDD1">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1.1电子交易平台发生故障而无法登录访问的； </w:t>
      </w:r>
    </w:p>
    <w:p w14:paraId="4C0F686D">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1.2电子交易平台应用或数据库出现错误，不能进行正常操作的；</w:t>
      </w:r>
    </w:p>
    <w:p w14:paraId="29972D3E">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1.3电子交易平台发现严重安全漏洞，有潜在泄密危险的；</w:t>
      </w:r>
    </w:p>
    <w:p w14:paraId="651DF6A8">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1.4病毒发作导致不能进行正常操作的； </w:t>
      </w:r>
    </w:p>
    <w:p w14:paraId="11961CDF">
      <w:pPr>
        <w:keepNext w:val="0"/>
        <w:keepLines w:val="0"/>
        <w:pageBreakBefore w:val="0"/>
        <w:tabs>
          <w:tab w:val="left" w:pos="0"/>
        </w:tabs>
        <w:kinsoku/>
        <w:wordWrap/>
        <w:overflowPunct/>
        <w:topLinePunct w:val="0"/>
        <w:bidi w:val="0"/>
        <w:spacing w:line="360" w:lineRule="exact"/>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1.5其他无法保证电子交易的公平、公正和安全的情况。</w:t>
      </w:r>
    </w:p>
    <w:p w14:paraId="5CDC78D6">
      <w:pPr>
        <w:keepNext w:val="0"/>
        <w:keepLines w:val="0"/>
        <w:pageBreakBefore w:val="0"/>
        <w:tabs>
          <w:tab w:val="left" w:pos="0"/>
        </w:tabs>
        <w:kinsoku/>
        <w:wordWrap/>
        <w:overflowPunct/>
        <w:topLinePunct w:val="0"/>
        <w:bidi w:val="0"/>
        <w:spacing w:line="360" w:lineRule="exac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2.</w:t>
      </w:r>
      <w:r>
        <w:rPr>
          <w:rFonts w:hint="eastAsia" w:ascii="宋体" w:hAnsi="宋体" w:eastAsia="宋体" w:cs="宋体"/>
          <w:color w:val="auto"/>
          <w:kern w:val="0"/>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4" w:name="_Hlt75236290"/>
      <w:bookmarkEnd w:id="44"/>
      <w:bookmarkStart w:id="45" w:name="_Hlt74714665"/>
      <w:bookmarkEnd w:id="45"/>
      <w:bookmarkStart w:id="46" w:name="_Hlt74707468"/>
      <w:bookmarkEnd w:id="46"/>
      <w:bookmarkStart w:id="47" w:name="_Hlt68057669"/>
      <w:bookmarkEnd w:id="47"/>
      <w:bookmarkStart w:id="48" w:name="_Hlt74729768"/>
      <w:bookmarkEnd w:id="48"/>
      <w:bookmarkStart w:id="49" w:name="_Hlt75236101"/>
      <w:bookmarkEnd w:id="49"/>
      <w:bookmarkStart w:id="50" w:name="_Hlt74730295"/>
      <w:bookmarkEnd w:id="50"/>
      <w:bookmarkStart w:id="51" w:name="_Hlt68072990"/>
      <w:bookmarkEnd w:id="51"/>
      <w:bookmarkStart w:id="52" w:name="_Hlt75236011"/>
      <w:bookmarkEnd w:id="52"/>
      <w:bookmarkStart w:id="53" w:name="_Toc164416483"/>
      <w:bookmarkStart w:id="54" w:name="第三部分"/>
    </w:p>
    <w:p w14:paraId="20258BCE">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ascii="宋体" w:hAnsi="宋体" w:eastAsia="宋体" w:cs="宋体"/>
          <w:b/>
          <w:color w:val="auto"/>
          <w:sz w:val="21"/>
          <w:szCs w:val="21"/>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四</w:t>
      </w:r>
      <w:r>
        <w:rPr>
          <w:rFonts w:hint="eastAsia" w:cs="仿宋_GB2312" w:asciiTheme="minorEastAsia" w:hAnsiTheme="minorEastAsia" w:eastAsiaTheme="minorEastAsia"/>
          <w:b/>
          <w:color w:val="auto"/>
          <w:sz w:val="24"/>
          <w:szCs w:val="24"/>
          <w:highlight w:val="none"/>
        </w:rPr>
        <w:t>、代理费用的收取标准和方式</w:t>
      </w:r>
    </w:p>
    <w:p w14:paraId="1C4EEC9C">
      <w:pPr>
        <w:pStyle w:val="23"/>
        <w:keepNext w:val="0"/>
        <w:keepLines w:val="0"/>
        <w:pageBreakBefore w:val="0"/>
        <w:kinsoku/>
        <w:wordWrap/>
        <w:overflowPunct/>
        <w:topLinePunct w:val="0"/>
        <w:bidi w:val="0"/>
        <w:spacing w:line="36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1.代理费用的收取标准和方式（适用于有权收取代理费用的采购代理机构）</w:t>
      </w:r>
    </w:p>
    <w:p w14:paraId="5134BC91">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1.1采购代理费支付方式：</w:t>
      </w:r>
    </w:p>
    <w:p w14:paraId="046D0660">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☑本项目代理服务费由成交供应商一次性向采购代理机构支付。</w:t>
      </w:r>
    </w:p>
    <w:p w14:paraId="60F8B82A">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□采购人支付。</w:t>
      </w:r>
    </w:p>
    <w:p w14:paraId="0C2454AA">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1.2采购代理费收取标准：</w:t>
      </w:r>
    </w:p>
    <w:p w14:paraId="48800449">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以分标（</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成交金额/</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采购预算/□暂定成交金额/□其他 / ）为计费额，按代理服务收费标准（□货物类/</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服务类/□工程类）采用差额定率累进法计算出收费基准价格，采购代理收费以（</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收费基准价格/</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收费基准价格下浮 20 %/□收费基准价格上浮 / %）收取。</w:t>
      </w:r>
    </w:p>
    <w:p w14:paraId="4E50996D">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sym w:font="Wingdings 2" w:char="0052"/>
      </w:r>
      <w:r>
        <w:rPr>
          <w:rFonts w:hint="eastAsia" w:ascii="宋体" w:hAnsi="宋体" w:eastAsia="宋体" w:cs="宋体"/>
          <w:color w:val="auto"/>
          <w:kern w:val="2"/>
          <w:sz w:val="21"/>
          <w:szCs w:val="21"/>
          <w:highlight w:val="none"/>
        </w:rPr>
        <w:t>固定采购代理收费</w:t>
      </w:r>
      <w:r>
        <w:rPr>
          <w:rFonts w:hint="eastAsia" w:cs="宋体"/>
          <w:color w:val="auto"/>
          <w:kern w:val="2"/>
          <w:sz w:val="21"/>
          <w:szCs w:val="21"/>
          <w:highlight w:val="none"/>
          <w:lang w:eastAsia="zh-CN"/>
        </w:rPr>
        <w:t>，本项目采购代理服务费为人民</w:t>
      </w:r>
      <w:r>
        <w:rPr>
          <w:rFonts w:hint="eastAsia" w:ascii="宋体" w:hAnsi="宋体" w:eastAsia="宋体" w:cs="宋体"/>
          <w:color w:val="auto"/>
          <w:kern w:val="2"/>
          <w:sz w:val="21"/>
          <w:szCs w:val="21"/>
          <w:highlight w:val="none"/>
          <w:lang w:eastAsia="zh-CN"/>
        </w:rPr>
        <w:t>币</w:t>
      </w:r>
      <w:r>
        <w:rPr>
          <w:rFonts w:hint="eastAsia" w:cs="宋体"/>
          <w:color w:val="auto"/>
          <w:kern w:val="2"/>
          <w:sz w:val="21"/>
          <w:szCs w:val="21"/>
          <w:highlight w:val="none"/>
          <w:lang w:eastAsia="zh-CN"/>
        </w:rPr>
        <w:t>壹万玖仟玖佰元整（¥1990</w:t>
      </w:r>
      <w:r>
        <w:rPr>
          <w:rFonts w:hint="eastAsia" w:cs="宋体"/>
          <w:color w:val="auto"/>
          <w:kern w:val="2"/>
          <w:sz w:val="21"/>
          <w:szCs w:val="21"/>
          <w:highlight w:val="none"/>
          <w:lang w:val="en-US" w:eastAsia="zh-CN"/>
        </w:rPr>
        <w:t>0</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00</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14:paraId="00A249FA">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1.3采购代理费收取银行账户</w:t>
      </w:r>
    </w:p>
    <w:p w14:paraId="75F09F47">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开户名称：</w:t>
      </w:r>
      <w:r>
        <w:rPr>
          <w:rFonts w:hint="eastAsia" w:ascii="宋体" w:hAnsi="宋体" w:eastAsia="宋体" w:cs="宋体"/>
          <w:color w:val="auto"/>
          <w:sz w:val="21"/>
          <w:szCs w:val="21"/>
          <w:highlight w:val="none"/>
        </w:rPr>
        <w:t>广西泽丰工程咨询有限公司北海分公司</w:t>
      </w:r>
      <w:r>
        <w:rPr>
          <w:rFonts w:hint="eastAsia" w:ascii="宋体" w:hAnsi="宋体" w:eastAsia="宋体" w:cs="宋体"/>
          <w:color w:val="auto"/>
          <w:kern w:val="2"/>
          <w:sz w:val="21"/>
          <w:szCs w:val="21"/>
          <w:highlight w:val="none"/>
        </w:rPr>
        <w:t xml:space="preserve"> </w:t>
      </w:r>
    </w:p>
    <w:p w14:paraId="4E9EE74C">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开户银行： </w:t>
      </w:r>
      <w:r>
        <w:rPr>
          <w:rFonts w:hint="eastAsia" w:ascii="宋体" w:hAnsi="宋体" w:eastAsia="宋体" w:cs="宋体"/>
          <w:color w:val="auto"/>
          <w:sz w:val="21"/>
          <w:szCs w:val="21"/>
          <w:highlight w:val="none"/>
        </w:rPr>
        <w:t>中国工商银行股份有限公司北海分行</w:t>
      </w:r>
    </w:p>
    <w:p w14:paraId="51692DF6">
      <w:pPr>
        <w:pStyle w:val="632"/>
        <w:keepNext w:val="0"/>
        <w:keepLines w:val="0"/>
        <w:pageBreakBefore w:val="0"/>
        <w:kinsoku/>
        <w:wordWrap/>
        <w:overflowPunct/>
        <w:topLinePunct w:val="0"/>
        <w:bidi w:val="0"/>
        <w:spacing w:line="36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银行账号：</w:t>
      </w:r>
      <w:r>
        <w:rPr>
          <w:rFonts w:hint="eastAsia" w:ascii="宋体" w:hAnsi="宋体" w:eastAsia="宋体" w:cs="宋体"/>
          <w:color w:val="auto"/>
          <w:sz w:val="21"/>
          <w:szCs w:val="21"/>
          <w:highlight w:val="none"/>
        </w:rPr>
        <w:t>2107500009300096127</w:t>
      </w:r>
    </w:p>
    <w:p w14:paraId="5CDCC44D">
      <w:pPr>
        <w:keepNext w:val="0"/>
        <w:keepLines w:val="0"/>
        <w:pageBreakBefore w:val="0"/>
        <w:kinsoku/>
        <w:wordWrap/>
        <w:overflowPunct/>
        <w:topLinePunct w:val="0"/>
        <w:bidi w:val="0"/>
        <w:snapToGrid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1.4代理服务收费标准：《关于进一步放开建设项目专业服务价格的通知》（发改价格〔2015〕299号），决定全面放开</w:t>
      </w:r>
      <w:r>
        <w:rPr>
          <w:rFonts w:hint="eastAsia" w:ascii="宋体"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代理费，由实行政府指导价管理改为实行市场调节价，价格由双方协商确定。</w:t>
      </w:r>
    </w:p>
    <w:p w14:paraId="2AECF34A">
      <w:pPr>
        <w:keepNext w:val="0"/>
        <w:keepLines w:val="0"/>
        <w:pageBreakBefore w:val="0"/>
        <w:kinsoku/>
        <w:wordWrap/>
        <w:overflowPunct/>
        <w:topLinePunct w:val="0"/>
        <w:bidi w:val="0"/>
        <w:snapToGrid w:val="0"/>
        <w:spacing w:line="360" w:lineRule="exact"/>
        <w:ind w:left="120" w:leftChars="57" w:firstLine="361" w:firstLineChars="150"/>
        <w:jc w:val="center"/>
        <w:outlineLvl w:val="1"/>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十</w:t>
      </w:r>
      <w:r>
        <w:rPr>
          <w:rFonts w:hint="eastAsia" w:cs="仿宋_GB2312" w:asciiTheme="minorEastAsia" w:hAnsiTheme="minorEastAsia" w:eastAsiaTheme="minorEastAsia"/>
          <w:b/>
          <w:color w:val="auto"/>
          <w:sz w:val="24"/>
          <w:szCs w:val="24"/>
          <w:highlight w:val="none"/>
          <w:lang w:eastAsia="zh-CN"/>
        </w:rPr>
        <w:t>五</w:t>
      </w:r>
      <w:r>
        <w:rPr>
          <w:rFonts w:hint="eastAsia" w:cs="仿宋_GB2312" w:asciiTheme="minorEastAsia" w:hAnsiTheme="minorEastAsia" w:eastAsiaTheme="minorEastAsia"/>
          <w:b/>
          <w:color w:val="auto"/>
          <w:sz w:val="24"/>
          <w:szCs w:val="24"/>
          <w:highlight w:val="none"/>
        </w:rPr>
        <w:t>、其他事项</w:t>
      </w:r>
    </w:p>
    <w:p w14:paraId="32AFE3F2">
      <w:pPr>
        <w:keepNext w:val="0"/>
        <w:keepLines w:val="0"/>
        <w:pageBreakBefore w:val="0"/>
        <w:kinsoku/>
        <w:wordWrap/>
        <w:overflowPunct/>
        <w:topLinePunct w:val="0"/>
        <w:bidi w:val="0"/>
        <w:snapToGrid w:val="0"/>
        <w:spacing w:line="360" w:lineRule="exact"/>
        <w:ind w:firstLine="420" w:firstLineChars="200"/>
        <w:rPr>
          <w:rFonts w:cs="仿宋_GB2312" w:asciiTheme="minorEastAsia" w:hAnsiTheme="minorEastAsia" w:eastAsiaTheme="minorEastAsia"/>
          <w:b/>
          <w:color w:val="auto"/>
          <w:sz w:val="36"/>
          <w:szCs w:val="36"/>
          <w:highlight w:val="none"/>
        </w:rPr>
      </w:pPr>
      <w:r>
        <w:rPr>
          <w:rFonts w:hint="eastAsia" w:ascii="宋体" w:hAnsi="宋体" w:cs="宋体"/>
          <w:b w:val="0"/>
          <w:bCs w:val="0"/>
          <w:color w:val="auto"/>
          <w:kern w:val="0"/>
          <w:szCs w:val="21"/>
          <w:highlight w:val="none"/>
        </w:rPr>
        <w:t>因项目存档需要，须按以下要求提供纸质投标响应文件：成交供应商在成交通知书发出后5个工作日内须向采购代理机构提供完整的电子备份响应文件纸质版2份（资格文件、商务技术文件</w:t>
      </w:r>
      <w:r>
        <w:rPr>
          <w:rFonts w:hint="eastAsia" w:ascii="宋体" w:hAnsi="宋体" w:cs="宋体"/>
          <w:b w:val="0"/>
          <w:bCs w:val="0"/>
          <w:color w:val="auto"/>
          <w:kern w:val="0"/>
          <w:szCs w:val="21"/>
          <w:highlight w:val="none"/>
          <w:lang w:eastAsia="zh-CN"/>
        </w:rPr>
        <w:t>、</w:t>
      </w:r>
      <w:r>
        <w:rPr>
          <w:rFonts w:hint="eastAsia" w:ascii="宋体" w:hAnsi="宋体" w:cs="宋体"/>
          <w:b w:val="0"/>
          <w:bCs w:val="0"/>
          <w:color w:val="auto"/>
          <w:kern w:val="0"/>
          <w:szCs w:val="21"/>
          <w:highlight w:val="none"/>
        </w:rPr>
        <w:t>报价</w:t>
      </w:r>
      <w:r>
        <w:rPr>
          <w:rFonts w:hint="eastAsia" w:ascii="宋体" w:hAnsi="宋体" w:cs="宋体"/>
          <w:b w:val="0"/>
          <w:bCs w:val="0"/>
          <w:color w:val="auto"/>
          <w:kern w:val="0"/>
          <w:szCs w:val="21"/>
          <w:highlight w:val="none"/>
          <w:lang w:eastAsia="zh-CN"/>
        </w:rPr>
        <w:t>文件</w:t>
      </w:r>
      <w:r>
        <w:rPr>
          <w:rFonts w:hint="eastAsia" w:ascii="宋体" w:hAnsi="宋体" w:cs="宋体"/>
          <w:b w:val="0"/>
          <w:bCs w:val="0"/>
          <w:color w:val="auto"/>
          <w:kern w:val="0"/>
          <w:szCs w:val="21"/>
          <w:highlight w:val="none"/>
        </w:rPr>
        <w:t>)并按要求加盖公章装订成册。提交的纸质版响应文件文本必须与其上传系统的电子响应文件内容完全一致，如项目验收时因所提供的纸质响应文件与评标时系统中上传的响应文件不一致产生的一切后果由成交供应商承担。</w:t>
      </w:r>
      <w:r>
        <w:rPr>
          <w:rFonts w:cs="仿宋_GB2312" w:asciiTheme="minorEastAsia" w:hAnsiTheme="minorEastAsia" w:eastAsiaTheme="minorEastAsia"/>
          <w:b/>
          <w:color w:val="auto"/>
          <w:sz w:val="36"/>
          <w:szCs w:val="36"/>
          <w:highlight w:val="none"/>
        </w:rPr>
        <w:br w:type="page"/>
      </w:r>
    </w:p>
    <w:p w14:paraId="08F6399F">
      <w:pPr>
        <w:keepNext w:val="0"/>
        <w:keepLines w:val="0"/>
        <w:pageBreakBefore w:val="0"/>
        <w:widowControl w:val="0"/>
        <w:numPr>
          <w:ilvl w:val="0"/>
          <w:numId w:val="8"/>
        </w:numPr>
        <w:bidi w:val="0"/>
        <w:adjustRightInd/>
        <w:spacing w:line="360" w:lineRule="auto"/>
        <w:jc w:val="center"/>
        <w:outlineLvl w:val="0"/>
        <w:rPr>
          <w:rFonts w:hint="eastAsia" w:cs="仿宋_GB2312" w:asciiTheme="minorEastAsia" w:hAnsiTheme="minorEastAsia" w:eastAsiaTheme="minorEastAsia"/>
          <w:b/>
          <w:color w:val="auto"/>
          <w:sz w:val="32"/>
          <w:szCs w:val="32"/>
          <w:highlight w:val="none"/>
        </w:rPr>
      </w:pPr>
      <w:bookmarkStart w:id="55" w:name="_Toc181203097"/>
      <w:r>
        <w:rPr>
          <w:rFonts w:hint="eastAsia" w:cs="仿宋_GB2312" w:asciiTheme="minorEastAsia" w:hAnsiTheme="minorEastAsia" w:eastAsiaTheme="minorEastAsia"/>
          <w:b/>
          <w:color w:val="auto"/>
          <w:sz w:val="32"/>
          <w:szCs w:val="32"/>
          <w:highlight w:val="none"/>
        </w:rPr>
        <w:t xml:space="preserve"> 采购需求</w:t>
      </w:r>
      <w:bookmarkEnd w:id="55"/>
      <w:bookmarkStart w:id="56" w:name="_Toc483412665"/>
    </w:p>
    <w:p w14:paraId="08CE7F6D">
      <w:pPr>
        <w:keepNext w:val="0"/>
        <w:keepLines w:val="0"/>
        <w:pageBreakBefore w:val="0"/>
        <w:widowControl w:val="0"/>
        <w:numPr>
          <w:ilvl w:val="0"/>
          <w:numId w:val="0"/>
        </w:numPr>
        <w:bidi w:val="0"/>
        <w:adjustRightInd/>
        <w:spacing w:line="360" w:lineRule="auto"/>
        <w:jc w:val="both"/>
        <w:outlineLvl w:val="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说明：</w:t>
      </w:r>
    </w:p>
    <w:p w14:paraId="229FD7F1">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项目名称：</w:t>
      </w:r>
      <w:r>
        <w:rPr>
          <w:rFonts w:hint="eastAsia" w:ascii="宋体" w:hAnsi="宋体" w:cs="宋体"/>
          <w:b w:val="0"/>
          <w:bCs w:val="0"/>
          <w:color w:val="auto"/>
          <w:szCs w:val="21"/>
          <w:highlight w:val="none"/>
          <w:lang w:val="en-US" w:eastAsia="zh-CN"/>
        </w:rPr>
        <w:t>2025年北海市主城区泵站清淤疏浚及水泵安装项目</w:t>
      </w:r>
    </w:p>
    <w:p w14:paraId="6AEF4B55">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项目编号：</w:t>
      </w:r>
      <w:r>
        <w:rPr>
          <w:rFonts w:hint="eastAsia" w:ascii="宋体" w:hAnsi="宋体" w:cs="宋体"/>
          <w:b w:val="0"/>
          <w:bCs w:val="0"/>
          <w:color w:val="auto"/>
          <w:szCs w:val="21"/>
          <w:highlight w:val="none"/>
          <w:lang w:eastAsia="zh-CN"/>
        </w:rPr>
        <w:t xml:space="preserve"> BHZC2025-C3-990129-GXZF</w:t>
      </w:r>
    </w:p>
    <w:p w14:paraId="1FD85906">
      <w:pPr>
        <w:pStyle w:val="3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项目类别：</w:t>
      </w:r>
      <w:r>
        <w:rPr>
          <w:rFonts w:hint="eastAsia" w:ascii="宋体" w:hAnsi="宋体" w:cs="宋体"/>
          <w:color w:val="auto"/>
          <w:szCs w:val="21"/>
          <w:highlight w:val="none"/>
        </w:rPr>
        <w:t>服务类</w:t>
      </w:r>
      <w:bookmarkEnd w:id="56"/>
    </w:p>
    <w:p w14:paraId="3A04C9F8">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采购</w:t>
      </w:r>
      <w:r>
        <w:rPr>
          <w:rFonts w:hint="eastAsia" w:hAnsi="宋体" w:cs="宋体"/>
          <w:b/>
          <w:bCs/>
          <w:color w:val="auto"/>
          <w:szCs w:val="21"/>
          <w:highlight w:val="none"/>
          <w:lang w:eastAsia="zh-CN"/>
        </w:rPr>
        <w:t>预算金额：</w:t>
      </w:r>
      <w:r>
        <w:rPr>
          <w:rFonts w:hint="eastAsia" w:ascii="宋体" w:hAnsi="宋体" w:cs="宋体"/>
          <w:b w:val="0"/>
          <w:bCs w:val="0"/>
          <w:color w:val="auto"/>
          <w:szCs w:val="21"/>
          <w:highlight w:val="none"/>
          <w:lang w:eastAsia="zh-CN"/>
        </w:rPr>
        <w:t>本项目总预算金额为人民币壹佰肆拾捌万捌仟零柒拾贰元柒角叁分（¥1488072.73)，其中分为</w:t>
      </w:r>
      <w:r>
        <w:rPr>
          <w:rFonts w:hint="eastAsia" w:ascii="宋体" w:hAnsi="宋体" w:cs="宋体"/>
          <w:b w:val="0"/>
          <w:bCs w:val="0"/>
          <w:color w:val="auto"/>
          <w:szCs w:val="21"/>
          <w:highlight w:val="none"/>
          <w:lang w:val="en-US" w:eastAsia="zh-CN"/>
        </w:rPr>
        <w:t>三部分：</w:t>
      </w:r>
    </w:p>
    <w:p w14:paraId="06BF7BB1">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（一）</w:t>
      </w:r>
      <w:bookmarkStart w:id="57" w:name="OLE_LINK1"/>
      <w:r>
        <w:rPr>
          <w:rFonts w:hint="eastAsia" w:ascii="宋体" w:hAnsi="宋体" w:cs="宋体"/>
          <w:b w:val="0"/>
          <w:bCs w:val="0"/>
          <w:color w:val="auto"/>
          <w:szCs w:val="21"/>
          <w:highlight w:val="none"/>
          <w:lang w:eastAsia="zh-CN"/>
        </w:rPr>
        <w:t>主城区泵站清淤疏浚</w:t>
      </w:r>
      <w:bookmarkEnd w:id="57"/>
      <w:r>
        <w:rPr>
          <w:rFonts w:hint="eastAsia" w:ascii="宋体" w:hAnsi="宋体" w:cs="宋体"/>
          <w:b w:val="0"/>
          <w:bCs w:val="0"/>
          <w:color w:val="auto"/>
          <w:szCs w:val="21"/>
          <w:highlight w:val="none"/>
          <w:lang w:val="en-US" w:eastAsia="zh-CN"/>
        </w:rPr>
        <w:t>：预算为796499.21元，</w:t>
      </w:r>
      <w:r>
        <w:rPr>
          <w:rFonts w:hint="eastAsia" w:ascii="宋体" w:hAnsi="宋体" w:cs="宋体"/>
          <w:b w:val="0"/>
          <w:bCs w:val="0"/>
          <w:color w:val="auto"/>
          <w:szCs w:val="21"/>
          <w:highlight w:val="none"/>
          <w:lang w:eastAsia="zh-CN"/>
        </w:rPr>
        <w:t>按实结算。税费由成交供应商支付。</w:t>
      </w:r>
    </w:p>
    <w:p w14:paraId="6FCD09CA">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（二）广东南路泵站安装闸门启闭机：</w:t>
      </w:r>
      <w:r>
        <w:rPr>
          <w:rFonts w:hint="eastAsia" w:ascii="宋体" w:hAnsi="宋体" w:cs="宋体"/>
          <w:b w:val="0"/>
          <w:bCs w:val="0"/>
          <w:color w:val="auto"/>
          <w:szCs w:val="21"/>
          <w:highlight w:val="none"/>
          <w:lang w:eastAsia="zh-CN"/>
        </w:rPr>
        <w:t>预算为</w:t>
      </w:r>
      <w:r>
        <w:rPr>
          <w:rFonts w:hint="eastAsia" w:ascii="宋体" w:hAnsi="宋体" w:cs="宋体"/>
          <w:b w:val="0"/>
          <w:bCs w:val="0"/>
          <w:color w:val="auto"/>
          <w:szCs w:val="21"/>
          <w:highlight w:val="none"/>
          <w:lang w:val="en-US" w:eastAsia="zh-CN"/>
        </w:rPr>
        <w:t>92222.52 元</w:t>
      </w:r>
      <w:r>
        <w:rPr>
          <w:rFonts w:hint="eastAsia" w:ascii="宋体" w:hAnsi="宋体" w:cs="宋体"/>
          <w:b w:val="0"/>
          <w:bCs w:val="0"/>
          <w:color w:val="auto"/>
          <w:szCs w:val="21"/>
          <w:highlight w:val="none"/>
          <w:lang w:eastAsia="zh-CN"/>
        </w:rPr>
        <w:t>，按实结算。税费由成交供应商支付。</w:t>
      </w:r>
    </w:p>
    <w:p w14:paraId="35391D2D">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（三）</w:t>
      </w:r>
      <w:r>
        <w:rPr>
          <w:rFonts w:hint="eastAsia" w:ascii="宋体" w:hAnsi="宋体" w:cs="宋体"/>
          <w:b w:val="0"/>
          <w:bCs w:val="0"/>
          <w:color w:val="auto"/>
          <w:szCs w:val="21"/>
          <w:highlight w:val="none"/>
          <w:lang w:eastAsia="zh-CN"/>
        </w:rPr>
        <w:t>水泵安装：预算为</w:t>
      </w:r>
      <w:r>
        <w:rPr>
          <w:rFonts w:hint="eastAsia" w:ascii="宋体" w:hAnsi="宋体" w:cs="宋体"/>
          <w:b w:val="0"/>
          <w:bCs w:val="0"/>
          <w:color w:val="auto"/>
          <w:szCs w:val="21"/>
          <w:highlight w:val="none"/>
          <w:lang w:val="en-US" w:eastAsia="zh-CN"/>
        </w:rPr>
        <w:t>599351.00 元</w:t>
      </w:r>
      <w:r>
        <w:rPr>
          <w:rFonts w:hint="eastAsia" w:ascii="宋体" w:hAnsi="宋体" w:cs="宋体"/>
          <w:b w:val="0"/>
          <w:bCs w:val="0"/>
          <w:color w:val="auto"/>
          <w:szCs w:val="21"/>
          <w:highlight w:val="none"/>
          <w:lang w:eastAsia="zh-CN"/>
        </w:rPr>
        <w:t>，按实结算。税费由成交供应商支付。</w:t>
      </w:r>
    </w:p>
    <w:p w14:paraId="2FCF4D2A">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以上各项预算</w:t>
      </w:r>
      <w:r>
        <w:rPr>
          <w:rFonts w:hint="eastAsia" w:ascii="宋体" w:hAnsi="宋体" w:cs="宋体"/>
          <w:b w:val="0"/>
          <w:bCs w:val="0"/>
          <w:color w:val="auto"/>
          <w:szCs w:val="21"/>
          <w:highlight w:val="none"/>
          <w:lang w:val="en-US" w:eastAsia="zh-CN"/>
        </w:rPr>
        <w:t>单价</w:t>
      </w:r>
      <w:r>
        <w:rPr>
          <w:rFonts w:hint="eastAsia" w:ascii="宋体" w:hAnsi="宋体" w:cs="宋体"/>
          <w:b w:val="0"/>
          <w:bCs w:val="0"/>
          <w:color w:val="auto"/>
          <w:szCs w:val="21"/>
          <w:highlight w:val="none"/>
          <w:lang w:eastAsia="zh-CN"/>
        </w:rPr>
        <w:t>见下表；报价或最终报价超过采购预算</w:t>
      </w:r>
      <w:r>
        <w:rPr>
          <w:rFonts w:hint="eastAsia" w:ascii="宋体" w:hAnsi="宋体" w:cs="宋体"/>
          <w:b w:val="0"/>
          <w:bCs w:val="0"/>
          <w:color w:val="auto"/>
          <w:szCs w:val="21"/>
          <w:highlight w:val="none"/>
          <w:lang w:val="en-US" w:eastAsia="zh-CN"/>
        </w:rPr>
        <w:t>总</w:t>
      </w:r>
      <w:r>
        <w:rPr>
          <w:rFonts w:hint="eastAsia" w:ascii="宋体" w:hAnsi="宋体" w:cs="宋体"/>
          <w:b w:val="0"/>
          <w:bCs w:val="0"/>
          <w:color w:val="auto"/>
          <w:szCs w:val="21"/>
          <w:highlight w:val="none"/>
          <w:lang w:eastAsia="zh-CN"/>
        </w:rPr>
        <w:t>金额</w:t>
      </w:r>
      <w:r>
        <w:rPr>
          <w:rFonts w:hint="eastAsia" w:ascii="宋体" w:hAnsi="宋体" w:cs="宋体"/>
          <w:b w:val="0"/>
          <w:bCs w:val="0"/>
          <w:color w:val="auto"/>
          <w:szCs w:val="21"/>
          <w:highlight w:val="none"/>
          <w:lang w:val="en-US" w:eastAsia="zh-CN"/>
        </w:rPr>
        <w:t>及各项预算单价金额的</w:t>
      </w:r>
      <w:r>
        <w:rPr>
          <w:rFonts w:hint="eastAsia" w:ascii="宋体" w:hAnsi="宋体" w:cs="宋体"/>
          <w:b w:val="0"/>
          <w:bCs w:val="0"/>
          <w:color w:val="auto"/>
          <w:szCs w:val="21"/>
          <w:highlight w:val="none"/>
          <w:lang w:eastAsia="zh-CN"/>
        </w:rPr>
        <w:t>，将按参加磋商无效处理。</w:t>
      </w:r>
    </w:p>
    <w:p w14:paraId="7D64BE86">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本章中的所有的技术要求及商务要求内容均必须满足，不允许出现负偏离，否则将导致其参加竞争</w:t>
      </w:r>
      <w:r>
        <w:rPr>
          <w:rFonts w:hint="eastAsia" w:ascii="宋体" w:hAnsi="宋体" w:cs="宋体"/>
          <w:b/>
          <w:bCs/>
          <w:color w:val="auto"/>
          <w:sz w:val="21"/>
          <w:szCs w:val="21"/>
          <w:highlight w:val="none"/>
        </w:rPr>
        <w:t>性磋商无效。</w:t>
      </w:r>
    </w:p>
    <w:p w14:paraId="476EBF6D">
      <w:pPr>
        <w:keepNext w:val="0"/>
        <w:keepLines w:val="0"/>
        <w:pageBreakBefore w:val="0"/>
        <w:widowControl w:val="0"/>
        <w:kinsoku w:val="0"/>
        <w:wordWrap/>
        <w:overflowPunct/>
        <w:topLinePunct w:val="0"/>
        <w:bidi w:val="0"/>
        <w:adjustRightInd w:val="0"/>
        <w:snapToGrid w:val="0"/>
        <w:spacing w:line="360" w:lineRule="exact"/>
        <w:ind w:firstLine="422" w:firstLineChars="200"/>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本项目采购标的对应的中小企业划分标准所属行业为</w:t>
      </w:r>
      <w:r>
        <w:rPr>
          <w:rFonts w:hint="eastAsia" w:ascii="宋体" w:hAnsi="宋体" w:cs="宋体"/>
          <w:b/>
          <w:bCs/>
          <w:color w:val="auto"/>
          <w:szCs w:val="21"/>
          <w:highlight w:val="none"/>
          <w:u w:val="single"/>
        </w:rPr>
        <w:t xml:space="preserve"> 其他未列明行业</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rPr>
        <w:t>（包括科学研究和技术服务业，水利、环境和公共设施管理业，居民服务、修理和其他服务业，社会工作，文化、体育和娱乐业等）。【中小企业划分标准见本章附件】</w:t>
      </w:r>
    </w:p>
    <w:p w14:paraId="2B09D089">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最终报价有时间限制，请</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事前准备好各项报价，以免耽误报价。</w:t>
      </w:r>
    </w:p>
    <w:p w14:paraId="7C026DD6">
      <w:pPr>
        <w:keepNext w:val="0"/>
        <w:keepLines w:val="0"/>
        <w:pageBreakBefore w:val="0"/>
        <w:widowControl w:val="0"/>
        <w:kinsoku/>
        <w:wordWrap/>
        <w:overflowPunct/>
        <w:topLinePunct w:val="0"/>
        <w:autoSpaceDE/>
        <w:autoSpaceDN/>
        <w:bidi w:val="0"/>
        <w:spacing w:line="400" w:lineRule="exact"/>
        <w:ind w:firstLine="422" w:firstLineChars="200"/>
        <w:textAlignment w:val="auto"/>
        <w:rPr>
          <w:color w:val="auto"/>
          <w:highlight w:val="none"/>
        </w:rPr>
      </w:pP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采购需求：</w:t>
      </w:r>
    </w:p>
    <w:p w14:paraId="3A582710">
      <w:pPr>
        <w:keepNext w:val="0"/>
        <w:keepLines w:val="0"/>
        <w:pageBreakBefore w:val="0"/>
        <w:widowControl w:val="0"/>
        <w:numPr>
          <w:ilvl w:val="0"/>
          <w:numId w:val="9"/>
        </w:numPr>
        <w:topLinePunct w:val="0"/>
        <w:bidi w:val="0"/>
        <w:jc w:val="center"/>
        <w:rPr>
          <w:rFonts w:hint="eastAsia" w:ascii="宋体" w:hAnsi="宋体" w:cs="宋体"/>
          <w:b/>
          <w:bCs/>
          <w:color w:val="auto"/>
          <w:highlight w:val="none"/>
        </w:rPr>
      </w:pPr>
      <w:r>
        <w:rPr>
          <w:rFonts w:hint="eastAsia" w:ascii="宋体"/>
          <w:b/>
          <w:color w:val="auto"/>
          <w:sz w:val="32"/>
          <w:szCs w:val="32"/>
          <w:highlight w:val="none"/>
        </w:rPr>
        <w:t>—— 技术部分</w:t>
      </w:r>
    </w:p>
    <w:p w14:paraId="07EA479A">
      <w:pPr>
        <w:keepNext w:val="0"/>
        <w:keepLines w:val="0"/>
        <w:pageBreakBefore w:val="0"/>
        <w:widowControl w:val="0"/>
        <w:numPr>
          <w:ilvl w:val="0"/>
          <w:numId w:val="0"/>
        </w:numPr>
        <w:topLinePunct w:val="0"/>
        <w:bidi w:val="0"/>
        <w:jc w:val="center"/>
        <w:rPr>
          <w:rFonts w:hint="eastAsia"/>
          <w:b/>
          <w:bCs/>
          <w:color w:val="auto"/>
          <w:sz w:val="28"/>
          <w:szCs w:val="28"/>
          <w:highlight w:val="none"/>
          <w:lang w:val="en-US" w:eastAsia="zh-CN"/>
        </w:rPr>
      </w:pPr>
    </w:p>
    <w:p w14:paraId="669C26EB">
      <w:pPr>
        <w:keepNext w:val="0"/>
        <w:keepLines w:val="0"/>
        <w:pageBreakBefore w:val="0"/>
        <w:widowControl w:val="0"/>
        <w:numPr>
          <w:ilvl w:val="0"/>
          <w:numId w:val="0"/>
        </w:numPr>
        <w:topLinePunct w:val="0"/>
        <w:bidi w:val="0"/>
        <w:jc w:val="center"/>
        <w:rPr>
          <w:rFonts w:hint="eastAsia" w:ascii="宋体" w:hAnsi="宋体" w:cs="宋体"/>
          <w:b/>
          <w:bCs/>
          <w:color w:val="auto"/>
          <w:highlight w:val="none"/>
        </w:rPr>
      </w:pPr>
      <w:r>
        <w:rPr>
          <w:rFonts w:hint="eastAsia"/>
          <w:b/>
          <w:bCs/>
          <w:color w:val="auto"/>
          <w:sz w:val="28"/>
          <w:szCs w:val="28"/>
          <w:highlight w:val="none"/>
          <w:lang w:val="en-US" w:eastAsia="zh-CN"/>
        </w:rPr>
        <w:t>（一）</w:t>
      </w:r>
      <w:bookmarkStart w:id="58" w:name="OLE_LINK2"/>
      <w:r>
        <w:rPr>
          <w:rFonts w:hint="eastAsia"/>
          <w:b/>
          <w:bCs/>
          <w:color w:val="auto"/>
          <w:sz w:val="28"/>
          <w:szCs w:val="28"/>
          <w:highlight w:val="none"/>
          <w:lang w:val="en-US" w:eastAsia="zh-CN"/>
        </w:rPr>
        <w:t>主城区泵站清淤疏浚</w:t>
      </w:r>
      <w:bookmarkEnd w:id="58"/>
    </w:p>
    <w:p w14:paraId="7B746D78">
      <w:pPr>
        <w:keepNext w:val="0"/>
        <w:keepLines w:val="0"/>
        <w:pageBreakBefore w:val="0"/>
        <w:widowControl w:val="0"/>
        <w:numPr>
          <w:ilvl w:val="0"/>
          <w:numId w:val="10"/>
        </w:numPr>
        <w:kinsoku/>
        <w:wordWrap/>
        <w:overflowPunct/>
        <w:topLinePunct w:val="0"/>
        <w:autoSpaceDE/>
        <w:autoSpaceDN/>
        <w:bidi w:val="0"/>
        <w:adjustRightInd w:val="0"/>
        <w:snapToGrid w:val="0"/>
        <w:spacing w:line="340" w:lineRule="exact"/>
        <w:ind w:firstLine="422" w:firstLineChars="200"/>
        <w:jc w:val="left"/>
        <w:textAlignment w:val="auto"/>
        <w:rPr>
          <w:color w:val="auto"/>
          <w:highlight w:val="none"/>
        </w:rPr>
      </w:pPr>
      <w:r>
        <w:rPr>
          <w:rFonts w:hint="eastAsia" w:ascii="宋体" w:hAnsi="宋体" w:cs="宋体"/>
          <w:b/>
          <w:bCs/>
          <w:color w:val="auto"/>
          <w:highlight w:val="none"/>
        </w:rPr>
        <w:t>主要服务内容：</w:t>
      </w:r>
    </w:p>
    <w:p w14:paraId="2EAEC4FA">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0" w:firstLineChars="200"/>
        <w:jc w:val="left"/>
        <w:textAlignment w:val="auto"/>
        <w:rPr>
          <w:color w:val="auto"/>
          <w:highlight w:val="none"/>
        </w:rPr>
      </w:pPr>
      <w:r>
        <w:rPr>
          <w:rFonts w:hint="eastAsia" w:ascii="宋体" w:hAnsi="宋体" w:cs="宋体"/>
          <w:color w:val="auto"/>
          <w:highlight w:val="none"/>
          <w:lang w:val="en-US" w:eastAsia="zh-CN"/>
        </w:rPr>
        <w:t>1.1</w:t>
      </w:r>
      <w:r>
        <w:rPr>
          <w:rFonts w:hint="eastAsia" w:ascii="宋体" w:hAnsi="宋体" w:cs="宋体"/>
          <w:color w:val="auto"/>
          <w:highlight w:val="none"/>
        </w:rPr>
        <w:t>按照</w:t>
      </w:r>
      <w:r>
        <w:rPr>
          <w:rFonts w:hint="eastAsia" w:ascii="宋体" w:hAnsi="宋体" w:cs="宋体"/>
          <w:color w:val="auto"/>
          <w:highlight w:val="none"/>
          <w:lang w:eastAsia="zh-CN"/>
        </w:rPr>
        <w:t>采购人</w:t>
      </w:r>
      <w:r>
        <w:rPr>
          <w:rFonts w:hint="eastAsia" w:ascii="宋体" w:hAnsi="宋体" w:cs="宋体"/>
          <w:color w:val="auto"/>
          <w:highlight w:val="none"/>
        </w:rPr>
        <w:t>的</w:t>
      </w:r>
      <w:r>
        <w:rPr>
          <w:rFonts w:hint="eastAsia" w:ascii="宋体" w:hAnsi="宋体" w:cs="宋体"/>
          <w:color w:val="auto"/>
          <w:szCs w:val="21"/>
          <w:highlight w:val="none"/>
        </w:rPr>
        <w:t>需求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派出工作人员对采购人管辖的45个雨水、污水泵站提供应急疏浚及设施维护服务，保证泵站的正常运行；对该45个泵站提供其他突发的应急抢修、抢险服务；其它相关服务。</w:t>
      </w:r>
      <w:r>
        <w:rPr>
          <w:rFonts w:hint="eastAsia" w:ascii="宋体" w:hAnsi="宋体" w:cs="宋体"/>
          <w:color w:val="auto"/>
          <w:highlight w:val="none"/>
        </w:rPr>
        <w:t>要求</w:t>
      </w:r>
      <w:r>
        <w:rPr>
          <w:rFonts w:hint="eastAsia" w:ascii="宋体" w:hAnsi="宋体" w:cs="宋体"/>
          <w:color w:val="auto"/>
          <w:highlight w:val="none"/>
          <w:lang w:eastAsia="zh-CN"/>
        </w:rPr>
        <w:t>成交供应商</w:t>
      </w:r>
      <w:r>
        <w:rPr>
          <w:rFonts w:hint="eastAsia" w:ascii="宋体" w:hAnsi="宋体" w:cs="宋体"/>
          <w:color w:val="auto"/>
          <w:highlight w:val="none"/>
        </w:rPr>
        <w:t>自备清除工具，至少包括：</w:t>
      </w:r>
      <w:r>
        <w:rPr>
          <w:rFonts w:hint="eastAsia" w:ascii="宋体" w:hAnsi="宋体" w:eastAsia="宋体" w:cs="宋体"/>
          <w:i w:val="0"/>
          <w:iCs w:val="0"/>
          <w:color w:val="auto"/>
          <w:kern w:val="0"/>
          <w:sz w:val="21"/>
          <w:szCs w:val="21"/>
          <w:highlight w:val="none"/>
          <w:u w:val="none"/>
          <w:lang w:val="en-US" w:eastAsia="zh-CN" w:bidi="ar"/>
        </w:rPr>
        <w:t>大型挖掘机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自卸汽车（车斗容量9立方）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中型铲车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农用车（斗容量4立方）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小卡车（＜4吨）</w:t>
      </w:r>
      <w:r>
        <w:rPr>
          <w:rFonts w:hint="eastAsia" w:ascii="宋体" w:hAnsi="宋体" w:cs="宋体"/>
          <w:i w:val="0"/>
          <w:iCs w:val="0"/>
          <w:color w:val="auto"/>
          <w:kern w:val="0"/>
          <w:sz w:val="21"/>
          <w:szCs w:val="21"/>
          <w:highlight w:val="none"/>
          <w:u w:val="none"/>
          <w:lang w:val="en-US" w:eastAsia="zh-CN" w:bidi="ar"/>
        </w:rPr>
        <w:t>等。</w:t>
      </w:r>
    </w:p>
    <w:p w14:paraId="1D0D9844">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highlight w:val="none"/>
          <w:lang w:val="en-US" w:eastAsia="zh-CN"/>
        </w:rPr>
        <w:t>2.主城区泵站清淤疏浚</w:t>
      </w:r>
      <w:r>
        <w:rPr>
          <w:rFonts w:hint="eastAsia" w:hAnsi="宋体" w:cs="宋体"/>
          <w:b/>
          <w:color w:val="auto"/>
          <w:highlight w:val="none"/>
          <w:lang w:eastAsia="zh-CN"/>
        </w:rPr>
        <w:t>采购</w:t>
      </w:r>
      <w:r>
        <w:rPr>
          <w:rFonts w:hint="eastAsia" w:ascii="宋体" w:hAnsi="宋体" w:cs="宋体"/>
          <w:b/>
          <w:bCs/>
          <w:color w:val="auto"/>
          <w:kern w:val="0"/>
          <w:szCs w:val="21"/>
          <w:highlight w:val="none"/>
        </w:rPr>
        <w:t>预算</w:t>
      </w:r>
      <w:r>
        <w:rPr>
          <w:rFonts w:hint="eastAsia" w:ascii="宋体" w:hAnsi="宋体" w:cs="宋体"/>
          <w:b/>
          <w:bCs/>
          <w:color w:val="auto"/>
          <w:kern w:val="0"/>
          <w:szCs w:val="21"/>
          <w:highlight w:val="none"/>
          <w:lang w:eastAsia="zh-CN"/>
        </w:rPr>
        <w:t>总</w:t>
      </w:r>
      <w:r>
        <w:rPr>
          <w:rFonts w:hint="eastAsia" w:ascii="宋体" w:hAnsi="宋体" w:cs="宋体"/>
          <w:b/>
          <w:bCs/>
          <w:color w:val="auto"/>
          <w:kern w:val="0"/>
          <w:szCs w:val="21"/>
          <w:highlight w:val="none"/>
        </w:rPr>
        <w:t>金额</w:t>
      </w:r>
      <w:r>
        <w:rPr>
          <w:rFonts w:hint="eastAsia" w:ascii="宋体" w:hAnsi="宋体" w:cs="宋体"/>
          <w:b/>
          <w:bCs/>
          <w:color w:val="auto"/>
          <w:kern w:val="0"/>
          <w:szCs w:val="21"/>
          <w:highlight w:val="none"/>
          <w:lang w:eastAsia="zh-CN"/>
        </w:rPr>
        <w:t>为：</w:t>
      </w:r>
      <w:r>
        <w:rPr>
          <w:rFonts w:hint="eastAsia" w:asciiTheme="minorEastAsia" w:hAnsiTheme="minorEastAsia" w:eastAsiaTheme="minorEastAsia"/>
          <w:color w:val="auto"/>
          <w:sz w:val="21"/>
          <w:szCs w:val="21"/>
          <w:highlight w:val="none"/>
          <w:lang w:eastAsia="zh-CN"/>
        </w:rPr>
        <w:t>人民币柒拾玖万陆仟肆佰玖拾玖元贰角壹分（¥796499.21)</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rPr>
        <w:t>其中各项</w:t>
      </w:r>
      <w:bookmarkStart w:id="59" w:name="OLE_LINK5"/>
      <w:r>
        <w:rPr>
          <w:rFonts w:hint="eastAsia" w:ascii="宋体" w:hAnsi="宋体" w:cs="宋体"/>
          <w:color w:val="auto"/>
          <w:szCs w:val="21"/>
          <w:highlight w:val="none"/>
        </w:rPr>
        <w:t>预算单价</w:t>
      </w:r>
      <w:r>
        <w:rPr>
          <w:rFonts w:hint="eastAsia" w:ascii="宋体" w:hAnsi="宋体" w:cs="宋体"/>
          <w:color w:val="auto"/>
          <w:szCs w:val="21"/>
          <w:highlight w:val="none"/>
          <w:lang w:eastAsia="zh-CN"/>
        </w:rPr>
        <w:t>如下</w:t>
      </w:r>
      <w:bookmarkEnd w:id="59"/>
      <w:r>
        <w:rPr>
          <w:rFonts w:hint="eastAsia" w:ascii="宋体" w:hAnsi="宋体" w:cs="宋体"/>
          <w:color w:val="auto"/>
          <w:szCs w:val="21"/>
          <w:highlight w:val="none"/>
        </w:rPr>
        <w:t>：</w:t>
      </w:r>
    </w:p>
    <w:tbl>
      <w:tblPr>
        <w:tblStyle w:val="60"/>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829"/>
        <w:gridCol w:w="796"/>
        <w:gridCol w:w="1071"/>
        <w:gridCol w:w="1500"/>
        <w:gridCol w:w="1451"/>
        <w:gridCol w:w="899"/>
      </w:tblGrid>
      <w:tr w14:paraId="3036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88" w:type="dxa"/>
            <w:noWrap w:val="0"/>
            <w:vAlign w:val="center"/>
          </w:tcPr>
          <w:p w14:paraId="10A538FD">
            <w:pPr>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829" w:type="dxa"/>
            <w:noWrap w:val="0"/>
            <w:vAlign w:val="center"/>
          </w:tcPr>
          <w:p w14:paraId="12602BB2">
            <w:pPr>
              <w:keepNext w:val="0"/>
              <w:keepLines w:val="0"/>
              <w:pageBreakBefore w:val="0"/>
              <w:widowControl w:val="0"/>
              <w:kinsoku/>
              <w:wordWrap/>
              <w:overflowPunct/>
              <w:topLinePunct w:val="0"/>
              <w:autoSpaceDE/>
              <w:autoSpaceDN/>
              <w:bidi w:val="0"/>
              <w:adjustRightInd/>
              <w:snapToGrid/>
              <w:spacing w:line="240" w:lineRule="exact"/>
              <w:ind w:right="-27" w:rightChars="-13"/>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c>
          <w:tcPr>
            <w:tcW w:w="796" w:type="dxa"/>
            <w:noWrap w:val="0"/>
            <w:vAlign w:val="center"/>
          </w:tcPr>
          <w:p w14:paraId="7BFBC2D2">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计量</w:t>
            </w:r>
          </w:p>
          <w:p w14:paraId="391790D4">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071" w:type="dxa"/>
            <w:noWrap w:val="0"/>
            <w:vAlign w:val="center"/>
          </w:tcPr>
          <w:p w14:paraId="494ACB3C">
            <w:pPr>
              <w:keepNext w:val="0"/>
              <w:keepLines w:val="0"/>
              <w:pageBreakBefore w:val="0"/>
              <w:widowControl w:val="0"/>
              <w:suppressLineNumbers w:val="0"/>
              <w:bidi w:val="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暂定</w:t>
            </w:r>
          </w:p>
          <w:p w14:paraId="77ECEDCC">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cs="宋体"/>
                <w:b/>
                <w:bCs/>
                <w:i w:val="0"/>
                <w:iCs w:val="0"/>
                <w:color w:val="auto"/>
                <w:kern w:val="0"/>
                <w:sz w:val="21"/>
                <w:szCs w:val="21"/>
                <w:highlight w:val="none"/>
                <w:u w:val="none"/>
                <w:lang w:val="en-US" w:eastAsia="zh-CN" w:bidi="ar"/>
              </w:rPr>
              <w:t>数量</w:t>
            </w:r>
          </w:p>
        </w:tc>
        <w:tc>
          <w:tcPr>
            <w:tcW w:w="1500" w:type="dxa"/>
            <w:noWrap w:val="0"/>
            <w:vAlign w:val="center"/>
          </w:tcPr>
          <w:p w14:paraId="3C4A1C8A">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预算单价</w:t>
            </w:r>
          </w:p>
          <w:p w14:paraId="65FEB445">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451" w:type="dxa"/>
            <w:noWrap w:val="0"/>
            <w:vAlign w:val="center"/>
          </w:tcPr>
          <w:p w14:paraId="4EADB16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单项</w:t>
            </w:r>
            <w:r>
              <w:rPr>
                <w:rFonts w:hint="eastAsia" w:ascii="宋体" w:hAnsi="宋体" w:eastAsia="宋体" w:cs="宋体"/>
                <w:b/>
                <w:bCs/>
                <w:i w:val="0"/>
                <w:iCs w:val="0"/>
                <w:color w:val="auto"/>
                <w:kern w:val="0"/>
                <w:sz w:val="21"/>
                <w:szCs w:val="21"/>
                <w:highlight w:val="none"/>
                <w:u w:val="none"/>
                <w:lang w:val="en-US" w:eastAsia="zh-CN" w:bidi="ar"/>
              </w:rPr>
              <w:t>合计</w:t>
            </w:r>
          </w:p>
          <w:p w14:paraId="2B01BEC0">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899" w:type="dxa"/>
            <w:noWrap w:val="0"/>
            <w:vAlign w:val="center"/>
          </w:tcPr>
          <w:p w14:paraId="43070E72">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2E3E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79F6AAE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29" w:type="dxa"/>
            <w:noWrap w:val="0"/>
            <w:vAlign w:val="center"/>
          </w:tcPr>
          <w:p w14:paraId="42B47408">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普工(井上)</w:t>
            </w:r>
          </w:p>
        </w:tc>
        <w:tc>
          <w:tcPr>
            <w:tcW w:w="796" w:type="dxa"/>
            <w:noWrap w:val="0"/>
            <w:vAlign w:val="center"/>
          </w:tcPr>
          <w:p w14:paraId="46EBB8F6">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1071" w:type="dxa"/>
            <w:noWrap w:val="0"/>
            <w:vAlign w:val="center"/>
          </w:tcPr>
          <w:p w14:paraId="0FF2698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1500" w:type="dxa"/>
            <w:noWrap w:val="0"/>
            <w:vAlign w:val="center"/>
          </w:tcPr>
          <w:p w14:paraId="77FEF686">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1451" w:type="dxa"/>
            <w:noWrap w:val="0"/>
            <w:vAlign w:val="center"/>
          </w:tcPr>
          <w:p w14:paraId="075B58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60000.00 </w:t>
            </w:r>
          </w:p>
        </w:tc>
        <w:tc>
          <w:tcPr>
            <w:tcW w:w="899" w:type="dxa"/>
            <w:noWrap w:val="0"/>
            <w:vAlign w:val="center"/>
          </w:tcPr>
          <w:p w14:paraId="7CE98BD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1ABE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7EDBE85C">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829" w:type="dxa"/>
            <w:noWrap w:val="0"/>
            <w:vAlign w:val="center"/>
          </w:tcPr>
          <w:p w14:paraId="0ADE4EA0">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清淤工（井下）</w:t>
            </w:r>
          </w:p>
        </w:tc>
        <w:tc>
          <w:tcPr>
            <w:tcW w:w="796" w:type="dxa"/>
            <w:noWrap w:val="0"/>
            <w:vAlign w:val="center"/>
          </w:tcPr>
          <w:p w14:paraId="2EA084F5">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1071" w:type="dxa"/>
            <w:noWrap w:val="0"/>
            <w:vAlign w:val="center"/>
          </w:tcPr>
          <w:p w14:paraId="2CB25DA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250 </w:t>
            </w:r>
          </w:p>
        </w:tc>
        <w:tc>
          <w:tcPr>
            <w:tcW w:w="1500" w:type="dxa"/>
            <w:noWrap w:val="0"/>
            <w:vAlign w:val="center"/>
          </w:tcPr>
          <w:p w14:paraId="22EB07F5">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1451" w:type="dxa"/>
            <w:noWrap w:val="0"/>
            <w:vAlign w:val="center"/>
          </w:tcPr>
          <w:p w14:paraId="5AC843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75000.00 </w:t>
            </w:r>
          </w:p>
        </w:tc>
        <w:tc>
          <w:tcPr>
            <w:tcW w:w="899" w:type="dxa"/>
            <w:noWrap w:val="0"/>
            <w:vAlign w:val="center"/>
          </w:tcPr>
          <w:p w14:paraId="59E798B1">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sz w:val="21"/>
                <w:szCs w:val="21"/>
                <w:highlight w:val="none"/>
              </w:rPr>
            </w:pPr>
          </w:p>
        </w:tc>
      </w:tr>
      <w:tr w14:paraId="238E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522A7D2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829" w:type="dxa"/>
            <w:noWrap w:val="0"/>
            <w:vAlign w:val="center"/>
          </w:tcPr>
          <w:p w14:paraId="5BC5B34D">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砌砖工</w:t>
            </w:r>
          </w:p>
        </w:tc>
        <w:tc>
          <w:tcPr>
            <w:tcW w:w="796" w:type="dxa"/>
            <w:noWrap w:val="0"/>
            <w:vAlign w:val="center"/>
          </w:tcPr>
          <w:p w14:paraId="0A508AC7">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1071" w:type="dxa"/>
            <w:noWrap w:val="0"/>
            <w:vAlign w:val="center"/>
          </w:tcPr>
          <w:p w14:paraId="7081215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1500" w:type="dxa"/>
            <w:noWrap w:val="0"/>
            <w:vAlign w:val="center"/>
          </w:tcPr>
          <w:p w14:paraId="526CAEE8">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250.00 </w:t>
            </w:r>
          </w:p>
        </w:tc>
        <w:tc>
          <w:tcPr>
            <w:tcW w:w="1451" w:type="dxa"/>
            <w:noWrap w:val="0"/>
            <w:vAlign w:val="center"/>
          </w:tcPr>
          <w:p w14:paraId="3FC69B0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12500.00 </w:t>
            </w:r>
          </w:p>
        </w:tc>
        <w:tc>
          <w:tcPr>
            <w:tcW w:w="899" w:type="dxa"/>
            <w:noWrap w:val="0"/>
            <w:vAlign w:val="center"/>
          </w:tcPr>
          <w:p w14:paraId="271BB67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0F05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1A61E770">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2829" w:type="dxa"/>
            <w:noWrap w:val="0"/>
            <w:vAlign w:val="center"/>
          </w:tcPr>
          <w:p w14:paraId="6332E25B">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电焊工</w:t>
            </w:r>
          </w:p>
        </w:tc>
        <w:tc>
          <w:tcPr>
            <w:tcW w:w="796" w:type="dxa"/>
            <w:noWrap w:val="0"/>
            <w:vAlign w:val="center"/>
          </w:tcPr>
          <w:p w14:paraId="0285D33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工日</w:t>
            </w:r>
          </w:p>
        </w:tc>
        <w:tc>
          <w:tcPr>
            <w:tcW w:w="1071" w:type="dxa"/>
            <w:noWrap w:val="0"/>
            <w:vAlign w:val="center"/>
          </w:tcPr>
          <w:p w14:paraId="53D1673B">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500" w:type="dxa"/>
            <w:noWrap w:val="0"/>
            <w:vAlign w:val="center"/>
          </w:tcPr>
          <w:p w14:paraId="5FD641F5">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320.00 </w:t>
            </w:r>
          </w:p>
        </w:tc>
        <w:tc>
          <w:tcPr>
            <w:tcW w:w="1451" w:type="dxa"/>
            <w:noWrap w:val="0"/>
            <w:vAlign w:val="center"/>
          </w:tcPr>
          <w:p w14:paraId="07621F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320.00 </w:t>
            </w:r>
          </w:p>
        </w:tc>
        <w:tc>
          <w:tcPr>
            <w:tcW w:w="899" w:type="dxa"/>
            <w:noWrap w:val="0"/>
            <w:vAlign w:val="center"/>
          </w:tcPr>
          <w:p w14:paraId="19744EB0">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1236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4F5F8A21">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2829" w:type="dxa"/>
            <w:noWrap w:val="0"/>
            <w:vAlign w:val="center"/>
          </w:tcPr>
          <w:p w14:paraId="6164CC9B">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大型挖掘机</w:t>
            </w:r>
          </w:p>
        </w:tc>
        <w:tc>
          <w:tcPr>
            <w:tcW w:w="796" w:type="dxa"/>
            <w:noWrap w:val="0"/>
            <w:vAlign w:val="center"/>
          </w:tcPr>
          <w:p w14:paraId="0D11F04E">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071" w:type="dxa"/>
            <w:noWrap w:val="0"/>
            <w:vAlign w:val="center"/>
          </w:tcPr>
          <w:p w14:paraId="4EA78EF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1500" w:type="dxa"/>
            <w:noWrap w:val="0"/>
            <w:vAlign w:val="center"/>
          </w:tcPr>
          <w:p w14:paraId="7C7248CE">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2400.00 </w:t>
            </w:r>
          </w:p>
        </w:tc>
        <w:tc>
          <w:tcPr>
            <w:tcW w:w="1451" w:type="dxa"/>
            <w:noWrap w:val="0"/>
            <w:vAlign w:val="center"/>
          </w:tcPr>
          <w:p w14:paraId="47B89D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144000.00 </w:t>
            </w:r>
          </w:p>
        </w:tc>
        <w:tc>
          <w:tcPr>
            <w:tcW w:w="899" w:type="dxa"/>
            <w:noWrap w:val="0"/>
            <w:vAlign w:val="center"/>
          </w:tcPr>
          <w:p w14:paraId="01DD85B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3D68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30B3BFF8">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2829" w:type="dxa"/>
            <w:noWrap w:val="0"/>
            <w:vAlign w:val="center"/>
          </w:tcPr>
          <w:p w14:paraId="73523817">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中型挖掘机</w:t>
            </w:r>
          </w:p>
        </w:tc>
        <w:tc>
          <w:tcPr>
            <w:tcW w:w="796" w:type="dxa"/>
            <w:noWrap w:val="0"/>
            <w:vAlign w:val="center"/>
          </w:tcPr>
          <w:p w14:paraId="703852C5">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071" w:type="dxa"/>
            <w:noWrap w:val="0"/>
            <w:vAlign w:val="center"/>
          </w:tcPr>
          <w:p w14:paraId="49D39B6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110 </w:t>
            </w:r>
          </w:p>
        </w:tc>
        <w:tc>
          <w:tcPr>
            <w:tcW w:w="1500" w:type="dxa"/>
            <w:noWrap w:val="0"/>
            <w:vAlign w:val="center"/>
          </w:tcPr>
          <w:p w14:paraId="053CB76D">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2000.00 </w:t>
            </w:r>
          </w:p>
        </w:tc>
        <w:tc>
          <w:tcPr>
            <w:tcW w:w="1451" w:type="dxa"/>
            <w:noWrap w:val="0"/>
            <w:vAlign w:val="center"/>
          </w:tcPr>
          <w:p w14:paraId="65DADC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220000.00 </w:t>
            </w:r>
          </w:p>
        </w:tc>
        <w:tc>
          <w:tcPr>
            <w:tcW w:w="899" w:type="dxa"/>
            <w:noWrap w:val="0"/>
            <w:vAlign w:val="center"/>
          </w:tcPr>
          <w:p w14:paraId="250FBD8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7B0C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03740690">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2829" w:type="dxa"/>
            <w:noWrap w:val="0"/>
            <w:vAlign w:val="center"/>
          </w:tcPr>
          <w:p w14:paraId="199BEA21">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小型挖掘机</w:t>
            </w:r>
          </w:p>
        </w:tc>
        <w:tc>
          <w:tcPr>
            <w:tcW w:w="796" w:type="dxa"/>
            <w:noWrap w:val="0"/>
            <w:vAlign w:val="center"/>
          </w:tcPr>
          <w:p w14:paraId="3E3E00CC">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071" w:type="dxa"/>
            <w:noWrap w:val="0"/>
            <w:vAlign w:val="center"/>
          </w:tcPr>
          <w:p w14:paraId="5FDFC8C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1500" w:type="dxa"/>
            <w:noWrap w:val="0"/>
            <w:vAlign w:val="center"/>
          </w:tcPr>
          <w:p w14:paraId="15CF92E1">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1500.00 </w:t>
            </w:r>
          </w:p>
        </w:tc>
        <w:tc>
          <w:tcPr>
            <w:tcW w:w="1451" w:type="dxa"/>
            <w:noWrap w:val="0"/>
            <w:vAlign w:val="center"/>
          </w:tcPr>
          <w:p w14:paraId="059225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90000.00 </w:t>
            </w:r>
          </w:p>
        </w:tc>
        <w:tc>
          <w:tcPr>
            <w:tcW w:w="899" w:type="dxa"/>
            <w:noWrap w:val="0"/>
            <w:vAlign w:val="center"/>
          </w:tcPr>
          <w:p w14:paraId="2FDB01C3">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1522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752906D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w:t>
            </w:r>
          </w:p>
        </w:tc>
        <w:tc>
          <w:tcPr>
            <w:tcW w:w="2829" w:type="dxa"/>
            <w:noWrap w:val="0"/>
            <w:vAlign w:val="center"/>
          </w:tcPr>
          <w:p w14:paraId="2424C4EF">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自卸汽车（车斗容量9立方）</w:t>
            </w:r>
          </w:p>
        </w:tc>
        <w:tc>
          <w:tcPr>
            <w:tcW w:w="796" w:type="dxa"/>
            <w:noWrap w:val="0"/>
            <w:vAlign w:val="center"/>
          </w:tcPr>
          <w:p w14:paraId="6ACA351E">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071" w:type="dxa"/>
            <w:noWrap w:val="0"/>
            <w:vAlign w:val="center"/>
          </w:tcPr>
          <w:p w14:paraId="6D6C84E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1500" w:type="dxa"/>
            <w:noWrap w:val="0"/>
            <w:vAlign w:val="center"/>
          </w:tcPr>
          <w:p w14:paraId="0345F7F7">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1100.00 </w:t>
            </w:r>
          </w:p>
        </w:tc>
        <w:tc>
          <w:tcPr>
            <w:tcW w:w="1451" w:type="dxa"/>
            <w:noWrap w:val="0"/>
            <w:vAlign w:val="center"/>
          </w:tcPr>
          <w:p w14:paraId="1FCB04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55000.00 </w:t>
            </w:r>
          </w:p>
        </w:tc>
        <w:tc>
          <w:tcPr>
            <w:tcW w:w="899" w:type="dxa"/>
            <w:noWrap w:val="0"/>
            <w:vAlign w:val="center"/>
          </w:tcPr>
          <w:p w14:paraId="798B7B4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3913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435A98E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2829" w:type="dxa"/>
            <w:noWrap w:val="0"/>
            <w:vAlign w:val="center"/>
          </w:tcPr>
          <w:p w14:paraId="62CD6A4B">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中型铲车</w:t>
            </w:r>
          </w:p>
        </w:tc>
        <w:tc>
          <w:tcPr>
            <w:tcW w:w="796" w:type="dxa"/>
            <w:noWrap w:val="0"/>
            <w:vAlign w:val="center"/>
          </w:tcPr>
          <w:p w14:paraId="69ED5D74">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071" w:type="dxa"/>
            <w:noWrap w:val="0"/>
            <w:vAlign w:val="center"/>
          </w:tcPr>
          <w:p w14:paraId="0F5A52E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1500" w:type="dxa"/>
            <w:noWrap w:val="0"/>
            <w:vAlign w:val="center"/>
          </w:tcPr>
          <w:p w14:paraId="60A21203">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1350.00 </w:t>
            </w:r>
          </w:p>
        </w:tc>
        <w:tc>
          <w:tcPr>
            <w:tcW w:w="1451" w:type="dxa"/>
            <w:noWrap w:val="0"/>
            <w:vAlign w:val="center"/>
          </w:tcPr>
          <w:p w14:paraId="6C6C3E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67500.00 </w:t>
            </w:r>
          </w:p>
        </w:tc>
        <w:tc>
          <w:tcPr>
            <w:tcW w:w="899" w:type="dxa"/>
            <w:noWrap w:val="0"/>
            <w:vAlign w:val="center"/>
          </w:tcPr>
          <w:p w14:paraId="139412FB">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6812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0BEEA89B">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829" w:type="dxa"/>
            <w:noWrap w:val="0"/>
            <w:vAlign w:val="center"/>
          </w:tcPr>
          <w:p w14:paraId="723BFCBF">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农用车（斗容量4立方）</w:t>
            </w:r>
          </w:p>
        </w:tc>
        <w:tc>
          <w:tcPr>
            <w:tcW w:w="796" w:type="dxa"/>
            <w:noWrap w:val="0"/>
            <w:vAlign w:val="center"/>
          </w:tcPr>
          <w:p w14:paraId="574C4946">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071" w:type="dxa"/>
            <w:noWrap w:val="0"/>
            <w:vAlign w:val="center"/>
          </w:tcPr>
          <w:p w14:paraId="5B70FEF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25 </w:t>
            </w:r>
          </w:p>
        </w:tc>
        <w:tc>
          <w:tcPr>
            <w:tcW w:w="1500" w:type="dxa"/>
            <w:noWrap w:val="0"/>
            <w:vAlign w:val="center"/>
          </w:tcPr>
          <w:p w14:paraId="66E17409">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1451" w:type="dxa"/>
            <w:noWrap w:val="0"/>
            <w:vAlign w:val="center"/>
          </w:tcPr>
          <w:p w14:paraId="0C5BC2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15000.00 </w:t>
            </w:r>
          </w:p>
        </w:tc>
        <w:tc>
          <w:tcPr>
            <w:tcW w:w="899" w:type="dxa"/>
            <w:noWrap w:val="0"/>
            <w:vAlign w:val="center"/>
          </w:tcPr>
          <w:p w14:paraId="47437D86">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6933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778EF0E4">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829" w:type="dxa"/>
            <w:noWrap w:val="0"/>
            <w:vAlign w:val="center"/>
          </w:tcPr>
          <w:p w14:paraId="310D18FB">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斗车</w:t>
            </w:r>
          </w:p>
        </w:tc>
        <w:tc>
          <w:tcPr>
            <w:tcW w:w="796" w:type="dxa"/>
            <w:noWrap w:val="0"/>
            <w:vAlign w:val="center"/>
          </w:tcPr>
          <w:p w14:paraId="374858D2">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071" w:type="dxa"/>
            <w:noWrap w:val="0"/>
            <w:vAlign w:val="center"/>
          </w:tcPr>
          <w:p w14:paraId="102C916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38 </w:t>
            </w:r>
          </w:p>
        </w:tc>
        <w:tc>
          <w:tcPr>
            <w:tcW w:w="1500" w:type="dxa"/>
            <w:noWrap w:val="0"/>
            <w:vAlign w:val="center"/>
          </w:tcPr>
          <w:p w14:paraId="7C2A6599">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1451" w:type="dxa"/>
            <w:noWrap w:val="0"/>
            <w:vAlign w:val="center"/>
          </w:tcPr>
          <w:p w14:paraId="65777C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3040.00 </w:t>
            </w:r>
          </w:p>
        </w:tc>
        <w:tc>
          <w:tcPr>
            <w:tcW w:w="899" w:type="dxa"/>
            <w:noWrap w:val="0"/>
            <w:vAlign w:val="center"/>
          </w:tcPr>
          <w:p w14:paraId="662E5B5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762E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3B9B43E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829" w:type="dxa"/>
            <w:noWrap w:val="0"/>
            <w:vAlign w:val="center"/>
          </w:tcPr>
          <w:p w14:paraId="37F600B0">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清淤工具（捞网、下水裤）</w:t>
            </w:r>
          </w:p>
        </w:tc>
        <w:tc>
          <w:tcPr>
            <w:tcW w:w="796" w:type="dxa"/>
            <w:noWrap w:val="0"/>
            <w:vAlign w:val="center"/>
          </w:tcPr>
          <w:p w14:paraId="767EC706">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71" w:type="dxa"/>
            <w:noWrap w:val="0"/>
            <w:vAlign w:val="center"/>
          </w:tcPr>
          <w:p w14:paraId="3D44E8B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1500" w:type="dxa"/>
            <w:noWrap w:val="0"/>
            <w:vAlign w:val="center"/>
          </w:tcPr>
          <w:p w14:paraId="7D2D4972">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195.00 </w:t>
            </w:r>
          </w:p>
        </w:tc>
        <w:tc>
          <w:tcPr>
            <w:tcW w:w="1451" w:type="dxa"/>
            <w:noWrap w:val="0"/>
            <w:vAlign w:val="center"/>
          </w:tcPr>
          <w:p w14:paraId="47B498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11700.00 </w:t>
            </w:r>
          </w:p>
        </w:tc>
        <w:tc>
          <w:tcPr>
            <w:tcW w:w="899" w:type="dxa"/>
            <w:noWrap w:val="0"/>
            <w:vAlign w:val="center"/>
          </w:tcPr>
          <w:p w14:paraId="6E956E14">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00B8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2505DA36">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829" w:type="dxa"/>
            <w:noWrap w:val="0"/>
            <w:vAlign w:val="center"/>
          </w:tcPr>
          <w:p w14:paraId="56DA8384">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小卡车（＜4吨）</w:t>
            </w:r>
          </w:p>
        </w:tc>
        <w:tc>
          <w:tcPr>
            <w:tcW w:w="796" w:type="dxa"/>
            <w:noWrap w:val="0"/>
            <w:vAlign w:val="center"/>
          </w:tcPr>
          <w:p w14:paraId="270F0C45">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1071" w:type="dxa"/>
            <w:noWrap w:val="0"/>
            <w:vAlign w:val="center"/>
          </w:tcPr>
          <w:p w14:paraId="1F9507A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40 </w:t>
            </w:r>
          </w:p>
        </w:tc>
        <w:tc>
          <w:tcPr>
            <w:tcW w:w="1500" w:type="dxa"/>
            <w:noWrap w:val="0"/>
            <w:vAlign w:val="center"/>
          </w:tcPr>
          <w:p w14:paraId="5BC8C5C9">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1451" w:type="dxa"/>
            <w:noWrap w:val="0"/>
            <w:vAlign w:val="center"/>
          </w:tcPr>
          <w:p w14:paraId="0ED4F4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24000.00 </w:t>
            </w:r>
          </w:p>
        </w:tc>
        <w:tc>
          <w:tcPr>
            <w:tcW w:w="899" w:type="dxa"/>
            <w:noWrap w:val="0"/>
            <w:vAlign w:val="center"/>
          </w:tcPr>
          <w:p w14:paraId="363FA5A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1F02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7E565098">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829" w:type="dxa"/>
            <w:noWrap w:val="0"/>
            <w:vAlign w:val="center"/>
          </w:tcPr>
          <w:p w14:paraId="29A41034">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编织袋</w:t>
            </w:r>
          </w:p>
        </w:tc>
        <w:tc>
          <w:tcPr>
            <w:tcW w:w="796" w:type="dxa"/>
            <w:noWrap w:val="0"/>
            <w:vAlign w:val="center"/>
          </w:tcPr>
          <w:p w14:paraId="2FAFC4D9">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1" w:type="dxa"/>
            <w:noWrap w:val="0"/>
            <w:vAlign w:val="center"/>
          </w:tcPr>
          <w:p w14:paraId="768A23B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1500" w:type="dxa"/>
            <w:noWrap w:val="0"/>
            <w:vAlign w:val="center"/>
          </w:tcPr>
          <w:p w14:paraId="40136E50">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0.70 </w:t>
            </w:r>
          </w:p>
        </w:tc>
        <w:tc>
          <w:tcPr>
            <w:tcW w:w="1451" w:type="dxa"/>
            <w:noWrap w:val="0"/>
            <w:vAlign w:val="center"/>
          </w:tcPr>
          <w:p w14:paraId="545A48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210.00 </w:t>
            </w:r>
          </w:p>
        </w:tc>
        <w:tc>
          <w:tcPr>
            <w:tcW w:w="899" w:type="dxa"/>
            <w:noWrap w:val="0"/>
            <w:vAlign w:val="center"/>
          </w:tcPr>
          <w:p w14:paraId="507E047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59DB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20E8DFF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829" w:type="dxa"/>
            <w:noWrap w:val="0"/>
            <w:vAlign w:val="center"/>
          </w:tcPr>
          <w:p w14:paraId="0AEF4F00">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钢丝网</w:t>
            </w:r>
          </w:p>
        </w:tc>
        <w:tc>
          <w:tcPr>
            <w:tcW w:w="796" w:type="dxa"/>
            <w:noWrap w:val="0"/>
            <w:vAlign w:val="center"/>
          </w:tcPr>
          <w:p w14:paraId="3843FD16">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071" w:type="dxa"/>
            <w:noWrap w:val="0"/>
            <w:vAlign w:val="center"/>
          </w:tcPr>
          <w:p w14:paraId="066D050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1500" w:type="dxa"/>
            <w:noWrap w:val="0"/>
            <w:vAlign w:val="center"/>
          </w:tcPr>
          <w:p w14:paraId="06E52F48">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1451" w:type="dxa"/>
            <w:noWrap w:val="0"/>
            <w:vAlign w:val="center"/>
          </w:tcPr>
          <w:p w14:paraId="5BFB8F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899" w:type="dxa"/>
            <w:noWrap w:val="0"/>
            <w:vAlign w:val="center"/>
          </w:tcPr>
          <w:p w14:paraId="22F693D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3195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15C5311F">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2829" w:type="dxa"/>
            <w:noWrap w:val="0"/>
            <w:vAlign w:val="center"/>
          </w:tcPr>
          <w:p w14:paraId="77B6659D">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帆布手套10双/扎</w:t>
            </w:r>
          </w:p>
        </w:tc>
        <w:tc>
          <w:tcPr>
            <w:tcW w:w="796" w:type="dxa"/>
            <w:noWrap w:val="0"/>
            <w:vAlign w:val="center"/>
          </w:tcPr>
          <w:p w14:paraId="6F841F1E">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1071" w:type="dxa"/>
            <w:noWrap w:val="0"/>
            <w:vAlign w:val="center"/>
          </w:tcPr>
          <w:p w14:paraId="54DB47E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1500" w:type="dxa"/>
            <w:noWrap w:val="0"/>
            <w:vAlign w:val="center"/>
          </w:tcPr>
          <w:p w14:paraId="5841953E">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28.00 </w:t>
            </w:r>
          </w:p>
        </w:tc>
        <w:tc>
          <w:tcPr>
            <w:tcW w:w="1451" w:type="dxa"/>
            <w:noWrap w:val="0"/>
            <w:vAlign w:val="center"/>
          </w:tcPr>
          <w:p w14:paraId="40AC8F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280.00 </w:t>
            </w:r>
          </w:p>
        </w:tc>
        <w:tc>
          <w:tcPr>
            <w:tcW w:w="899" w:type="dxa"/>
            <w:noWrap w:val="0"/>
            <w:vAlign w:val="center"/>
          </w:tcPr>
          <w:p w14:paraId="7D4FFF80">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42D3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1E4FE27C">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2829" w:type="dxa"/>
            <w:noWrap w:val="0"/>
            <w:vAlign w:val="center"/>
          </w:tcPr>
          <w:p w14:paraId="7C87AA55">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普通硅酸盐水泥42.5MPa</w:t>
            </w:r>
          </w:p>
        </w:tc>
        <w:tc>
          <w:tcPr>
            <w:tcW w:w="796" w:type="dxa"/>
            <w:noWrap w:val="0"/>
            <w:vAlign w:val="center"/>
          </w:tcPr>
          <w:p w14:paraId="14045ED4">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w:t>
            </w:r>
          </w:p>
        </w:tc>
        <w:tc>
          <w:tcPr>
            <w:tcW w:w="1071" w:type="dxa"/>
            <w:noWrap w:val="0"/>
            <w:vAlign w:val="center"/>
          </w:tcPr>
          <w:p w14:paraId="4E5EF65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00" w:type="dxa"/>
            <w:noWrap w:val="0"/>
            <w:vAlign w:val="center"/>
          </w:tcPr>
          <w:p w14:paraId="3F6A9299">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469.00 </w:t>
            </w:r>
          </w:p>
        </w:tc>
        <w:tc>
          <w:tcPr>
            <w:tcW w:w="1451" w:type="dxa"/>
            <w:noWrap w:val="0"/>
            <w:vAlign w:val="center"/>
          </w:tcPr>
          <w:p w14:paraId="7C46F9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469.00 </w:t>
            </w:r>
          </w:p>
        </w:tc>
        <w:tc>
          <w:tcPr>
            <w:tcW w:w="899" w:type="dxa"/>
            <w:noWrap w:val="0"/>
            <w:vAlign w:val="center"/>
          </w:tcPr>
          <w:p w14:paraId="3085E6B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7AA0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5DFE2B47">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829" w:type="dxa"/>
            <w:noWrap w:val="0"/>
            <w:vAlign w:val="center"/>
          </w:tcPr>
          <w:p w14:paraId="639F458D">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中砂</w:t>
            </w:r>
          </w:p>
        </w:tc>
        <w:tc>
          <w:tcPr>
            <w:tcW w:w="796" w:type="dxa"/>
            <w:noWrap w:val="0"/>
            <w:vAlign w:val="center"/>
          </w:tcPr>
          <w:p w14:paraId="223C44CB">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1071" w:type="dxa"/>
            <w:noWrap w:val="0"/>
            <w:vAlign w:val="center"/>
          </w:tcPr>
          <w:p w14:paraId="0DC41C0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1500" w:type="dxa"/>
            <w:noWrap w:val="0"/>
            <w:vAlign w:val="center"/>
          </w:tcPr>
          <w:p w14:paraId="3BEA7DDE">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213.00 </w:t>
            </w:r>
          </w:p>
        </w:tc>
        <w:tc>
          <w:tcPr>
            <w:tcW w:w="1451" w:type="dxa"/>
            <w:noWrap w:val="0"/>
            <w:vAlign w:val="center"/>
          </w:tcPr>
          <w:p w14:paraId="61049A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2130.00 </w:t>
            </w:r>
          </w:p>
        </w:tc>
        <w:tc>
          <w:tcPr>
            <w:tcW w:w="899" w:type="dxa"/>
            <w:noWrap w:val="0"/>
            <w:vAlign w:val="center"/>
          </w:tcPr>
          <w:p w14:paraId="5C1B6D11">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0B54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3309A01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829" w:type="dxa"/>
            <w:noWrap w:val="0"/>
            <w:vAlign w:val="center"/>
          </w:tcPr>
          <w:p w14:paraId="74407C0D">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粗砂</w:t>
            </w:r>
          </w:p>
        </w:tc>
        <w:tc>
          <w:tcPr>
            <w:tcW w:w="796" w:type="dxa"/>
            <w:noWrap w:val="0"/>
            <w:vAlign w:val="center"/>
          </w:tcPr>
          <w:p w14:paraId="12163870">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1071" w:type="dxa"/>
            <w:noWrap w:val="0"/>
            <w:vAlign w:val="center"/>
          </w:tcPr>
          <w:p w14:paraId="6DB227B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1500" w:type="dxa"/>
            <w:noWrap w:val="0"/>
            <w:vAlign w:val="center"/>
          </w:tcPr>
          <w:p w14:paraId="1C5CBB5B">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168.00 </w:t>
            </w:r>
          </w:p>
        </w:tc>
        <w:tc>
          <w:tcPr>
            <w:tcW w:w="1451" w:type="dxa"/>
            <w:noWrap w:val="0"/>
            <w:vAlign w:val="center"/>
          </w:tcPr>
          <w:p w14:paraId="5823FB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1680.00 </w:t>
            </w:r>
          </w:p>
        </w:tc>
        <w:tc>
          <w:tcPr>
            <w:tcW w:w="899" w:type="dxa"/>
            <w:noWrap w:val="0"/>
            <w:vAlign w:val="center"/>
          </w:tcPr>
          <w:p w14:paraId="63599E7C">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3171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577F559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829" w:type="dxa"/>
            <w:noWrap w:val="0"/>
            <w:vAlign w:val="center"/>
          </w:tcPr>
          <w:p w14:paraId="70F41D9B">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砾石</w:t>
            </w:r>
          </w:p>
        </w:tc>
        <w:tc>
          <w:tcPr>
            <w:tcW w:w="796" w:type="dxa"/>
            <w:noWrap w:val="0"/>
            <w:vAlign w:val="center"/>
          </w:tcPr>
          <w:p w14:paraId="3AA1965E">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1071" w:type="dxa"/>
            <w:noWrap w:val="0"/>
            <w:vAlign w:val="center"/>
          </w:tcPr>
          <w:p w14:paraId="1AD9D57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1500" w:type="dxa"/>
            <w:noWrap w:val="0"/>
            <w:vAlign w:val="center"/>
          </w:tcPr>
          <w:p w14:paraId="0D7EECC2">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136.00 </w:t>
            </w:r>
          </w:p>
        </w:tc>
        <w:tc>
          <w:tcPr>
            <w:tcW w:w="1451" w:type="dxa"/>
            <w:noWrap w:val="0"/>
            <w:vAlign w:val="center"/>
          </w:tcPr>
          <w:p w14:paraId="031151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1360.00 </w:t>
            </w:r>
          </w:p>
        </w:tc>
        <w:tc>
          <w:tcPr>
            <w:tcW w:w="899" w:type="dxa"/>
            <w:noWrap w:val="0"/>
            <w:vAlign w:val="center"/>
          </w:tcPr>
          <w:p w14:paraId="43060E2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5A33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0D0AC9C8">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829" w:type="dxa"/>
            <w:noWrap w:val="0"/>
            <w:vAlign w:val="center"/>
          </w:tcPr>
          <w:p w14:paraId="1CBDB55F">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页岩标准砖240×115×53</w:t>
            </w:r>
          </w:p>
        </w:tc>
        <w:tc>
          <w:tcPr>
            <w:tcW w:w="796" w:type="dxa"/>
            <w:noWrap w:val="0"/>
            <w:vAlign w:val="center"/>
          </w:tcPr>
          <w:p w14:paraId="16315875">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1071" w:type="dxa"/>
            <w:noWrap w:val="0"/>
            <w:vAlign w:val="center"/>
          </w:tcPr>
          <w:p w14:paraId="6363EFA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1500" w:type="dxa"/>
            <w:noWrap w:val="0"/>
            <w:vAlign w:val="center"/>
          </w:tcPr>
          <w:p w14:paraId="3A8D1085">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725.00 </w:t>
            </w:r>
          </w:p>
        </w:tc>
        <w:tc>
          <w:tcPr>
            <w:tcW w:w="1451" w:type="dxa"/>
            <w:noWrap w:val="0"/>
            <w:vAlign w:val="center"/>
          </w:tcPr>
          <w:p w14:paraId="1C0085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7250.00 </w:t>
            </w:r>
          </w:p>
        </w:tc>
        <w:tc>
          <w:tcPr>
            <w:tcW w:w="899" w:type="dxa"/>
            <w:noWrap w:val="0"/>
            <w:vAlign w:val="center"/>
          </w:tcPr>
          <w:p w14:paraId="373CE3A3">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4392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03DDD6E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2829" w:type="dxa"/>
            <w:noWrap w:val="0"/>
            <w:vAlign w:val="center"/>
          </w:tcPr>
          <w:p w14:paraId="4AF8F14F">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焊条</w:t>
            </w:r>
          </w:p>
        </w:tc>
        <w:tc>
          <w:tcPr>
            <w:tcW w:w="796" w:type="dxa"/>
            <w:noWrap w:val="0"/>
            <w:vAlign w:val="center"/>
          </w:tcPr>
          <w:p w14:paraId="410349A6">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1071" w:type="dxa"/>
            <w:noWrap w:val="0"/>
            <w:vAlign w:val="center"/>
          </w:tcPr>
          <w:p w14:paraId="05E062E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500" w:type="dxa"/>
            <w:noWrap w:val="0"/>
            <w:vAlign w:val="center"/>
          </w:tcPr>
          <w:p w14:paraId="390A343B">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7.21 </w:t>
            </w:r>
          </w:p>
        </w:tc>
        <w:tc>
          <w:tcPr>
            <w:tcW w:w="1451" w:type="dxa"/>
            <w:noWrap w:val="0"/>
            <w:vAlign w:val="center"/>
          </w:tcPr>
          <w:p w14:paraId="60BDEE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7.21 </w:t>
            </w:r>
          </w:p>
        </w:tc>
        <w:tc>
          <w:tcPr>
            <w:tcW w:w="899" w:type="dxa"/>
            <w:noWrap w:val="0"/>
            <w:vAlign w:val="center"/>
          </w:tcPr>
          <w:p w14:paraId="6838FC9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309F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noWrap w:val="0"/>
            <w:vAlign w:val="center"/>
          </w:tcPr>
          <w:p w14:paraId="50BB632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2829" w:type="dxa"/>
            <w:noWrap w:val="0"/>
            <w:vAlign w:val="center"/>
          </w:tcPr>
          <w:p w14:paraId="466E0141">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脚手架</w:t>
            </w:r>
          </w:p>
        </w:tc>
        <w:tc>
          <w:tcPr>
            <w:tcW w:w="796" w:type="dxa"/>
            <w:noWrap w:val="0"/>
            <w:vAlign w:val="center"/>
          </w:tcPr>
          <w:p w14:paraId="29F3A6B5">
            <w:pPr>
              <w:keepNext w:val="0"/>
              <w:keepLines w:val="0"/>
              <w:pageBreakBefore w:val="0"/>
              <w:widowControl w:val="0"/>
              <w:suppressLineNumbers w:val="0"/>
              <w:bidi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w:t>
            </w:r>
          </w:p>
        </w:tc>
        <w:tc>
          <w:tcPr>
            <w:tcW w:w="1071" w:type="dxa"/>
            <w:noWrap w:val="0"/>
            <w:vAlign w:val="center"/>
          </w:tcPr>
          <w:p w14:paraId="10DEB25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500" w:type="dxa"/>
            <w:noWrap w:val="0"/>
            <w:vAlign w:val="center"/>
          </w:tcPr>
          <w:p w14:paraId="3A5C435E">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4453.00 </w:t>
            </w:r>
          </w:p>
        </w:tc>
        <w:tc>
          <w:tcPr>
            <w:tcW w:w="1451" w:type="dxa"/>
            <w:noWrap w:val="0"/>
            <w:vAlign w:val="center"/>
          </w:tcPr>
          <w:p w14:paraId="22A7AC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4453.00 </w:t>
            </w:r>
          </w:p>
        </w:tc>
        <w:tc>
          <w:tcPr>
            <w:tcW w:w="899" w:type="dxa"/>
            <w:noWrap w:val="0"/>
            <w:vAlign w:val="center"/>
          </w:tcPr>
          <w:p w14:paraId="1AA88480">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7F11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84" w:type="dxa"/>
            <w:gridSpan w:val="5"/>
            <w:noWrap w:val="0"/>
            <w:vAlign w:val="center"/>
          </w:tcPr>
          <w:p w14:paraId="4FB8E9B1">
            <w:pPr>
              <w:keepNext w:val="0"/>
              <w:keepLines w:val="0"/>
              <w:pageBreakBefore w:val="0"/>
              <w:widowControl w:val="0"/>
              <w:suppressLineNumbers w:val="0"/>
              <w:bidi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总</w:t>
            </w:r>
            <w:r>
              <w:rPr>
                <w:rFonts w:hint="eastAsia" w:ascii="宋体" w:hAnsi="宋体" w:eastAsia="宋体" w:cs="宋体"/>
                <w:b/>
                <w:bCs/>
                <w:i w:val="0"/>
                <w:iCs w:val="0"/>
                <w:color w:val="auto"/>
                <w:kern w:val="0"/>
                <w:sz w:val="21"/>
                <w:szCs w:val="21"/>
                <w:highlight w:val="none"/>
                <w:u w:val="none"/>
                <w:lang w:val="en-US" w:eastAsia="zh-CN" w:bidi="ar"/>
              </w:rPr>
              <w:t>计</w:t>
            </w:r>
          </w:p>
        </w:tc>
        <w:tc>
          <w:tcPr>
            <w:tcW w:w="1451" w:type="dxa"/>
            <w:noWrap w:val="0"/>
            <w:vAlign w:val="center"/>
          </w:tcPr>
          <w:p w14:paraId="5379B9B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 xml:space="preserve">796499.21 </w:t>
            </w:r>
          </w:p>
        </w:tc>
        <w:tc>
          <w:tcPr>
            <w:tcW w:w="899" w:type="dxa"/>
            <w:noWrap w:val="0"/>
            <w:vAlign w:val="center"/>
          </w:tcPr>
          <w:p w14:paraId="18909C3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2CF5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9334" w:type="dxa"/>
            <w:gridSpan w:val="7"/>
            <w:noWrap w:val="0"/>
            <w:vAlign w:val="center"/>
          </w:tcPr>
          <w:p w14:paraId="1BA73147">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7ED1012">
            <w:pPr>
              <w:keepNext w:val="0"/>
              <w:keepLines w:val="0"/>
              <w:pageBreakBefore w:val="0"/>
              <w:widowControl w:val="0"/>
              <w:kinsoku/>
              <w:wordWrap/>
              <w:overflowPunct/>
              <w:topLinePunct w:val="0"/>
              <w:autoSpaceDE/>
              <w:autoSpaceDN/>
              <w:bidi w:val="0"/>
              <w:adjustRightInd/>
              <w:snapToGrid/>
              <w:spacing w:line="260" w:lineRule="exact"/>
              <w:ind w:firstLine="210" w:firstLineChars="100"/>
              <w:jc w:val="left"/>
              <w:textAlignment w:val="center"/>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如实际工作中已发生的</w:t>
            </w:r>
            <w:r>
              <w:rPr>
                <w:rFonts w:hint="eastAsia" w:ascii="宋体" w:hAnsi="宋体" w:eastAsia="宋体" w:cs="宋体"/>
                <w:color w:val="auto"/>
                <w:sz w:val="21"/>
                <w:szCs w:val="21"/>
                <w:highlight w:val="none"/>
              </w:rPr>
              <w:t>新增服务内容</w:t>
            </w:r>
            <w:r>
              <w:rPr>
                <w:rFonts w:hint="eastAsia" w:ascii="宋体" w:hAnsi="宋体" w:eastAsia="宋体" w:cs="宋体"/>
                <w:color w:val="auto"/>
                <w:kern w:val="0"/>
                <w:sz w:val="21"/>
                <w:szCs w:val="21"/>
                <w:highlight w:val="none"/>
              </w:rPr>
              <w:t>未在上表中列出时，其</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单价以</w:t>
            </w:r>
            <w:r>
              <w:rPr>
                <w:rFonts w:hint="eastAsia" w:ascii="宋体" w:hAnsi="宋体" w:eastAsia="宋体" w:cs="宋体"/>
                <w:color w:val="auto"/>
                <w:kern w:val="0"/>
                <w:sz w:val="21"/>
                <w:szCs w:val="21"/>
                <w:highlight w:val="none"/>
                <w:u w:val="single"/>
              </w:rPr>
              <w:t>有资质的第三方相关机构</w:t>
            </w:r>
            <w:r>
              <w:rPr>
                <w:rFonts w:hint="eastAsia" w:ascii="宋体" w:hAnsi="宋体" w:eastAsia="宋体" w:cs="宋体"/>
                <w:color w:val="auto"/>
                <w:kern w:val="0"/>
                <w:sz w:val="21"/>
                <w:szCs w:val="21"/>
                <w:highlight w:val="none"/>
              </w:rPr>
              <w:t>结算审定为准。</w:t>
            </w:r>
          </w:p>
          <w:p w14:paraId="54660A65">
            <w:pPr>
              <w:keepNext w:val="0"/>
              <w:keepLines w:val="0"/>
              <w:pageBreakBefore w:val="0"/>
              <w:widowControl w:val="0"/>
              <w:kinsoku/>
              <w:wordWrap/>
              <w:overflowPunct/>
              <w:topLinePunct w:val="0"/>
              <w:autoSpaceDE/>
              <w:autoSpaceDN/>
              <w:bidi w:val="0"/>
              <w:adjustRightInd w:val="0"/>
              <w:snapToGrid w:val="0"/>
              <w:spacing w:line="340" w:lineRule="exact"/>
              <w:ind w:firstLine="210" w:firstLineChars="100"/>
              <w:jc w:val="left"/>
              <w:textAlignment w:val="auto"/>
              <w:rPr>
                <w:color w:val="auto"/>
                <w:sz w:val="21"/>
                <w:szCs w:val="21"/>
                <w:highlight w:val="none"/>
              </w:rPr>
            </w:pPr>
            <w:r>
              <w:rPr>
                <w:rFonts w:hint="eastAsia" w:ascii="宋体" w:hAnsi="宋体" w:eastAsia="宋体" w:cs="宋体"/>
                <w:color w:val="auto"/>
                <w:kern w:val="0"/>
                <w:sz w:val="21"/>
                <w:szCs w:val="21"/>
                <w:highlight w:val="none"/>
              </w:rPr>
              <w:t>2.服务内容及数量以</w:t>
            </w:r>
            <w:r>
              <w:rPr>
                <w:rFonts w:hint="eastAsia" w:ascii="宋体" w:hAnsi="宋体" w:cs="宋体"/>
                <w:color w:val="auto"/>
                <w:kern w:val="0"/>
                <w:sz w:val="21"/>
                <w:szCs w:val="21"/>
                <w:highlight w:val="none"/>
                <w:lang w:eastAsia="zh-CN"/>
              </w:rPr>
              <w:t>每月根据需要实际</w:t>
            </w:r>
            <w:r>
              <w:rPr>
                <w:rFonts w:hint="eastAsia" w:ascii="宋体" w:hAnsi="宋体" w:eastAsia="宋体" w:cs="宋体"/>
                <w:color w:val="auto"/>
                <w:kern w:val="0"/>
                <w:sz w:val="21"/>
                <w:szCs w:val="21"/>
                <w:highlight w:val="none"/>
              </w:rPr>
              <w:t>发生的为准；服务费用按成交单价据实结算。</w:t>
            </w:r>
          </w:p>
        </w:tc>
      </w:tr>
    </w:tbl>
    <w:p w14:paraId="6223F422">
      <w:pPr>
        <w:keepNext w:val="0"/>
        <w:keepLines w:val="0"/>
        <w:pageBreakBefore w:val="0"/>
        <w:widowControl w:val="0"/>
        <w:numPr>
          <w:ilvl w:val="0"/>
          <w:numId w:val="0"/>
        </w:numPr>
        <w:topLinePunct w:val="0"/>
        <w:bidi w:val="0"/>
        <w:jc w:val="both"/>
        <w:rPr>
          <w:rFonts w:hint="eastAsia"/>
          <w:b/>
          <w:bCs/>
          <w:color w:val="auto"/>
          <w:sz w:val="28"/>
          <w:szCs w:val="28"/>
          <w:highlight w:val="none"/>
          <w:lang w:val="en-US" w:eastAsia="zh-CN"/>
        </w:rPr>
      </w:pPr>
    </w:p>
    <w:p w14:paraId="36A7ABED">
      <w:pPr>
        <w:rPr>
          <w:rFonts w:hint="eastAsia"/>
          <w:color w:val="auto"/>
          <w:highlight w:val="none"/>
          <w:lang w:val="en-US" w:eastAsia="zh-CN"/>
        </w:rPr>
      </w:pPr>
    </w:p>
    <w:p w14:paraId="6555B45F">
      <w:pPr>
        <w:keepNext w:val="0"/>
        <w:keepLines w:val="0"/>
        <w:pageBreakBefore w:val="0"/>
        <w:widowControl w:val="0"/>
        <w:numPr>
          <w:ilvl w:val="0"/>
          <w:numId w:val="11"/>
        </w:numPr>
        <w:topLinePunct w:val="0"/>
        <w:bidi w:val="0"/>
        <w:jc w:val="center"/>
        <w:rPr>
          <w:rFonts w:hint="eastAsia"/>
          <w:b/>
          <w:bCs/>
          <w:color w:val="auto"/>
          <w:sz w:val="28"/>
          <w:szCs w:val="28"/>
          <w:highlight w:val="none"/>
          <w:lang w:val="en-US" w:eastAsia="zh-CN"/>
        </w:rPr>
      </w:pPr>
      <w:bookmarkStart w:id="60" w:name="OLE_LINK3"/>
      <w:r>
        <w:rPr>
          <w:rFonts w:hint="eastAsia"/>
          <w:b/>
          <w:bCs/>
          <w:color w:val="auto"/>
          <w:sz w:val="28"/>
          <w:szCs w:val="28"/>
          <w:highlight w:val="none"/>
          <w:lang w:val="en-US" w:eastAsia="zh-CN"/>
        </w:rPr>
        <w:t>广东南路泵站安装闸门启闭机</w:t>
      </w:r>
    </w:p>
    <w:bookmarkEnd w:id="60"/>
    <w:p w14:paraId="0B3DE09C">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2" w:firstLineChars="200"/>
        <w:jc w:val="left"/>
        <w:textAlignment w:val="auto"/>
        <w:rPr>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rPr>
        <w:t>主要内容：</w:t>
      </w:r>
    </w:p>
    <w:p w14:paraId="04E97797">
      <w:pPr>
        <w:keepNext w:val="0"/>
        <w:keepLines w:val="0"/>
        <w:pageBreakBefore w:val="0"/>
        <w:widowControl w:val="0"/>
        <w:numPr>
          <w:ilvl w:val="0"/>
          <w:numId w:val="0"/>
        </w:numPr>
        <w:topLinePunct w:val="0"/>
        <w:bidi w:val="0"/>
        <w:ind w:firstLine="42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1.1按照采购人的需求：在广东南路泵站安装闸门启闭机，满足且</w:t>
      </w:r>
      <w:r>
        <w:rPr>
          <w:rFonts w:hint="eastAsia" w:ascii="宋体" w:hAnsi="宋体" w:cs="宋体"/>
          <w:color w:val="auto"/>
          <w:szCs w:val="21"/>
          <w:highlight w:val="none"/>
          <w:lang w:val="en-US" w:eastAsia="zh-CN"/>
        </w:rPr>
        <w:t>保证泵站的正常运行</w:t>
      </w:r>
      <w:r>
        <w:rPr>
          <w:rFonts w:hint="eastAsia" w:ascii="宋体" w:hAnsi="宋体" w:cs="宋体"/>
          <w:color w:val="auto"/>
          <w:highlight w:val="none"/>
          <w:lang w:val="en-US" w:eastAsia="zh-CN"/>
        </w:rPr>
        <w:t>。</w:t>
      </w:r>
    </w:p>
    <w:p w14:paraId="2A639F03">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highlight w:val="none"/>
          <w:lang w:val="en-US" w:eastAsia="zh-CN"/>
        </w:rPr>
        <w:t>2.广东南路泵站安装闸门启闭机</w:t>
      </w:r>
      <w:r>
        <w:rPr>
          <w:rFonts w:hint="eastAsia" w:hAnsi="宋体" w:cs="宋体"/>
          <w:b/>
          <w:color w:val="auto"/>
          <w:highlight w:val="none"/>
          <w:lang w:eastAsia="zh-CN"/>
        </w:rPr>
        <w:t>采购</w:t>
      </w:r>
      <w:r>
        <w:rPr>
          <w:rFonts w:hint="eastAsia" w:ascii="宋体" w:hAnsi="宋体" w:cs="宋体"/>
          <w:b/>
          <w:bCs/>
          <w:color w:val="auto"/>
          <w:kern w:val="0"/>
          <w:szCs w:val="21"/>
          <w:highlight w:val="none"/>
        </w:rPr>
        <w:t>预算</w:t>
      </w:r>
      <w:r>
        <w:rPr>
          <w:rFonts w:hint="eastAsia" w:ascii="宋体" w:hAnsi="宋体" w:cs="宋体"/>
          <w:b/>
          <w:bCs/>
          <w:color w:val="auto"/>
          <w:kern w:val="0"/>
          <w:szCs w:val="21"/>
          <w:highlight w:val="none"/>
          <w:lang w:eastAsia="zh-CN"/>
        </w:rPr>
        <w:t>总</w:t>
      </w:r>
      <w:r>
        <w:rPr>
          <w:rFonts w:hint="eastAsia" w:ascii="宋体" w:hAnsi="宋体" w:cs="宋体"/>
          <w:b/>
          <w:bCs/>
          <w:color w:val="auto"/>
          <w:kern w:val="0"/>
          <w:szCs w:val="21"/>
          <w:highlight w:val="none"/>
        </w:rPr>
        <w:t>金额</w:t>
      </w:r>
      <w:r>
        <w:rPr>
          <w:rFonts w:hint="eastAsia" w:ascii="宋体" w:hAnsi="宋体" w:cs="宋体"/>
          <w:b/>
          <w:bCs/>
          <w:color w:val="auto"/>
          <w:kern w:val="0"/>
          <w:szCs w:val="21"/>
          <w:highlight w:val="none"/>
          <w:lang w:eastAsia="zh-CN"/>
        </w:rPr>
        <w:t>为：</w:t>
      </w:r>
      <w:r>
        <w:rPr>
          <w:rFonts w:hint="eastAsia" w:asciiTheme="minorEastAsia" w:hAnsiTheme="minorEastAsia" w:eastAsiaTheme="minorEastAsia"/>
          <w:color w:val="auto"/>
          <w:sz w:val="21"/>
          <w:szCs w:val="21"/>
          <w:highlight w:val="none"/>
          <w:lang w:eastAsia="zh-CN"/>
        </w:rPr>
        <w:t>人民币玖万贰仟贰佰贰拾贰元伍角贰分（¥92222.52 )</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rPr>
        <w:t>其中各项预算单价</w:t>
      </w:r>
      <w:r>
        <w:rPr>
          <w:rFonts w:hint="eastAsia" w:ascii="宋体" w:hAnsi="宋体" w:cs="宋体"/>
          <w:color w:val="auto"/>
          <w:szCs w:val="21"/>
          <w:highlight w:val="none"/>
          <w:lang w:eastAsia="zh-CN"/>
        </w:rPr>
        <w:t>如下：</w:t>
      </w:r>
    </w:p>
    <w:tbl>
      <w:tblPr>
        <w:tblStyle w:val="60"/>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778"/>
        <w:gridCol w:w="821"/>
        <w:gridCol w:w="695"/>
        <w:gridCol w:w="1200"/>
        <w:gridCol w:w="1184"/>
        <w:gridCol w:w="871"/>
      </w:tblGrid>
      <w:tr w14:paraId="23A2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99" w:type="dxa"/>
            <w:noWrap w:val="0"/>
            <w:vAlign w:val="center"/>
          </w:tcPr>
          <w:p w14:paraId="7817B04F">
            <w:pPr>
              <w:keepNext w:val="0"/>
              <w:keepLines w:val="0"/>
              <w:pageBreakBefore w:val="0"/>
              <w:widowControl w:val="0"/>
              <w:kinsoku/>
              <w:wordWrap/>
              <w:overflowPunct/>
              <w:topLinePunct w:val="0"/>
              <w:autoSpaceDE/>
              <w:autoSpaceDN/>
              <w:bidi w:val="0"/>
              <w:adjustRightInd/>
              <w:snapToGrid/>
              <w:spacing w:line="240" w:lineRule="exact"/>
              <w:ind w:right="-105" w:rightChars="-50"/>
              <w:jc w:val="both"/>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778" w:type="dxa"/>
            <w:noWrap w:val="0"/>
            <w:vAlign w:val="center"/>
          </w:tcPr>
          <w:p w14:paraId="4146B1EA">
            <w:pPr>
              <w:keepNext w:val="0"/>
              <w:keepLines w:val="0"/>
              <w:pageBreakBefore w:val="0"/>
              <w:widowControl w:val="0"/>
              <w:kinsoku/>
              <w:wordWrap/>
              <w:overflowPunct/>
              <w:topLinePunct w:val="0"/>
              <w:autoSpaceDE/>
              <w:autoSpaceDN/>
              <w:bidi w:val="0"/>
              <w:adjustRightInd/>
              <w:snapToGrid/>
              <w:spacing w:line="240" w:lineRule="exact"/>
              <w:ind w:right="-27" w:rightChars="-13"/>
              <w:jc w:val="center"/>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项目</w:t>
            </w:r>
            <w:r>
              <w:rPr>
                <w:rFonts w:hint="eastAsia" w:ascii="宋体" w:hAnsi="宋体" w:cs="宋体"/>
                <w:b/>
                <w:bCs/>
                <w:color w:val="auto"/>
                <w:sz w:val="21"/>
                <w:szCs w:val="21"/>
                <w:highlight w:val="none"/>
              </w:rPr>
              <w:t>内容</w:t>
            </w:r>
          </w:p>
        </w:tc>
        <w:tc>
          <w:tcPr>
            <w:tcW w:w="821" w:type="dxa"/>
            <w:noWrap w:val="0"/>
            <w:vAlign w:val="center"/>
          </w:tcPr>
          <w:p w14:paraId="181B1CB1">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计量</w:t>
            </w:r>
          </w:p>
          <w:p w14:paraId="027A1015">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单位</w:t>
            </w:r>
          </w:p>
        </w:tc>
        <w:tc>
          <w:tcPr>
            <w:tcW w:w="695" w:type="dxa"/>
            <w:noWrap w:val="0"/>
            <w:vAlign w:val="center"/>
          </w:tcPr>
          <w:p w14:paraId="3EAAF87D">
            <w:pPr>
              <w:keepNext w:val="0"/>
              <w:keepLines w:val="0"/>
              <w:pageBreakBefore w:val="0"/>
              <w:widowControl w:val="0"/>
              <w:suppressLineNumbers w:val="0"/>
              <w:bidi w:val="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暂定</w:t>
            </w:r>
          </w:p>
          <w:p w14:paraId="52DCF301">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数量</w:t>
            </w:r>
          </w:p>
        </w:tc>
        <w:tc>
          <w:tcPr>
            <w:tcW w:w="1200" w:type="dxa"/>
            <w:noWrap w:val="0"/>
            <w:vAlign w:val="center"/>
          </w:tcPr>
          <w:p w14:paraId="6EAC4BF7">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预算单价（元）</w:t>
            </w:r>
          </w:p>
        </w:tc>
        <w:tc>
          <w:tcPr>
            <w:tcW w:w="1184" w:type="dxa"/>
            <w:noWrap w:val="0"/>
            <w:vAlign w:val="center"/>
          </w:tcPr>
          <w:p w14:paraId="4A44A40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单项</w:t>
            </w:r>
            <w:r>
              <w:rPr>
                <w:rFonts w:hint="eastAsia" w:ascii="宋体" w:hAnsi="宋体" w:eastAsia="宋体" w:cs="宋体"/>
                <w:b/>
                <w:bCs/>
                <w:i w:val="0"/>
                <w:iCs w:val="0"/>
                <w:color w:val="auto"/>
                <w:kern w:val="0"/>
                <w:sz w:val="21"/>
                <w:szCs w:val="21"/>
                <w:highlight w:val="none"/>
                <w:u w:val="none"/>
                <w:lang w:val="en-US" w:eastAsia="zh-CN" w:bidi="ar"/>
              </w:rPr>
              <w:t>合计</w:t>
            </w:r>
          </w:p>
          <w:p w14:paraId="10AC3A6C">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871" w:type="dxa"/>
            <w:noWrap w:val="0"/>
            <w:vAlign w:val="center"/>
          </w:tcPr>
          <w:p w14:paraId="4EB6E7BD">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备注</w:t>
            </w:r>
          </w:p>
        </w:tc>
      </w:tr>
      <w:tr w14:paraId="5E54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499" w:type="dxa"/>
            <w:noWrap w:val="0"/>
            <w:vAlign w:val="center"/>
          </w:tcPr>
          <w:p w14:paraId="77F8A238">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778" w:type="dxa"/>
            <w:noWrap w:val="0"/>
            <w:vAlign w:val="center"/>
          </w:tcPr>
          <w:p w14:paraId="1E932ECB">
            <w:pPr>
              <w:keepNext w:val="0"/>
              <w:keepLines w:val="0"/>
              <w:pageBreakBefore w:val="0"/>
              <w:widowControl w:val="0"/>
              <w:numPr>
                <w:ilvl w:val="0"/>
                <w:numId w:val="0"/>
              </w:numPr>
              <w:suppressLineNumbers w:val="0"/>
              <w:bidi w:val="0"/>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双向镶铜球墨铸铁闸门；</w:t>
            </w:r>
            <w:r>
              <w:rPr>
                <w:rFonts w:hint="eastAsia" w:ascii="宋体" w:hAnsi="宋体" w:cs="宋体"/>
                <w:color w:val="auto"/>
                <w:kern w:val="0"/>
                <w:sz w:val="21"/>
                <w:szCs w:val="21"/>
                <w:highlight w:val="none"/>
                <w:lang w:bidi="ar"/>
              </w:rPr>
              <w:t>尺寸</w:t>
            </w:r>
            <w:r>
              <w:rPr>
                <w:rFonts w:hint="eastAsia" w:ascii="宋体" w:hAnsi="宋体" w:cs="宋体"/>
                <w:color w:val="auto"/>
                <w:kern w:val="0"/>
                <w:sz w:val="21"/>
                <w:szCs w:val="21"/>
                <w:highlight w:val="none"/>
                <w:lang w:eastAsia="zh-CN" w:bidi="ar"/>
              </w:rPr>
              <w:t>约为</w:t>
            </w:r>
            <w:r>
              <w:rPr>
                <w:rFonts w:hint="eastAsia" w:ascii="宋体" w:hAnsi="宋体" w:cs="宋体"/>
                <w:color w:val="auto"/>
                <w:kern w:val="0"/>
                <w:sz w:val="21"/>
                <w:szCs w:val="21"/>
                <w:highlight w:val="none"/>
                <w:lang w:val="en-US" w:eastAsia="zh-CN" w:bidi="ar"/>
              </w:rPr>
              <w:t>1400</w:t>
            </w:r>
            <w:r>
              <w:rPr>
                <w:rFonts w:hint="default" w:ascii="Arial" w:hAnsi="Arial" w:cs="Arial"/>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1500mm（以现场测量的尺寸为准）；</w:t>
            </w:r>
          </w:p>
          <w:p w14:paraId="25A1F2A4">
            <w:pPr>
              <w:keepNext w:val="0"/>
              <w:keepLines w:val="0"/>
              <w:pageBreakBefore w:val="0"/>
              <w:widowControl w:val="0"/>
              <w:numPr>
                <w:ilvl w:val="0"/>
                <w:numId w:val="0"/>
              </w:numPr>
              <w:suppressLineNumbers w:val="0"/>
              <w:bidi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3t手电两用启闭机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3、不锈钢螺杆5.8m；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4、杆支撑</w:t>
            </w:r>
            <w:r>
              <w:rPr>
                <w:rFonts w:hint="eastAsia" w:ascii="宋体" w:hAnsi="宋体" w:cs="宋体"/>
                <w:i w:val="0"/>
                <w:iCs w:val="0"/>
                <w:color w:val="auto"/>
                <w:kern w:val="0"/>
                <w:sz w:val="21"/>
                <w:szCs w:val="21"/>
                <w:highlight w:val="none"/>
                <w:u w:val="none"/>
                <w:lang w:val="en-US" w:eastAsia="zh-CN" w:bidi="ar"/>
              </w:rPr>
              <w:t>。</w:t>
            </w:r>
          </w:p>
        </w:tc>
        <w:tc>
          <w:tcPr>
            <w:tcW w:w="821" w:type="dxa"/>
            <w:noWrap w:val="0"/>
            <w:vAlign w:val="center"/>
          </w:tcPr>
          <w:p w14:paraId="369FE61C">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695" w:type="dxa"/>
            <w:noWrap w:val="0"/>
            <w:vAlign w:val="center"/>
          </w:tcPr>
          <w:p w14:paraId="2ACA9EBA">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200" w:type="dxa"/>
            <w:noWrap w:val="0"/>
            <w:vAlign w:val="center"/>
          </w:tcPr>
          <w:p w14:paraId="0381858B">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27275.00</w:t>
            </w:r>
          </w:p>
        </w:tc>
        <w:tc>
          <w:tcPr>
            <w:tcW w:w="1184" w:type="dxa"/>
            <w:noWrap w:val="0"/>
            <w:vAlign w:val="center"/>
          </w:tcPr>
          <w:p w14:paraId="1A528C0B">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54550.00 </w:t>
            </w:r>
          </w:p>
        </w:tc>
        <w:tc>
          <w:tcPr>
            <w:tcW w:w="871" w:type="dxa"/>
            <w:noWrap w:val="0"/>
            <w:vAlign w:val="center"/>
          </w:tcPr>
          <w:p w14:paraId="3D6091C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2FA0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499" w:type="dxa"/>
            <w:noWrap w:val="0"/>
            <w:vAlign w:val="center"/>
          </w:tcPr>
          <w:p w14:paraId="6BDB0EBA">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778" w:type="dxa"/>
            <w:noWrap w:val="0"/>
            <w:vAlign w:val="center"/>
          </w:tcPr>
          <w:p w14:paraId="72F4E5E0">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1、双向止水镶铜闸门；</w:t>
            </w:r>
            <w:r>
              <w:rPr>
                <w:rFonts w:hint="eastAsia" w:ascii="宋体" w:hAnsi="宋体" w:cs="宋体"/>
                <w:color w:val="auto"/>
                <w:kern w:val="0"/>
                <w:sz w:val="21"/>
                <w:szCs w:val="21"/>
                <w:highlight w:val="none"/>
                <w:lang w:bidi="ar"/>
              </w:rPr>
              <w:t>尺寸</w:t>
            </w:r>
            <w:r>
              <w:rPr>
                <w:rFonts w:hint="eastAsia" w:ascii="宋体" w:hAnsi="宋体" w:cs="宋体"/>
                <w:color w:val="auto"/>
                <w:kern w:val="0"/>
                <w:sz w:val="21"/>
                <w:szCs w:val="21"/>
                <w:highlight w:val="none"/>
                <w:lang w:eastAsia="zh-CN" w:bidi="ar"/>
              </w:rPr>
              <w:t>约为</w:t>
            </w:r>
            <w:r>
              <w:rPr>
                <w:rFonts w:hint="eastAsia" w:ascii="宋体" w:hAnsi="宋体" w:cs="宋体"/>
                <w:color w:val="auto"/>
                <w:kern w:val="0"/>
                <w:sz w:val="21"/>
                <w:szCs w:val="21"/>
                <w:highlight w:val="none"/>
                <w:lang w:val="en-US" w:eastAsia="zh-CN" w:bidi="ar"/>
              </w:rPr>
              <w:t>600</w:t>
            </w:r>
            <w:r>
              <w:rPr>
                <w:rFonts w:hint="default" w:ascii="Arial" w:hAnsi="Arial" w:cs="Arial"/>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600mm（以现场测量的尺寸为准）；</w:t>
            </w:r>
            <w:r>
              <w:rPr>
                <w:rFonts w:hint="eastAsia" w:ascii="宋体" w:hAnsi="宋体" w:cs="宋体"/>
                <w:color w:val="auto"/>
                <w:kern w:val="0"/>
                <w:sz w:val="21"/>
                <w:szCs w:val="21"/>
                <w:highlight w:val="none"/>
                <w:lang w:bidi="ar"/>
              </w:rPr>
              <w:br w:type="textWrapping"/>
            </w:r>
            <w:r>
              <w:rPr>
                <w:rFonts w:hint="eastAsia" w:ascii="宋体" w:hAnsi="宋体" w:eastAsia="宋体" w:cs="宋体"/>
                <w:i w:val="0"/>
                <w:iCs w:val="0"/>
                <w:color w:val="auto"/>
                <w:kern w:val="0"/>
                <w:sz w:val="21"/>
                <w:szCs w:val="21"/>
                <w:highlight w:val="none"/>
                <w:u w:val="none"/>
                <w:lang w:val="en-US" w:eastAsia="zh-CN" w:bidi="ar"/>
              </w:rPr>
              <w:t>2、2t手电两用启闭机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3、螺杆9.9m</w:t>
            </w:r>
            <w:r>
              <w:rPr>
                <w:rFonts w:hint="eastAsia" w:ascii="宋体" w:hAnsi="宋体" w:cs="宋体"/>
                <w:i w:val="0"/>
                <w:iCs w:val="0"/>
                <w:color w:val="auto"/>
                <w:kern w:val="0"/>
                <w:sz w:val="21"/>
                <w:szCs w:val="21"/>
                <w:highlight w:val="none"/>
                <w:u w:val="none"/>
                <w:lang w:val="en-US" w:eastAsia="zh-CN" w:bidi="ar"/>
              </w:rPr>
              <w:t>。</w:t>
            </w:r>
          </w:p>
        </w:tc>
        <w:tc>
          <w:tcPr>
            <w:tcW w:w="821" w:type="dxa"/>
            <w:noWrap w:val="0"/>
            <w:vAlign w:val="center"/>
          </w:tcPr>
          <w:p w14:paraId="72046AE8">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695" w:type="dxa"/>
            <w:noWrap w:val="0"/>
            <w:vAlign w:val="center"/>
          </w:tcPr>
          <w:p w14:paraId="644C6472">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00" w:type="dxa"/>
            <w:noWrap w:val="0"/>
            <w:vAlign w:val="center"/>
          </w:tcPr>
          <w:p w14:paraId="2BC58760">
            <w:pPr>
              <w:keepNext w:val="0"/>
              <w:keepLines w:val="0"/>
              <w:pageBreakBefore w:val="0"/>
              <w:widowControl w:val="0"/>
              <w:suppressLineNumbers w:val="0"/>
              <w:bidi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13275.00</w:t>
            </w:r>
          </w:p>
        </w:tc>
        <w:tc>
          <w:tcPr>
            <w:tcW w:w="1184" w:type="dxa"/>
            <w:noWrap w:val="0"/>
            <w:vAlign w:val="center"/>
          </w:tcPr>
          <w:p w14:paraId="76D4D5EC">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13275.00 </w:t>
            </w:r>
          </w:p>
        </w:tc>
        <w:tc>
          <w:tcPr>
            <w:tcW w:w="871" w:type="dxa"/>
            <w:noWrap w:val="0"/>
            <w:vAlign w:val="center"/>
          </w:tcPr>
          <w:p w14:paraId="6360F672">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rFonts w:hint="eastAsia" w:ascii="宋体" w:hAnsi="宋体" w:cs="宋体"/>
                <w:color w:val="auto"/>
                <w:sz w:val="21"/>
                <w:szCs w:val="21"/>
                <w:highlight w:val="none"/>
              </w:rPr>
            </w:pPr>
          </w:p>
        </w:tc>
      </w:tr>
      <w:tr w14:paraId="7F8A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2460A3B8">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778" w:type="dxa"/>
            <w:noWrap w:val="0"/>
            <w:vAlign w:val="center"/>
          </w:tcPr>
          <w:p w14:paraId="13840E06">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中型挖掘机</w:t>
            </w:r>
          </w:p>
        </w:tc>
        <w:tc>
          <w:tcPr>
            <w:tcW w:w="821" w:type="dxa"/>
            <w:noWrap w:val="0"/>
            <w:vAlign w:val="center"/>
          </w:tcPr>
          <w:p w14:paraId="1DC91B87">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台班</w:t>
            </w:r>
          </w:p>
        </w:tc>
        <w:tc>
          <w:tcPr>
            <w:tcW w:w="695" w:type="dxa"/>
            <w:noWrap w:val="0"/>
            <w:vAlign w:val="center"/>
          </w:tcPr>
          <w:p w14:paraId="40CA2704">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00" w:type="dxa"/>
            <w:noWrap w:val="0"/>
            <w:vAlign w:val="center"/>
          </w:tcPr>
          <w:p w14:paraId="57DA1724">
            <w:pPr>
              <w:keepNext w:val="0"/>
              <w:keepLines w:val="0"/>
              <w:pageBreakBefore w:val="0"/>
              <w:widowControl w:val="0"/>
              <w:suppressLineNumbers w:val="0"/>
              <w:bidi w:val="0"/>
              <w:jc w:val="center"/>
              <w:textAlignment w:val="center"/>
              <w:rPr>
                <w:rFonts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2000.00</w:t>
            </w:r>
          </w:p>
        </w:tc>
        <w:tc>
          <w:tcPr>
            <w:tcW w:w="1184" w:type="dxa"/>
            <w:noWrap w:val="0"/>
            <w:vAlign w:val="center"/>
          </w:tcPr>
          <w:p w14:paraId="1AE611F7">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12000.00 </w:t>
            </w:r>
          </w:p>
        </w:tc>
        <w:tc>
          <w:tcPr>
            <w:tcW w:w="871" w:type="dxa"/>
            <w:noWrap w:val="0"/>
            <w:vAlign w:val="center"/>
          </w:tcPr>
          <w:p w14:paraId="1D593579">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79C5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35056B11">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4</w:t>
            </w:r>
          </w:p>
        </w:tc>
        <w:tc>
          <w:tcPr>
            <w:tcW w:w="3778" w:type="dxa"/>
            <w:noWrap w:val="0"/>
            <w:vAlign w:val="center"/>
          </w:tcPr>
          <w:p w14:paraId="3E6E7B83">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黄油2.5公斤</w:t>
            </w:r>
          </w:p>
        </w:tc>
        <w:tc>
          <w:tcPr>
            <w:tcW w:w="821" w:type="dxa"/>
            <w:noWrap w:val="0"/>
            <w:vAlign w:val="center"/>
          </w:tcPr>
          <w:p w14:paraId="3872B170">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桶</w:t>
            </w:r>
          </w:p>
        </w:tc>
        <w:tc>
          <w:tcPr>
            <w:tcW w:w="695" w:type="dxa"/>
            <w:noWrap w:val="0"/>
            <w:vAlign w:val="center"/>
          </w:tcPr>
          <w:p w14:paraId="10213D40">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00" w:type="dxa"/>
            <w:noWrap w:val="0"/>
            <w:vAlign w:val="center"/>
          </w:tcPr>
          <w:p w14:paraId="7287C56C">
            <w:pPr>
              <w:keepNext w:val="0"/>
              <w:keepLines w:val="0"/>
              <w:pageBreakBefore w:val="0"/>
              <w:widowControl w:val="0"/>
              <w:suppressLineNumbers w:val="0"/>
              <w:bidi w:val="0"/>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35.00</w:t>
            </w:r>
          </w:p>
        </w:tc>
        <w:tc>
          <w:tcPr>
            <w:tcW w:w="1184" w:type="dxa"/>
            <w:noWrap w:val="0"/>
            <w:vAlign w:val="center"/>
          </w:tcPr>
          <w:p w14:paraId="16A87134">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35.00 </w:t>
            </w:r>
          </w:p>
        </w:tc>
        <w:tc>
          <w:tcPr>
            <w:tcW w:w="871" w:type="dxa"/>
            <w:noWrap w:val="0"/>
            <w:vAlign w:val="center"/>
          </w:tcPr>
          <w:p w14:paraId="0096A804">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43C9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7E4BE4D6">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5</w:t>
            </w:r>
          </w:p>
        </w:tc>
        <w:tc>
          <w:tcPr>
            <w:tcW w:w="3778" w:type="dxa"/>
            <w:noWrap w:val="0"/>
            <w:vAlign w:val="center"/>
          </w:tcPr>
          <w:p w14:paraId="5AA17372">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中砂</w:t>
            </w:r>
          </w:p>
        </w:tc>
        <w:tc>
          <w:tcPr>
            <w:tcW w:w="821" w:type="dxa"/>
            <w:noWrap w:val="0"/>
            <w:vAlign w:val="center"/>
          </w:tcPr>
          <w:p w14:paraId="0CDFB0A6">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m³</w:t>
            </w:r>
          </w:p>
        </w:tc>
        <w:tc>
          <w:tcPr>
            <w:tcW w:w="695" w:type="dxa"/>
            <w:noWrap w:val="0"/>
            <w:vAlign w:val="center"/>
          </w:tcPr>
          <w:p w14:paraId="4C74A079">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00" w:type="dxa"/>
            <w:noWrap w:val="0"/>
            <w:vAlign w:val="center"/>
          </w:tcPr>
          <w:p w14:paraId="4EEBE6B7">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213.00</w:t>
            </w:r>
          </w:p>
        </w:tc>
        <w:tc>
          <w:tcPr>
            <w:tcW w:w="1184" w:type="dxa"/>
            <w:noWrap w:val="0"/>
            <w:vAlign w:val="center"/>
          </w:tcPr>
          <w:p w14:paraId="7E4F63B9">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213.00 </w:t>
            </w:r>
          </w:p>
        </w:tc>
        <w:tc>
          <w:tcPr>
            <w:tcW w:w="871" w:type="dxa"/>
            <w:noWrap w:val="0"/>
            <w:vAlign w:val="center"/>
          </w:tcPr>
          <w:p w14:paraId="38BDDFE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3DB3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5DC78522">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6</w:t>
            </w:r>
          </w:p>
        </w:tc>
        <w:tc>
          <w:tcPr>
            <w:tcW w:w="3778" w:type="dxa"/>
            <w:noWrap w:val="0"/>
            <w:vAlign w:val="center"/>
          </w:tcPr>
          <w:p w14:paraId="3D817E21">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碎石</w:t>
            </w:r>
          </w:p>
        </w:tc>
        <w:tc>
          <w:tcPr>
            <w:tcW w:w="821" w:type="dxa"/>
            <w:noWrap w:val="0"/>
            <w:vAlign w:val="center"/>
          </w:tcPr>
          <w:p w14:paraId="6CDBA8AC">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m³</w:t>
            </w:r>
          </w:p>
        </w:tc>
        <w:tc>
          <w:tcPr>
            <w:tcW w:w="695" w:type="dxa"/>
            <w:noWrap w:val="0"/>
            <w:vAlign w:val="center"/>
          </w:tcPr>
          <w:p w14:paraId="05D35699">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200" w:type="dxa"/>
            <w:noWrap w:val="0"/>
            <w:vAlign w:val="center"/>
          </w:tcPr>
          <w:p w14:paraId="2C6810AC">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165.00</w:t>
            </w:r>
          </w:p>
        </w:tc>
        <w:tc>
          <w:tcPr>
            <w:tcW w:w="1184" w:type="dxa"/>
            <w:noWrap w:val="0"/>
            <w:vAlign w:val="center"/>
          </w:tcPr>
          <w:p w14:paraId="07EE6644">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330.00 </w:t>
            </w:r>
          </w:p>
        </w:tc>
        <w:tc>
          <w:tcPr>
            <w:tcW w:w="871" w:type="dxa"/>
            <w:noWrap w:val="0"/>
            <w:vAlign w:val="center"/>
          </w:tcPr>
          <w:p w14:paraId="4DF2049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5D83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61516267">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7</w:t>
            </w:r>
          </w:p>
        </w:tc>
        <w:tc>
          <w:tcPr>
            <w:tcW w:w="3778" w:type="dxa"/>
            <w:noWrap w:val="0"/>
            <w:vAlign w:val="center"/>
          </w:tcPr>
          <w:p w14:paraId="36E93AE8">
            <w:pPr>
              <w:keepNext w:val="0"/>
              <w:keepLines w:val="0"/>
              <w:pageBreakBefore w:val="0"/>
              <w:widowControl w:val="0"/>
              <w:suppressLineNumbers w:val="0"/>
              <w:bidi w:val="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普通硅酸盐水泥42.5MPa</w:t>
            </w:r>
          </w:p>
        </w:tc>
        <w:tc>
          <w:tcPr>
            <w:tcW w:w="821" w:type="dxa"/>
            <w:noWrap w:val="0"/>
            <w:vAlign w:val="center"/>
          </w:tcPr>
          <w:p w14:paraId="16B8985B">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w:t>
            </w:r>
          </w:p>
        </w:tc>
        <w:tc>
          <w:tcPr>
            <w:tcW w:w="695" w:type="dxa"/>
            <w:noWrap w:val="0"/>
            <w:vAlign w:val="center"/>
          </w:tcPr>
          <w:p w14:paraId="77594AAE">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200" w:type="dxa"/>
            <w:noWrap w:val="0"/>
            <w:vAlign w:val="center"/>
          </w:tcPr>
          <w:p w14:paraId="7A94C344">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469.00</w:t>
            </w:r>
          </w:p>
        </w:tc>
        <w:tc>
          <w:tcPr>
            <w:tcW w:w="1184" w:type="dxa"/>
            <w:noWrap w:val="0"/>
            <w:vAlign w:val="center"/>
          </w:tcPr>
          <w:p w14:paraId="2832C662">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469.00 </w:t>
            </w:r>
          </w:p>
        </w:tc>
        <w:tc>
          <w:tcPr>
            <w:tcW w:w="871" w:type="dxa"/>
            <w:noWrap w:val="0"/>
            <w:vAlign w:val="center"/>
          </w:tcPr>
          <w:p w14:paraId="24C919E8">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3865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1B7D19C9">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8</w:t>
            </w:r>
          </w:p>
        </w:tc>
        <w:tc>
          <w:tcPr>
            <w:tcW w:w="3778" w:type="dxa"/>
            <w:noWrap w:val="0"/>
            <w:vAlign w:val="center"/>
          </w:tcPr>
          <w:p w14:paraId="71626AFE">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模板</w:t>
            </w:r>
          </w:p>
        </w:tc>
        <w:tc>
          <w:tcPr>
            <w:tcW w:w="821" w:type="dxa"/>
            <w:noWrap w:val="0"/>
            <w:vAlign w:val="center"/>
          </w:tcPr>
          <w:p w14:paraId="5DB181B8">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695" w:type="dxa"/>
            <w:noWrap w:val="0"/>
            <w:vAlign w:val="center"/>
          </w:tcPr>
          <w:p w14:paraId="7CBB2404">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00" w:type="dxa"/>
            <w:noWrap w:val="0"/>
            <w:vAlign w:val="center"/>
          </w:tcPr>
          <w:p w14:paraId="52437594">
            <w:pPr>
              <w:keepNext w:val="0"/>
              <w:keepLines w:val="0"/>
              <w:pageBreakBefore w:val="0"/>
              <w:widowControl w:val="0"/>
              <w:suppressLineNumbers w:val="0"/>
              <w:bidi w:val="0"/>
              <w:jc w:val="center"/>
              <w:textAlignment w:val="center"/>
              <w:rPr>
                <w:rFonts w:hint="default"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38.42</w:t>
            </w:r>
          </w:p>
        </w:tc>
        <w:tc>
          <w:tcPr>
            <w:tcW w:w="1184" w:type="dxa"/>
            <w:noWrap w:val="0"/>
            <w:vAlign w:val="center"/>
          </w:tcPr>
          <w:p w14:paraId="37477FB0">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230.52 </w:t>
            </w:r>
          </w:p>
        </w:tc>
        <w:tc>
          <w:tcPr>
            <w:tcW w:w="871" w:type="dxa"/>
            <w:noWrap w:val="0"/>
            <w:vAlign w:val="center"/>
          </w:tcPr>
          <w:p w14:paraId="4211057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32A4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413C044F">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3778" w:type="dxa"/>
            <w:noWrap w:val="0"/>
            <w:vAlign w:val="center"/>
          </w:tcPr>
          <w:p w14:paraId="01BECF95">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50胶套管</w:t>
            </w:r>
          </w:p>
        </w:tc>
        <w:tc>
          <w:tcPr>
            <w:tcW w:w="821" w:type="dxa"/>
            <w:noWrap w:val="0"/>
            <w:vAlign w:val="center"/>
          </w:tcPr>
          <w:p w14:paraId="025F4E9B">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米</w:t>
            </w:r>
          </w:p>
        </w:tc>
        <w:tc>
          <w:tcPr>
            <w:tcW w:w="695" w:type="dxa"/>
            <w:noWrap w:val="0"/>
            <w:vAlign w:val="center"/>
          </w:tcPr>
          <w:p w14:paraId="60F1A55D">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200" w:type="dxa"/>
            <w:noWrap w:val="0"/>
            <w:vAlign w:val="center"/>
          </w:tcPr>
          <w:p w14:paraId="752B3CA6">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1184" w:type="dxa"/>
            <w:noWrap w:val="0"/>
            <w:vAlign w:val="center"/>
          </w:tcPr>
          <w:p w14:paraId="2BF18771">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c>
          <w:tcPr>
            <w:tcW w:w="871" w:type="dxa"/>
            <w:noWrap w:val="0"/>
            <w:vAlign w:val="center"/>
          </w:tcPr>
          <w:p w14:paraId="7145AE3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1A00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32CE5CC5">
            <w:pPr>
              <w:keepNext w:val="0"/>
              <w:keepLines w:val="0"/>
              <w:pageBreakBefore w:val="0"/>
              <w:widowControl w:val="0"/>
              <w:kinsoku/>
              <w:wordWrap/>
              <w:overflowPunct/>
              <w:topLinePunct w:val="0"/>
              <w:autoSpaceDE/>
              <w:autoSpaceDN/>
              <w:bidi w:val="0"/>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778" w:type="dxa"/>
            <w:noWrap w:val="0"/>
            <w:vAlign w:val="center"/>
          </w:tcPr>
          <w:p w14:paraId="528AC29D">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机修工</w:t>
            </w:r>
          </w:p>
        </w:tc>
        <w:tc>
          <w:tcPr>
            <w:tcW w:w="821" w:type="dxa"/>
            <w:noWrap w:val="0"/>
            <w:vAlign w:val="center"/>
          </w:tcPr>
          <w:p w14:paraId="721790AD">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工日</w:t>
            </w:r>
          </w:p>
        </w:tc>
        <w:tc>
          <w:tcPr>
            <w:tcW w:w="695" w:type="dxa"/>
            <w:noWrap w:val="0"/>
            <w:vAlign w:val="center"/>
          </w:tcPr>
          <w:p w14:paraId="444563AB">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w:t>
            </w:r>
          </w:p>
        </w:tc>
        <w:tc>
          <w:tcPr>
            <w:tcW w:w="1200" w:type="dxa"/>
            <w:noWrap w:val="0"/>
            <w:vAlign w:val="center"/>
          </w:tcPr>
          <w:p w14:paraId="0780D5DD">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320.00</w:t>
            </w:r>
          </w:p>
        </w:tc>
        <w:tc>
          <w:tcPr>
            <w:tcW w:w="1184" w:type="dxa"/>
            <w:noWrap w:val="0"/>
            <w:vAlign w:val="center"/>
          </w:tcPr>
          <w:p w14:paraId="03934672">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9600.00 </w:t>
            </w:r>
          </w:p>
        </w:tc>
        <w:tc>
          <w:tcPr>
            <w:tcW w:w="871" w:type="dxa"/>
            <w:noWrap w:val="0"/>
            <w:vAlign w:val="center"/>
          </w:tcPr>
          <w:p w14:paraId="12BDD3E2">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23ED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99" w:type="dxa"/>
            <w:noWrap w:val="0"/>
            <w:vAlign w:val="center"/>
          </w:tcPr>
          <w:p w14:paraId="11D373FA">
            <w:pPr>
              <w:keepNext w:val="0"/>
              <w:keepLines w:val="0"/>
              <w:pageBreakBefore w:val="0"/>
              <w:widowControl w:val="0"/>
              <w:kinsoku/>
              <w:wordWrap/>
              <w:overflowPunct/>
              <w:topLinePunct w:val="0"/>
              <w:autoSpaceDE/>
              <w:autoSpaceDN/>
              <w:bidi w:val="0"/>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3778" w:type="dxa"/>
            <w:noWrap w:val="0"/>
            <w:vAlign w:val="center"/>
          </w:tcPr>
          <w:p w14:paraId="27F7A9F9">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普工</w:t>
            </w:r>
          </w:p>
        </w:tc>
        <w:tc>
          <w:tcPr>
            <w:tcW w:w="821" w:type="dxa"/>
            <w:noWrap w:val="0"/>
            <w:vAlign w:val="center"/>
          </w:tcPr>
          <w:p w14:paraId="31A4CD99">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工日</w:t>
            </w:r>
          </w:p>
        </w:tc>
        <w:tc>
          <w:tcPr>
            <w:tcW w:w="695" w:type="dxa"/>
            <w:noWrap w:val="0"/>
            <w:vAlign w:val="center"/>
          </w:tcPr>
          <w:p w14:paraId="6999A654">
            <w:pPr>
              <w:keepNext w:val="0"/>
              <w:keepLines w:val="0"/>
              <w:pageBreakBefore w:val="0"/>
              <w:widowControl w:val="0"/>
              <w:suppressLineNumbers w:val="0"/>
              <w:bidi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1200" w:type="dxa"/>
            <w:noWrap w:val="0"/>
            <w:vAlign w:val="center"/>
          </w:tcPr>
          <w:p w14:paraId="52E42FAA">
            <w:pPr>
              <w:keepNext w:val="0"/>
              <w:keepLines w:val="0"/>
              <w:pageBreakBefore w:val="0"/>
              <w:widowControl w:val="0"/>
              <w:suppressLineNumbers w:val="0"/>
              <w:bidi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200.00</w:t>
            </w:r>
          </w:p>
        </w:tc>
        <w:tc>
          <w:tcPr>
            <w:tcW w:w="1184" w:type="dxa"/>
            <w:noWrap w:val="0"/>
            <w:vAlign w:val="center"/>
          </w:tcPr>
          <w:p w14:paraId="7A58C5D3">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1400.00 </w:t>
            </w:r>
          </w:p>
        </w:tc>
        <w:tc>
          <w:tcPr>
            <w:tcW w:w="871" w:type="dxa"/>
            <w:noWrap w:val="0"/>
            <w:vAlign w:val="center"/>
          </w:tcPr>
          <w:p w14:paraId="4A889467">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7406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993" w:type="dxa"/>
            <w:gridSpan w:val="5"/>
            <w:noWrap w:val="0"/>
            <w:vAlign w:val="center"/>
          </w:tcPr>
          <w:p w14:paraId="4B48C707">
            <w:pPr>
              <w:keepNext w:val="0"/>
              <w:keepLines w:val="0"/>
              <w:pageBreakBefore w:val="0"/>
              <w:widowControl w:val="0"/>
              <w:suppressLineNumbers w:val="0"/>
              <w:bidi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总计</w:t>
            </w:r>
          </w:p>
        </w:tc>
        <w:tc>
          <w:tcPr>
            <w:tcW w:w="1184" w:type="dxa"/>
            <w:noWrap w:val="0"/>
            <w:vAlign w:val="center"/>
          </w:tcPr>
          <w:p w14:paraId="22246117">
            <w:pPr>
              <w:keepNext w:val="0"/>
              <w:keepLines w:val="0"/>
              <w:widowControl/>
              <w:suppressLineNumbers w:val="0"/>
              <w:jc w:val="center"/>
              <w:textAlignment w:val="center"/>
              <w:rPr>
                <w:rFonts w:hint="eastAsia" w:ascii="宋体" w:hAnsi="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 xml:space="preserve">92222.52 </w:t>
            </w:r>
          </w:p>
        </w:tc>
        <w:tc>
          <w:tcPr>
            <w:tcW w:w="871" w:type="dxa"/>
            <w:noWrap w:val="0"/>
            <w:vAlign w:val="center"/>
          </w:tcPr>
          <w:p w14:paraId="559B620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sz w:val="21"/>
                <w:szCs w:val="21"/>
                <w:highlight w:val="none"/>
              </w:rPr>
            </w:pPr>
          </w:p>
        </w:tc>
      </w:tr>
      <w:tr w14:paraId="35C9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9048" w:type="dxa"/>
            <w:gridSpan w:val="7"/>
            <w:noWrap w:val="0"/>
            <w:vAlign w:val="center"/>
          </w:tcPr>
          <w:p w14:paraId="1D3B6252">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253B72FC">
            <w:pPr>
              <w:keepNext w:val="0"/>
              <w:keepLines w:val="0"/>
              <w:pageBreakBefore w:val="0"/>
              <w:widowControl w:val="0"/>
              <w:kinsoku/>
              <w:wordWrap/>
              <w:overflowPunct/>
              <w:topLinePunct w:val="0"/>
              <w:autoSpaceDE/>
              <w:autoSpaceDN/>
              <w:bidi w:val="0"/>
              <w:adjustRightInd/>
              <w:snapToGrid/>
              <w:spacing w:line="260" w:lineRule="exact"/>
              <w:ind w:firstLine="210" w:firstLineChars="100"/>
              <w:jc w:val="left"/>
              <w:textAlignment w:val="center"/>
              <w:rPr>
                <w:rFonts w:ascii="宋体" w:hAnsi="宋体" w:cs="宋体"/>
                <w:color w:val="auto"/>
                <w:kern w:val="0"/>
                <w:sz w:val="21"/>
                <w:szCs w:val="21"/>
                <w:highlight w:val="none"/>
                <w:u w:val="single"/>
              </w:rPr>
            </w:pPr>
            <w:r>
              <w:rPr>
                <w:rFonts w:hint="eastAsia" w:ascii="宋体" w:hAnsi="宋体" w:cs="宋体"/>
                <w:color w:val="auto"/>
                <w:sz w:val="21"/>
                <w:szCs w:val="21"/>
                <w:highlight w:val="none"/>
              </w:rPr>
              <w:t>1.</w:t>
            </w:r>
            <w:r>
              <w:rPr>
                <w:rFonts w:hint="eastAsia" w:ascii="宋体" w:hAnsi="宋体" w:cs="宋体"/>
                <w:color w:val="auto"/>
                <w:kern w:val="0"/>
                <w:sz w:val="21"/>
                <w:szCs w:val="21"/>
                <w:highlight w:val="none"/>
              </w:rPr>
              <w:t>如实际工作中已发生的</w:t>
            </w:r>
            <w:r>
              <w:rPr>
                <w:rFonts w:hint="eastAsia" w:ascii="宋体" w:hAnsi="宋体" w:cs="宋体"/>
                <w:color w:val="auto"/>
                <w:sz w:val="21"/>
                <w:szCs w:val="21"/>
                <w:highlight w:val="none"/>
              </w:rPr>
              <w:t>新增服务内容</w:t>
            </w:r>
            <w:r>
              <w:rPr>
                <w:rFonts w:hint="eastAsia" w:ascii="宋体" w:hAnsi="宋体" w:cs="宋体"/>
                <w:color w:val="auto"/>
                <w:kern w:val="0"/>
                <w:sz w:val="21"/>
                <w:szCs w:val="21"/>
                <w:highlight w:val="none"/>
              </w:rPr>
              <w:t>未在上表中列出时，其</w:t>
            </w:r>
            <w:r>
              <w:rPr>
                <w:rFonts w:hint="eastAsia" w:ascii="宋体" w:hAnsi="宋体" w:cs="宋体"/>
                <w:color w:val="auto"/>
                <w:kern w:val="0"/>
                <w:sz w:val="21"/>
                <w:szCs w:val="21"/>
                <w:highlight w:val="none"/>
                <w:lang w:eastAsia="zh-CN"/>
              </w:rPr>
              <w:t>成交</w:t>
            </w:r>
            <w:r>
              <w:rPr>
                <w:rFonts w:hint="eastAsia" w:ascii="宋体" w:hAnsi="宋体" w:cs="宋体"/>
                <w:color w:val="auto"/>
                <w:kern w:val="0"/>
                <w:sz w:val="21"/>
                <w:szCs w:val="21"/>
                <w:highlight w:val="none"/>
              </w:rPr>
              <w:t>单价以</w:t>
            </w:r>
            <w:r>
              <w:rPr>
                <w:rFonts w:hint="eastAsia" w:ascii="宋体" w:hAnsi="宋体" w:cs="宋体"/>
                <w:color w:val="auto"/>
                <w:kern w:val="0"/>
                <w:sz w:val="21"/>
                <w:szCs w:val="21"/>
                <w:highlight w:val="none"/>
                <w:u w:val="none"/>
              </w:rPr>
              <w:t>有资质的第三方相关机构</w:t>
            </w:r>
            <w:r>
              <w:rPr>
                <w:rFonts w:hint="eastAsia" w:ascii="宋体" w:hAnsi="宋体" w:cs="宋体"/>
                <w:color w:val="auto"/>
                <w:kern w:val="0"/>
                <w:sz w:val="21"/>
                <w:szCs w:val="21"/>
                <w:highlight w:val="none"/>
              </w:rPr>
              <w:t>结算审定为准。</w:t>
            </w:r>
          </w:p>
          <w:p w14:paraId="22DEF101">
            <w:pPr>
              <w:keepNext w:val="0"/>
              <w:keepLines w:val="0"/>
              <w:pageBreakBefore w:val="0"/>
              <w:widowControl w:val="0"/>
              <w:kinsoku/>
              <w:wordWrap/>
              <w:overflowPunct/>
              <w:topLinePunct w:val="0"/>
              <w:autoSpaceDE/>
              <w:autoSpaceDN/>
              <w:bidi w:val="0"/>
              <w:adjustRightInd w:val="0"/>
              <w:snapToGrid w:val="0"/>
              <w:spacing w:line="340" w:lineRule="exact"/>
              <w:ind w:firstLine="210" w:firstLineChars="100"/>
              <w:jc w:val="left"/>
              <w:textAlignment w:val="auto"/>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sz w:val="21"/>
                <w:szCs w:val="21"/>
                <w:highlight w:val="none"/>
                <w:lang w:eastAsia="zh-CN"/>
              </w:rPr>
              <w:t>安装</w:t>
            </w:r>
            <w:r>
              <w:rPr>
                <w:rFonts w:hint="eastAsia" w:ascii="宋体" w:hAnsi="宋体" w:eastAsia="宋体" w:cs="宋体"/>
                <w:color w:val="auto"/>
                <w:sz w:val="21"/>
                <w:szCs w:val="21"/>
                <w:highlight w:val="none"/>
              </w:rPr>
              <w:t>内容及</w:t>
            </w:r>
            <w:r>
              <w:rPr>
                <w:rFonts w:hint="eastAsia" w:ascii="宋体" w:hAnsi="宋体" w:cs="宋体"/>
                <w:color w:val="auto"/>
                <w:sz w:val="21"/>
                <w:szCs w:val="21"/>
                <w:highlight w:val="none"/>
                <w:lang w:eastAsia="zh-CN"/>
              </w:rPr>
              <w:t>发生</w:t>
            </w:r>
            <w:r>
              <w:rPr>
                <w:rFonts w:hint="eastAsia" w:ascii="宋体" w:hAnsi="宋体" w:eastAsia="宋体" w:cs="宋体"/>
                <w:color w:val="auto"/>
                <w:sz w:val="21"/>
                <w:szCs w:val="21"/>
                <w:highlight w:val="none"/>
              </w:rPr>
              <w:t>数量</w:t>
            </w:r>
            <w:r>
              <w:rPr>
                <w:rFonts w:hint="eastAsia" w:ascii="宋体" w:hAnsi="宋体" w:eastAsia="宋体" w:cs="宋体"/>
                <w:color w:val="auto"/>
                <w:kern w:val="0"/>
                <w:sz w:val="21"/>
                <w:szCs w:val="21"/>
                <w:highlight w:val="none"/>
              </w:rPr>
              <w:t>以实际发生的为准；服务费用按</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单价据实结算，最终以有资质的第三方相关机构结算审定结果为准。</w:t>
            </w:r>
          </w:p>
        </w:tc>
      </w:tr>
    </w:tbl>
    <w:p w14:paraId="3C10C3DB">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center"/>
        <w:textAlignment w:val="auto"/>
        <w:rPr>
          <w:rFonts w:hint="eastAsia"/>
          <w:b/>
          <w:bCs/>
          <w:color w:val="auto"/>
          <w:sz w:val="28"/>
          <w:szCs w:val="28"/>
          <w:highlight w:val="none"/>
          <w:lang w:val="en-US" w:eastAsia="zh-CN"/>
        </w:rPr>
      </w:pPr>
    </w:p>
    <w:p w14:paraId="2434C10D">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center"/>
        <w:textAlignment w:val="auto"/>
        <w:rPr>
          <w:rFonts w:hint="default"/>
          <w:color w:val="auto"/>
          <w:highlight w:val="none"/>
          <w:lang w:val="en-US" w:eastAsia="zh-CN"/>
        </w:rPr>
      </w:pPr>
      <w:r>
        <w:rPr>
          <w:rFonts w:hint="eastAsia"/>
          <w:b/>
          <w:bCs/>
          <w:color w:val="auto"/>
          <w:sz w:val="28"/>
          <w:szCs w:val="28"/>
          <w:highlight w:val="none"/>
          <w:lang w:val="en-US" w:eastAsia="zh-CN"/>
        </w:rPr>
        <w:t>（三）</w:t>
      </w:r>
      <w:bookmarkStart w:id="61" w:name="OLE_LINK4"/>
      <w:r>
        <w:rPr>
          <w:rFonts w:hint="eastAsia"/>
          <w:b/>
          <w:bCs/>
          <w:color w:val="auto"/>
          <w:sz w:val="28"/>
          <w:szCs w:val="28"/>
          <w:highlight w:val="none"/>
          <w:lang w:val="en-US" w:eastAsia="zh-CN"/>
        </w:rPr>
        <w:t>水泵安装</w:t>
      </w:r>
      <w:bookmarkEnd w:id="61"/>
    </w:p>
    <w:p w14:paraId="691F7E3E">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2" w:firstLineChars="200"/>
        <w:jc w:val="left"/>
        <w:textAlignment w:val="auto"/>
        <w:rPr>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rPr>
        <w:t>主要内容：</w:t>
      </w:r>
    </w:p>
    <w:p w14:paraId="7879F5AB">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1.1</w:t>
      </w:r>
      <w:r>
        <w:rPr>
          <w:rFonts w:hint="eastAsia" w:ascii="宋体" w:hAnsi="宋体" w:cs="宋体"/>
          <w:color w:val="auto"/>
          <w:highlight w:val="none"/>
        </w:rPr>
        <w:t>按照</w:t>
      </w:r>
      <w:r>
        <w:rPr>
          <w:rFonts w:hint="eastAsia" w:ascii="宋体" w:hAnsi="宋体" w:cs="宋体"/>
          <w:color w:val="auto"/>
          <w:highlight w:val="none"/>
          <w:lang w:eastAsia="zh-CN"/>
        </w:rPr>
        <w:t>采购人</w:t>
      </w:r>
      <w:r>
        <w:rPr>
          <w:rFonts w:hint="eastAsia" w:ascii="宋体" w:hAnsi="宋体" w:cs="宋体"/>
          <w:color w:val="auto"/>
          <w:highlight w:val="none"/>
        </w:rPr>
        <w:t>的</w:t>
      </w:r>
      <w:r>
        <w:rPr>
          <w:rFonts w:hint="eastAsia" w:ascii="宋体" w:hAnsi="宋体" w:cs="宋体"/>
          <w:color w:val="auto"/>
          <w:szCs w:val="21"/>
          <w:highlight w:val="none"/>
        </w:rPr>
        <w:t>需求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为</w:t>
      </w:r>
      <w:r>
        <w:rPr>
          <w:rFonts w:hint="eastAsia"/>
          <w:color w:val="auto"/>
          <w:highlight w:val="none"/>
          <w:lang w:eastAsia="zh-CN"/>
        </w:rPr>
        <w:t>泵站更换安装新水泵，要求包工包料，同时要求新更换的水泵必须能与原泵站的相关水泵设施相匹配，</w:t>
      </w:r>
      <w:r>
        <w:rPr>
          <w:rFonts w:hint="eastAsia" w:ascii="宋体" w:hAnsi="宋体" w:cs="宋体"/>
          <w:color w:val="auto"/>
          <w:szCs w:val="21"/>
          <w:highlight w:val="none"/>
          <w:lang w:val="en-US" w:eastAsia="zh-CN"/>
        </w:rPr>
        <w:t>确保系统正常使用及保证泵站的正常运行</w:t>
      </w:r>
      <w:r>
        <w:rPr>
          <w:rFonts w:hint="eastAsia" w:ascii="宋体" w:hAnsi="宋体" w:cs="宋体"/>
          <w:color w:val="auto"/>
          <w:szCs w:val="21"/>
          <w:highlight w:val="none"/>
        </w:rPr>
        <w:t>。</w:t>
      </w:r>
    </w:p>
    <w:p w14:paraId="2E6C5D8D">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color w:val="auto"/>
          <w:highlight w:val="none"/>
        </w:rPr>
      </w:pPr>
      <w:r>
        <w:rPr>
          <w:rFonts w:hint="eastAsia" w:ascii="宋体" w:hAnsi="宋体" w:cs="宋体"/>
          <w:b/>
          <w:bCs/>
          <w:color w:val="auto"/>
          <w:highlight w:val="none"/>
          <w:lang w:val="en-US" w:eastAsia="zh-CN"/>
        </w:rPr>
        <w:t>2.水泵安装</w:t>
      </w:r>
      <w:r>
        <w:rPr>
          <w:rFonts w:hint="eastAsia" w:ascii="宋体" w:hAnsi="宋体" w:cs="宋体"/>
          <w:b/>
          <w:bCs/>
          <w:color w:val="auto"/>
          <w:kern w:val="0"/>
          <w:szCs w:val="21"/>
          <w:highlight w:val="none"/>
        </w:rPr>
        <w:t>预算</w:t>
      </w:r>
      <w:r>
        <w:rPr>
          <w:rFonts w:hint="eastAsia" w:ascii="宋体" w:hAnsi="宋体" w:cs="宋体"/>
          <w:b/>
          <w:bCs/>
          <w:color w:val="auto"/>
          <w:kern w:val="0"/>
          <w:szCs w:val="21"/>
          <w:highlight w:val="none"/>
          <w:lang w:eastAsia="zh-CN"/>
        </w:rPr>
        <w:t>总</w:t>
      </w:r>
      <w:r>
        <w:rPr>
          <w:rFonts w:hint="eastAsia" w:ascii="宋体" w:hAnsi="宋体" w:cs="宋体"/>
          <w:b/>
          <w:bCs/>
          <w:color w:val="auto"/>
          <w:kern w:val="0"/>
          <w:szCs w:val="21"/>
          <w:highlight w:val="none"/>
        </w:rPr>
        <w:t>金额</w:t>
      </w:r>
      <w:r>
        <w:rPr>
          <w:rFonts w:hint="eastAsia" w:ascii="宋体" w:hAnsi="宋体" w:cs="宋体"/>
          <w:b/>
          <w:bCs/>
          <w:color w:val="auto"/>
          <w:kern w:val="0"/>
          <w:szCs w:val="21"/>
          <w:highlight w:val="none"/>
          <w:lang w:eastAsia="zh-CN"/>
        </w:rPr>
        <w:t>为：</w:t>
      </w:r>
      <w:r>
        <w:rPr>
          <w:rFonts w:hint="eastAsia" w:asciiTheme="minorEastAsia" w:hAnsiTheme="minorEastAsia" w:eastAsiaTheme="minorEastAsia"/>
          <w:color w:val="auto"/>
          <w:sz w:val="21"/>
          <w:szCs w:val="21"/>
          <w:highlight w:val="none"/>
          <w:lang w:eastAsia="zh-CN"/>
        </w:rPr>
        <w:t>人民币伍拾玖万玖仟叁佰伍拾壹元整（¥599351.00）</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rPr>
        <w:t>其中各项预算单价</w:t>
      </w:r>
      <w:r>
        <w:rPr>
          <w:rFonts w:hint="eastAsia" w:ascii="宋体" w:hAnsi="宋体" w:cs="宋体"/>
          <w:color w:val="auto"/>
          <w:szCs w:val="21"/>
          <w:highlight w:val="none"/>
          <w:lang w:eastAsia="zh-CN"/>
        </w:rPr>
        <w:t>如下：</w:t>
      </w:r>
    </w:p>
    <w:tbl>
      <w:tblPr>
        <w:tblStyle w:val="60"/>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3378"/>
        <w:gridCol w:w="719"/>
        <w:gridCol w:w="672"/>
        <w:gridCol w:w="1162"/>
        <w:gridCol w:w="1183"/>
        <w:gridCol w:w="1847"/>
      </w:tblGrid>
      <w:tr w14:paraId="3F36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50" w:type="dxa"/>
            <w:noWrap w:val="0"/>
            <w:vAlign w:val="center"/>
          </w:tcPr>
          <w:p w14:paraId="72AC83A6">
            <w:pPr>
              <w:keepNext w:val="0"/>
              <w:keepLines w:val="0"/>
              <w:pageBreakBefore w:val="0"/>
              <w:widowControl w:val="0"/>
              <w:suppressLineNumbers w:val="0"/>
              <w:bidi w:val="0"/>
              <w:jc w:val="center"/>
              <w:textAlignment w:val="center"/>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lang w:eastAsia="zh-CN"/>
              </w:rPr>
              <w:t>序号</w:t>
            </w:r>
          </w:p>
        </w:tc>
        <w:tc>
          <w:tcPr>
            <w:tcW w:w="3378" w:type="dxa"/>
            <w:noWrap w:val="0"/>
            <w:vAlign w:val="center"/>
          </w:tcPr>
          <w:p w14:paraId="720C2789">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技术</w:t>
            </w:r>
            <w:r>
              <w:rPr>
                <w:rFonts w:hint="eastAsia" w:ascii="宋体" w:hAnsi="宋体" w:cs="宋体"/>
                <w:b/>
                <w:bCs/>
                <w:i w:val="0"/>
                <w:iCs w:val="0"/>
                <w:color w:val="auto"/>
                <w:kern w:val="0"/>
                <w:sz w:val="21"/>
                <w:szCs w:val="21"/>
                <w:highlight w:val="none"/>
                <w:u w:val="none"/>
                <w:lang w:val="en-US" w:eastAsia="zh-CN" w:bidi="ar"/>
              </w:rPr>
              <w:t>要求</w:t>
            </w:r>
          </w:p>
        </w:tc>
        <w:tc>
          <w:tcPr>
            <w:tcW w:w="719" w:type="dxa"/>
            <w:shd w:val="clear" w:color="auto" w:fill="auto"/>
            <w:noWrap w:val="0"/>
            <w:vAlign w:val="center"/>
          </w:tcPr>
          <w:p w14:paraId="1D73EB88">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计量</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单位</w:t>
            </w:r>
          </w:p>
        </w:tc>
        <w:tc>
          <w:tcPr>
            <w:tcW w:w="672" w:type="dxa"/>
            <w:shd w:val="clear" w:color="auto" w:fill="auto"/>
            <w:noWrap w:val="0"/>
            <w:vAlign w:val="center"/>
          </w:tcPr>
          <w:p w14:paraId="2352A6EE">
            <w:pPr>
              <w:keepNext w:val="0"/>
              <w:keepLines w:val="0"/>
              <w:pageBreakBefore w:val="0"/>
              <w:widowControl w:val="0"/>
              <w:suppressLineNumbers w:val="0"/>
              <w:bidi w:val="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暂定</w:t>
            </w:r>
          </w:p>
          <w:p w14:paraId="652FA730">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auto"/>
                <w:kern w:val="0"/>
                <w:sz w:val="21"/>
                <w:szCs w:val="21"/>
                <w:highlight w:val="none"/>
                <w:u w:val="none"/>
                <w:lang w:val="en-US" w:eastAsia="zh-CN" w:bidi="ar"/>
              </w:rPr>
              <w:t>数量</w:t>
            </w:r>
          </w:p>
        </w:tc>
        <w:tc>
          <w:tcPr>
            <w:tcW w:w="1162" w:type="dxa"/>
            <w:shd w:val="clear" w:color="auto" w:fill="auto"/>
            <w:noWrap w:val="0"/>
            <w:vAlign w:val="center"/>
          </w:tcPr>
          <w:p w14:paraId="4645581C">
            <w:pPr>
              <w:keepNext w:val="0"/>
              <w:keepLines w:val="0"/>
              <w:pageBreakBefore w:val="0"/>
              <w:widowControl w:val="0"/>
              <w:suppressLineNumbers w:val="0"/>
              <w:bidi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预算</w:t>
            </w:r>
            <w:r>
              <w:rPr>
                <w:rFonts w:hint="eastAsia" w:ascii="宋体" w:hAnsi="宋体" w:eastAsia="宋体" w:cs="宋体"/>
                <w:b/>
                <w:bCs/>
                <w:i w:val="0"/>
                <w:iCs w:val="0"/>
                <w:color w:val="auto"/>
                <w:kern w:val="0"/>
                <w:sz w:val="21"/>
                <w:szCs w:val="21"/>
                <w:highlight w:val="none"/>
                <w:u w:val="none"/>
                <w:lang w:val="en-US" w:eastAsia="zh-CN" w:bidi="ar"/>
              </w:rPr>
              <w:t>单价</w:t>
            </w:r>
          </w:p>
          <w:p w14:paraId="04306FF0">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1183" w:type="dxa"/>
            <w:shd w:val="clear" w:color="auto" w:fill="auto"/>
            <w:noWrap w:val="0"/>
            <w:vAlign w:val="center"/>
          </w:tcPr>
          <w:p w14:paraId="43B8FA8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单项</w:t>
            </w:r>
            <w:r>
              <w:rPr>
                <w:rFonts w:hint="eastAsia" w:ascii="宋体" w:hAnsi="宋体" w:eastAsia="宋体" w:cs="宋体"/>
                <w:b/>
                <w:bCs/>
                <w:i w:val="0"/>
                <w:iCs w:val="0"/>
                <w:color w:val="auto"/>
                <w:kern w:val="0"/>
                <w:sz w:val="21"/>
                <w:szCs w:val="21"/>
                <w:highlight w:val="none"/>
                <w:u w:val="none"/>
                <w:lang w:val="en-US" w:eastAsia="zh-CN" w:bidi="ar"/>
              </w:rPr>
              <w:t>合计</w:t>
            </w:r>
          </w:p>
          <w:p w14:paraId="2796682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1847" w:type="dxa"/>
            <w:noWrap w:val="0"/>
            <w:vAlign w:val="center"/>
          </w:tcPr>
          <w:p w14:paraId="16DB4C31">
            <w:pPr>
              <w:keepNext w:val="0"/>
              <w:keepLines w:val="0"/>
              <w:pageBreakBefore w:val="0"/>
              <w:widowControl w:val="0"/>
              <w:suppressLineNumbers w:val="0"/>
              <w:bidi w:val="0"/>
              <w:jc w:val="center"/>
              <w:textAlignment w:val="center"/>
              <w:rPr>
                <w:rFonts w:hint="eastAsia" w:ascii="宋体" w:hAnsi="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71D0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0" w:type="dxa"/>
            <w:noWrap w:val="0"/>
            <w:vAlign w:val="center"/>
          </w:tcPr>
          <w:p w14:paraId="324DFC5E">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378" w:type="dxa"/>
            <w:noWrap w:val="0"/>
            <w:vAlign w:val="center"/>
          </w:tcPr>
          <w:p w14:paraId="02ACF65D">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39DCFFB0">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2A600FFD">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1131884F">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086366E2">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7687B906">
            <w:pPr>
              <w:keepNext w:val="0"/>
              <w:keepLines w:val="0"/>
              <w:pageBreakBefore w:val="0"/>
              <w:widowControl w:val="0"/>
              <w:suppressLineNumbers w:val="0"/>
              <w:bidi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潜污泵参数：DN=200mm ，Q≥350m³/h, H≥22 m，N=37-45 kw，泵重≥1100kg</w:t>
            </w:r>
            <w:r>
              <w:rPr>
                <w:rFonts w:hint="eastAsia" w:ascii="宋体" w:hAnsi="宋体" w:cs="宋体"/>
                <w:i w:val="0"/>
                <w:iCs w:val="0"/>
                <w:color w:val="auto"/>
                <w:kern w:val="0"/>
                <w:sz w:val="21"/>
                <w:szCs w:val="21"/>
                <w:highlight w:val="none"/>
                <w:u w:val="none"/>
                <w:lang w:val="en-US" w:eastAsia="zh-CN" w:bidi="ar"/>
              </w:rPr>
              <w:t>。</w:t>
            </w:r>
          </w:p>
        </w:tc>
        <w:tc>
          <w:tcPr>
            <w:tcW w:w="719" w:type="dxa"/>
            <w:shd w:val="clear" w:color="auto" w:fill="auto"/>
            <w:noWrap w:val="0"/>
            <w:vAlign w:val="center"/>
          </w:tcPr>
          <w:p w14:paraId="782508D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672" w:type="dxa"/>
            <w:shd w:val="clear" w:color="auto" w:fill="auto"/>
            <w:noWrap w:val="0"/>
            <w:vAlign w:val="center"/>
          </w:tcPr>
          <w:p w14:paraId="320DD61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162" w:type="dxa"/>
            <w:shd w:val="clear" w:color="auto" w:fill="auto"/>
            <w:noWrap w:val="0"/>
            <w:vAlign w:val="center"/>
          </w:tcPr>
          <w:p w14:paraId="53187A11">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46594.00 </w:t>
            </w:r>
          </w:p>
        </w:tc>
        <w:tc>
          <w:tcPr>
            <w:tcW w:w="1183" w:type="dxa"/>
            <w:shd w:val="clear" w:color="auto" w:fill="auto"/>
            <w:noWrap w:val="0"/>
            <w:vAlign w:val="center"/>
          </w:tcPr>
          <w:p w14:paraId="22FF09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46594.00 </w:t>
            </w:r>
          </w:p>
        </w:tc>
        <w:tc>
          <w:tcPr>
            <w:tcW w:w="1847" w:type="dxa"/>
            <w:vMerge w:val="restart"/>
            <w:noWrap w:val="0"/>
            <w:vAlign w:val="center"/>
          </w:tcPr>
          <w:p w14:paraId="31504045">
            <w:pPr>
              <w:keepNext w:val="0"/>
              <w:keepLines w:val="0"/>
              <w:pageBreakBefore w:val="0"/>
              <w:widowControl w:val="0"/>
              <w:suppressLineNumbers w:val="0"/>
              <w:bidi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1、水泵用于更换原泵站坏损的水泵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2、泵站原水泵品牌为：亚太泵阀有限公司</w:t>
            </w:r>
          </w:p>
          <w:p w14:paraId="43856EEA">
            <w:pPr>
              <w:pStyle w:val="37"/>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3、要求新更换的水泵必须</w:t>
            </w:r>
            <w:r>
              <w:rPr>
                <w:rFonts w:hint="eastAsia"/>
                <w:color w:val="auto"/>
                <w:sz w:val="21"/>
                <w:szCs w:val="21"/>
                <w:highlight w:val="none"/>
                <w:lang w:eastAsia="zh-CN"/>
              </w:rPr>
              <w:t>能与原泵站的相关水泵设施相匹配</w:t>
            </w:r>
          </w:p>
          <w:p w14:paraId="04A2ECA4">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14:paraId="477A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50" w:type="dxa"/>
            <w:noWrap w:val="0"/>
            <w:vAlign w:val="center"/>
          </w:tcPr>
          <w:p w14:paraId="509A364B">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378" w:type="dxa"/>
            <w:noWrap w:val="0"/>
            <w:vAlign w:val="center"/>
          </w:tcPr>
          <w:p w14:paraId="64A7C719">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61F73006">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21B9CED0">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17C649EC">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58818041">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4EA96573">
            <w:pPr>
              <w:keepNext w:val="0"/>
              <w:keepLines w:val="0"/>
              <w:pageBreakBefore w:val="0"/>
              <w:widowControl w:val="0"/>
              <w:suppressLineNumbers w:val="0"/>
              <w:bidi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潜污泵参数：DN=250mm，Q≥650m³/h，H≥27m，N=90-110kw（15m电缆线），泵重≥1800k</w:t>
            </w:r>
            <w:r>
              <w:rPr>
                <w:rFonts w:hint="eastAsia" w:ascii="宋体" w:hAnsi="宋体" w:cs="宋体"/>
                <w:i w:val="0"/>
                <w:iCs w:val="0"/>
                <w:color w:val="auto"/>
                <w:kern w:val="0"/>
                <w:sz w:val="21"/>
                <w:szCs w:val="21"/>
                <w:highlight w:val="none"/>
                <w:u w:val="none"/>
                <w:lang w:val="en-US" w:eastAsia="zh-CN" w:bidi="ar"/>
              </w:rPr>
              <w:t>g。</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719" w:type="dxa"/>
            <w:shd w:val="clear" w:color="auto" w:fill="auto"/>
            <w:noWrap w:val="0"/>
            <w:vAlign w:val="center"/>
          </w:tcPr>
          <w:p w14:paraId="51CACD9B">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72" w:type="dxa"/>
            <w:shd w:val="clear" w:color="auto" w:fill="auto"/>
            <w:noWrap w:val="0"/>
            <w:vAlign w:val="center"/>
          </w:tcPr>
          <w:p w14:paraId="64518CD5">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62" w:type="dxa"/>
            <w:shd w:val="clear" w:color="auto" w:fill="auto"/>
            <w:noWrap w:val="0"/>
            <w:vAlign w:val="center"/>
          </w:tcPr>
          <w:p w14:paraId="5BB937E0">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81910.00 </w:t>
            </w:r>
          </w:p>
        </w:tc>
        <w:tc>
          <w:tcPr>
            <w:tcW w:w="1183" w:type="dxa"/>
            <w:shd w:val="clear" w:color="auto" w:fill="auto"/>
            <w:noWrap w:val="0"/>
            <w:vAlign w:val="center"/>
          </w:tcPr>
          <w:p w14:paraId="6C42A4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81910.00 </w:t>
            </w:r>
          </w:p>
        </w:tc>
        <w:tc>
          <w:tcPr>
            <w:tcW w:w="1847" w:type="dxa"/>
            <w:vMerge w:val="continue"/>
            <w:noWrap w:val="0"/>
            <w:vAlign w:val="center"/>
          </w:tcPr>
          <w:p w14:paraId="5E693675">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p>
        </w:tc>
      </w:tr>
      <w:tr w14:paraId="1FFC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50" w:type="dxa"/>
            <w:noWrap w:val="0"/>
            <w:vAlign w:val="center"/>
          </w:tcPr>
          <w:p w14:paraId="1D0060E8">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378" w:type="dxa"/>
            <w:noWrap w:val="0"/>
            <w:vAlign w:val="center"/>
          </w:tcPr>
          <w:p w14:paraId="45EE27AF">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79BBDDDF">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2DDB9547">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02C10B6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5E736B72">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30C1049A">
            <w:pPr>
              <w:keepNext w:val="0"/>
              <w:keepLines w:val="0"/>
              <w:pageBreakBefore w:val="0"/>
              <w:widowControl w:val="0"/>
              <w:suppressLineNumbers w:val="0"/>
              <w:bidi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潜污泵参数：DN=150mm，Q≥180m³/h, H=10m，N=11kw，泵重≥282kg</w:t>
            </w:r>
            <w:r>
              <w:rPr>
                <w:rFonts w:hint="eastAsia" w:ascii="宋体" w:hAnsi="宋体" w:cs="宋体"/>
                <w:i w:val="0"/>
                <w:iCs w:val="0"/>
                <w:color w:val="auto"/>
                <w:kern w:val="0"/>
                <w:sz w:val="21"/>
                <w:szCs w:val="21"/>
                <w:highlight w:val="none"/>
                <w:u w:val="none"/>
                <w:lang w:val="en-US" w:eastAsia="zh-CN" w:bidi="ar"/>
              </w:rPr>
              <w:t>。</w:t>
            </w:r>
          </w:p>
        </w:tc>
        <w:tc>
          <w:tcPr>
            <w:tcW w:w="719" w:type="dxa"/>
            <w:shd w:val="clear" w:color="auto" w:fill="auto"/>
            <w:noWrap w:val="0"/>
            <w:vAlign w:val="center"/>
          </w:tcPr>
          <w:p w14:paraId="367846F6">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672" w:type="dxa"/>
            <w:shd w:val="clear" w:color="auto" w:fill="auto"/>
            <w:noWrap w:val="0"/>
            <w:vAlign w:val="center"/>
          </w:tcPr>
          <w:p w14:paraId="70DA95F4">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162" w:type="dxa"/>
            <w:shd w:val="clear" w:color="auto" w:fill="auto"/>
            <w:noWrap w:val="0"/>
            <w:vAlign w:val="center"/>
          </w:tcPr>
          <w:p w14:paraId="5EFC363C">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18010.00 </w:t>
            </w:r>
          </w:p>
        </w:tc>
        <w:tc>
          <w:tcPr>
            <w:tcW w:w="1183" w:type="dxa"/>
            <w:shd w:val="clear" w:color="auto" w:fill="auto"/>
            <w:noWrap w:val="0"/>
            <w:vAlign w:val="center"/>
          </w:tcPr>
          <w:p w14:paraId="226296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18010.00 </w:t>
            </w:r>
          </w:p>
        </w:tc>
        <w:tc>
          <w:tcPr>
            <w:tcW w:w="1847" w:type="dxa"/>
            <w:vMerge w:val="continue"/>
            <w:noWrap w:val="0"/>
            <w:vAlign w:val="center"/>
          </w:tcPr>
          <w:p w14:paraId="7FAACEEC">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p>
        </w:tc>
      </w:tr>
      <w:tr w14:paraId="7405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0" w:type="dxa"/>
            <w:noWrap w:val="0"/>
            <w:vAlign w:val="center"/>
          </w:tcPr>
          <w:p w14:paraId="6DF9B45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4</w:t>
            </w:r>
          </w:p>
        </w:tc>
        <w:tc>
          <w:tcPr>
            <w:tcW w:w="3378" w:type="dxa"/>
            <w:noWrap w:val="0"/>
            <w:vAlign w:val="center"/>
          </w:tcPr>
          <w:p w14:paraId="139C7EBE">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5CC05543">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0A5F951F">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67C6BDBB">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181FF11E">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550B186F">
            <w:pPr>
              <w:keepNext w:val="0"/>
              <w:keepLines w:val="0"/>
              <w:pageBreakBefore w:val="0"/>
              <w:widowControl w:val="0"/>
              <w:suppressLineNumbers w:val="0"/>
              <w:bidi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潜污泵参数：DN=300mm，Q≥1250m³/h,H≥21m，N=110-132kw（15m电缆线），泵重≥1430kg</w:t>
            </w:r>
            <w:r>
              <w:rPr>
                <w:rFonts w:hint="eastAsia" w:ascii="宋体" w:hAnsi="宋体" w:cs="宋体"/>
                <w:i w:val="0"/>
                <w:iCs w:val="0"/>
                <w:color w:val="auto"/>
                <w:kern w:val="0"/>
                <w:sz w:val="21"/>
                <w:szCs w:val="21"/>
                <w:highlight w:val="none"/>
                <w:u w:val="none"/>
                <w:lang w:val="en-US" w:eastAsia="zh-CN" w:bidi="ar"/>
              </w:rPr>
              <w:t>。</w:t>
            </w:r>
          </w:p>
        </w:tc>
        <w:tc>
          <w:tcPr>
            <w:tcW w:w="719" w:type="dxa"/>
            <w:shd w:val="clear" w:color="auto" w:fill="auto"/>
            <w:noWrap w:val="0"/>
            <w:vAlign w:val="center"/>
          </w:tcPr>
          <w:p w14:paraId="50A38B4F">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672" w:type="dxa"/>
            <w:shd w:val="clear" w:color="auto" w:fill="auto"/>
            <w:noWrap w:val="0"/>
            <w:vAlign w:val="center"/>
          </w:tcPr>
          <w:p w14:paraId="7BB0BA31">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162" w:type="dxa"/>
            <w:shd w:val="clear" w:color="auto" w:fill="auto"/>
            <w:noWrap w:val="0"/>
            <w:vAlign w:val="center"/>
          </w:tcPr>
          <w:p w14:paraId="574F98E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136547.00 </w:t>
            </w:r>
          </w:p>
        </w:tc>
        <w:tc>
          <w:tcPr>
            <w:tcW w:w="1183" w:type="dxa"/>
            <w:shd w:val="clear" w:color="auto" w:fill="auto"/>
            <w:noWrap w:val="0"/>
            <w:vAlign w:val="center"/>
          </w:tcPr>
          <w:p w14:paraId="44BE09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136547.00 </w:t>
            </w:r>
          </w:p>
        </w:tc>
        <w:tc>
          <w:tcPr>
            <w:tcW w:w="1847" w:type="dxa"/>
            <w:vMerge w:val="restart"/>
            <w:noWrap w:val="0"/>
            <w:vAlign w:val="center"/>
          </w:tcPr>
          <w:p w14:paraId="7C74D85F">
            <w:pPr>
              <w:keepNext w:val="0"/>
              <w:keepLines w:val="0"/>
              <w:pageBreakBefore w:val="0"/>
              <w:widowControl w:val="0"/>
              <w:numPr>
                <w:ilvl w:val="0"/>
                <w:numId w:val="12"/>
              </w:numPr>
              <w:suppressLineNumbers w:val="0"/>
              <w:bidi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水泵用于更换原泵站坏损的水泵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2、泵站原水泵品牌为：上海凯泉泵业（集团）有限公司</w:t>
            </w:r>
          </w:p>
          <w:p w14:paraId="2DEF963E">
            <w:pPr>
              <w:pStyle w:val="37"/>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3、要求新更换的水泵必须</w:t>
            </w:r>
            <w:r>
              <w:rPr>
                <w:rFonts w:hint="eastAsia"/>
                <w:color w:val="auto"/>
                <w:sz w:val="21"/>
                <w:szCs w:val="21"/>
                <w:highlight w:val="none"/>
                <w:lang w:eastAsia="zh-CN"/>
              </w:rPr>
              <w:t>能与原泵站的相关水泵设施相匹配</w:t>
            </w:r>
          </w:p>
          <w:p w14:paraId="0C35A708">
            <w:pPr>
              <w:keepNext w:val="0"/>
              <w:keepLines w:val="0"/>
              <w:pageBreakBefore w:val="0"/>
              <w:widowControl w:val="0"/>
              <w:numPr>
                <w:ilvl w:val="0"/>
                <w:numId w:val="0"/>
              </w:numPr>
              <w:suppressLineNumbers w:val="0"/>
              <w:bidi w:val="0"/>
              <w:jc w:val="left"/>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p>
        </w:tc>
      </w:tr>
      <w:tr w14:paraId="03F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0" w:type="dxa"/>
            <w:noWrap w:val="0"/>
            <w:vAlign w:val="center"/>
          </w:tcPr>
          <w:p w14:paraId="53EF4C36">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5</w:t>
            </w:r>
          </w:p>
        </w:tc>
        <w:tc>
          <w:tcPr>
            <w:tcW w:w="3378" w:type="dxa"/>
            <w:noWrap w:val="0"/>
            <w:vAlign w:val="center"/>
          </w:tcPr>
          <w:p w14:paraId="5CDA596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0902F69C">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3A068C86">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37E25ECB">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5FEA52C0">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2E0DE85A">
            <w:pPr>
              <w:keepNext w:val="0"/>
              <w:keepLines w:val="0"/>
              <w:pageBreakBefore w:val="0"/>
              <w:widowControl w:val="0"/>
              <w:suppressLineNumbers w:val="0"/>
              <w:bidi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潜污泵参数：DN=300mm,Q≥1500m³/h，H≥25m，N=160-220kw，泵重≥1600kg（水泵电缆线40m双线）</w:t>
            </w:r>
            <w:r>
              <w:rPr>
                <w:rFonts w:hint="eastAsia" w:ascii="宋体" w:hAnsi="宋体" w:cs="宋体"/>
                <w:i w:val="0"/>
                <w:iCs w:val="0"/>
                <w:color w:val="auto"/>
                <w:kern w:val="0"/>
                <w:sz w:val="21"/>
                <w:szCs w:val="21"/>
                <w:highlight w:val="none"/>
                <w:u w:val="none"/>
                <w:lang w:val="en-US" w:eastAsia="zh-CN" w:bidi="ar"/>
              </w:rPr>
              <w:t>。</w:t>
            </w:r>
          </w:p>
        </w:tc>
        <w:tc>
          <w:tcPr>
            <w:tcW w:w="719" w:type="dxa"/>
            <w:shd w:val="clear" w:color="auto" w:fill="auto"/>
            <w:noWrap w:val="0"/>
            <w:vAlign w:val="center"/>
          </w:tcPr>
          <w:p w14:paraId="5B5F0F8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672" w:type="dxa"/>
            <w:shd w:val="clear" w:color="auto" w:fill="auto"/>
            <w:noWrap w:val="0"/>
            <w:vAlign w:val="center"/>
          </w:tcPr>
          <w:p w14:paraId="7F48B29D">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162" w:type="dxa"/>
            <w:shd w:val="clear" w:color="auto" w:fill="auto"/>
            <w:noWrap w:val="0"/>
            <w:vAlign w:val="center"/>
          </w:tcPr>
          <w:p w14:paraId="63C378E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167328.00 </w:t>
            </w:r>
          </w:p>
        </w:tc>
        <w:tc>
          <w:tcPr>
            <w:tcW w:w="1183" w:type="dxa"/>
            <w:shd w:val="clear" w:color="auto" w:fill="auto"/>
            <w:noWrap w:val="0"/>
            <w:vAlign w:val="center"/>
          </w:tcPr>
          <w:p w14:paraId="2ADD22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167328.00 </w:t>
            </w:r>
          </w:p>
        </w:tc>
        <w:tc>
          <w:tcPr>
            <w:tcW w:w="1847" w:type="dxa"/>
            <w:vMerge w:val="continue"/>
            <w:noWrap w:val="0"/>
            <w:vAlign w:val="center"/>
          </w:tcPr>
          <w:p w14:paraId="52469F08">
            <w:pPr>
              <w:keepNext w:val="0"/>
              <w:keepLines w:val="0"/>
              <w:pageBreakBefore w:val="0"/>
              <w:widowControl w:val="0"/>
              <w:suppressLineNumbers w:val="0"/>
              <w:bidi w:val="0"/>
              <w:jc w:val="left"/>
              <w:textAlignment w:val="center"/>
              <w:rPr>
                <w:rFonts w:hint="eastAsia" w:ascii="宋体" w:hAnsi="宋体" w:cs="宋体"/>
                <w:color w:val="auto"/>
                <w:sz w:val="21"/>
                <w:szCs w:val="21"/>
                <w:highlight w:val="none"/>
              </w:rPr>
            </w:pPr>
          </w:p>
        </w:tc>
      </w:tr>
      <w:tr w14:paraId="1B0A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50" w:type="dxa"/>
            <w:noWrap w:val="0"/>
            <w:vAlign w:val="center"/>
          </w:tcPr>
          <w:p w14:paraId="6BA5676E">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6</w:t>
            </w:r>
          </w:p>
        </w:tc>
        <w:tc>
          <w:tcPr>
            <w:tcW w:w="3378" w:type="dxa"/>
            <w:noWrap w:val="0"/>
            <w:vAlign w:val="center"/>
          </w:tcPr>
          <w:p w14:paraId="32608D0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29653106">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6C94693E">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49702B0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0448F2CC">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0C691258">
            <w:pPr>
              <w:keepNext w:val="0"/>
              <w:keepLines w:val="0"/>
              <w:pageBreakBefore w:val="0"/>
              <w:widowControl w:val="0"/>
              <w:suppressLineNumbers w:val="0"/>
              <w:bidi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潜污泵参数：DN=400mm,Q≥1500m³/h，H≥22m，N=132kw，泵重≥2020kg</w:t>
            </w:r>
            <w:r>
              <w:rPr>
                <w:rFonts w:hint="eastAsia" w:ascii="宋体" w:hAnsi="宋体" w:cs="宋体"/>
                <w:i w:val="0"/>
                <w:iCs w:val="0"/>
                <w:color w:val="auto"/>
                <w:kern w:val="0"/>
                <w:sz w:val="21"/>
                <w:szCs w:val="21"/>
                <w:highlight w:val="none"/>
                <w:u w:val="none"/>
                <w:lang w:val="en-US" w:eastAsia="zh-CN" w:bidi="ar"/>
              </w:rPr>
              <w:t>。</w:t>
            </w:r>
          </w:p>
        </w:tc>
        <w:tc>
          <w:tcPr>
            <w:tcW w:w="719" w:type="dxa"/>
            <w:shd w:val="clear" w:color="auto" w:fill="auto"/>
            <w:noWrap w:val="0"/>
            <w:vAlign w:val="center"/>
          </w:tcPr>
          <w:p w14:paraId="5D02366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672" w:type="dxa"/>
            <w:shd w:val="clear" w:color="auto" w:fill="auto"/>
            <w:noWrap w:val="0"/>
            <w:vAlign w:val="center"/>
          </w:tcPr>
          <w:p w14:paraId="4A8E79F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162" w:type="dxa"/>
            <w:shd w:val="clear" w:color="auto" w:fill="auto"/>
            <w:noWrap w:val="0"/>
            <w:vAlign w:val="center"/>
          </w:tcPr>
          <w:p w14:paraId="0240D239">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130502.00 </w:t>
            </w:r>
          </w:p>
        </w:tc>
        <w:tc>
          <w:tcPr>
            <w:tcW w:w="1183" w:type="dxa"/>
            <w:shd w:val="clear" w:color="auto" w:fill="auto"/>
            <w:noWrap w:val="0"/>
            <w:vAlign w:val="center"/>
          </w:tcPr>
          <w:p w14:paraId="79F0FD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130502.00 </w:t>
            </w:r>
          </w:p>
        </w:tc>
        <w:tc>
          <w:tcPr>
            <w:tcW w:w="1847" w:type="dxa"/>
            <w:noWrap w:val="0"/>
            <w:vAlign w:val="center"/>
          </w:tcPr>
          <w:p w14:paraId="05D2D132">
            <w:pPr>
              <w:keepNext w:val="0"/>
              <w:keepLines w:val="0"/>
              <w:pageBreakBefore w:val="0"/>
              <w:widowControl w:val="0"/>
              <w:suppressLineNumbers w:val="0"/>
              <w:bidi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1、水泵用于更换原泵站坏损的水泵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2、泵站原水泵品牌为：上海连成（集团）有限公司 </w:t>
            </w:r>
          </w:p>
          <w:p w14:paraId="571E9B03">
            <w:pPr>
              <w:pStyle w:val="37"/>
              <w:rPr>
                <w:rFonts w:hint="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3、要求新更换的水泵必须</w:t>
            </w:r>
            <w:r>
              <w:rPr>
                <w:rFonts w:hint="eastAsia"/>
                <w:color w:val="auto"/>
                <w:sz w:val="21"/>
                <w:szCs w:val="21"/>
                <w:highlight w:val="none"/>
                <w:lang w:eastAsia="zh-CN"/>
              </w:rPr>
              <w:t>能与原泵站的相关水泵设施相匹配</w:t>
            </w:r>
          </w:p>
        </w:tc>
      </w:tr>
      <w:tr w14:paraId="72D5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0" w:type="dxa"/>
            <w:noWrap w:val="0"/>
            <w:vAlign w:val="center"/>
          </w:tcPr>
          <w:p w14:paraId="4CF52A45">
            <w:pPr>
              <w:keepNext w:val="0"/>
              <w:keepLines w:val="0"/>
              <w:pageBreakBefore w:val="0"/>
              <w:widowControl w:val="0"/>
              <w:kinsoku/>
              <w:wordWrap/>
              <w:overflowPunct/>
              <w:topLinePunct w:val="0"/>
              <w:autoSpaceDE/>
              <w:autoSpaceDN/>
              <w:bidi w:val="0"/>
              <w:spacing w:line="400" w:lineRule="exact"/>
              <w:jc w:val="center"/>
              <w:textAlignment w:val="center"/>
              <w:rPr>
                <w:rFonts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7</w:t>
            </w:r>
          </w:p>
        </w:tc>
        <w:tc>
          <w:tcPr>
            <w:tcW w:w="3378" w:type="dxa"/>
            <w:noWrap w:val="0"/>
            <w:vAlign w:val="center"/>
          </w:tcPr>
          <w:p w14:paraId="62F9A46F">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79DB42D5">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人工吊机安装潜污泵；</w:t>
            </w:r>
          </w:p>
          <w:p w14:paraId="086AEA2E">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连接管道；</w:t>
            </w:r>
          </w:p>
          <w:p w14:paraId="20E8E90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电气连接；</w:t>
            </w:r>
          </w:p>
          <w:p w14:paraId="6F8C84E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调试与检查</w:t>
            </w:r>
            <w:r>
              <w:rPr>
                <w:rFonts w:hint="eastAsia" w:ascii="宋体" w:hAnsi="宋体" w:cs="宋体"/>
                <w:i w:val="0"/>
                <w:iCs w:val="0"/>
                <w:color w:val="auto"/>
                <w:kern w:val="0"/>
                <w:sz w:val="21"/>
                <w:szCs w:val="21"/>
                <w:highlight w:val="none"/>
                <w:u w:val="none"/>
                <w:lang w:val="en-US" w:eastAsia="zh-CN" w:bidi="ar"/>
              </w:rPr>
              <w:t>；</w:t>
            </w:r>
          </w:p>
          <w:p w14:paraId="53BD889A">
            <w:pPr>
              <w:keepNext w:val="0"/>
              <w:keepLines w:val="0"/>
              <w:pageBreakBefore w:val="0"/>
              <w:widowControl w:val="0"/>
              <w:suppressLineNumbers w:val="0"/>
              <w:bidi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潜污泵参数：DN=150mm,Q≥150m³/h，H≥25m，N=22kw</w:t>
            </w:r>
            <w:r>
              <w:rPr>
                <w:rFonts w:hint="eastAsia" w:ascii="宋体" w:hAnsi="宋体" w:cs="宋体"/>
                <w:i w:val="0"/>
                <w:iCs w:val="0"/>
                <w:color w:val="auto"/>
                <w:kern w:val="0"/>
                <w:sz w:val="21"/>
                <w:szCs w:val="21"/>
                <w:highlight w:val="none"/>
                <w:u w:val="none"/>
                <w:lang w:val="en-US" w:eastAsia="zh-CN" w:bidi="ar"/>
              </w:rPr>
              <w:t>。</w:t>
            </w:r>
          </w:p>
        </w:tc>
        <w:tc>
          <w:tcPr>
            <w:tcW w:w="719" w:type="dxa"/>
            <w:shd w:val="clear" w:color="auto" w:fill="auto"/>
            <w:noWrap w:val="0"/>
            <w:vAlign w:val="center"/>
          </w:tcPr>
          <w:p w14:paraId="2E0DD57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672" w:type="dxa"/>
            <w:shd w:val="clear" w:color="auto" w:fill="auto"/>
            <w:noWrap w:val="0"/>
            <w:vAlign w:val="center"/>
          </w:tcPr>
          <w:p w14:paraId="4ED8467A">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2</w:t>
            </w:r>
          </w:p>
        </w:tc>
        <w:tc>
          <w:tcPr>
            <w:tcW w:w="1162" w:type="dxa"/>
            <w:shd w:val="clear" w:color="auto" w:fill="auto"/>
            <w:noWrap w:val="0"/>
            <w:vAlign w:val="center"/>
          </w:tcPr>
          <w:p w14:paraId="3B4E606E">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9230.00 </w:t>
            </w:r>
          </w:p>
        </w:tc>
        <w:tc>
          <w:tcPr>
            <w:tcW w:w="1183" w:type="dxa"/>
            <w:shd w:val="clear" w:color="auto" w:fill="auto"/>
            <w:noWrap w:val="0"/>
            <w:vAlign w:val="center"/>
          </w:tcPr>
          <w:p w14:paraId="0CF67B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18460.00 </w:t>
            </w:r>
          </w:p>
        </w:tc>
        <w:tc>
          <w:tcPr>
            <w:tcW w:w="1847" w:type="dxa"/>
            <w:noWrap w:val="0"/>
            <w:vAlign w:val="center"/>
          </w:tcPr>
          <w:p w14:paraId="40E1430F">
            <w:pPr>
              <w:keepNext w:val="0"/>
              <w:keepLines w:val="0"/>
              <w:pageBreakBefore w:val="0"/>
              <w:widowControl w:val="0"/>
              <w:bidi w:val="0"/>
              <w:jc w:val="center"/>
              <w:rPr>
                <w:rFonts w:hint="eastAsia" w:ascii="宋体" w:hAnsi="宋体" w:cs="宋体"/>
                <w:color w:val="auto"/>
                <w:sz w:val="21"/>
                <w:szCs w:val="21"/>
                <w:highlight w:val="none"/>
              </w:rPr>
            </w:pPr>
          </w:p>
        </w:tc>
      </w:tr>
      <w:tr w14:paraId="57F8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581" w:type="dxa"/>
            <w:gridSpan w:val="5"/>
            <w:noWrap w:val="0"/>
            <w:vAlign w:val="center"/>
          </w:tcPr>
          <w:p w14:paraId="4139BDB4">
            <w:pPr>
              <w:keepNext w:val="0"/>
              <w:keepLines w:val="0"/>
              <w:pageBreakBefore w:val="0"/>
              <w:widowControl w:val="0"/>
              <w:suppressLineNumbers w:val="0"/>
              <w:bidi w:val="0"/>
              <w:jc w:val="right"/>
              <w:textAlignment w:val="center"/>
              <w:rPr>
                <w:color w:val="auto"/>
                <w:highlight w:val="none"/>
              </w:rPr>
            </w:pPr>
            <w:r>
              <w:rPr>
                <w:rFonts w:hint="eastAsia" w:ascii="宋体" w:hAnsi="宋体" w:cs="宋体"/>
                <w:b/>
                <w:bCs/>
                <w:i w:val="0"/>
                <w:iCs w:val="0"/>
                <w:color w:val="auto"/>
                <w:kern w:val="0"/>
                <w:sz w:val="21"/>
                <w:szCs w:val="21"/>
                <w:highlight w:val="none"/>
                <w:u w:val="none"/>
                <w:lang w:val="en-US" w:eastAsia="zh-CN" w:bidi="ar"/>
              </w:rPr>
              <w:t>总计</w:t>
            </w:r>
          </w:p>
        </w:tc>
        <w:tc>
          <w:tcPr>
            <w:tcW w:w="1183" w:type="dxa"/>
            <w:shd w:val="clear" w:color="auto" w:fill="auto"/>
            <w:noWrap w:val="0"/>
            <w:vAlign w:val="center"/>
          </w:tcPr>
          <w:p w14:paraId="7B50E57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 xml:space="preserve">599351.00 </w:t>
            </w:r>
          </w:p>
        </w:tc>
        <w:tc>
          <w:tcPr>
            <w:tcW w:w="1847" w:type="dxa"/>
            <w:noWrap w:val="0"/>
            <w:vAlign w:val="center"/>
          </w:tcPr>
          <w:p w14:paraId="685C727E">
            <w:pPr>
              <w:keepNext w:val="0"/>
              <w:keepLines w:val="0"/>
              <w:pageBreakBefore w:val="0"/>
              <w:widowControl w:val="0"/>
              <w:bidi w:val="0"/>
              <w:jc w:val="center"/>
              <w:rPr>
                <w:rFonts w:hint="eastAsia" w:ascii="宋体" w:hAnsi="宋体" w:cs="宋体"/>
                <w:color w:val="auto"/>
                <w:sz w:val="21"/>
                <w:szCs w:val="21"/>
                <w:highlight w:val="none"/>
              </w:rPr>
            </w:pPr>
          </w:p>
        </w:tc>
      </w:tr>
      <w:tr w14:paraId="2A91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11" w:type="dxa"/>
            <w:gridSpan w:val="7"/>
            <w:noWrap w:val="0"/>
            <w:vAlign w:val="center"/>
          </w:tcPr>
          <w:p w14:paraId="4A688AB9">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以上预算单价已含安装过程中出现的</w:t>
            </w:r>
            <w:r>
              <w:rPr>
                <w:rFonts w:hint="eastAsia" w:ascii="宋体" w:hAnsi="宋体" w:cs="宋体"/>
                <w:color w:val="auto"/>
                <w:sz w:val="21"/>
                <w:szCs w:val="21"/>
                <w:highlight w:val="none"/>
              </w:rPr>
              <w:t>截流堵水等</w:t>
            </w:r>
            <w:r>
              <w:rPr>
                <w:rFonts w:hint="eastAsia" w:ascii="宋体" w:hAnsi="宋体" w:cs="宋体"/>
                <w:color w:val="auto"/>
                <w:sz w:val="21"/>
                <w:szCs w:val="21"/>
                <w:highlight w:val="none"/>
                <w:lang w:eastAsia="zh-CN"/>
              </w:rPr>
              <w:t>不可遇见的风险</w:t>
            </w:r>
            <w:r>
              <w:rPr>
                <w:rFonts w:hint="eastAsia" w:ascii="宋体" w:hAnsi="宋体" w:cs="宋体"/>
                <w:color w:val="auto"/>
                <w:sz w:val="21"/>
                <w:szCs w:val="21"/>
                <w:highlight w:val="none"/>
              </w:rPr>
              <w:t>费用</w:t>
            </w:r>
            <w:r>
              <w:rPr>
                <w:rFonts w:hint="eastAsia" w:ascii="宋体" w:hAnsi="宋体" w:cs="宋体"/>
                <w:color w:val="auto"/>
                <w:sz w:val="21"/>
                <w:szCs w:val="21"/>
                <w:highlight w:val="none"/>
                <w:lang w:eastAsia="zh-CN"/>
              </w:rPr>
              <w:t>。</w:t>
            </w:r>
          </w:p>
          <w:p w14:paraId="0B547B4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center"/>
              <w:rPr>
                <w:rFonts w:ascii="宋体" w:hAnsi="宋体" w:cs="宋体"/>
                <w:color w:val="auto"/>
                <w:kern w:val="0"/>
                <w:sz w:val="21"/>
                <w:szCs w:val="21"/>
                <w:highlight w:val="none"/>
                <w:u w:val="singl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如实际工作中已发生的</w:t>
            </w:r>
            <w:r>
              <w:rPr>
                <w:rFonts w:hint="eastAsia" w:ascii="宋体" w:hAnsi="宋体" w:cs="宋体"/>
                <w:color w:val="auto"/>
                <w:sz w:val="21"/>
                <w:szCs w:val="21"/>
                <w:highlight w:val="none"/>
              </w:rPr>
              <w:t>新增服务内容</w:t>
            </w:r>
            <w:r>
              <w:rPr>
                <w:rFonts w:hint="eastAsia" w:ascii="宋体" w:hAnsi="宋体" w:cs="宋体"/>
                <w:color w:val="auto"/>
                <w:kern w:val="0"/>
                <w:sz w:val="21"/>
                <w:szCs w:val="21"/>
                <w:highlight w:val="none"/>
              </w:rPr>
              <w:t>未在上表中列出时，其</w:t>
            </w:r>
            <w:r>
              <w:rPr>
                <w:rFonts w:hint="eastAsia" w:ascii="宋体" w:hAnsi="宋体" w:cs="宋体"/>
                <w:color w:val="auto"/>
                <w:kern w:val="0"/>
                <w:sz w:val="21"/>
                <w:szCs w:val="21"/>
                <w:highlight w:val="none"/>
                <w:lang w:eastAsia="zh-CN"/>
              </w:rPr>
              <w:t>成交</w:t>
            </w:r>
            <w:r>
              <w:rPr>
                <w:rFonts w:hint="eastAsia" w:ascii="宋体" w:hAnsi="宋体" w:cs="宋体"/>
                <w:color w:val="auto"/>
                <w:kern w:val="0"/>
                <w:sz w:val="21"/>
                <w:szCs w:val="21"/>
                <w:highlight w:val="none"/>
              </w:rPr>
              <w:t>单价以</w:t>
            </w:r>
            <w:r>
              <w:rPr>
                <w:rFonts w:hint="eastAsia" w:ascii="宋体" w:hAnsi="宋体" w:cs="宋体"/>
                <w:color w:val="auto"/>
                <w:kern w:val="0"/>
                <w:sz w:val="21"/>
                <w:szCs w:val="21"/>
                <w:highlight w:val="none"/>
                <w:u w:val="none"/>
              </w:rPr>
              <w:t>有资质的第三方相关机构</w:t>
            </w:r>
            <w:r>
              <w:rPr>
                <w:rFonts w:hint="eastAsia" w:ascii="宋体" w:hAnsi="宋体" w:cs="宋体"/>
                <w:color w:val="auto"/>
                <w:kern w:val="0"/>
                <w:sz w:val="21"/>
                <w:szCs w:val="21"/>
                <w:highlight w:val="none"/>
              </w:rPr>
              <w:t>结算审定为准。</w:t>
            </w:r>
          </w:p>
          <w:p w14:paraId="0EA0922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center"/>
              <w:rPr>
                <w:color w:val="auto"/>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eastAsia="zh-CN"/>
              </w:rPr>
              <w:t>安装</w:t>
            </w:r>
            <w:r>
              <w:rPr>
                <w:rFonts w:hint="eastAsia" w:ascii="宋体" w:hAnsi="宋体" w:eastAsia="宋体" w:cs="宋体"/>
                <w:color w:val="auto"/>
                <w:sz w:val="21"/>
                <w:szCs w:val="21"/>
                <w:highlight w:val="none"/>
              </w:rPr>
              <w:t>内容及</w:t>
            </w:r>
            <w:r>
              <w:rPr>
                <w:rFonts w:hint="eastAsia" w:ascii="宋体" w:hAnsi="宋体" w:cs="宋体"/>
                <w:color w:val="auto"/>
                <w:sz w:val="21"/>
                <w:szCs w:val="21"/>
                <w:highlight w:val="none"/>
                <w:lang w:eastAsia="zh-CN"/>
              </w:rPr>
              <w:t>发生</w:t>
            </w:r>
            <w:r>
              <w:rPr>
                <w:rFonts w:hint="eastAsia" w:ascii="宋体" w:hAnsi="宋体" w:eastAsia="宋体" w:cs="宋体"/>
                <w:color w:val="auto"/>
                <w:sz w:val="21"/>
                <w:szCs w:val="21"/>
                <w:highlight w:val="none"/>
              </w:rPr>
              <w:t>数量</w:t>
            </w:r>
            <w:r>
              <w:rPr>
                <w:rFonts w:hint="eastAsia" w:ascii="宋体" w:hAnsi="宋体" w:eastAsia="宋体" w:cs="宋体"/>
                <w:color w:val="auto"/>
                <w:kern w:val="0"/>
                <w:sz w:val="21"/>
                <w:szCs w:val="21"/>
                <w:highlight w:val="none"/>
              </w:rPr>
              <w:t>以实际发生的为准；服务费用按</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单价据实结算，最终以有资质的第三方相关机构结算审定结果为准。</w:t>
            </w:r>
          </w:p>
        </w:tc>
      </w:tr>
    </w:tbl>
    <w:p w14:paraId="128C9AD0">
      <w:pPr>
        <w:pStyle w:val="638"/>
        <w:keepNext w:val="0"/>
        <w:keepLines w:val="0"/>
        <w:pageBreakBefore w:val="0"/>
        <w:widowControl w:val="0"/>
        <w:numPr>
          <w:ilvl w:val="0"/>
          <w:numId w:val="9"/>
        </w:numPr>
        <w:kinsoku/>
        <w:wordWrap/>
        <w:overflowPunct/>
        <w:topLinePunct w:val="0"/>
        <w:autoSpaceDE/>
        <w:autoSpaceDN/>
        <w:bidi w:val="0"/>
        <w:spacing w:line="380" w:lineRule="exact"/>
        <w:ind w:left="0" w:leftChars="0" w:firstLine="0" w:firstLineChars="0"/>
        <w:jc w:val="center"/>
        <w:rPr>
          <w:rFonts w:hint="eastAsia" w:ascii="宋体"/>
          <w:b/>
          <w:color w:val="auto"/>
          <w:sz w:val="32"/>
          <w:szCs w:val="32"/>
          <w:highlight w:val="none"/>
        </w:rPr>
      </w:pPr>
      <w:r>
        <w:rPr>
          <w:rFonts w:hint="eastAsia" w:ascii="宋体"/>
          <w:b/>
          <w:color w:val="auto"/>
          <w:sz w:val="32"/>
          <w:szCs w:val="32"/>
          <w:highlight w:val="none"/>
        </w:rPr>
        <w:t>—— 商务部分</w:t>
      </w:r>
    </w:p>
    <w:p w14:paraId="19F52645">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1.服务</w:t>
      </w:r>
      <w:r>
        <w:rPr>
          <w:rFonts w:hint="eastAsia" w:ascii="宋体" w:hAnsi="宋体" w:cs="宋体"/>
          <w:b/>
          <w:bCs/>
          <w:color w:val="auto"/>
          <w:kern w:val="0"/>
          <w:szCs w:val="21"/>
          <w:highlight w:val="none"/>
          <w:lang w:eastAsia="zh-CN"/>
        </w:rPr>
        <w:t>时间</w:t>
      </w:r>
      <w:r>
        <w:rPr>
          <w:rFonts w:hint="eastAsia" w:ascii="宋体" w:hAnsi="宋体" w:cs="宋体"/>
          <w:b/>
          <w:bCs/>
          <w:color w:val="auto"/>
          <w:kern w:val="0"/>
          <w:szCs w:val="21"/>
          <w:highlight w:val="none"/>
        </w:rPr>
        <w:t>：</w:t>
      </w:r>
    </w:p>
    <w:p w14:paraId="3272E0E6">
      <w:pPr>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 主城区泵站清淤疏浚：自合同签订生效之日起至此项目合同金额使用完为止。</w:t>
      </w:r>
    </w:p>
    <w:p w14:paraId="28979047">
      <w:pPr>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 广东南路泵站安装闸门启闭机：自合同签订生效之日起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10</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个日历日内完成，并验收合格交付使用。</w:t>
      </w:r>
    </w:p>
    <w:p w14:paraId="18093AFF">
      <w:pPr>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水泵安装</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自合同签订生效之日起</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rPr>
        <w:t>3</w:t>
      </w:r>
      <w:r>
        <w:rPr>
          <w:rFonts w:hint="eastAsia" w:asciiTheme="minorEastAsia" w:hAnsiTheme="minorEastAsia" w:eastAsiaTheme="minorEastAsia"/>
          <w:color w:val="auto"/>
          <w:szCs w:val="21"/>
          <w:highlight w:val="none"/>
          <w:u w:val="single"/>
          <w:lang w:val="en-US" w:eastAsia="zh-CN"/>
        </w:rPr>
        <w:t>5</w:t>
      </w:r>
      <w:r>
        <w:rPr>
          <w:rFonts w:hint="eastAsia" w:asciiTheme="minorEastAsia" w:hAnsiTheme="minorEastAsia" w:eastAsiaTheme="minorEastAsia"/>
          <w:color w:val="auto"/>
          <w:szCs w:val="21"/>
          <w:highlight w:val="none"/>
        </w:rPr>
        <w:t>个日历日内完成，并验收合格交付使用。</w:t>
      </w:r>
    </w:p>
    <w:p w14:paraId="7132ABDD">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2.服务地点</w:t>
      </w:r>
      <w:r>
        <w:rPr>
          <w:rFonts w:hint="eastAsia" w:ascii="宋体" w:hAnsi="宋体" w:eastAsia="宋体" w:cs="宋体"/>
          <w:color w:val="auto"/>
          <w:szCs w:val="21"/>
          <w:highlight w:val="none"/>
        </w:rPr>
        <w:t>：北海市内</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指定地点。</w:t>
      </w:r>
    </w:p>
    <w:p w14:paraId="069BFF98">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合同签订时间</w:t>
      </w: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lang w:eastAsia="zh-CN"/>
        </w:rPr>
        <w:t>成交</w:t>
      </w:r>
      <w:r>
        <w:rPr>
          <w:rFonts w:hint="eastAsia" w:ascii="宋体" w:hAnsi="宋体" w:cs="宋体"/>
          <w:color w:val="auto"/>
          <w:szCs w:val="21"/>
          <w:highlight w:val="none"/>
          <w:lang w:eastAsia="zh-CN"/>
        </w:rPr>
        <w:t>成交通知书</w:t>
      </w:r>
      <w:r>
        <w:rPr>
          <w:rFonts w:hint="eastAsia" w:ascii="宋体" w:hAnsi="宋体" w:eastAsia="宋体" w:cs="宋体"/>
          <w:color w:val="auto"/>
          <w:szCs w:val="21"/>
          <w:highlight w:val="none"/>
        </w:rPr>
        <w:t>发出之日起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w:t>
      </w:r>
      <w:r>
        <w:rPr>
          <w:rFonts w:hint="eastAsia" w:ascii="宋体" w:hAnsi="宋体" w:eastAsia="宋体" w:cs="宋体"/>
          <w:color w:val="auto"/>
          <w:szCs w:val="21"/>
          <w:highlight w:val="none"/>
          <w:lang w:eastAsia="zh-CN"/>
        </w:rPr>
        <w:t>工作</w:t>
      </w:r>
      <w:r>
        <w:rPr>
          <w:rFonts w:hint="eastAsia" w:ascii="宋体" w:hAnsi="宋体" w:eastAsia="宋体" w:cs="宋体"/>
          <w:color w:val="auto"/>
          <w:szCs w:val="21"/>
          <w:highlight w:val="none"/>
        </w:rPr>
        <w:t>日内。</w:t>
      </w:r>
    </w:p>
    <w:p w14:paraId="5FA10827">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cs="宋体"/>
          <w:b/>
          <w:bCs/>
          <w:color w:val="auto"/>
          <w:kern w:val="0"/>
          <w:szCs w:val="21"/>
          <w:highlight w:val="none"/>
          <w:lang w:eastAsia="zh-CN"/>
        </w:rPr>
      </w:pPr>
      <w:r>
        <w:rPr>
          <w:rFonts w:hint="eastAsia" w:ascii="宋体" w:hAnsi="宋体" w:cs="宋体"/>
          <w:b/>
          <w:bCs/>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b/>
          <w:bCs/>
          <w:color w:val="auto"/>
          <w:kern w:val="0"/>
          <w:szCs w:val="21"/>
          <w:highlight w:val="none"/>
          <w:lang w:val="en-US" w:eastAsia="zh-CN"/>
        </w:rPr>
        <w:t>服务</w:t>
      </w:r>
      <w:r>
        <w:rPr>
          <w:rFonts w:hint="eastAsia" w:ascii="宋体" w:hAnsi="宋体" w:eastAsia="宋体" w:cs="宋体"/>
          <w:b/>
          <w:bCs/>
          <w:color w:val="auto"/>
          <w:kern w:val="0"/>
          <w:szCs w:val="21"/>
          <w:highlight w:val="none"/>
        </w:rPr>
        <w:t>人员要求</w:t>
      </w:r>
      <w:r>
        <w:rPr>
          <w:rFonts w:hint="eastAsia" w:ascii="宋体" w:hAnsi="宋体" w:cs="宋体"/>
          <w:b/>
          <w:bCs/>
          <w:color w:val="auto"/>
          <w:kern w:val="0"/>
          <w:szCs w:val="21"/>
          <w:highlight w:val="none"/>
          <w:lang w:eastAsia="zh-CN"/>
        </w:rPr>
        <w:t>：</w:t>
      </w:r>
      <w:r>
        <w:rPr>
          <w:rFonts w:hint="eastAsia" w:ascii="宋体" w:hAnsi="宋体" w:eastAsia="宋体" w:cs="宋体"/>
          <w:snapToGrid/>
          <w:color w:val="auto"/>
          <w:kern w:val="0"/>
          <w:sz w:val="21"/>
          <w:szCs w:val="21"/>
          <w:highlight w:val="none"/>
          <w:lang w:val="en-US" w:eastAsia="zh-CN" w:bidi="ar-SA"/>
        </w:rPr>
        <w:t>供</w:t>
      </w:r>
      <w:r>
        <w:rPr>
          <w:rFonts w:hint="eastAsia" w:hAnsi="宋体" w:cs="宋体"/>
          <w:color w:val="auto"/>
          <w:sz w:val="21"/>
          <w:szCs w:val="21"/>
          <w:highlight w:val="none"/>
          <w:lang w:eastAsia="zh-CN"/>
        </w:rPr>
        <w:t>应商</w:t>
      </w:r>
      <w:r>
        <w:rPr>
          <w:rFonts w:hint="eastAsia" w:ascii="宋体" w:hAnsi="宋体" w:eastAsia="宋体" w:cs="宋体"/>
          <w:color w:val="auto"/>
          <w:sz w:val="21"/>
          <w:szCs w:val="21"/>
          <w:highlight w:val="none"/>
          <w:lang w:eastAsia="zh-CN"/>
        </w:rPr>
        <w:t>须具有专业的</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lang w:eastAsia="zh-CN"/>
        </w:rPr>
        <w:t>队伍，至少拟投入项目负责人 1 名，其它专业技术人员</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名，</w:t>
      </w:r>
      <w:r>
        <w:rPr>
          <w:rFonts w:hint="eastAsia" w:ascii="宋体" w:hAnsi="宋体" w:eastAsia="宋体" w:cs="宋体"/>
          <w:color w:val="auto"/>
          <w:sz w:val="21"/>
          <w:szCs w:val="21"/>
          <w:highlight w:val="none"/>
          <w:lang w:val="en-US" w:eastAsia="zh-CN"/>
        </w:rPr>
        <w:t>其中至少配备1名电工，1名焊工。</w:t>
      </w:r>
      <w:r>
        <w:rPr>
          <w:rFonts w:hint="eastAsia" w:cs="宋体"/>
          <w:color w:val="auto"/>
          <w:kern w:val="2"/>
          <w:sz w:val="21"/>
          <w:szCs w:val="21"/>
          <w:highlight w:val="none"/>
        </w:rPr>
        <w:t>必须保证相关技术岗位的工作人员按</w:t>
      </w:r>
      <w:r>
        <w:rPr>
          <w:rFonts w:hint="eastAsia" w:cs="宋体"/>
          <w:color w:val="auto"/>
          <w:kern w:val="2"/>
          <w:sz w:val="21"/>
          <w:szCs w:val="21"/>
          <w:highlight w:val="none"/>
          <w:lang w:eastAsia="zh-CN"/>
        </w:rPr>
        <w:t>国家的相关</w:t>
      </w:r>
      <w:r>
        <w:rPr>
          <w:rFonts w:hint="eastAsia" w:cs="宋体"/>
          <w:color w:val="auto"/>
          <w:kern w:val="2"/>
          <w:sz w:val="21"/>
          <w:szCs w:val="21"/>
          <w:highlight w:val="none"/>
        </w:rPr>
        <w:t>要求持证上岗</w:t>
      </w:r>
      <w:r>
        <w:rPr>
          <w:rFonts w:hint="eastAsia" w:cs="宋体"/>
          <w:color w:val="auto"/>
          <w:kern w:val="2"/>
          <w:sz w:val="21"/>
          <w:szCs w:val="21"/>
          <w:highlight w:val="none"/>
          <w:lang w:eastAsia="zh-CN"/>
        </w:rPr>
        <w:t>，</w:t>
      </w:r>
      <w:r>
        <w:rPr>
          <w:rFonts w:hint="eastAsia" w:ascii="宋体" w:hAnsi="宋体" w:eastAsia="宋体" w:cs="宋体"/>
          <w:color w:val="auto"/>
          <w:szCs w:val="21"/>
          <w:highlight w:val="none"/>
        </w:rPr>
        <w:t>本合同签订生效之日起</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个工作日内，</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Cs w:val="21"/>
          <w:highlight w:val="none"/>
        </w:rPr>
        <w:t>须</w:t>
      </w:r>
      <w:r>
        <w:rPr>
          <w:rFonts w:hint="eastAsia" w:ascii="宋体" w:hAnsi="宋体" w:cs="宋体"/>
          <w:color w:val="auto"/>
          <w:szCs w:val="21"/>
          <w:highlight w:val="none"/>
          <w:lang w:eastAsia="zh-CN"/>
        </w:rPr>
        <w:t>按采购人的要求向采购人</w:t>
      </w:r>
      <w:r>
        <w:rPr>
          <w:rFonts w:hint="eastAsia" w:ascii="宋体" w:hAnsi="宋体" w:cs="宋体"/>
          <w:color w:val="auto"/>
          <w:sz w:val="21"/>
          <w:szCs w:val="21"/>
          <w:highlight w:val="none"/>
          <w:lang w:eastAsia="zh-CN"/>
        </w:rPr>
        <w:t>提供</w:t>
      </w:r>
      <w:r>
        <w:rPr>
          <w:rFonts w:hint="eastAsia" w:ascii="宋体" w:hAnsi="宋体" w:cs="宋体"/>
          <w:color w:val="auto"/>
          <w:sz w:val="21"/>
          <w:szCs w:val="21"/>
          <w:highlight w:val="none"/>
          <w:lang w:val="zh-CN" w:eastAsia="zh-CN"/>
        </w:rPr>
        <w:t>投入本项目人员的花名册及</w:t>
      </w:r>
      <w:r>
        <w:rPr>
          <w:rFonts w:hint="eastAsia" w:ascii="宋体" w:hAnsi="宋体" w:cs="宋体"/>
          <w:color w:val="auto"/>
          <w:sz w:val="21"/>
          <w:szCs w:val="21"/>
          <w:highlight w:val="none"/>
          <w:lang w:eastAsia="zh-CN"/>
        </w:rPr>
        <w:t>相关证件的复印件等</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所有服务人员</w:t>
      </w:r>
      <w:r>
        <w:rPr>
          <w:rFonts w:hint="eastAsia" w:ascii="宋体" w:hAnsi="宋体" w:eastAsia="宋体" w:cs="宋体"/>
          <w:color w:val="auto"/>
          <w:szCs w:val="21"/>
          <w:highlight w:val="none"/>
        </w:rPr>
        <w:t>在上岗前必须经过操作培训和安全生产教育。</w:t>
      </w:r>
    </w:p>
    <w:p w14:paraId="13FE490A">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5.投入设</w:t>
      </w:r>
      <w:r>
        <w:rPr>
          <w:rFonts w:hint="eastAsia" w:hAnsi="宋体" w:cs="宋体"/>
          <w:b/>
          <w:bCs/>
          <w:color w:val="auto"/>
          <w:sz w:val="21"/>
          <w:szCs w:val="21"/>
          <w:highlight w:val="none"/>
          <w:lang w:val="en-US" w:eastAsia="zh-CN"/>
        </w:rPr>
        <w:t>备的要求：</w:t>
      </w:r>
      <w:r>
        <w:rPr>
          <w:rFonts w:hint="eastAsia" w:ascii="宋体" w:hAnsi="宋体" w:cs="宋体"/>
          <w:color w:val="auto"/>
          <w:highlight w:val="none"/>
        </w:rPr>
        <w:t>要求</w:t>
      </w:r>
      <w:r>
        <w:rPr>
          <w:rFonts w:hint="eastAsia" w:ascii="宋体" w:hAnsi="宋体" w:cs="宋体"/>
          <w:color w:val="auto"/>
          <w:highlight w:val="none"/>
          <w:lang w:eastAsia="zh-CN"/>
        </w:rPr>
        <w:t>成交供应商</w:t>
      </w:r>
      <w:r>
        <w:rPr>
          <w:rFonts w:hint="eastAsia" w:ascii="宋体" w:hAnsi="宋体" w:cs="宋体"/>
          <w:color w:val="auto"/>
          <w:highlight w:val="none"/>
        </w:rPr>
        <w:t>自备清除工具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闸门启闭机及水泵安装工具</w:t>
      </w:r>
      <w:r>
        <w:rPr>
          <w:rFonts w:hint="eastAsia" w:ascii="宋体" w:hAnsi="宋体" w:cs="宋体"/>
          <w:color w:val="auto"/>
          <w:highlight w:val="none"/>
          <w:lang w:eastAsia="zh-CN"/>
        </w:rPr>
        <w:t>；</w:t>
      </w:r>
      <w:r>
        <w:rPr>
          <w:rFonts w:hint="eastAsia" w:ascii="宋体" w:hAnsi="宋体" w:cs="宋体"/>
          <w:color w:val="auto"/>
          <w:highlight w:val="none"/>
        </w:rPr>
        <w:t>清除工具至少包括：</w:t>
      </w:r>
      <w:r>
        <w:rPr>
          <w:rFonts w:hint="eastAsia" w:ascii="宋体" w:hAnsi="宋体" w:eastAsia="宋体" w:cs="宋体"/>
          <w:i w:val="0"/>
          <w:iCs w:val="0"/>
          <w:color w:val="auto"/>
          <w:kern w:val="0"/>
          <w:sz w:val="21"/>
          <w:szCs w:val="21"/>
          <w:highlight w:val="none"/>
          <w:u w:val="none"/>
          <w:lang w:val="en-US" w:eastAsia="zh-CN" w:bidi="ar"/>
        </w:rPr>
        <w:t>大型挖掘机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自卸汽车（车斗容量9立方）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中型铲车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农用车（斗容量4立方）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小卡车（＜4吨）</w:t>
      </w:r>
      <w:r>
        <w:rPr>
          <w:rFonts w:hint="eastAsia" w:ascii="宋体" w:hAnsi="宋体" w:cs="宋体"/>
          <w:i w:val="0"/>
          <w:iCs w:val="0"/>
          <w:color w:val="auto"/>
          <w:kern w:val="0"/>
          <w:sz w:val="21"/>
          <w:szCs w:val="21"/>
          <w:highlight w:val="none"/>
          <w:u w:val="none"/>
          <w:lang w:val="en-US" w:eastAsia="zh-CN" w:bidi="ar"/>
        </w:rPr>
        <w:t>等。</w:t>
      </w:r>
      <w:r>
        <w:rPr>
          <w:rFonts w:hint="eastAsia" w:ascii="宋体" w:hAnsi="宋体" w:eastAsia="宋体" w:cs="宋体"/>
          <w:color w:val="auto"/>
          <w:szCs w:val="21"/>
          <w:highlight w:val="none"/>
        </w:rPr>
        <w:t>本合同签订生效之日起</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个工作日内，</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Cs w:val="21"/>
          <w:highlight w:val="none"/>
        </w:rPr>
        <w:t>须</w:t>
      </w:r>
      <w:r>
        <w:rPr>
          <w:rFonts w:hint="eastAsia" w:ascii="宋体" w:hAnsi="宋体" w:cs="宋体"/>
          <w:color w:val="auto"/>
          <w:szCs w:val="21"/>
          <w:highlight w:val="none"/>
          <w:lang w:eastAsia="zh-CN"/>
        </w:rPr>
        <w:t>按采购人的要求向采购人</w:t>
      </w:r>
      <w:r>
        <w:rPr>
          <w:rFonts w:hint="eastAsia" w:ascii="宋体" w:hAnsi="宋体" w:cs="宋体"/>
          <w:color w:val="auto"/>
          <w:sz w:val="21"/>
          <w:szCs w:val="21"/>
          <w:highlight w:val="none"/>
          <w:lang w:eastAsia="zh-CN"/>
        </w:rPr>
        <w:t>提供</w:t>
      </w:r>
      <w:r>
        <w:rPr>
          <w:rFonts w:hint="eastAsia" w:ascii="宋体" w:hAnsi="宋体" w:cs="宋体"/>
          <w:color w:val="auto"/>
          <w:sz w:val="21"/>
          <w:szCs w:val="21"/>
          <w:highlight w:val="none"/>
          <w:lang w:val="zh-CN" w:eastAsia="zh-CN"/>
        </w:rPr>
        <w:t>投入本项目</w:t>
      </w:r>
      <w:r>
        <w:rPr>
          <w:rFonts w:hint="eastAsia" w:ascii="宋体" w:hAnsi="宋体" w:eastAsia="宋体" w:cs="宋体"/>
          <w:color w:val="auto"/>
          <w:sz w:val="21"/>
          <w:szCs w:val="21"/>
          <w:highlight w:val="none"/>
        </w:rPr>
        <w:t>车辆</w:t>
      </w:r>
      <w:r>
        <w:rPr>
          <w:rFonts w:hint="eastAsia" w:ascii="宋体" w:hAnsi="宋体" w:cs="宋体"/>
          <w:color w:val="auto"/>
          <w:sz w:val="21"/>
          <w:szCs w:val="21"/>
          <w:highlight w:val="none"/>
          <w:lang w:eastAsia="zh-CN"/>
        </w:rPr>
        <w:t>、设备的</w:t>
      </w:r>
      <w:r>
        <w:rPr>
          <w:rFonts w:hint="eastAsia" w:ascii="宋体" w:hAnsi="宋体" w:eastAsia="宋体" w:cs="宋体"/>
          <w:color w:val="auto"/>
          <w:sz w:val="21"/>
          <w:szCs w:val="21"/>
          <w:highlight w:val="none"/>
        </w:rPr>
        <w:t>行驶证</w:t>
      </w:r>
      <w:r>
        <w:rPr>
          <w:rFonts w:hint="eastAsia" w:ascii="宋体" w:hAnsi="宋体" w:cs="宋体"/>
          <w:color w:val="auto"/>
          <w:sz w:val="21"/>
          <w:szCs w:val="21"/>
          <w:highlight w:val="none"/>
          <w:lang w:eastAsia="zh-CN"/>
        </w:rPr>
        <w:t>或购买发票或转让合同</w:t>
      </w:r>
      <w:r>
        <w:rPr>
          <w:rFonts w:hint="eastAsia" w:ascii="宋体" w:hAnsi="宋体" w:eastAsia="宋体" w:cs="宋体"/>
          <w:color w:val="auto"/>
          <w:sz w:val="21"/>
          <w:szCs w:val="21"/>
          <w:highlight w:val="none"/>
        </w:rPr>
        <w:t>复印件，如车辆</w:t>
      </w:r>
      <w:r>
        <w:rPr>
          <w:rFonts w:hint="eastAsia" w:ascii="宋体" w:hAnsi="宋体" w:cs="宋体"/>
          <w:color w:val="auto"/>
          <w:sz w:val="21"/>
          <w:szCs w:val="21"/>
          <w:highlight w:val="none"/>
          <w:lang w:eastAsia="zh-CN"/>
        </w:rPr>
        <w:t>、设备</w:t>
      </w:r>
      <w:r>
        <w:rPr>
          <w:rFonts w:hint="eastAsia" w:ascii="宋体" w:hAnsi="宋体" w:eastAsia="宋体" w:cs="宋体"/>
          <w:color w:val="auto"/>
          <w:sz w:val="21"/>
          <w:szCs w:val="21"/>
          <w:highlight w:val="none"/>
        </w:rPr>
        <w:t>非</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名下或法定代表人名下的须提供车辆</w:t>
      </w:r>
      <w:r>
        <w:rPr>
          <w:rFonts w:hint="eastAsia" w:ascii="宋体" w:hAnsi="宋体" w:cs="宋体"/>
          <w:color w:val="auto"/>
          <w:sz w:val="21"/>
          <w:szCs w:val="21"/>
          <w:highlight w:val="none"/>
          <w:lang w:eastAsia="zh-CN"/>
        </w:rPr>
        <w:t>、设备的</w:t>
      </w:r>
      <w:r>
        <w:rPr>
          <w:rFonts w:hint="eastAsia" w:ascii="宋体" w:hAnsi="宋体" w:eastAsia="宋体" w:cs="宋体"/>
          <w:color w:val="auto"/>
          <w:sz w:val="21"/>
          <w:szCs w:val="21"/>
          <w:highlight w:val="none"/>
        </w:rPr>
        <w:t>租赁合同复印件</w:t>
      </w:r>
      <w:r>
        <w:rPr>
          <w:rFonts w:hint="eastAsia" w:ascii="宋体" w:hAnsi="宋体" w:eastAsia="宋体" w:cs="宋体"/>
          <w:color w:val="auto"/>
          <w:szCs w:val="21"/>
          <w:highlight w:val="none"/>
        </w:rPr>
        <w:t>。</w:t>
      </w:r>
    </w:p>
    <w:p w14:paraId="716F08B2">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 服务和安装的相关要求：</w:t>
      </w:r>
    </w:p>
    <w:p w14:paraId="1A7AEA26">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cs="宋体"/>
          <w:color w:val="auto"/>
          <w:szCs w:val="21"/>
          <w:highlight w:val="none"/>
          <w:lang w:val="zh-CN"/>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 w:val="21"/>
          <w:szCs w:val="21"/>
          <w:highlight w:val="none"/>
          <w:lang w:val="en-US" w:eastAsia="zh-CN" w:bidi="ar-SA"/>
        </w:rPr>
        <w:t>必</w:t>
      </w:r>
      <w:r>
        <w:rPr>
          <w:rFonts w:hint="eastAsia" w:ascii="宋体" w:hAnsi="宋体" w:cs="宋体"/>
          <w:color w:val="auto"/>
          <w:szCs w:val="21"/>
          <w:highlight w:val="none"/>
        </w:rPr>
        <w:t>须严格按国家有关规范、技术标准进行施工服务，并接受</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现场代表的监督检查</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lang w:eastAsia="zh-CN"/>
        </w:rPr>
        <w:t>须严格</w:t>
      </w:r>
      <w:r>
        <w:rPr>
          <w:rFonts w:hint="eastAsia" w:ascii="宋体" w:hAnsi="宋体" w:cs="宋体"/>
          <w:color w:val="auto"/>
          <w:szCs w:val="21"/>
          <w:highlight w:val="none"/>
          <w:lang w:val="en-US" w:eastAsia="zh-CN"/>
        </w:rPr>
        <w:t>按采购人的工作需求合理安排所需的人工、设备和材料。</w:t>
      </w:r>
      <w:r>
        <w:rPr>
          <w:rFonts w:hint="eastAsia" w:ascii="宋体" w:hAnsi="宋体" w:cs="宋体"/>
          <w:color w:val="auto"/>
          <w:szCs w:val="21"/>
          <w:highlight w:val="none"/>
        </w:rPr>
        <w:t>不得擅自施工,否则造成的一切损失由</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自行负责。</w:t>
      </w:r>
    </w:p>
    <w:p w14:paraId="6777F1DC">
      <w:pPr>
        <w:pStyle w:val="15"/>
        <w:keepNext w:val="0"/>
        <w:keepLines w:val="0"/>
        <w:pageBreakBefore w:val="0"/>
        <w:widowControl w:val="0"/>
        <w:kinsoku/>
        <w:wordWrap/>
        <w:overflowPunct/>
        <w:topLinePunct w:val="0"/>
        <w:autoSpaceDE/>
        <w:autoSpaceDN/>
        <w:bidi w:val="0"/>
        <w:adjustRightInd w:val="0"/>
        <w:spacing w:line="3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snapToGrid/>
          <w:color w:val="auto"/>
          <w:kern w:val="0"/>
          <w:sz w:val="21"/>
          <w:szCs w:val="21"/>
          <w:highlight w:val="none"/>
          <w:lang w:val="en-US" w:eastAsia="zh-CN" w:bidi="ar-SA"/>
        </w:rPr>
        <w:t>6</w:t>
      </w:r>
      <w:r>
        <w:rPr>
          <w:rFonts w:hint="eastAsia" w:ascii="宋体" w:hAnsi="宋体" w:eastAsia="宋体" w:cs="宋体"/>
          <w:snapToGrid/>
          <w:color w:val="auto"/>
          <w:kern w:val="0"/>
          <w:sz w:val="21"/>
          <w:szCs w:val="21"/>
          <w:highlight w:val="none"/>
          <w:lang w:val="en-US" w:eastAsia="zh-CN" w:bidi="ar-SA"/>
        </w:rPr>
        <w:t>.2</w:t>
      </w:r>
      <w:r>
        <w:rPr>
          <w:rFonts w:hint="eastAsia" w:ascii="宋体" w:hAnsi="宋体" w:cs="宋体"/>
          <w:color w:val="auto"/>
          <w:sz w:val="21"/>
          <w:szCs w:val="21"/>
          <w:highlight w:val="none"/>
          <w:lang w:val="en-US" w:eastAsia="zh-CN"/>
        </w:rPr>
        <w:t>响应时间要求：</w:t>
      </w:r>
      <w:r>
        <w:rPr>
          <w:rFonts w:hint="eastAsia" w:ascii="宋体" w:hAnsi="宋体" w:cs="宋体"/>
          <w:color w:val="auto"/>
          <w:sz w:val="21"/>
          <w:szCs w:val="21"/>
          <w:highlight w:val="none"/>
        </w:rPr>
        <w:t>合同履约期间，</w:t>
      </w:r>
      <w:r>
        <w:rPr>
          <w:rFonts w:hint="eastAsia" w:ascii="宋体" w:hAnsi="宋体" w:eastAsia="宋体" w:cs="宋体"/>
          <w:color w:val="auto"/>
          <w:sz w:val="21"/>
          <w:szCs w:val="21"/>
          <w:highlight w:val="none"/>
        </w:rPr>
        <w:t>当</w:t>
      </w:r>
      <w:r>
        <w:rPr>
          <w:rFonts w:hint="eastAsia" w:ascii="宋体" w:hAnsi="宋体" w:eastAsia="宋体" w:cs="宋体"/>
          <w:color w:val="auto"/>
          <w:sz w:val="21"/>
          <w:szCs w:val="21"/>
          <w:highlight w:val="none"/>
          <w:lang w:val="en-US" w:eastAsia="zh-CN"/>
        </w:rPr>
        <w:t>采购人发出指令后</w:t>
      </w:r>
      <w:r>
        <w:rPr>
          <w:rFonts w:hint="eastAsia" w:ascii="宋体" w:hAnsi="宋体" w:cs="宋体"/>
          <w:color w:val="auto"/>
          <w:sz w:val="21"/>
          <w:szCs w:val="21"/>
          <w:highlight w:val="none"/>
          <w:lang w:val="en-US" w:eastAsia="zh-CN"/>
        </w:rPr>
        <w:t>，所</w:t>
      </w:r>
      <w:r>
        <w:rPr>
          <w:rFonts w:hint="eastAsia" w:ascii="宋体" w:hAnsi="宋体" w:eastAsia="宋体" w:cs="宋体"/>
          <w:color w:val="auto"/>
          <w:sz w:val="21"/>
          <w:szCs w:val="21"/>
          <w:highlight w:val="none"/>
          <w:lang w:eastAsia="zh-CN"/>
        </w:rPr>
        <w:t>发生</w:t>
      </w:r>
      <w:r>
        <w:rPr>
          <w:rFonts w:hint="eastAsia" w:ascii="宋体" w:hAnsi="宋体" w:cs="宋体"/>
          <w:color w:val="auto"/>
          <w:sz w:val="21"/>
          <w:szCs w:val="21"/>
          <w:highlight w:val="none"/>
          <w:lang w:val="en-US" w:eastAsia="zh-CN"/>
        </w:rPr>
        <w:t>的应急抢修、抢险服务时</w:t>
      </w:r>
      <w:r>
        <w:rPr>
          <w:rFonts w:hint="eastAsia" w:ascii="宋体" w:hAnsi="宋体" w:eastAsia="宋体" w:cs="宋体"/>
          <w:color w:val="auto"/>
          <w:sz w:val="21"/>
          <w:szCs w:val="21"/>
          <w:highlight w:val="none"/>
        </w:rPr>
        <w:t>，要求成交供应商须在接到采购人的</w:t>
      </w:r>
      <w:r>
        <w:rPr>
          <w:rFonts w:hint="eastAsia" w:ascii="宋体" w:hAnsi="宋体" w:cs="宋体"/>
          <w:color w:val="auto"/>
          <w:sz w:val="21"/>
          <w:szCs w:val="21"/>
          <w:highlight w:val="none"/>
          <w:lang w:val="zh-CN"/>
        </w:rPr>
        <w:t>服务</w:t>
      </w:r>
      <w:r>
        <w:rPr>
          <w:rFonts w:hint="eastAsia" w:ascii="宋体" w:hAnsi="宋体" w:eastAsia="宋体" w:cs="宋体"/>
          <w:color w:val="auto"/>
          <w:sz w:val="21"/>
          <w:szCs w:val="21"/>
          <w:highlight w:val="none"/>
        </w:rPr>
        <w:t>通知</w:t>
      </w:r>
      <w:r>
        <w:rPr>
          <w:rFonts w:hint="eastAsia" w:ascii="宋体" w:hAnsi="宋体" w:eastAsia="宋体" w:cs="宋体"/>
          <w:color w:val="auto"/>
          <w:sz w:val="21"/>
          <w:szCs w:val="21"/>
          <w:highlight w:val="none"/>
          <w:lang w:val="en-US" w:eastAsia="zh-CN"/>
        </w:rPr>
        <w:t>后立即响应，并在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个小时</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CN"/>
        </w:rPr>
        <w:t>保证抢修人员到位开展抢修工作，并按采购人要求配备足够的人员,须保证采购人的工作能正常进行。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须保证采购人的工作能正常进行</w:t>
      </w:r>
      <w:r>
        <w:rPr>
          <w:rFonts w:hint="eastAsia"/>
          <w:color w:val="auto"/>
          <w:highlight w:val="none"/>
          <w:lang w:eastAsia="zh-CN"/>
        </w:rPr>
        <w:t>；</w:t>
      </w:r>
      <w:r>
        <w:rPr>
          <w:rFonts w:hint="eastAsia" w:ascii="宋体" w:hAnsi="宋体" w:cs="宋体"/>
          <w:color w:val="auto"/>
          <w:kern w:val="0"/>
          <w:sz w:val="21"/>
          <w:szCs w:val="21"/>
          <w:highlight w:val="none"/>
          <w:lang w:eastAsia="zh-CN"/>
        </w:rPr>
        <w:t>涉及到机械抢修等应急事件</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lang w:eastAsia="zh-CN"/>
        </w:rPr>
        <w:t>须按采购人的要求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1"/>
          <w:szCs w:val="21"/>
          <w:highlight w:val="none"/>
          <w:lang w:val="en-US" w:eastAsia="zh-CN" w:bidi="ar-SA"/>
        </w:rPr>
        <w:t>如果出现特殊配件，需要向采购人提出申请，经采购人同意后可以延期。</w:t>
      </w:r>
      <w:r>
        <w:rPr>
          <w:rFonts w:hint="eastAsia" w:hAnsi="宋体" w:cs="宋体"/>
          <w:color w:val="auto"/>
          <w:kern w:val="2"/>
          <w:sz w:val="21"/>
          <w:szCs w:val="21"/>
          <w:highlight w:val="none"/>
          <w:lang w:val="en-US" w:eastAsia="zh-CN" w:bidi="ar-SA"/>
        </w:rPr>
        <w:t>安装的新水泵</w:t>
      </w:r>
      <w:r>
        <w:rPr>
          <w:rFonts w:hint="eastAsia" w:ascii="宋体" w:hAnsi="宋体" w:eastAsia="宋体" w:cs="宋体"/>
          <w:color w:val="auto"/>
          <w:sz w:val="21"/>
          <w:szCs w:val="21"/>
          <w:highlight w:val="none"/>
        </w:rPr>
        <w:t>如</w:t>
      </w:r>
      <w:r>
        <w:rPr>
          <w:rFonts w:hint="eastAsia" w:hAnsi="宋体" w:cs="宋体"/>
          <w:color w:val="auto"/>
          <w:sz w:val="21"/>
          <w:szCs w:val="21"/>
          <w:highlight w:val="none"/>
          <w:lang w:eastAsia="zh-CN"/>
        </w:rPr>
        <w:t>发生故障</w:t>
      </w:r>
      <w:r>
        <w:rPr>
          <w:rFonts w:hint="eastAsia" w:ascii="宋体" w:hAnsi="宋体" w:eastAsia="宋体" w:cs="宋体"/>
          <w:color w:val="auto"/>
          <w:sz w:val="21"/>
          <w:szCs w:val="21"/>
          <w:highlight w:val="none"/>
        </w:rPr>
        <w:t>需要更换配件或其他原因不能及时修复的，须</w:t>
      </w:r>
      <w:r>
        <w:rPr>
          <w:rFonts w:hint="eastAsia" w:hAnsi="宋体" w:cs="宋体"/>
          <w:color w:val="auto"/>
          <w:sz w:val="21"/>
          <w:szCs w:val="21"/>
          <w:highlight w:val="none"/>
          <w:lang w:eastAsia="zh-CN"/>
        </w:rPr>
        <w:t>及时</w:t>
      </w:r>
      <w:r>
        <w:rPr>
          <w:rFonts w:hint="eastAsia" w:ascii="宋体" w:hAnsi="宋体" w:eastAsia="宋体" w:cs="宋体"/>
          <w:color w:val="auto"/>
          <w:sz w:val="21"/>
          <w:szCs w:val="21"/>
          <w:highlight w:val="none"/>
        </w:rPr>
        <w:t>更换相同规格型号的设备</w:t>
      </w:r>
      <w:r>
        <w:rPr>
          <w:rFonts w:hint="eastAsia" w:hAnsi="宋体" w:cs="宋体"/>
          <w:color w:val="auto"/>
          <w:sz w:val="21"/>
          <w:szCs w:val="21"/>
          <w:highlight w:val="none"/>
          <w:lang w:eastAsia="zh-CN"/>
        </w:rPr>
        <w:t>，保证泵站正常工作</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rPr>
        <w:t>（以上去用户现场维修的一切费用由成交供应商承担）。</w:t>
      </w:r>
    </w:p>
    <w:p w14:paraId="1DA82D73">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cs="宋体"/>
          <w:color w:val="auto"/>
          <w:sz w:val="21"/>
          <w:szCs w:val="21"/>
          <w:highlight w:val="none"/>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.3</w:t>
      </w:r>
      <w:r>
        <w:rPr>
          <w:rFonts w:hint="eastAsia" w:cs="宋体"/>
          <w:color w:val="auto"/>
          <w:sz w:val="21"/>
          <w:szCs w:val="21"/>
          <w:highlight w:val="none"/>
        </w:rPr>
        <w:t>安全要求：</w:t>
      </w:r>
    </w:p>
    <w:p w14:paraId="4A53AA8B">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cs="宋体"/>
          <w:color w:val="auto"/>
          <w:sz w:val="21"/>
          <w:szCs w:val="21"/>
          <w:highlight w:val="none"/>
        </w:rPr>
      </w:pPr>
      <w:r>
        <w:rPr>
          <w:rFonts w:hint="eastAsia" w:cs="宋体"/>
          <w:color w:val="auto"/>
          <w:sz w:val="21"/>
          <w:szCs w:val="21"/>
          <w:highlight w:val="none"/>
          <w:lang w:val="en-US" w:eastAsia="zh-CN"/>
        </w:rPr>
        <w:t>6.3</w:t>
      </w:r>
      <w:r>
        <w:rPr>
          <w:rFonts w:hint="eastAsia" w:cs="宋体"/>
          <w:color w:val="auto"/>
          <w:sz w:val="21"/>
          <w:szCs w:val="21"/>
          <w:highlight w:val="none"/>
        </w:rPr>
        <w:t>.1</w:t>
      </w:r>
      <w:r>
        <w:rPr>
          <w:rFonts w:hint="eastAsia" w:cs="宋体"/>
          <w:color w:val="auto"/>
          <w:sz w:val="21"/>
          <w:szCs w:val="21"/>
          <w:highlight w:val="none"/>
          <w:lang w:eastAsia="zh-CN"/>
        </w:rPr>
        <w:t>成交供应商</w:t>
      </w:r>
      <w:r>
        <w:rPr>
          <w:rFonts w:cs="宋体"/>
          <w:color w:val="auto"/>
          <w:sz w:val="21"/>
          <w:szCs w:val="21"/>
          <w:highlight w:val="none"/>
        </w:rPr>
        <w:t>负责现场安全文明施工工作,</w:t>
      </w:r>
      <w:r>
        <w:rPr>
          <w:rFonts w:hint="eastAsia" w:cs="宋体"/>
          <w:color w:val="auto"/>
          <w:sz w:val="21"/>
          <w:szCs w:val="21"/>
          <w:highlight w:val="none"/>
        </w:rPr>
        <w:t>须</w:t>
      </w:r>
      <w:r>
        <w:rPr>
          <w:rFonts w:cs="宋体"/>
          <w:color w:val="auto"/>
          <w:sz w:val="21"/>
          <w:szCs w:val="21"/>
          <w:highlight w:val="none"/>
        </w:rPr>
        <w:t>严格执行有关安全生产的法律法规，按有关的安全作业规程开展服务工作，保证服务过程中人员的安全。如合同履行期间造成人员伤亡、人身安全事故、财产损失及其他任何第三方人身、财产损害的，全部责任均由</w:t>
      </w:r>
      <w:r>
        <w:rPr>
          <w:rFonts w:hint="eastAsia" w:cs="宋体"/>
          <w:color w:val="auto"/>
          <w:sz w:val="21"/>
          <w:szCs w:val="21"/>
          <w:highlight w:val="none"/>
          <w:lang w:eastAsia="zh-CN"/>
        </w:rPr>
        <w:t>成交供应商</w:t>
      </w:r>
      <w:r>
        <w:rPr>
          <w:rFonts w:cs="宋体"/>
          <w:color w:val="auto"/>
          <w:sz w:val="21"/>
          <w:szCs w:val="21"/>
          <w:highlight w:val="none"/>
        </w:rPr>
        <w:t>承担。</w:t>
      </w:r>
      <w:r>
        <w:rPr>
          <w:rFonts w:hint="eastAsia" w:cs="宋体"/>
          <w:color w:val="auto"/>
          <w:sz w:val="21"/>
          <w:szCs w:val="21"/>
          <w:highlight w:val="none"/>
          <w:lang w:eastAsia="zh-CN"/>
        </w:rPr>
        <w:t>成交供应商</w:t>
      </w:r>
      <w:r>
        <w:rPr>
          <w:rFonts w:hint="eastAsia" w:ascii="宋体" w:hAnsi="宋体" w:cs="宋体"/>
          <w:color w:val="auto"/>
          <w:kern w:val="0"/>
          <w:sz w:val="21"/>
          <w:szCs w:val="21"/>
          <w:highlight w:val="none"/>
          <w:lang w:eastAsia="zh-CN"/>
        </w:rPr>
        <w:t>须为投入本项目的工作人员办理社会保险和购买</w:t>
      </w:r>
      <w:r>
        <w:rPr>
          <w:rFonts w:hint="eastAsia" w:ascii="宋体" w:hAnsi="宋体" w:cs="宋体"/>
          <w:color w:val="auto"/>
          <w:sz w:val="21"/>
          <w:szCs w:val="21"/>
          <w:highlight w:val="none"/>
        </w:rPr>
        <w:t>人身意外险</w:t>
      </w:r>
      <w:r>
        <w:rPr>
          <w:rFonts w:hint="eastAsia" w:ascii="宋体" w:hAnsi="宋体" w:cs="宋体"/>
          <w:color w:val="auto"/>
          <w:sz w:val="21"/>
          <w:szCs w:val="21"/>
          <w:highlight w:val="none"/>
          <w:lang w:eastAsia="zh-CN"/>
        </w:rPr>
        <w:t>。</w:t>
      </w:r>
    </w:p>
    <w:p w14:paraId="0AFDDD83">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cs="宋体"/>
          <w:color w:val="auto"/>
          <w:sz w:val="21"/>
          <w:szCs w:val="21"/>
          <w:highlight w:val="none"/>
        </w:rPr>
      </w:pPr>
      <w:r>
        <w:rPr>
          <w:rFonts w:hint="eastAsia" w:cs="宋体"/>
          <w:color w:val="auto"/>
          <w:sz w:val="21"/>
          <w:szCs w:val="21"/>
          <w:highlight w:val="none"/>
          <w:lang w:val="en-US" w:eastAsia="zh-CN"/>
        </w:rPr>
        <w:t>6.3</w:t>
      </w:r>
      <w:r>
        <w:rPr>
          <w:rFonts w:hint="eastAsia" w:cs="宋体"/>
          <w:color w:val="auto"/>
          <w:sz w:val="21"/>
          <w:szCs w:val="21"/>
          <w:highlight w:val="none"/>
        </w:rPr>
        <w:t>.2泵池井下作业时，必须保证通风时间足够，泵池内气体检测合格，且需要配备安全员，泵池井下作业现场由工作负责人统一指挥，工作前要对现场的布置和各岗位人员情况检查一次，确定各项安全措施、工作准备完备后才可发令开始工作。</w:t>
      </w:r>
    </w:p>
    <w:p w14:paraId="5E1FCED9">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lang w:val="en-US" w:eastAsia="zh-CN"/>
        </w:rPr>
        <w:t>6.3</w:t>
      </w:r>
      <w:r>
        <w:rPr>
          <w:rFonts w:hint="eastAsia" w:cs="宋体"/>
          <w:color w:val="auto"/>
          <w:sz w:val="21"/>
          <w:szCs w:val="21"/>
          <w:highlight w:val="none"/>
        </w:rPr>
        <w:t>.3</w:t>
      </w:r>
      <w:r>
        <w:rPr>
          <w:rFonts w:hint="eastAsia" w:cs="宋体"/>
          <w:color w:val="auto"/>
          <w:sz w:val="21"/>
          <w:szCs w:val="21"/>
          <w:highlight w:val="none"/>
          <w:lang w:eastAsia="zh-CN"/>
        </w:rPr>
        <w:t>成交供应商</w:t>
      </w:r>
      <w:r>
        <w:rPr>
          <w:rFonts w:hint="eastAsia" w:cs="宋体"/>
          <w:color w:val="auto"/>
          <w:sz w:val="21"/>
          <w:szCs w:val="21"/>
          <w:highlight w:val="none"/>
        </w:rPr>
        <w:t>投入本项目的工作人员作业时需要带安全头盔、反光衣等。</w:t>
      </w:r>
    </w:p>
    <w:p w14:paraId="1D4CC761">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lang w:val="en-US" w:eastAsia="zh-CN"/>
        </w:rPr>
        <w:t>6.4</w:t>
      </w:r>
      <w:r>
        <w:rPr>
          <w:rFonts w:hint="eastAsia" w:cs="宋体"/>
          <w:color w:val="auto"/>
          <w:sz w:val="21"/>
          <w:szCs w:val="21"/>
          <w:highlight w:val="none"/>
        </w:rPr>
        <w:t>严格管理投入本项目的工作人员，要求所有工作人员要有责任心和爱岗敬业精神、服从领导安排、忠于职守、遵守纪律、工作踏实，认真负责。</w:t>
      </w:r>
    </w:p>
    <w:p w14:paraId="6DCD1CD6">
      <w:pPr>
        <w:pStyle w:val="15"/>
        <w:keepNext w:val="0"/>
        <w:keepLines w:val="0"/>
        <w:pageBreakBefore w:val="0"/>
        <w:widowControl w:val="0"/>
        <w:kinsoku/>
        <w:wordWrap/>
        <w:overflowPunct/>
        <w:topLinePunct w:val="0"/>
        <w:autoSpaceDE/>
        <w:autoSpaceDN/>
        <w:bidi w:val="0"/>
        <w:adjustRightInd w:val="0"/>
        <w:spacing w:line="340" w:lineRule="exact"/>
        <w:ind w:left="0" w:leftChars="0" w:firstLine="420" w:firstLineChars="200"/>
        <w:textAlignment w:val="auto"/>
        <w:rPr>
          <w:rFonts w:cs="宋体"/>
          <w:color w:val="auto"/>
          <w:sz w:val="21"/>
          <w:szCs w:val="21"/>
          <w:highlight w:val="none"/>
        </w:rPr>
      </w:pPr>
      <w:r>
        <w:rPr>
          <w:rFonts w:hint="eastAsia" w:cs="宋体"/>
          <w:color w:val="auto"/>
          <w:sz w:val="21"/>
          <w:szCs w:val="21"/>
          <w:highlight w:val="none"/>
          <w:lang w:val="en-US" w:eastAsia="zh-CN"/>
        </w:rPr>
        <w:t>6.5</w:t>
      </w:r>
      <w:r>
        <w:rPr>
          <w:rFonts w:hint="eastAsia" w:ascii="宋体" w:hAnsi="宋体" w:eastAsia="宋体" w:cs="宋体"/>
          <w:color w:val="auto"/>
          <w:sz w:val="21"/>
          <w:szCs w:val="21"/>
          <w:highlight w:val="none"/>
          <w:lang w:eastAsia="zh-CN"/>
        </w:rPr>
        <w:t>服务工作完成后，必须搞好施工工地清洁，清理干净建筑垃圾。</w:t>
      </w:r>
      <w:r>
        <w:rPr>
          <w:rFonts w:hint="eastAsia" w:cs="宋体"/>
          <w:color w:val="auto"/>
          <w:sz w:val="21"/>
          <w:szCs w:val="21"/>
          <w:highlight w:val="none"/>
        </w:rPr>
        <w:t>必须保持地面无障碍，整洁干净。</w:t>
      </w:r>
    </w:p>
    <w:p w14:paraId="0C2107AE">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cs="宋体"/>
          <w:color w:val="auto"/>
          <w:sz w:val="21"/>
          <w:szCs w:val="21"/>
          <w:highlight w:val="none"/>
        </w:rPr>
      </w:pPr>
      <w:r>
        <w:rPr>
          <w:rFonts w:hint="eastAsia" w:cs="宋体"/>
          <w:color w:val="auto"/>
          <w:sz w:val="21"/>
          <w:szCs w:val="21"/>
          <w:highlight w:val="none"/>
          <w:lang w:val="en-US" w:eastAsia="zh-CN"/>
        </w:rPr>
        <w:t>6.6</w:t>
      </w:r>
      <w:r>
        <w:rPr>
          <w:rFonts w:cs="宋体"/>
          <w:color w:val="auto"/>
          <w:sz w:val="21"/>
          <w:szCs w:val="21"/>
          <w:highlight w:val="none"/>
        </w:rPr>
        <w:t>在服务期间因</w:t>
      </w:r>
      <w:r>
        <w:rPr>
          <w:rFonts w:hint="eastAsia" w:cs="宋体"/>
          <w:color w:val="auto"/>
          <w:sz w:val="21"/>
          <w:szCs w:val="21"/>
          <w:highlight w:val="none"/>
          <w:lang w:eastAsia="zh-CN"/>
        </w:rPr>
        <w:t>成交供应商</w:t>
      </w:r>
      <w:r>
        <w:rPr>
          <w:rFonts w:cs="宋体"/>
          <w:color w:val="auto"/>
          <w:sz w:val="21"/>
          <w:szCs w:val="21"/>
          <w:highlight w:val="none"/>
        </w:rPr>
        <w:t>的责任给</w:t>
      </w:r>
      <w:r>
        <w:rPr>
          <w:rFonts w:hint="eastAsia" w:cs="宋体"/>
          <w:color w:val="auto"/>
          <w:sz w:val="21"/>
          <w:szCs w:val="21"/>
          <w:highlight w:val="none"/>
          <w:lang w:eastAsia="zh-CN"/>
        </w:rPr>
        <w:t>采购人</w:t>
      </w:r>
      <w:r>
        <w:rPr>
          <w:rFonts w:cs="宋体"/>
          <w:color w:val="auto"/>
          <w:sz w:val="21"/>
          <w:szCs w:val="21"/>
          <w:highlight w:val="none"/>
        </w:rPr>
        <w:t>造成的相关损失，由</w:t>
      </w:r>
      <w:r>
        <w:rPr>
          <w:rFonts w:hint="eastAsia" w:cs="宋体"/>
          <w:color w:val="auto"/>
          <w:sz w:val="21"/>
          <w:szCs w:val="21"/>
          <w:highlight w:val="none"/>
          <w:lang w:eastAsia="zh-CN"/>
        </w:rPr>
        <w:t>成交供应商</w:t>
      </w:r>
      <w:r>
        <w:rPr>
          <w:rFonts w:cs="宋体"/>
          <w:color w:val="auto"/>
          <w:sz w:val="21"/>
          <w:szCs w:val="21"/>
          <w:highlight w:val="none"/>
        </w:rPr>
        <w:t>负责赔偿。若</w:t>
      </w:r>
      <w:r>
        <w:rPr>
          <w:rFonts w:hint="eastAsia" w:cs="宋体"/>
          <w:color w:val="auto"/>
          <w:sz w:val="21"/>
          <w:szCs w:val="21"/>
          <w:highlight w:val="none"/>
          <w:lang w:eastAsia="zh-CN"/>
        </w:rPr>
        <w:t>成交供应商</w:t>
      </w:r>
      <w:r>
        <w:rPr>
          <w:rFonts w:cs="宋体"/>
          <w:color w:val="auto"/>
          <w:sz w:val="21"/>
          <w:szCs w:val="21"/>
          <w:highlight w:val="none"/>
        </w:rPr>
        <w:t>服务质量造成的问题，</w:t>
      </w:r>
      <w:r>
        <w:rPr>
          <w:rFonts w:hint="eastAsia" w:cs="宋体"/>
          <w:color w:val="auto"/>
          <w:sz w:val="21"/>
          <w:szCs w:val="21"/>
          <w:highlight w:val="none"/>
          <w:lang w:eastAsia="zh-CN"/>
        </w:rPr>
        <w:t>成交供应商</w:t>
      </w:r>
      <w:r>
        <w:rPr>
          <w:rFonts w:cs="宋体"/>
          <w:color w:val="auto"/>
          <w:sz w:val="21"/>
          <w:szCs w:val="21"/>
          <w:highlight w:val="none"/>
        </w:rPr>
        <w:t>无条件返工，返工费用由</w:t>
      </w:r>
      <w:r>
        <w:rPr>
          <w:rFonts w:hint="eastAsia" w:cs="宋体"/>
          <w:color w:val="auto"/>
          <w:sz w:val="21"/>
          <w:szCs w:val="21"/>
          <w:highlight w:val="none"/>
          <w:lang w:eastAsia="zh-CN"/>
        </w:rPr>
        <w:t>成交供应商</w:t>
      </w:r>
      <w:r>
        <w:rPr>
          <w:rFonts w:cs="宋体"/>
          <w:color w:val="auto"/>
          <w:sz w:val="21"/>
          <w:szCs w:val="21"/>
          <w:highlight w:val="none"/>
        </w:rPr>
        <w:t>负责；非</w:t>
      </w:r>
      <w:r>
        <w:rPr>
          <w:rFonts w:hint="eastAsia" w:cs="宋体"/>
          <w:color w:val="auto"/>
          <w:sz w:val="21"/>
          <w:szCs w:val="21"/>
          <w:highlight w:val="none"/>
          <w:lang w:eastAsia="zh-CN"/>
        </w:rPr>
        <w:t>成交供应商</w:t>
      </w:r>
      <w:r>
        <w:rPr>
          <w:rFonts w:cs="宋体"/>
          <w:color w:val="auto"/>
          <w:sz w:val="21"/>
          <w:szCs w:val="21"/>
          <w:highlight w:val="none"/>
        </w:rPr>
        <w:t>责任造成的质量问题，</w:t>
      </w:r>
      <w:r>
        <w:rPr>
          <w:rFonts w:hint="eastAsia" w:cs="宋体"/>
          <w:color w:val="auto"/>
          <w:sz w:val="21"/>
          <w:szCs w:val="21"/>
          <w:highlight w:val="none"/>
          <w:lang w:eastAsia="zh-CN"/>
        </w:rPr>
        <w:t>成交供应商</w:t>
      </w:r>
      <w:r>
        <w:rPr>
          <w:rFonts w:cs="宋体"/>
          <w:color w:val="auto"/>
          <w:sz w:val="21"/>
          <w:szCs w:val="21"/>
          <w:highlight w:val="none"/>
        </w:rPr>
        <w:t>负责按</w:t>
      </w:r>
      <w:r>
        <w:rPr>
          <w:rFonts w:hint="eastAsia" w:cs="宋体"/>
          <w:color w:val="auto"/>
          <w:sz w:val="21"/>
          <w:szCs w:val="21"/>
          <w:highlight w:val="none"/>
          <w:lang w:eastAsia="zh-CN"/>
        </w:rPr>
        <w:t>采购人</w:t>
      </w:r>
      <w:r>
        <w:rPr>
          <w:rFonts w:cs="宋体"/>
          <w:color w:val="auto"/>
          <w:sz w:val="21"/>
          <w:szCs w:val="21"/>
          <w:highlight w:val="none"/>
        </w:rPr>
        <w:t>要求进行处理，费用由</w:t>
      </w:r>
      <w:r>
        <w:rPr>
          <w:rFonts w:hint="eastAsia" w:cs="宋体"/>
          <w:color w:val="auto"/>
          <w:sz w:val="21"/>
          <w:szCs w:val="21"/>
          <w:highlight w:val="none"/>
          <w:lang w:eastAsia="zh-CN"/>
        </w:rPr>
        <w:t>采购人</w:t>
      </w:r>
      <w:r>
        <w:rPr>
          <w:rFonts w:cs="宋体"/>
          <w:color w:val="auto"/>
          <w:sz w:val="21"/>
          <w:szCs w:val="21"/>
          <w:highlight w:val="none"/>
        </w:rPr>
        <w:t>负责。</w:t>
      </w:r>
    </w:p>
    <w:p w14:paraId="37A411B6">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b/>
          <w:color w:val="auto"/>
          <w:sz w:val="32"/>
          <w:szCs w:val="32"/>
          <w:highlight w:val="none"/>
        </w:rPr>
      </w:pPr>
      <w:r>
        <w:rPr>
          <w:rFonts w:hint="eastAsia" w:cs="宋体"/>
          <w:color w:val="auto"/>
          <w:sz w:val="21"/>
          <w:szCs w:val="21"/>
          <w:highlight w:val="none"/>
          <w:lang w:val="en-US" w:eastAsia="zh-CN"/>
        </w:rPr>
        <w:t>6.7</w:t>
      </w:r>
      <w:r>
        <w:rPr>
          <w:rFonts w:hint="eastAsia" w:cs="宋体"/>
          <w:color w:val="auto"/>
          <w:sz w:val="21"/>
          <w:szCs w:val="21"/>
          <w:highlight w:val="none"/>
        </w:rPr>
        <w:t>须能按要求完成</w:t>
      </w:r>
      <w:r>
        <w:rPr>
          <w:rFonts w:hint="eastAsia" w:cs="宋体"/>
          <w:color w:val="auto"/>
          <w:sz w:val="21"/>
          <w:szCs w:val="21"/>
          <w:highlight w:val="none"/>
          <w:lang w:eastAsia="zh-CN"/>
        </w:rPr>
        <w:t>采购人</w:t>
      </w:r>
      <w:r>
        <w:rPr>
          <w:rFonts w:hint="eastAsia" w:cs="宋体"/>
          <w:color w:val="auto"/>
          <w:sz w:val="21"/>
          <w:szCs w:val="21"/>
          <w:highlight w:val="none"/>
        </w:rPr>
        <w:t>交给的与本项目相关的临时工作。</w:t>
      </w:r>
    </w:p>
    <w:p w14:paraId="56F31698">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6.8</w:t>
      </w:r>
      <w:r>
        <w:rPr>
          <w:rFonts w:hint="eastAsia" w:ascii="宋体" w:hAnsi="宋体" w:eastAsia="宋体" w:cs="宋体"/>
          <w:color w:val="auto"/>
          <w:sz w:val="21"/>
          <w:szCs w:val="21"/>
          <w:highlight w:val="none"/>
        </w:rPr>
        <w:t>须具备与周边村民进行好良好沟通的能力，如在服务期间产生纠纷由</w:t>
      </w:r>
      <w:r>
        <w:rPr>
          <w:rFonts w:hint="eastAsia" w:cs="宋体"/>
          <w:color w:val="auto"/>
          <w:sz w:val="21"/>
          <w:szCs w:val="21"/>
          <w:highlight w:val="none"/>
          <w:lang w:eastAsia="zh-CN"/>
        </w:rPr>
        <w:t>成交供应商</w:t>
      </w:r>
      <w:r>
        <w:rPr>
          <w:rFonts w:hint="eastAsia" w:ascii="宋体" w:hAnsi="宋体" w:eastAsia="宋体" w:cs="宋体"/>
          <w:color w:val="auto"/>
          <w:sz w:val="21"/>
          <w:szCs w:val="21"/>
          <w:highlight w:val="none"/>
        </w:rPr>
        <w:t>负责协调解决，</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提供配合。</w:t>
      </w:r>
    </w:p>
    <w:p w14:paraId="0A57AEF8">
      <w:pPr>
        <w:keepNext/>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质量控制</w:t>
      </w:r>
      <w:r>
        <w:rPr>
          <w:rFonts w:hint="eastAsia" w:ascii="宋体" w:hAnsi="宋体" w:eastAsia="宋体" w:cs="宋体"/>
          <w:b/>
          <w:bCs/>
          <w:color w:val="auto"/>
          <w:sz w:val="21"/>
          <w:szCs w:val="21"/>
          <w:highlight w:val="none"/>
          <w:lang w:eastAsia="zh-CN"/>
        </w:rPr>
        <w:t>：</w:t>
      </w:r>
    </w:p>
    <w:p w14:paraId="69AF9B83">
      <w:pPr>
        <w:keepNext/>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7.1</w:t>
      </w:r>
      <w:r>
        <w:rPr>
          <w:rFonts w:hint="eastAsia" w:ascii="宋体" w:hAnsi="宋体" w:cs="宋体"/>
          <w:color w:val="auto"/>
          <w:szCs w:val="21"/>
          <w:highlight w:val="none"/>
          <w:lang w:eastAsia="zh-CN"/>
        </w:rPr>
        <w:t>必须保证所有的服务质量及水泵安装时提供的水泵质量达到国家相关质量标准</w:t>
      </w:r>
      <w:r>
        <w:rPr>
          <w:rFonts w:hint="eastAsia" w:ascii="宋体" w:hAnsi="宋体" w:eastAsia="宋体" w:cs="宋体"/>
          <w:color w:val="auto"/>
          <w:sz w:val="21"/>
          <w:szCs w:val="21"/>
          <w:highlight w:val="none"/>
        </w:rPr>
        <w:t>及</w:t>
      </w:r>
      <w:r>
        <w:rPr>
          <w:rFonts w:hint="eastAsia" w:ascii="宋体" w:hAnsi="宋体" w:cs="宋体"/>
          <w:b w:val="0"/>
          <w:bCs w:val="0"/>
          <w:color w:val="auto"/>
          <w:highlight w:val="none"/>
          <w:lang w:val="en-US" w:eastAsia="zh-CN"/>
        </w:rPr>
        <w:t>规范要求，同时能满足</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需</w:t>
      </w:r>
      <w:r>
        <w:rPr>
          <w:rFonts w:hint="eastAsia" w:ascii="宋体" w:hAnsi="宋体" w:eastAsia="宋体" w:cs="宋体"/>
          <w:color w:val="auto"/>
          <w:sz w:val="21"/>
          <w:szCs w:val="21"/>
          <w:highlight w:val="none"/>
        </w:rPr>
        <w:t>求</w:t>
      </w:r>
      <w:r>
        <w:rPr>
          <w:rFonts w:hint="eastAsia" w:ascii="宋体" w:hAnsi="宋体" w:cs="宋体"/>
          <w:b w:val="0"/>
          <w:bCs w:val="0"/>
          <w:color w:val="auto"/>
          <w:highlight w:val="none"/>
          <w:lang w:val="en-US" w:eastAsia="zh-CN"/>
        </w:rPr>
        <w:t>，无安全隐患。</w:t>
      </w:r>
    </w:p>
    <w:p w14:paraId="6CC24434">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7.2</w:t>
      </w:r>
      <w:r>
        <w:rPr>
          <w:rFonts w:hint="eastAsia"/>
          <w:b w:val="0"/>
          <w:bCs w:val="0"/>
          <w:color w:val="auto"/>
          <w:sz w:val="21"/>
          <w:szCs w:val="21"/>
          <w:highlight w:val="none"/>
          <w:lang w:val="en-US" w:eastAsia="zh-CN"/>
        </w:rPr>
        <w:t>闸门启闭机</w:t>
      </w:r>
      <w:r>
        <w:rPr>
          <w:rFonts w:hint="eastAsia" w:ascii="宋体" w:hAnsi="宋体" w:cs="宋体"/>
          <w:b w:val="0"/>
          <w:bCs w:val="0"/>
          <w:color w:val="auto"/>
          <w:highlight w:val="none"/>
          <w:lang w:val="en-US" w:eastAsia="zh-CN"/>
        </w:rPr>
        <w:t>及水泵安装需达到泵站建设的相关规范要求，安装完成后，需进行试运行，确保设备运行稳定，各项性能指标符合要求。</w:t>
      </w:r>
    </w:p>
    <w:p w14:paraId="42E5B428">
      <w:pPr>
        <w:pStyle w:val="15"/>
        <w:keepNext w:val="0"/>
        <w:keepLines w:val="0"/>
        <w:pageBreakBefore w:val="0"/>
        <w:widowControl w:val="0"/>
        <w:kinsoku/>
        <w:wordWrap/>
        <w:overflowPunct/>
        <w:topLinePunct w:val="0"/>
        <w:autoSpaceDE/>
        <w:autoSpaceDN/>
        <w:bidi w:val="0"/>
        <w:adjustRightInd w:val="0"/>
        <w:spacing w:line="340" w:lineRule="exact"/>
        <w:ind w:firstLine="422" w:firstLineChars="200"/>
        <w:textAlignment w:val="auto"/>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售后服务要求</w:t>
      </w:r>
      <w:r>
        <w:rPr>
          <w:rFonts w:hint="eastAsia" w:hAnsi="宋体" w:cs="宋体"/>
          <w:b/>
          <w:bCs/>
          <w:color w:val="auto"/>
          <w:sz w:val="21"/>
          <w:szCs w:val="21"/>
          <w:highlight w:val="none"/>
          <w:lang w:val="en-US" w:eastAsia="zh-CN"/>
        </w:rPr>
        <w:t>：</w:t>
      </w:r>
    </w:p>
    <w:p w14:paraId="1BC9BF90">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8.1</w:t>
      </w:r>
      <w:r>
        <w:rPr>
          <w:rFonts w:hint="eastAsia"/>
          <w:b w:val="0"/>
          <w:bCs w:val="0"/>
          <w:color w:val="auto"/>
          <w:sz w:val="21"/>
          <w:szCs w:val="21"/>
          <w:highlight w:val="none"/>
          <w:lang w:val="en-US" w:eastAsia="zh-CN"/>
        </w:rPr>
        <w:t>闸门启闭机</w:t>
      </w:r>
      <w:r>
        <w:rPr>
          <w:rFonts w:hint="eastAsia" w:ascii="宋体" w:hAnsi="宋体" w:cs="宋体"/>
          <w:b w:val="0"/>
          <w:bCs w:val="0"/>
          <w:color w:val="auto"/>
          <w:sz w:val="21"/>
          <w:szCs w:val="21"/>
          <w:highlight w:val="none"/>
          <w:lang w:val="en-US" w:eastAsia="zh-CN"/>
        </w:rPr>
        <w:t>及水泵安装</w:t>
      </w:r>
      <w:r>
        <w:rPr>
          <w:rFonts w:hint="eastAsia" w:hAnsi="宋体" w:cs="宋体"/>
          <w:b w:val="0"/>
          <w:bCs w:val="0"/>
          <w:color w:val="auto"/>
          <w:sz w:val="21"/>
          <w:szCs w:val="21"/>
          <w:highlight w:val="none"/>
          <w:lang w:val="en-US" w:eastAsia="zh-CN"/>
        </w:rPr>
        <w:t>服务完成后，</w:t>
      </w:r>
      <w:r>
        <w:rPr>
          <w:rFonts w:hint="eastAsia" w:hAnsi="宋体" w:cs="宋体"/>
          <w:color w:val="auto"/>
          <w:sz w:val="21"/>
          <w:szCs w:val="21"/>
          <w:highlight w:val="none"/>
        </w:rPr>
        <w:t>质保期</w:t>
      </w:r>
      <w:r>
        <w:rPr>
          <w:rFonts w:hint="eastAsia" w:hAnsi="宋体" w:cs="宋体"/>
          <w:color w:val="auto"/>
          <w:sz w:val="21"/>
          <w:szCs w:val="21"/>
          <w:highlight w:val="none"/>
          <w:u w:val="single"/>
          <w:lang w:val="en-US" w:eastAsia="zh-CN"/>
        </w:rPr>
        <w:t xml:space="preserve"> 2</w:t>
      </w:r>
      <w:r>
        <w:rPr>
          <w:rFonts w:hint="eastAsia" w:ascii="宋体" w:hAnsi="宋体" w:eastAsia="宋体" w:cs="宋体"/>
          <w:color w:val="auto"/>
          <w:sz w:val="21"/>
          <w:szCs w:val="21"/>
          <w:highlight w:val="none"/>
        </w:rPr>
        <w:t>年（自验收合格之日起计）；</w:t>
      </w:r>
    </w:p>
    <w:p w14:paraId="33D3C751">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8.2质保期内对服务质量（包括提供的闸门启闭机、水泵的设备质量及安装质量）导致的故障负责处理和维修，质保期内出现任何质量问题均由成交供应商无条件修复。</w:t>
      </w:r>
    </w:p>
    <w:p w14:paraId="0E73987B">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8.3处理问题响应时间：质保期间内，</w:t>
      </w:r>
      <w:r>
        <w:rPr>
          <w:rFonts w:hint="eastAsia"/>
          <w:b w:val="0"/>
          <w:bCs w:val="0"/>
          <w:color w:val="auto"/>
          <w:sz w:val="21"/>
          <w:szCs w:val="21"/>
          <w:highlight w:val="none"/>
          <w:lang w:val="zh-CN" w:eastAsia="zh-CN"/>
        </w:rPr>
        <w:t>接到采购人故障通知后1小时响应，如远程无法解决，需在</w:t>
      </w:r>
      <w:r>
        <w:rPr>
          <w:rFonts w:hint="eastAsia"/>
          <w:b w:val="0"/>
          <w:bCs w:val="0"/>
          <w:color w:val="auto"/>
          <w:sz w:val="21"/>
          <w:szCs w:val="21"/>
          <w:highlight w:val="none"/>
          <w:lang w:val="en-US" w:eastAsia="zh-CN"/>
        </w:rPr>
        <w:t>2</w:t>
      </w:r>
      <w:r>
        <w:rPr>
          <w:rFonts w:hint="eastAsia"/>
          <w:b w:val="0"/>
          <w:bCs w:val="0"/>
          <w:color w:val="auto"/>
          <w:sz w:val="21"/>
          <w:szCs w:val="21"/>
          <w:highlight w:val="none"/>
          <w:lang w:val="zh-CN" w:eastAsia="zh-CN"/>
        </w:rPr>
        <w:t>小时内</w:t>
      </w:r>
      <w:r>
        <w:rPr>
          <w:rFonts w:hint="eastAsia"/>
          <w:b w:val="0"/>
          <w:bCs w:val="0"/>
          <w:color w:val="auto"/>
          <w:sz w:val="21"/>
          <w:szCs w:val="21"/>
          <w:highlight w:val="none"/>
          <w:lang w:val="en-US" w:eastAsia="zh-CN"/>
        </w:rPr>
        <w:t>指派具有专业技术能力的人员</w:t>
      </w:r>
      <w:r>
        <w:rPr>
          <w:rFonts w:hint="eastAsia"/>
          <w:b w:val="0"/>
          <w:bCs w:val="0"/>
          <w:color w:val="auto"/>
          <w:sz w:val="21"/>
          <w:szCs w:val="21"/>
          <w:highlight w:val="none"/>
          <w:lang w:val="zh-CN" w:eastAsia="zh-CN"/>
        </w:rPr>
        <w:t>到达</w:t>
      </w:r>
      <w:r>
        <w:rPr>
          <w:rFonts w:hint="eastAsia"/>
          <w:b w:val="0"/>
          <w:bCs w:val="0"/>
          <w:color w:val="auto"/>
          <w:sz w:val="21"/>
          <w:szCs w:val="21"/>
          <w:highlight w:val="none"/>
          <w:lang w:val="en-US" w:eastAsia="zh-CN"/>
        </w:rPr>
        <w:t>指定</w:t>
      </w:r>
      <w:r>
        <w:rPr>
          <w:rFonts w:hint="eastAsia"/>
          <w:b w:val="0"/>
          <w:bCs w:val="0"/>
          <w:color w:val="auto"/>
          <w:sz w:val="21"/>
          <w:szCs w:val="21"/>
          <w:highlight w:val="none"/>
          <w:lang w:val="zh-CN" w:eastAsia="zh-CN"/>
        </w:rPr>
        <w:t>现场，24小时内解决问题（去用户现场维修的一切费用由成交供应商承担），</w:t>
      </w:r>
      <w:r>
        <w:rPr>
          <w:rFonts w:hint="eastAsia"/>
          <w:b w:val="0"/>
          <w:bCs w:val="0"/>
          <w:color w:val="auto"/>
          <w:sz w:val="21"/>
          <w:szCs w:val="21"/>
          <w:highlight w:val="none"/>
          <w:lang w:val="en-US" w:eastAsia="zh-CN"/>
        </w:rPr>
        <w:t>如需要更换配件或其他原因不能及时修复的，须更换相同规格型号的设备。</w:t>
      </w:r>
    </w:p>
    <w:p w14:paraId="4B4686A8">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8.4质保期内，成交供应商应提供24小时技术咨询服务，及时解决采购人遇到的问题。</w:t>
      </w:r>
    </w:p>
    <w:p w14:paraId="241868FC">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rPr>
        <w:t>.报价要求：</w:t>
      </w:r>
    </w:p>
    <w:p w14:paraId="02F1650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9.1</w:t>
      </w:r>
      <w:r>
        <w:rPr>
          <w:rFonts w:hint="eastAsia" w:asciiTheme="minorEastAsia" w:hAnsiTheme="minorEastAsia" w:eastAsiaTheme="minorEastAsia"/>
          <w:b/>
          <w:bCs/>
          <w:color w:val="auto"/>
          <w:sz w:val="21"/>
          <w:szCs w:val="21"/>
          <w:highlight w:val="none"/>
          <w:lang w:eastAsia="zh-CN"/>
        </w:rPr>
        <w:t>主城区泵站清淤疏浚</w:t>
      </w:r>
      <w:r>
        <w:rPr>
          <w:rFonts w:hint="eastAsia" w:asciiTheme="minorEastAsia" w:hAnsiTheme="minorEastAsia" w:eastAsiaTheme="minorEastAsia"/>
          <w:color w:val="auto"/>
          <w:sz w:val="21"/>
          <w:szCs w:val="21"/>
          <w:highlight w:val="none"/>
          <w:lang w:eastAsia="zh-CN"/>
        </w:rPr>
        <w:t>：</w:t>
      </w:r>
      <w:r>
        <w:rPr>
          <w:rFonts w:hint="eastAsia" w:ascii="宋体" w:hAnsi="宋体" w:cs="宋体"/>
          <w:color w:val="auto"/>
          <w:szCs w:val="21"/>
          <w:highlight w:val="none"/>
          <w:lang w:val="en-US" w:eastAsia="zh-CN"/>
        </w:rPr>
        <w:t>按清单报单价，</w:t>
      </w:r>
      <w:r>
        <w:rPr>
          <w:rFonts w:hint="eastAsia" w:ascii="宋体" w:hAnsi="宋体" w:cs="宋体"/>
          <w:color w:val="auto"/>
          <w:szCs w:val="21"/>
          <w:highlight w:val="none"/>
          <w:lang w:eastAsia="zh-CN"/>
        </w:rPr>
        <w:t>按实结算；合同金额用完，服务即终止。税费由成交供应商支付。</w:t>
      </w:r>
    </w:p>
    <w:p w14:paraId="5C1B9320">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lang w:val="en-US" w:eastAsia="zh-CN"/>
        </w:rPr>
      </w:pPr>
      <w:r>
        <w:rPr>
          <w:rFonts w:hint="eastAsia" w:asciiTheme="minorEastAsia" w:hAnsiTheme="minorEastAsia" w:eastAsiaTheme="minorEastAsia"/>
          <w:color w:val="auto"/>
          <w:sz w:val="21"/>
          <w:szCs w:val="21"/>
          <w:highlight w:val="none"/>
          <w:lang w:val="en-US" w:eastAsia="zh-CN"/>
        </w:rPr>
        <w:t>9.2</w:t>
      </w:r>
      <w:r>
        <w:rPr>
          <w:rFonts w:hint="eastAsia" w:asciiTheme="minorEastAsia" w:hAnsiTheme="minorEastAsia" w:eastAsiaTheme="minorEastAsia"/>
          <w:b/>
          <w:bCs/>
          <w:color w:val="auto"/>
          <w:sz w:val="21"/>
          <w:szCs w:val="21"/>
          <w:highlight w:val="none"/>
          <w:lang w:val="en-US" w:eastAsia="zh-CN"/>
        </w:rPr>
        <w:t>广东南路泵站安装闸门启闭机和</w:t>
      </w:r>
      <w:r>
        <w:rPr>
          <w:rFonts w:hint="eastAsia" w:ascii="宋体" w:hAnsi="宋体" w:cs="宋体"/>
          <w:b/>
          <w:bCs/>
          <w:color w:val="auto"/>
          <w:szCs w:val="21"/>
          <w:highlight w:val="none"/>
          <w:lang w:val="en-US" w:eastAsia="zh-CN"/>
        </w:rPr>
        <w:t>水泵安装</w:t>
      </w:r>
      <w:r>
        <w:rPr>
          <w:rFonts w:hint="eastAsia" w:ascii="宋体" w:hAnsi="宋体" w:cs="宋体"/>
          <w:color w:val="auto"/>
          <w:szCs w:val="21"/>
          <w:highlight w:val="none"/>
          <w:lang w:val="en-US" w:eastAsia="zh-CN"/>
        </w:rPr>
        <w:t>：按清单报单价，</w:t>
      </w:r>
      <w:r>
        <w:rPr>
          <w:rFonts w:hint="eastAsia" w:ascii="宋体" w:hAnsi="宋体" w:cs="宋体"/>
          <w:color w:val="auto"/>
          <w:szCs w:val="21"/>
          <w:highlight w:val="none"/>
          <w:lang w:eastAsia="zh-CN"/>
        </w:rPr>
        <w:t>按实结算；合同金额用完，服务即终止。</w:t>
      </w:r>
      <w:r>
        <w:rPr>
          <w:rFonts w:hint="eastAsia" w:ascii="宋体" w:hAnsi="宋体" w:eastAsia="宋体" w:cs="宋体"/>
          <w:color w:val="auto"/>
          <w:kern w:val="0"/>
          <w:sz w:val="21"/>
          <w:szCs w:val="21"/>
          <w:highlight w:val="none"/>
        </w:rPr>
        <w:t>最终以有资质的第三方相关机构结算审定结果为准。</w:t>
      </w:r>
      <w:r>
        <w:rPr>
          <w:rFonts w:hint="eastAsia" w:ascii="宋体" w:hAnsi="宋体" w:cs="宋体"/>
          <w:color w:val="auto"/>
          <w:szCs w:val="21"/>
          <w:highlight w:val="none"/>
          <w:lang w:eastAsia="zh-CN"/>
        </w:rPr>
        <w:t>税费由成交供应商支付。</w:t>
      </w:r>
    </w:p>
    <w:p w14:paraId="07DF3CB8">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9.3</w:t>
      </w:r>
      <w:r>
        <w:rPr>
          <w:rFonts w:hint="eastAsia" w:ascii="宋体" w:hAnsi="宋体" w:eastAsia="宋体" w:cs="宋体"/>
          <w:color w:val="auto"/>
          <w:szCs w:val="21"/>
          <w:highlight w:val="none"/>
        </w:rPr>
        <w:t>本项目的</w:t>
      </w:r>
      <w:r>
        <w:rPr>
          <w:rFonts w:hint="eastAsia" w:ascii="宋体" w:hAnsi="宋体" w:eastAsia="宋体" w:cs="宋体"/>
          <w:color w:val="auto"/>
          <w:szCs w:val="21"/>
          <w:highlight w:val="none"/>
          <w:lang w:eastAsia="zh-CN"/>
        </w:rPr>
        <w:t>磋商报价</w:t>
      </w:r>
      <w:r>
        <w:rPr>
          <w:rFonts w:hint="eastAsia" w:ascii="宋体" w:hAnsi="宋体" w:eastAsia="宋体" w:cs="宋体"/>
          <w:color w:val="auto"/>
          <w:szCs w:val="21"/>
          <w:highlight w:val="none"/>
        </w:rPr>
        <w:t>必须包括但不限于实施和完成本项目合同所有内容所需的人工费、服务费、管理费、台班费、维修费、零部件、材料费及辅材、备品配件、交通、</w:t>
      </w:r>
      <w:r>
        <w:rPr>
          <w:rFonts w:hint="eastAsia" w:ascii="宋体" w:hAnsi="宋体" w:cs="宋体"/>
          <w:color w:val="auto"/>
          <w:szCs w:val="21"/>
          <w:highlight w:val="none"/>
          <w:lang w:eastAsia="zh-CN"/>
        </w:rPr>
        <w:t>设备采购及</w:t>
      </w:r>
      <w:r>
        <w:rPr>
          <w:rFonts w:hint="eastAsia" w:ascii="宋体" w:hAnsi="宋体" w:eastAsia="宋体" w:cs="宋体"/>
          <w:color w:val="auto"/>
          <w:szCs w:val="21"/>
          <w:highlight w:val="none"/>
        </w:rPr>
        <w:t>安装、调试、验收、利润、税费、为投入本项目的人员办理社会保险和人身意外险、节假日加班费、薪酬、奖金、福利待遇、售后服务及合同约定的其他费用（检验费、保险费及合同明示或暗示的风险、责任和义务等）以及验收、利润、税金、</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服务费等一切成本和费用的总和。除本项目合同价款及采购人认可的特殊情况外,采购人不再为本项目另付任何其他费用给</w:t>
      </w:r>
      <w:r>
        <w:rPr>
          <w:rFonts w:hint="eastAsia" w:ascii="宋体" w:hAnsi="宋体" w:cs="宋体"/>
          <w:color w:val="auto"/>
          <w:szCs w:val="21"/>
          <w:highlight w:val="none"/>
          <w:lang w:eastAsia="zh-CN"/>
        </w:rPr>
        <w:t>成交</w:t>
      </w:r>
      <w:r>
        <w:rPr>
          <w:rFonts w:hint="eastAsia" w:ascii="宋体" w:hAnsi="宋体" w:eastAsia="宋体" w:cs="宋体"/>
          <w:color w:val="auto"/>
          <w:szCs w:val="21"/>
          <w:highlight w:val="none"/>
        </w:rPr>
        <w:t>供应商。</w:t>
      </w:r>
    </w:p>
    <w:p w14:paraId="1AD2F447">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.付款方式</w:t>
      </w:r>
      <w:r>
        <w:rPr>
          <w:rFonts w:hint="eastAsia" w:ascii="宋体" w:hAnsi="宋体" w:eastAsia="宋体" w:cs="宋体"/>
          <w:b/>
          <w:bCs/>
          <w:color w:val="auto"/>
          <w:szCs w:val="21"/>
          <w:highlight w:val="none"/>
          <w:lang w:eastAsia="zh-CN"/>
        </w:rPr>
        <w:t>：</w:t>
      </w:r>
    </w:p>
    <w:p w14:paraId="1FF13136">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主城区泵站清淤疏浚</w:t>
      </w:r>
      <w:r>
        <w:rPr>
          <w:rFonts w:hint="eastAsia" w:ascii="宋体" w:hAnsi="宋体" w:eastAsia="宋体" w:cs="宋体"/>
          <w:color w:val="auto"/>
          <w:sz w:val="21"/>
          <w:szCs w:val="21"/>
          <w:highlight w:val="none"/>
          <w:lang w:eastAsia="zh-CN"/>
        </w:rPr>
        <w:t>：</w:t>
      </w:r>
    </w:p>
    <w:p w14:paraId="698F128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10.1.1</w:t>
      </w:r>
      <w:r>
        <w:rPr>
          <w:rFonts w:hint="eastAsia" w:ascii="宋体" w:hAnsi="宋体" w:eastAsia="宋体" w:cs="宋体"/>
          <w:color w:val="auto"/>
          <w:sz w:val="21"/>
          <w:szCs w:val="21"/>
          <w:highlight w:val="none"/>
        </w:rPr>
        <w:t>服务内容及数量以每月根据需要实际发生的为准；服务费用按成交单价乘以实际发生的服务内容及维护维修、更换的设备设施数量据实结算</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eastAsia="zh-CN"/>
        </w:rPr>
        <w:t>合同金额用完，服务即终止。</w:t>
      </w:r>
    </w:p>
    <w:p w14:paraId="41AD2ED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10.1.2</w:t>
      </w:r>
      <w:r>
        <w:rPr>
          <w:rFonts w:hint="eastAsia" w:ascii="宋体" w:hAnsi="宋体" w:eastAsia="宋体" w:cs="宋体"/>
          <w:color w:val="auto"/>
          <w:szCs w:val="21"/>
          <w:highlight w:val="none"/>
        </w:rPr>
        <w:t>服务费按月支付，每月结束后，</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申请支付服务费，</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在收到付款申请及发票后5个工作日</w:t>
      </w:r>
      <w:r>
        <w:rPr>
          <w:rFonts w:hint="eastAsia" w:ascii="宋体" w:hAnsi="宋体" w:cs="宋体"/>
          <w:color w:val="auto"/>
          <w:szCs w:val="21"/>
          <w:highlight w:val="none"/>
          <w:lang w:eastAsia="zh-CN"/>
        </w:rPr>
        <w:t>内，</w:t>
      </w:r>
      <w:r>
        <w:rPr>
          <w:rFonts w:hint="eastAsia"/>
          <w:color w:val="auto"/>
          <w:highlight w:val="none"/>
          <w:lang w:eastAsia="zh-CN"/>
        </w:rPr>
        <w:t>待合同款支付环境允许的情况下支付。</w:t>
      </w:r>
    </w:p>
    <w:p w14:paraId="15291D81">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 xml:space="preserve">10.2 </w:t>
      </w:r>
      <w:r>
        <w:rPr>
          <w:rFonts w:hint="eastAsia" w:ascii="宋体" w:hAnsi="宋体" w:eastAsia="宋体" w:cs="宋体"/>
          <w:b/>
          <w:bCs/>
          <w:color w:val="auto"/>
          <w:sz w:val="21"/>
          <w:szCs w:val="21"/>
          <w:highlight w:val="none"/>
          <w:lang w:eastAsia="zh-CN"/>
        </w:rPr>
        <w:t>广东南路泵站安装闸门启闭机</w:t>
      </w:r>
      <w:r>
        <w:rPr>
          <w:rFonts w:hint="eastAsia" w:ascii="宋体" w:hAnsi="宋体" w:cs="宋体"/>
          <w:b/>
          <w:bCs/>
          <w:color w:val="auto"/>
          <w:sz w:val="21"/>
          <w:szCs w:val="21"/>
          <w:highlight w:val="none"/>
          <w:lang w:eastAsia="zh-CN"/>
        </w:rPr>
        <w:t>和水泵安装</w:t>
      </w:r>
      <w:r>
        <w:rPr>
          <w:rFonts w:hint="eastAsia" w:ascii="宋体" w:hAnsi="宋体" w:eastAsia="宋体" w:cs="宋体"/>
          <w:color w:val="auto"/>
          <w:sz w:val="21"/>
          <w:szCs w:val="21"/>
          <w:highlight w:val="none"/>
          <w:lang w:eastAsia="zh-CN"/>
        </w:rPr>
        <w:t>：</w:t>
      </w:r>
    </w:p>
    <w:p w14:paraId="1A46DD87">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10.2.1</w:t>
      </w:r>
      <w:r>
        <w:rPr>
          <w:rFonts w:hint="eastAsia" w:ascii="宋体" w:hAnsi="宋体" w:eastAsia="宋体" w:cs="宋体"/>
          <w:color w:val="auto"/>
          <w:sz w:val="21"/>
          <w:szCs w:val="21"/>
          <w:highlight w:val="none"/>
        </w:rPr>
        <w:t>服务内容及数量以实际发生的</w:t>
      </w:r>
      <w:r>
        <w:rPr>
          <w:rFonts w:hint="eastAsia" w:ascii="宋体" w:hAnsi="宋体" w:cs="宋体"/>
          <w:color w:val="auto"/>
          <w:sz w:val="21"/>
          <w:szCs w:val="21"/>
          <w:highlight w:val="none"/>
          <w:lang w:eastAsia="zh-CN"/>
        </w:rPr>
        <w:t>安装</w:t>
      </w:r>
      <w:r>
        <w:rPr>
          <w:rFonts w:hint="eastAsia" w:ascii="宋体" w:hAnsi="宋体" w:eastAsia="宋体" w:cs="宋体"/>
          <w:color w:val="auto"/>
          <w:sz w:val="21"/>
          <w:szCs w:val="21"/>
          <w:highlight w:val="none"/>
        </w:rPr>
        <w:t>内容及</w:t>
      </w:r>
      <w:r>
        <w:rPr>
          <w:rFonts w:hint="eastAsia" w:ascii="宋体" w:hAnsi="宋体" w:cs="宋体"/>
          <w:color w:val="auto"/>
          <w:sz w:val="21"/>
          <w:szCs w:val="21"/>
          <w:highlight w:val="none"/>
          <w:lang w:eastAsia="zh-CN"/>
        </w:rPr>
        <w:t>发生</w:t>
      </w:r>
      <w:r>
        <w:rPr>
          <w:rFonts w:hint="eastAsia" w:ascii="宋体" w:hAnsi="宋体" w:eastAsia="宋体" w:cs="宋体"/>
          <w:color w:val="auto"/>
          <w:sz w:val="21"/>
          <w:szCs w:val="21"/>
          <w:highlight w:val="none"/>
        </w:rPr>
        <w:t>数量为准；服务费用按成交单价乘以实际发生的</w:t>
      </w:r>
      <w:r>
        <w:rPr>
          <w:rFonts w:hint="eastAsia" w:ascii="宋体" w:hAnsi="宋体" w:cs="宋体"/>
          <w:color w:val="auto"/>
          <w:sz w:val="21"/>
          <w:szCs w:val="21"/>
          <w:highlight w:val="none"/>
          <w:lang w:eastAsia="zh-CN"/>
        </w:rPr>
        <w:t>安装</w:t>
      </w:r>
      <w:r>
        <w:rPr>
          <w:rFonts w:hint="eastAsia" w:ascii="宋体" w:hAnsi="宋体" w:eastAsia="宋体" w:cs="宋体"/>
          <w:color w:val="auto"/>
          <w:sz w:val="21"/>
          <w:szCs w:val="21"/>
          <w:highlight w:val="none"/>
        </w:rPr>
        <w:t>内容及</w:t>
      </w:r>
      <w:r>
        <w:rPr>
          <w:rFonts w:hint="eastAsia" w:ascii="宋体" w:hAnsi="宋体" w:cs="宋体"/>
          <w:color w:val="auto"/>
          <w:sz w:val="21"/>
          <w:szCs w:val="21"/>
          <w:highlight w:val="none"/>
          <w:lang w:eastAsia="zh-CN"/>
        </w:rPr>
        <w:t>发生</w:t>
      </w:r>
      <w:r>
        <w:rPr>
          <w:rFonts w:hint="eastAsia" w:ascii="宋体" w:hAnsi="宋体" w:eastAsia="宋体" w:cs="宋体"/>
          <w:color w:val="auto"/>
          <w:sz w:val="21"/>
          <w:szCs w:val="21"/>
          <w:highlight w:val="none"/>
        </w:rPr>
        <w:t>数量据实结算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最终以有资质的第三方相关机构结算结果为准</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lang w:eastAsia="zh-CN"/>
        </w:rPr>
        <w:t>合同金额用完，服务即终止。</w:t>
      </w:r>
    </w:p>
    <w:p w14:paraId="74DF502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10.2.2</w:t>
      </w:r>
      <w:r>
        <w:rPr>
          <w:rFonts w:hint="eastAsia" w:ascii="宋体" w:hAnsi="宋体" w:eastAsia="宋体" w:cs="宋体"/>
          <w:color w:val="auto"/>
          <w:szCs w:val="21"/>
          <w:highlight w:val="none"/>
        </w:rPr>
        <w:t>服务费按</w:t>
      </w:r>
      <w:r>
        <w:rPr>
          <w:rFonts w:hint="eastAsia" w:ascii="宋体" w:hAnsi="宋体" w:eastAsia="宋体" w:cs="宋体"/>
          <w:color w:val="auto"/>
          <w:szCs w:val="21"/>
          <w:highlight w:val="none"/>
          <w:lang w:eastAsia="zh-CN"/>
        </w:rPr>
        <w:t>设备</w:t>
      </w:r>
      <w:r>
        <w:rPr>
          <w:rFonts w:hint="eastAsia" w:ascii="宋体" w:hAnsi="宋体" w:eastAsia="宋体" w:cs="宋体"/>
          <w:color w:val="auto"/>
          <w:szCs w:val="21"/>
          <w:highlight w:val="none"/>
        </w:rPr>
        <w:t>安装调试验收合格后，若无质量问题且成交按承诺进行售后服务，则通过验收一个月后，</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申请支付服务费，</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在收到付款申请及发票后5个工作日</w:t>
      </w:r>
      <w:r>
        <w:rPr>
          <w:rFonts w:hint="eastAsia" w:ascii="宋体" w:hAnsi="宋体" w:cs="宋体"/>
          <w:color w:val="auto"/>
          <w:szCs w:val="21"/>
          <w:highlight w:val="none"/>
          <w:lang w:eastAsia="zh-CN"/>
        </w:rPr>
        <w:t>内，待</w:t>
      </w:r>
      <w:r>
        <w:rPr>
          <w:rFonts w:hint="eastAsia"/>
          <w:color w:val="auto"/>
          <w:highlight w:val="none"/>
          <w:lang w:eastAsia="zh-CN"/>
        </w:rPr>
        <w:t>合同款支付环境允许的情况下支付。</w:t>
      </w:r>
    </w:p>
    <w:p w14:paraId="70515A00">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lang w:val="en-US" w:eastAsia="zh-CN"/>
        </w:rPr>
        <w:t>.</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eastAsia="zh-CN"/>
        </w:rPr>
        <w:t>成交供应商</w:t>
      </w:r>
      <w:r>
        <w:rPr>
          <w:rFonts w:hint="eastAsia" w:ascii="宋体" w:hAnsi="宋体" w:eastAsia="宋体" w:cs="宋体"/>
          <w:b/>
          <w:bCs/>
          <w:color w:val="auto"/>
          <w:szCs w:val="21"/>
          <w:highlight w:val="none"/>
        </w:rPr>
        <w:t>须开具有效的税局正式发票给</w:t>
      </w:r>
      <w:r>
        <w:rPr>
          <w:rFonts w:hint="eastAsia" w:ascii="宋体" w:hAnsi="宋体" w:eastAsia="宋体" w:cs="宋体"/>
          <w:b/>
          <w:bCs/>
          <w:color w:val="auto"/>
          <w:szCs w:val="21"/>
          <w:highlight w:val="none"/>
          <w:lang w:eastAsia="zh-CN"/>
        </w:rPr>
        <w:t>采购人</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均不计息。</w:t>
      </w:r>
    </w:p>
    <w:p w14:paraId="3CA3195D">
      <w:pPr>
        <w:pStyle w:val="638"/>
        <w:keepNext w:val="0"/>
        <w:keepLines w:val="0"/>
        <w:pageBreakBefore w:val="0"/>
        <w:widowControl w:val="0"/>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r>
        <w:rPr>
          <w:rFonts w:hint="eastAsia" w:ascii="宋体"/>
          <w:b/>
          <w:bCs w:val="0"/>
          <w:color w:val="auto"/>
          <w:sz w:val="28"/>
          <w:szCs w:val="28"/>
          <w:highlight w:val="none"/>
          <w:lang w:eastAsia="zh-CN"/>
        </w:rPr>
        <w:t>第四部分附件</w:t>
      </w:r>
    </w:p>
    <w:p w14:paraId="2FFFA4A6">
      <w:pPr>
        <w:pStyle w:val="638"/>
        <w:keepNext w:val="0"/>
        <w:keepLines w:val="0"/>
        <w:pageBreakBefore w:val="0"/>
        <w:widowControl w:val="0"/>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101EB535">
      <w:pPr>
        <w:pStyle w:val="638"/>
        <w:keepNext w:val="0"/>
        <w:keepLines w:val="0"/>
        <w:pageBreakBefore w:val="0"/>
        <w:widowControl w:val="0"/>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32"/>
          <w:szCs w:val="32"/>
          <w:highlight w:val="none"/>
          <w:lang w:eastAsia="zh-CN"/>
        </w:rPr>
        <w:t>中小企业划分标准</w:t>
      </w:r>
    </w:p>
    <w:p w14:paraId="68EC35F2">
      <w:pPr>
        <w:pStyle w:val="638"/>
        <w:keepNext w:val="0"/>
        <w:keepLines w:val="0"/>
        <w:pageBreakBefore w:val="0"/>
        <w:widowControl w:val="0"/>
        <w:kinsoku w:val="0"/>
        <w:wordWrap/>
        <w:overflowPunct/>
        <w:topLinePunct w:val="0"/>
        <w:autoSpaceDE/>
        <w:autoSpaceDN/>
        <w:bidi w:val="0"/>
        <w:ind w:left="0" w:leftChars="0" w:firstLine="0" w:firstLineChars="0"/>
        <w:jc w:val="center"/>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b/>
          <w:bCs/>
          <w:color w:val="auto"/>
          <w:sz w:val="24"/>
          <w:szCs w:val="24"/>
          <w:highlight w:val="none"/>
          <w:lang w:eastAsia="zh-CN"/>
        </w:rPr>
        <w:t>根据</w:t>
      </w:r>
      <w:r>
        <w:rPr>
          <w:rFonts w:hint="eastAsia" w:ascii="宋体" w:hAnsi="宋体" w:eastAsia="宋体" w:cs="宋体"/>
          <w:b/>
          <w:bCs/>
          <w:color w:val="auto"/>
          <w:sz w:val="24"/>
          <w:szCs w:val="24"/>
          <w:highlight w:val="none"/>
        </w:rPr>
        <w:t>《中小企业划型标准规定》</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工信部联企业〔2011〕300号</w:t>
      </w:r>
      <w:r>
        <w:rPr>
          <w:rFonts w:hint="eastAsia" w:ascii="宋体" w:hAnsi="宋体" w:cs="宋体"/>
          <w:b/>
          <w:bCs/>
          <w:color w:val="auto"/>
          <w:sz w:val="24"/>
          <w:szCs w:val="24"/>
          <w:highlight w:val="none"/>
          <w:lang w:eastAsia="zh-CN"/>
        </w:rPr>
        <w:t>）整理】</w:t>
      </w:r>
    </w:p>
    <w:tbl>
      <w:tblPr>
        <w:tblStyle w:val="61"/>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016"/>
        <w:gridCol w:w="1158"/>
        <w:gridCol w:w="800"/>
        <w:gridCol w:w="1345"/>
        <w:gridCol w:w="1415"/>
        <w:gridCol w:w="1361"/>
        <w:gridCol w:w="1234"/>
      </w:tblGrid>
      <w:tr w14:paraId="31D6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77542D40">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序号</w:t>
            </w:r>
          </w:p>
        </w:tc>
        <w:tc>
          <w:tcPr>
            <w:tcW w:w="2016" w:type="dxa"/>
            <w:vMerge w:val="restart"/>
            <w:noWrap w:val="0"/>
            <w:vAlign w:val="center"/>
          </w:tcPr>
          <w:p w14:paraId="142C5132">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行业名称</w:t>
            </w:r>
          </w:p>
        </w:tc>
        <w:tc>
          <w:tcPr>
            <w:tcW w:w="1158" w:type="dxa"/>
            <w:vMerge w:val="restart"/>
            <w:noWrap w:val="0"/>
            <w:vAlign w:val="center"/>
          </w:tcPr>
          <w:p w14:paraId="091B846F">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指标名称</w:t>
            </w:r>
          </w:p>
        </w:tc>
        <w:tc>
          <w:tcPr>
            <w:tcW w:w="800" w:type="dxa"/>
            <w:vMerge w:val="restart"/>
            <w:noWrap w:val="0"/>
            <w:vAlign w:val="center"/>
          </w:tcPr>
          <w:p w14:paraId="104F02B4">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单位</w:t>
            </w:r>
          </w:p>
        </w:tc>
        <w:tc>
          <w:tcPr>
            <w:tcW w:w="5355" w:type="dxa"/>
            <w:gridSpan w:val="4"/>
            <w:noWrap w:val="0"/>
            <w:vAlign w:val="top"/>
          </w:tcPr>
          <w:p w14:paraId="03F9F030">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划分标准</w:t>
            </w:r>
          </w:p>
        </w:tc>
      </w:tr>
      <w:tr w14:paraId="549E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top"/>
          </w:tcPr>
          <w:p w14:paraId="112CF4DB">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2016" w:type="dxa"/>
            <w:vMerge w:val="continue"/>
            <w:noWrap w:val="0"/>
            <w:vAlign w:val="top"/>
          </w:tcPr>
          <w:p w14:paraId="31BDA3B5">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158" w:type="dxa"/>
            <w:vMerge w:val="continue"/>
            <w:noWrap w:val="0"/>
            <w:vAlign w:val="top"/>
          </w:tcPr>
          <w:p w14:paraId="15B3868D">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800" w:type="dxa"/>
            <w:vMerge w:val="continue"/>
            <w:noWrap w:val="0"/>
            <w:vAlign w:val="top"/>
          </w:tcPr>
          <w:p w14:paraId="4A2AF19D">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p>
        </w:tc>
        <w:tc>
          <w:tcPr>
            <w:tcW w:w="1345" w:type="dxa"/>
            <w:noWrap w:val="0"/>
            <w:vAlign w:val="top"/>
          </w:tcPr>
          <w:p w14:paraId="341B770E">
            <w:pPr>
              <w:keepNext w:val="0"/>
              <w:keepLines w:val="0"/>
              <w:pageBreakBefore w:val="0"/>
              <w:widowControl w:val="0"/>
              <w:kinsoku w:val="0"/>
              <w:wordWrap/>
              <w:overflowPunct/>
              <w:topLinePunct w:val="0"/>
              <w:autoSpaceDE/>
              <w:autoSpaceDN/>
              <w:bidi w:val="0"/>
              <w:adjustRightInd/>
              <w:snapToGrid/>
              <w:spacing w:beforeAutospacing="0" w:afterAutospacing="0" w:line="24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中小微企业</w:t>
            </w:r>
            <w:r>
              <w:rPr>
                <w:rFonts w:hint="eastAsia" w:ascii="宋体" w:hAnsi="宋体" w:eastAsia="宋体" w:cs="宋体"/>
                <w:b/>
                <w:bCs/>
                <w:color w:val="auto"/>
                <w:sz w:val="18"/>
                <w:szCs w:val="18"/>
                <w:highlight w:val="none"/>
                <w:vertAlign w:val="baseline"/>
                <w:lang w:val="en-US" w:eastAsia="zh-CN"/>
              </w:rPr>
              <w:t xml:space="preserve"> </w:t>
            </w:r>
            <w:r>
              <w:rPr>
                <w:rFonts w:hint="eastAsia" w:ascii="宋体" w:hAnsi="宋体" w:eastAsia="宋体" w:cs="宋体"/>
                <w:b/>
                <w:bCs/>
                <w:color w:val="auto"/>
                <w:sz w:val="18"/>
                <w:szCs w:val="18"/>
                <w:highlight w:val="none"/>
                <w:vertAlign w:val="baseline"/>
                <w:lang w:eastAsia="zh-CN"/>
              </w:rPr>
              <w:t>标准上限</w:t>
            </w:r>
          </w:p>
        </w:tc>
        <w:tc>
          <w:tcPr>
            <w:tcW w:w="1415" w:type="dxa"/>
            <w:noWrap w:val="0"/>
            <w:vAlign w:val="top"/>
          </w:tcPr>
          <w:p w14:paraId="73473119">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中型</w:t>
            </w:r>
          </w:p>
        </w:tc>
        <w:tc>
          <w:tcPr>
            <w:tcW w:w="1361" w:type="dxa"/>
            <w:noWrap w:val="0"/>
            <w:vAlign w:val="top"/>
          </w:tcPr>
          <w:p w14:paraId="058A2850">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小型</w:t>
            </w:r>
          </w:p>
        </w:tc>
        <w:tc>
          <w:tcPr>
            <w:tcW w:w="1234" w:type="dxa"/>
            <w:noWrap w:val="0"/>
            <w:vAlign w:val="top"/>
          </w:tcPr>
          <w:p w14:paraId="5A277109">
            <w:pPr>
              <w:keepNext w:val="0"/>
              <w:keepLines w:val="0"/>
              <w:pageBreakBefore w:val="0"/>
              <w:widowControl w:val="0"/>
              <w:kinsoku w:val="0"/>
              <w:wordWrap/>
              <w:overflowPunct/>
              <w:topLinePunct w:val="0"/>
              <w:autoSpaceDE/>
              <w:autoSpaceDN/>
              <w:bidi w:val="0"/>
              <w:adjustRightInd/>
              <w:snapToGrid/>
              <w:spacing w:beforeAutospacing="0" w:afterAutospacing="0" w:line="400" w:lineRule="exact"/>
              <w:ind w:left="-105" w:leftChars="-50" w:right="-105" w:rightChars="-50"/>
              <w:jc w:val="center"/>
              <w:textAlignment w:val="auto"/>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bCs/>
                <w:color w:val="auto"/>
                <w:sz w:val="18"/>
                <w:szCs w:val="18"/>
                <w:highlight w:val="none"/>
                <w:vertAlign w:val="baseline"/>
                <w:lang w:eastAsia="zh-CN"/>
              </w:rPr>
              <w:t>微型</w:t>
            </w:r>
          </w:p>
        </w:tc>
      </w:tr>
      <w:tr w14:paraId="15CD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6A9B7A5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2016" w:type="dxa"/>
            <w:noWrap w:val="0"/>
            <w:vAlign w:val="center"/>
          </w:tcPr>
          <w:p w14:paraId="3FF71A2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农、林、牧、渔业</w:t>
            </w:r>
          </w:p>
        </w:tc>
        <w:tc>
          <w:tcPr>
            <w:tcW w:w="1158" w:type="dxa"/>
            <w:noWrap w:val="0"/>
            <w:vAlign w:val="center"/>
          </w:tcPr>
          <w:p w14:paraId="4D44E99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14:paraId="7DAD227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E0E859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20000以下</w:t>
            </w:r>
          </w:p>
        </w:tc>
        <w:tc>
          <w:tcPr>
            <w:tcW w:w="1415" w:type="dxa"/>
            <w:noWrap w:val="0"/>
            <w:vAlign w:val="center"/>
          </w:tcPr>
          <w:p w14:paraId="06FA03A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500及以上</w:t>
            </w:r>
          </w:p>
        </w:tc>
        <w:tc>
          <w:tcPr>
            <w:tcW w:w="1361" w:type="dxa"/>
            <w:noWrap w:val="0"/>
            <w:vAlign w:val="center"/>
          </w:tcPr>
          <w:p w14:paraId="4C95BD6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50及以上</w:t>
            </w:r>
          </w:p>
        </w:tc>
        <w:tc>
          <w:tcPr>
            <w:tcW w:w="1234" w:type="dxa"/>
            <w:noWrap w:val="0"/>
            <w:vAlign w:val="center"/>
          </w:tcPr>
          <w:p w14:paraId="19C2DF5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50以下</w:t>
            </w:r>
          </w:p>
        </w:tc>
      </w:tr>
      <w:tr w14:paraId="5F4F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15D06A7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w:t>
            </w:r>
          </w:p>
        </w:tc>
        <w:tc>
          <w:tcPr>
            <w:tcW w:w="2016" w:type="dxa"/>
            <w:vMerge w:val="restart"/>
            <w:noWrap w:val="0"/>
            <w:vAlign w:val="center"/>
          </w:tcPr>
          <w:p w14:paraId="0CA88AA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工业</w:t>
            </w:r>
          </w:p>
        </w:tc>
        <w:tc>
          <w:tcPr>
            <w:tcW w:w="1158" w:type="dxa"/>
            <w:noWrap w:val="0"/>
            <w:vAlign w:val="center"/>
          </w:tcPr>
          <w:p w14:paraId="43DB5EC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7167FF8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1E4C5C2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77F73C9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238BA50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2962191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2614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77C9253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696F5D2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7F577F1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营业收入</w:t>
            </w:r>
          </w:p>
        </w:tc>
        <w:tc>
          <w:tcPr>
            <w:tcW w:w="800" w:type="dxa"/>
            <w:noWrap w:val="0"/>
            <w:vAlign w:val="center"/>
          </w:tcPr>
          <w:p w14:paraId="7BA7A92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CDD57B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14:paraId="527F297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40A3DA9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14:paraId="0550D4E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或300以下</w:t>
            </w:r>
          </w:p>
        </w:tc>
      </w:tr>
      <w:tr w14:paraId="3D78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2C6CD1F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w:t>
            </w:r>
          </w:p>
        </w:tc>
        <w:tc>
          <w:tcPr>
            <w:tcW w:w="2016" w:type="dxa"/>
            <w:vMerge w:val="restart"/>
            <w:noWrap w:val="0"/>
            <w:vAlign w:val="center"/>
          </w:tcPr>
          <w:p w14:paraId="62F0098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建筑业</w:t>
            </w:r>
          </w:p>
        </w:tc>
        <w:tc>
          <w:tcPr>
            <w:tcW w:w="1158" w:type="dxa"/>
            <w:noWrap w:val="0"/>
            <w:vAlign w:val="center"/>
          </w:tcPr>
          <w:p w14:paraId="0680DCA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4593066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5285D57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14:paraId="36D6345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6000及以上</w:t>
            </w:r>
          </w:p>
        </w:tc>
        <w:tc>
          <w:tcPr>
            <w:tcW w:w="1361" w:type="dxa"/>
            <w:noWrap w:val="0"/>
            <w:vAlign w:val="center"/>
          </w:tcPr>
          <w:p w14:paraId="4859EB9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300及以上</w:t>
            </w:r>
          </w:p>
        </w:tc>
        <w:tc>
          <w:tcPr>
            <w:tcW w:w="1234" w:type="dxa"/>
            <w:noWrap w:val="0"/>
            <w:vAlign w:val="center"/>
          </w:tcPr>
          <w:p w14:paraId="318C50D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300以下</w:t>
            </w:r>
          </w:p>
        </w:tc>
      </w:tr>
      <w:tr w14:paraId="4BE0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5CE491A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35D637D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742F06F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14:paraId="4685BAA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481FE9E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80000以下</w:t>
            </w:r>
          </w:p>
        </w:tc>
        <w:tc>
          <w:tcPr>
            <w:tcW w:w="1415" w:type="dxa"/>
            <w:noWrap w:val="0"/>
            <w:vAlign w:val="center"/>
          </w:tcPr>
          <w:p w14:paraId="6C2FD35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14:paraId="64BA3A5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且300及以上</w:t>
            </w:r>
          </w:p>
        </w:tc>
        <w:tc>
          <w:tcPr>
            <w:tcW w:w="1234" w:type="dxa"/>
            <w:noWrap w:val="0"/>
            <w:vAlign w:val="center"/>
          </w:tcPr>
          <w:p w14:paraId="09E1BB0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kern w:val="2"/>
                <w:sz w:val="18"/>
                <w:szCs w:val="18"/>
                <w:highlight w:val="none"/>
                <w:vertAlign w:val="baseline"/>
                <w:lang w:val="en-US" w:eastAsia="zh-CN" w:bidi="ar-SA"/>
              </w:rPr>
              <w:t>或300以下</w:t>
            </w:r>
          </w:p>
        </w:tc>
      </w:tr>
      <w:tr w14:paraId="3B19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5635DBC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4</w:t>
            </w:r>
          </w:p>
        </w:tc>
        <w:tc>
          <w:tcPr>
            <w:tcW w:w="2016" w:type="dxa"/>
            <w:vMerge w:val="restart"/>
            <w:noWrap w:val="0"/>
            <w:vAlign w:val="center"/>
          </w:tcPr>
          <w:p w14:paraId="33FD0E0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批发业</w:t>
            </w:r>
          </w:p>
        </w:tc>
        <w:tc>
          <w:tcPr>
            <w:tcW w:w="1158" w:type="dxa"/>
            <w:noWrap w:val="0"/>
            <w:vAlign w:val="center"/>
          </w:tcPr>
          <w:p w14:paraId="7B0D54B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4376E72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316FBB9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14:paraId="047C69B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361" w:type="dxa"/>
            <w:noWrap w:val="0"/>
            <w:vAlign w:val="center"/>
          </w:tcPr>
          <w:p w14:paraId="45BFC11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5及以上</w:t>
            </w:r>
          </w:p>
        </w:tc>
        <w:tc>
          <w:tcPr>
            <w:tcW w:w="1234" w:type="dxa"/>
            <w:noWrap w:val="0"/>
            <w:vAlign w:val="center"/>
          </w:tcPr>
          <w:p w14:paraId="16DB24B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5以下</w:t>
            </w:r>
          </w:p>
        </w:tc>
      </w:tr>
      <w:tr w14:paraId="40CA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594F2C9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3B7FC4D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4D5FF17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1096F2A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7DD220D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或40000以下</w:t>
            </w:r>
          </w:p>
        </w:tc>
        <w:tc>
          <w:tcPr>
            <w:tcW w:w="1415" w:type="dxa"/>
            <w:noWrap w:val="0"/>
            <w:vAlign w:val="center"/>
          </w:tcPr>
          <w:p w14:paraId="41ADD32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14:paraId="5DCEA3E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234" w:type="dxa"/>
            <w:noWrap w:val="0"/>
            <w:vAlign w:val="center"/>
          </w:tcPr>
          <w:p w14:paraId="37D2E13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或1000以下</w:t>
            </w:r>
          </w:p>
        </w:tc>
      </w:tr>
      <w:tr w14:paraId="2C23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0331ED7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w:t>
            </w:r>
          </w:p>
        </w:tc>
        <w:tc>
          <w:tcPr>
            <w:tcW w:w="2016" w:type="dxa"/>
            <w:vMerge w:val="restart"/>
            <w:noWrap w:val="0"/>
            <w:vAlign w:val="center"/>
          </w:tcPr>
          <w:p w14:paraId="297F4F3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零售业</w:t>
            </w:r>
          </w:p>
        </w:tc>
        <w:tc>
          <w:tcPr>
            <w:tcW w:w="1158" w:type="dxa"/>
            <w:noWrap w:val="0"/>
            <w:vAlign w:val="center"/>
          </w:tcPr>
          <w:p w14:paraId="7E58950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48B0F83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5B0F1DF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7B9AB01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50及以上</w:t>
            </w:r>
          </w:p>
        </w:tc>
        <w:tc>
          <w:tcPr>
            <w:tcW w:w="1361" w:type="dxa"/>
            <w:noWrap w:val="0"/>
            <w:vAlign w:val="center"/>
          </w:tcPr>
          <w:p w14:paraId="576E185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78EDF49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1619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0E03C7C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0C88D61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522221C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0FACB7D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2D0655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或20000以下</w:t>
            </w:r>
          </w:p>
        </w:tc>
        <w:tc>
          <w:tcPr>
            <w:tcW w:w="1415" w:type="dxa"/>
            <w:noWrap w:val="0"/>
            <w:vAlign w:val="center"/>
          </w:tcPr>
          <w:p w14:paraId="3DF49F7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361" w:type="dxa"/>
            <w:noWrap w:val="0"/>
            <w:vAlign w:val="center"/>
          </w:tcPr>
          <w:p w14:paraId="2FCEE0D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1BADC6D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529C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7F8BCE0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w:t>
            </w:r>
          </w:p>
        </w:tc>
        <w:tc>
          <w:tcPr>
            <w:tcW w:w="2016" w:type="dxa"/>
            <w:vMerge w:val="restart"/>
            <w:noWrap w:val="0"/>
            <w:vAlign w:val="center"/>
          </w:tcPr>
          <w:p w14:paraId="6E3A765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交通运输业</w:t>
            </w:r>
          </w:p>
        </w:tc>
        <w:tc>
          <w:tcPr>
            <w:tcW w:w="1158" w:type="dxa"/>
            <w:noWrap w:val="0"/>
            <w:vAlign w:val="center"/>
          </w:tcPr>
          <w:p w14:paraId="4A2CB69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27FACCC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60F5245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7E41476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3559B95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2661570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1494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4D47100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63D8181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796DD8C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0B7B746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80891E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14:paraId="47C6F27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且3000及以上</w:t>
            </w:r>
          </w:p>
        </w:tc>
        <w:tc>
          <w:tcPr>
            <w:tcW w:w="1361" w:type="dxa"/>
            <w:noWrap w:val="0"/>
            <w:vAlign w:val="center"/>
          </w:tcPr>
          <w:p w14:paraId="22396B7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且200及以上</w:t>
            </w:r>
          </w:p>
        </w:tc>
        <w:tc>
          <w:tcPr>
            <w:tcW w:w="1234" w:type="dxa"/>
            <w:noWrap w:val="0"/>
            <w:vAlign w:val="center"/>
          </w:tcPr>
          <w:p w14:paraId="1E53A3E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或200以下</w:t>
            </w:r>
          </w:p>
        </w:tc>
      </w:tr>
      <w:tr w14:paraId="1AD5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3B9EE1F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7</w:t>
            </w:r>
          </w:p>
        </w:tc>
        <w:tc>
          <w:tcPr>
            <w:tcW w:w="2016" w:type="dxa"/>
            <w:vMerge w:val="restart"/>
            <w:noWrap w:val="0"/>
            <w:vAlign w:val="center"/>
          </w:tcPr>
          <w:p w14:paraId="7A6D570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仓储业</w:t>
            </w:r>
          </w:p>
        </w:tc>
        <w:tc>
          <w:tcPr>
            <w:tcW w:w="1158" w:type="dxa"/>
            <w:noWrap w:val="0"/>
            <w:vAlign w:val="center"/>
          </w:tcPr>
          <w:p w14:paraId="27C5929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5ADC2DD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586275B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200以下</w:t>
            </w:r>
          </w:p>
        </w:tc>
        <w:tc>
          <w:tcPr>
            <w:tcW w:w="1415" w:type="dxa"/>
            <w:noWrap w:val="0"/>
            <w:vAlign w:val="center"/>
          </w:tcPr>
          <w:p w14:paraId="49AA255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15D8BB3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5BA9F83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4CC2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791C585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6EDC274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6A8F948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60852EB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0F08148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14:paraId="02D9F62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010B55A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1C363BD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702A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41A7F68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8</w:t>
            </w:r>
          </w:p>
        </w:tc>
        <w:tc>
          <w:tcPr>
            <w:tcW w:w="2016" w:type="dxa"/>
            <w:vMerge w:val="restart"/>
            <w:noWrap w:val="0"/>
            <w:vAlign w:val="center"/>
          </w:tcPr>
          <w:p w14:paraId="762E54A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邮政业</w:t>
            </w:r>
          </w:p>
        </w:tc>
        <w:tc>
          <w:tcPr>
            <w:tcW w:w="1158" w:type="dxa"/>
            <w:noWrap w:val="0"/>
            <w:vAlign w:val="center"/>
          </w:tcPr>
          <w:p w14:paraId="41BEA5B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4CB4B42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5CA71DA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34066F7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2EF9856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20及以上</w:t>
            </w:r>
          </w:p>
        </w:tc>
        <w:tc>
          <w:tcPr>
            <w:tcW w:w="1234" w:type="dxa"/>
            <w:noWrap w:val="0"/>
            <w:vAlign w:val="center"/>
          </w:tcPr>
          <w:p w14:paraId="6CD73EB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20以下</w:t>
            </w:r>
          </w:p>
        </w:tc>
      </w:tr>
      <w:tr w14:paraId="612A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3EC9BE0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40216F0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32D706D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76C77AB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3ACFD5C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或30000以下</w:t>
            </w:r>
          </w:p>
        </w:tc>
        <w:tc>
          <w:tcPr>
            <w:tcW w:w="1415" w:type="dxa"/>
            <w:noWrap w:val="0"/>
            <w:vAlign w:val="center"/>
          </w:tcPr>
          <w:p w14:paraId="1D335CF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4CA5C0E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483E95B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58ED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2F5FEBA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9</w:t>
            </w:r>
          </w:p>
        </w:tc>
        <w:tc>
          <w:tcPr>
            <w:tcW w:w="2016" w:type="dxa"/>
            <w:vMerge w:val="restart"/>
            <w:noWrap w:val="0"/>
            <w:vAlign w:val="center"/>
          </w:tcPr>
          <w:p w14:paraId="08739FF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住宿业</w:t>
            </w:r>
          </w:p>
        </w:tc>
        <w:tc>
          <w:tcPr>
            <w:tcW w:w="1158" w:type="dxa"/>
            <w:noWrap w:val="0"/>
            <w:vAlign w:val="center"/>
          </w:tcPr>
          <w:p w14:paraId="2C9BB0D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3681BA4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2670A13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780AE56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1C29B58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1B95736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48AC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246C411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35F0586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7A88DC1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2DE85E3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37530A9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14:paraId="3C14602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35F6B63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49E95C2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59C5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69FF57E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10</w:t>
            </w:r>
          </w:p>
        </w:tc>
        <w:tc>
          <w:tcPr>
            <w:tcW w:w="2016" w:type="dxa"/>
            <w:vMerge w:val="restart"/>
            <w:noWrap w:val="0"/>
            <w:vAlign w:val="center"/>
          </w:tcPr>
          <w:p w14:paraId="3062421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餐饮业</w:t>
            </w:r>
          </w:p>
        </w:tc>
        <w:tc>
          <w:tcPr>
            <w:tcW w:w="1158" w:type="dxa"/>
            <w:noWrap w:val="0"/>
            <w:vAlign w:val="center"/>
          </w:tcPr>
          <w:p w14:paraId="1E892AE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57C8D06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524B0C1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67771B7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561CA93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79BDE47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126C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48316A9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0E12BD2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3D89B6B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5D75196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4EE9D29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14:paraId="2B743C4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361" w:type="dxa"/>
            <w:noWrap w:val="0"/>
            <w:vAlign w:val="center"/>
          </w:tcPr>
          <w:p w14:paraId="314A442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23A1A40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52AC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0C3C768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11</w:t>
            </w:r>
          </w:p>
        </w:tc>
        <w:tc>
          <w:tcPr>
            <w:tcW w:w="2016" w:type="dxa"/>
            <w:vMerge w:val="restart"/>
            <w:noWrap w:val="0"/>
            <w:vAlign w:val="center"/>
          </w:tcPr>
          <w:p w14:paraId="1BDB963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信息传输业</w:t>
            </w:r>
          </w:p>
        </w:tc>
        <w:tc>
          <w:tcPr>
            <w:tcW w:w="1158" w:type="dxa"/>
            <w:noWrap w:val="0"/>
            <w:vAlign w:val="center"/>
          </w:tcPr>
          <w:p w14:paraId="76E7FEF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67E5122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6ED3B0B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2000以下</w:t>
            </w:r>
          </w:p>
        </w:tc>
        <w:tc>
          <w:tcPr>
            <w:tcW w:w="1415" w:type="dxa"/>
            <w:noWrap w:val="0"/>
            <w:vAlign w:val="center"/>
          </w:tcPr>
          <w:p w14:paraId="5D20238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05AE08B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1F11D0D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29C4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192075E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4205B3E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12C6A0B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7971892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3CE77A0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或100000以下</w:t>
            </w:r>
          </w:p>
        </w:tc>
        <w:tc>
          <w:tcPr>
            <w:tcW w:w="1415" w:type="dxa"/>
            <w:noWrap w:val="0"/>
            <w:vAlign w:val="center"/>
          </w:tcPr>
          <w:p w14:paraId="594C3DB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20F867F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43C05D5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2092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3407CA5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12</w:t>
            </w:r>
          </w:p>
        </w:tc>
        <w:tc>
          <w:tcPr>
            <w:tcW w:w="2016" w:type="dxa"/>
            <w:vMerge w:val="restart"/>
            <w:noWrap w:val="0"/>
            <w:vAlign w:val="center"/>
          </w:tcPr>
          <w:p w14:paraId="43C49E4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软件和信息技术服务业</w:t>
            </w:r>
          </w:p>
        </w:tc>
        <w:tc>
          <w:tcPr>
            <w:tcW w:w="1158" w:type="dxa"/>
            <w:noWrap w:val="0"/>
            <w:vAlign w:val="center"/>
          </w:tcPr>
          <w:p w14:paraId="123DEDB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3E74081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011AA05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61B5953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3CBAEAC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1350408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5B45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1D2D519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1D9C163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1BC5608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5C09055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40DC62B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或10000以下</w:t>
            </w:r>
          </w:p>
        </w:tc>
        <w:tc>
          <w:tcPr>
            <w:tcW w:w="1415" w:type="dxa"/>
            <w:noWrap w:val="0"/>
            <w:vAlign w:val="center"/>
          </w:tcPr>
          <w:p w14:paraId="6E9E69C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55FB81B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且50及以上</w:t>
            </w:r>
          </w:p>
        </w:tc>
        <w:tc>
          <w:tcPr>
            <w:tcW w:w="1234" w:type="dxa"/>
            <w:noWrap w:val="0"/>
            <w:vAlign w:val="center"/>
          </w:tcPr>
          <w:p w14:paraId="1DDA358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或50以下</w:t>
            </w:r>
          </w:p>
        </w:tc>
      </w:tr>
      <w:tr w14:paraId="66EC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34A2BA1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13</w:t>
            </w:r>
          </w:p>
        </w:tc>
        <w:tc>
          <w:tcPr>
            <w:tcW w:w="2016" w:type="dxa"/>
            <w:vMerge w:val="restart"/>
            <w:noWrap w:val="0"/>
            <w:vAlign w:val="center"/>
          </w:tcPr>
          <w:p w14:paraId="03A6FFC7">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房地产开发经营</w:t>
            </w:r>
          </w:p>
        </w:tc>
        <w:tc>
          <w:tcPr>
            <w:tcW w:w="1158" w:type="dxa"/>
            <w:noWrap w:val="0"/>
            <w:vAlign w:val="center"/>
          </w:tcPr>
          <w:p w14:paraId="508A4A2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50343BA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7C715AF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200000以下</w:t>
            </w:r>
          </w:p>
        </w:tc>
        <w:tc>
          <w:tcPr>
            <w:tcW w:w="1415" w:type="dxa"/>
            <w:noWrap w:val="0"/>
            <w:vAlign w:val="center"/>
          </w:tcPr>
          <w:p w14:paraId="4CCAE6C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1000及以上</w:t>
            </w:r>
          </w:p>
        </w:tc>
        <w:tc>
          <w:tcPr>
            <w:tcW w:w="1361" w:type="dxa"/>
            <w:noWrap w:val="0"/>
            <w:vAlign w:val="center"/>
          </w:tcPr>
          <w:p w14:paraId="1341D10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14:paraId="5C56BA4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14:paraId="10C4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68D98A2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63DA380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2A87441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14:paraId="281CA95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62DB5CBA">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或</w:t>
            </w:r>
            <w:r>
              <w:rPr>
                <w:rFonts w:hint="eastAsia" w:ascii="宋体" w:hAnsi="宋体" w:eastAsia="宋体" w:cs="宋体"/>
                <w:color w:val="auto"/>
                <w:sz w:val="18"/>
                <w:szCs w:val="18"/>
                <w:highlight w:val="none"/>
                <w:vertAlign w:val="baseline"/>
                <w:lang w:val="en-US" w:eastAsia="zh-CN"/>
              </w:rPr>
              <w:t>10000以下</w:t>
            </w:r>
          </w:p>
        </w:tc>
        <w:tc>
          <w:tcPr>
            <w:tcW w:w="1415" w:type="dxa"/>
            <w:noWrap w:val="0"/>
            <w:vAlign w:val="center"/>
          </w:tcPr>
          <w:p w14:paraId="062EA36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且5000及以上</w:t>
            </w:r>
          </w:p>
        </w:tc>
        <w:tc>
          <w:tcPr>
            <w:tcW w:w="1361" w:type="dxa"/>
            <w:noWrap w:val="0"/>
            <w:vAlign w:val="center"/>
          </w:tcPr>
          <w:p w14:paraId="72EDB70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且2000及以上</w:t>
            </w:r>
          </w:p>
        </w:tc>
        <w:tc>
          <w:tcPr>
            <w:tcW w:w="1234" w:type="dxa"/>
            <w:noWrap w:val="0"/>
            <w:vAlign w:val="center"/>
          </w:tcPr>
          <w:p w14:paraId="0D5278C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或2000以下</w:t>
            </w:r>
          </w:p>
        </w:tc>
      </w:tr>
      <w:tr w14:paraId="1D62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5DDF59C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14</w:t>
            </w:r>
          </w:p>
        </w:tc>
        <w:tc>
          <w:tcPr>
            <w:tcW w:w="2016" w:type="dxa"/>
            <w:vMerge w:val="restart"/>
            <w:noWrap w:val="0"/>
            <w:vAlign w:val="center"/>
          </w:tcPr>
          <w:p w14:paraId="5D9989C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物业管理</w:t>
            </w:r>
          </w:p>
        </w:tc>
        <w:tc>
          <w:tcPr>
            <w:tcW w:w="1158" w:type="dxa"/>
            <w:noWrap w:val="0"/>
            <w:vAlign w:val="center"/>
          </w:tcPr>
          <w:p w14:paraId="4129404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6E7416E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0306DC2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1000以下</w:t>
            </w:r>
          </w:p>
        </w:tc>
        <w:tc>
          <w:tcPr>
            <w:tcW w:w="1415" w:type="dxa"/>
            <w:noWrap w:val="0"/>
            <w:vAlign w:val="center"/>
          </w:tcPr>
          <w:p w14:paraId="0EA47082">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300及以上</w:t>
            </w:r>
          </w:p>
        </w:tc>
        <w:tc>
          <w:tcPr>
            <w:tcW w:w="1361" w:type="dxa"/>
            <w:noWrap w:val="0"/>
            <w:vAlign w:val="center"/>
          </w:tcPr>
          <w:p w14:paraId="7A39ADE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234" w:type="dxa"/>
            <w:noWrap w:val="0"/>
            <w:vAlign w:val="center"/>
          </w:tcPr>
          <w:p w14:paraId="19A5EAD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100以下</w:t>
            </w:r>
          </w:p>
        </w:tc>
      </w:tr>
      <w:tr w14:paraId="4B99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073BA73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73B82E2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19EDAD63">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营业收入</w:t>
            </w:r>
          </w:p>
        </w:tc>
        <w:tc>
          <w:tcPr>
            <w:tcW w:w="800" w:type="dxa"/>
            <w:noWrap w:val="0"/>
            <w:vAlign w:val="center"/>
          </w:tcPr>
          <w:p w14:paraId="064EAFD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66D5B55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或5000以下</w:t>
            </w:r>
          </w:p>
        </w:tc>
        <w:tc>
          <w:tcPr>
            <w:tcW w:w="1415" w:type="dxa"/>
            <w:noWrap w:val="0"/>
            <w:vAlign w:val="center"/>
          </w:tcPr>
          <w:p w14:paraId="58BFB5C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且1000及以上</w:t>
            </w:r>
          </w:p>
        </w:tc>
        <w:tc>
          <w:tcPr>
            <w:tcW w:w="1361" w:type="dxa"/>
            <w:noWrap w:val="0"/>
            <w:vAlign w:val="center"/>
          </w:tcPr>
          <w:p w14:paraId="29EB242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且500及以上</w:t>
            </w:r>
          </w:p>
        </w:tc>
        <w:tc>
          <w:tcPr>
            <w:tcW w:w="1234" w:type="dxa"/>
            <w:noWrap w:val="0"/>
            <w:vAlign w:val="center"/>
          </w:tcPr>
          <w:p w14:paraId="1A8F470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或500以下</w:t>
            </w:r>
          </w:p>
        </w:tc>
      </w:tr>
      <w:tr w14:paraId="1DF9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0"/>
            <w:vAlign w:val="center"/>
          </w:tcPr>
          <w:p w14:paraId="4A03531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15</w:t>
            </w:r>
          </w:p>
        </w:tc>
        <w:tc>
          <w:tcPr>
            <w:tcW w:w="2016" w:type="dxa"/>
            <w:vMerge w:val="restart"/>
            <w:noWrap w:val="0"/>
            <w:vAlign w:val="center"/>
          </w:tcPr>
          <w:p w14:paraId="7676B375">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租赁和商务服务业</w:t>
            </w:r>
          </w:p>
        </w:tc>
        <w:tc>
          <w:tcPr>
            <w:tcW w:w="1158" w:type="dxa"/>
            <w:noWrap w:val="0"/>
            <w:vAlign w:val="center"/>
          </w:tcPr>
          <w:p w14:paraId="1205371D">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24CF0F3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1077558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7A3D0EF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71E4913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09C39DF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r w14:paraId="5069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0"/>
            <w:vAlign w:val="center"/>
          </w:tcPr>
          <w:p w14:paraId="21B28BD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p>
        </w:tc>
        <w:tc>
          <w:tcPr>
            <w:tcW w:w="2016" w:type="dxa"/>
            <w:vMerge w:val="continue"/>
            <w:noWrap w:val="0"/>
            <w:vAlign w:val="center"/>
          </w:tcPr>
          <w:p w14:paraId="1FE3A5D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p>
        </w:tc>
        <w:tc>
          <w:tcPr>
            <w:tcW w:w="1158" w:type="dxa"/>
            <w:noWrap w:val="0"/>
            <w:vAlign w:val="center"/>
          </w:tcPr>
          <w:p w14:paraId="75BA44C4">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资产总额</w:t>
            </w:r>
          </w:p>
        </w:tc>
        <w:tc>
          <w:tcPr>
            <w:tcW w:w="800" w:type="dxa"/>
            <w:noWrap w:val="0"/>
            <w:vAlign w:val="center"/>
          </w:tcPr>
          <w:p w14:paraId="646C164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eastAsia="zh-CN"/>
              </w:rPr>
              <w:t>万元</w:t>
            </w:r>
          </w:p>
        </w:tc>
        <w:tc>
          <w:tcPr>
            <w:tcW w:w="1345" w:type="dxa"/>
            <w:noWrap w:val="0"/>
            <w:vAlign w:val="center"/>
          </w:tcPr>
          <w:p w14:paraId="5CB1F23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或120000以下</w:t>
            </w:r>
          </w:p>
        </w:tc>
        <w:tc>
          <w:tcPr>
            <w:tcW w:w="1415" w:type="dxa"/>
            <w:noWrap w:val="0"/>
            <w:vAlign w:val="center"/>
          </w:tcPr>
          <w:p w14:paraId="4187B05E">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且8000及以上</w:t>
            </w:r>
          </w:p>
        </w:tc>
        <w:tc>
          <w:tcPr>
            <w:tcW w:w="1361" w:type="dxa"/>
            <w:noWrap w:val="0"/>
            <w:vAlign w:val="center"/>
          </w:tcPr>
          <w:p w14:paraId="66C8CF96">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且100及以上</w:t>
            </w:r>
          </w:p>
        </w:tc>
        <w:tc>
          <w:tcPr>
            <w:tcW w:w="1234" w:type="dxa"/>
            <w:noWrap w:val="0"/>
            <w:vAlign w:val="center"/>
          </w:tcPr>
          <w:p w14:paraId="46128B28">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或100以下</w:t>
            </w:r>
          </w:p>
        </w:tc>
      </w:tr>
      <w:tr w14:paraId="13E6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vAlign w:val="center"/>
          </w:tcPr>
          <w:p w14:paraId="4DE200E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16</w:t>
            </w:r>
          </w:p>
        </w:tc>
        <w:tc>
          <w:tcPr>
            <w:tcW w:w="2016" w:type="dxa"/>
            <w:noWrap w:val="0"/>
            <w:vAlign w:val="center"/>
          </w:tcPr>
          <w:p w14:paraId="3E8D8F90">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rPr>
              <w:t>其他未列明行业</w:t>
            </w:r>
          </w:p>
        </w:tc>
        <w:tc>
          <w:tcPr>
            <w:tcW w:w="1158" w:type="dxa"/>
            <w:noWrap w:val="0"/>
            <w:vAlign w:val="center"/>
          </w:tcPr>
          <w:p w14:paraId="625180C9">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sz w:val="18"/>
                <w:szCs w:val="18"/>
                <w:highlight w:val="none"/>
                <w:vertAlign w:val="baseline"/>
                <w:lang w:eastAsia="zh-CN"/>
              </w:rPr>
            </w:pPr>
            <w:r>
              <w:rPr>
                <w:rFonts w:hint="eastAsia" w:ascii="宋体" w:hAnsi="宋体" w:eastAsia="宋体" w:cs="宋体"/>
                <w:color w:val="auto"/>
                <w:sz w:val="18"/>
                <w:szCs w:val="18"/>
                <w:highlight w:val="none"/>
                <w:vertAlign w:val="baseline"/>
                <w:lang w:eastAsia="zh-CN"/>
              </w:rPr>
              <w:t>从业人数</w:t>
            </w:r>
          </w:p>
        </w:tc>
        <w:tc>
          <w:tcPr>
            <w:tcW w:w="800" w:type="dxa"/>
            <w:noWrap w:val="0"/>
            <w:vAlign w:val="center"/>
          </w:tcPr>
          <w:p w14:paraId="2135E87C">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人</w:t>
            </w:r>
          </w:p>
        </w:tc>
        <w:tc>
          <w:tcPr>
            <w:tcW w:w="1345" w:type="dxa"/>
            <w:noWrap w:val="0"/>
            <w:vAlign w:val="center"/>
          </w:tcPr>
          <w:p w14:paraId="2C237C3B">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300以下</w:t>
            </w:r>
          </w:p>
        </w:tc>
        <w:tc>
          <w:tcPr>
            <w:tcW w:w="1415" w:type="dxa"/>
            <w:noWrap w:val="0"/>
            <w:vAlign w:val="center"/>
          </w:tcPr>
          <w:p w14:paraId="75F71B8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100及以上</w:t>
            </w:r>
          </w:p>
        </w:tc>
        <w:tc>
          <w:tcPr>
            <w:tcW w:w="1361" w:type="dxa"/>
            <w:noWrap w:val="0"/>
            <w:vAlign w:val="center"/>
          </w:tcPr>
          <w:p w14:paraId="589D072F">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10及以上</w:t>
            </w:r>
          </w:p>
        </w:tc>
        <w:tc>
          <w:tcPr>
            <w:tcW w:w="1234" w:type="dxa"/>
            <w:noWrap w:val="0"/>
            <w:vAlign w:val="center"/>
          </w:tcPr>
          <w:p w14:paraId="524EE6E1">
            <w:pPr>
              <w:keepNext w:val="0"/>
              <w:keepLines w:val="0"/>
              <w:pageBreakBefore w:val="0"/>
              <w:widowControl w:val="0"/>
              <w:kinsoku w:val="0"/>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10以下</w:t>
            </w:r>
          </w:p>
        </w:tc>
      </w:tr>
    </w:tbl>
    <w:p w14:paraId="75FA0E38">
      <w:pPr>
        <w:pStyle w:val="638"/>
        <w:keepNext w:val="0"/>
        <w:keepLines w:val="0"/>
        <w:pageBreakBefore w:val="0"/>
        <w:widowControl w:val="0"/>
        <w:kinsoku w:val="0"/>
        <w:wordWrap/>
        <w:overflowPunct/>
        <w:topLinePunct w:val="0"/>
        <w:autoSpaceDE/>
        <w:autoSpaceDN/>
        <w:bidi w:val="0"/>
        <w:ind w:left="0" w:leftChars="0" w:firstLine="0" w:firstLineChars="0"/>
        <w:textAlignment w:val="auto"/>
        <w:rPr>
          <w:rFonts w:hint="eastAsia" w:ascii="宋体"/>
          <w:b/>
          <w:bCs w:val="0"/>
          <w:color w:val="auto"/>
          <w:sz w:val="24"/>
          <w:szCs w:val="24"/>
          <w:highlight w:val="none"/>
          <w:lang w:eastAsia="zh-CN"/>
        </w:rPr>
      </w:pPr>
    </w:p>
    <w:p w14:paraId="44CAB6A1">
      <w:pPr>
        <w:keepNext w:val="0"/>
        <w:keepLines w:val="0"/>
        <w:pageBreakBefore w:val="0"/>
        <w:widowControl w:val="0"/>
        <w:topLinePunct w:val="0"/>
        <w:autoSpaceDE/>
        <w:autoSpaceDN/>
        <w:bidi w:val="0"/>
        <w:adjustRightInd/>
        <w:spacing w:line="360" w:lineRule="auto"/>
        <w:jc w:val="center"/>
        <w:textAlignment w:val="auto"/>
        <w:outlineLvl w:val="0"/>
        <w:rPr>
          <w:rFonts w:hint="eastAsia" w:cs="仿宋_GB2312" w:asciiTheme="minorEastAsia" w:hAnsiTheme="minorEastAsia" w:eastAsiaTheme="minorEastAsia"/>
          <w:b/>
          <w:color w:val="auto"/>
          <w:sz w:val="32"/>
          <w:szCs w:val="32"/>
          <w:highlight w:val="none"/>
        </w:rPr>
      </w:pPr>
      <w:bookmarkStart w:id="62" w:name="_Toc181203098"/>
    </w:p>
    <w:p w14:paraId="216A4D0D">
      <w:pPr>
        <w:keepNext w:val="0"/>
        <w:keepLines w:val="0"/>
        <w:pageBreakBefore w:val="0"/>
        <w:widowControl w:val="0"/>
        <w:topLinePunct w:val="0"/>
        <w:autoSpaceDE/>
        <w:autoSpaceDN/>
        <w:bidi w:val="0"/>
        <w:adjustRightInd/>
        <w:spacing w:line="360" w:lineRule="auto"/>
        <w:jc w:val="center"/>
        <w:textAlignment w:val="auto"/>
        <w:outlineLvl w:val="0"/>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第五部分  评审方法及评审标准</w:t>
      </w:r>
    </w:p>
    <w:p w14:paraId="0A938755">
      <w:pPr>
        <w:pStyle w:val="31"/>
        <w:keepNext w:val="0"/>
        <w:keepLines w:val="0"/>
        <w:pageBreakBefore w:val="0"/>
        <w:widowControl w:val="0"/>
        <w:kinsoku/>
        <w:wordWrap/>
        <w:overflowPunct/>
        <w:topLinePunct w:val="0"/>
        <w:autoSpaceDE/>
        <w:autoSpaceDN/>
        <w:bidi w:val="0"/>
        <w:adjustRightInd w:val="0"/>
        <w:spacing w:line="380" w:lineRule="exact"/>
        <w:jc w:val="center"/>
        <w:textAlignment w:val="auto"/>
        <w:rPr>
          <w:rFonts w:hAnsi="宋体" w:cs="宋体"/>
          <w:b/>
          <w:bCs/>
          <w:color w:val="auto"/>
          <w:highlight w:val="none"/>
        </w:rPr>
      </w:pPr>
      <w:r>
        <w:rPr>
          <w:rFonts w:hint="eastAsia" w:hAnsi="宋体" w:cs="宋体"/>
          <w:b/>
          <w:bCs/>
          <w:color w:val="auto"/>
          <w:sz w:val="28"/>
          <w:szCs w:val="28"/>
          <w:highlight w:val="none"/>
          <w:lang w:eastAsia="zh-CN"/>
        </w:rPr>
        <w:t>一</w:t>
      </w:r>
      <w:r>
        <w:rPr>
          <w:rFonts w:hint="eastAsia" w:hAnsi="宋体" w:cs="宋体"/>
          <w:b/>
          <w:bCs/>
          <w:color w:val="auto"/>
          <w:sz w:val="28"/>
          <w:szCs w:val="28"/>
          <w:highlight w:val="none"/>
        </w:rPr>
        <w:t>、评</w:t>
      </w:r>
      <w:r>
        <w:rPr>
          <w:rFonts w:hint="eastAsia" w:hAnsi="宋体" w:cs="宋体"/>
          <w:b/>
          <w:bCs/>
          <w:color w:val="auto"/>
          <w:sz w:val="28"/>
          <w:szCs w:val="28"/>
          <w:highlight w:val="none"/>
          <w:lang w:eastAsia="zh-CN"/>
        </w:rPr>
        <w:t>审</w:t>
      </w:r>
      <w:r>
        <w:rPr>
          <w:rFonts w:hint="eastAsia" w:hAnsi="宋体" w:cs="宋体"/>
          <w:b/>
          <w:bCs/>
          <w:color w:val="auto"/>
          <w:sz w:val="28"/>
          <w:szCs w:val="28"/>
          <w:highlight w:val="none"/>
        </w:rPr>
        <w:t>方法</w:t>
      </w:r>
    </w:p>
    <w:p w14:paraId="557F6BA7">
      <w:pPr>
        <w:pStyle w:val="31"/>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Ansi="宋体" w:cs="宋体"/>
          <w:color w:val="auto"/>
          <w:highlight w:val="none"/>
        </w:rPr>
      </w:pPr>
      <w:r>
        <w:rPr>
          <w:rFonts w:hint="eastAsia" w:hAnsi="宋体" w:cs="宋体"/>
          <w:color w:val="auto"/>
          <w:highlight w:val="none"/>
        </w:rPr>
        <w:t>（一）对进入详评的，采用百分制综合评分法。</w:t>
      </w:r>
    </w:p>
    <w:p w14:paraId="6BA6FFF0">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（二）计分办法（按四舍五入取至小数点后两位）：</w:t>
      </w:r>
    </w:p>
    <w:p w14:paraId="5DA635BF">
      <w:pPr>
        <w:pStyle w:val="31"/>
        <w:keepNext w:val="0"/>
        <w:keepLines w:val="0"/>
        <w:pageBreakBefore w:val="0"/>
        <w:widowControl w:val="0"/>
        <w:kinsoku w:val="0"/>
        <w:overflowPunct w:val="0"/>
        <w:topLinePunct w:val="0"/>
        <w:autoSpaceDE/>
        <w:autoSpaceDN/>
        <w:bidi w:val="0"/>
        <w:adjustRightInd w:val="0"/>
        <w:spacing w:line="340" w:lineRule="exact"/>
        <w:ind w:firstLine="422" w:firstLineChars="200"/>
        <w:textAlignment w:val="auto"/>
        <w:rPr>
          <w:rFonts w:hAnsi="宋体" w:cs="宋体"/>
          <w:bCs/>
          <w:color w:val="auto"/>
          <w:highlight w:val="none"/>
        </w:rPr>
      </w:pPr>
      <w:r>
        <w:rPr>
          <w:rFonts w:hint="eastAsia" w:hAnsi="宋体" w:cs="宋体"/>
          <w:b/>
          <w:color w:val="auto"/>
          <w:highlight w:val="none"/>
        </w:rPr>
        <w:t>1.</w:t>
      </w:r>
      <w:r>
        <w:rPr>
          <w:rFonts w:hint="eastAsia" w:hAnsi="宋体" w:cs="宋体"/>
          <w:b/>
          <w:bCs/>
          <w:color w:val="auto"/>
          <w:highlight w:val="none"/>
        </w:rPr>
        <w:t>价格分</w:t>
      </w:r>
      <w:r>
        <w:rPr>
          <w:rFonts w:hint="eastAsia" w:hAnsi="宋体" w:cs="宋体"/>
          <w:bCs/>
          <w:color w:val="auto"/>
          <w:highlight w:val="none"/>
        </w:rPr>
        <w:t>…………………</w:t>
      </w:r>
      <w:r>
        <w:rPr>
          <w:rFonts w:hint="eastAsia" w:hAnsi="宋体" w:cs="宋体"/>
          <w:b/>
          <w:color w:val="auto"/>
          <w:highlight w:val="none"/>
        </w:rPr>
        <w:t>……</w:t>
      </w:r>
      <w:r>
        <w:rPr>
          <w:rFonts w:hint="eastAsia" w:hAnsi="宋体" w:cs="宋体"/>
          <w:bCs/>
          <w:color w:val="auto"/>
          <w:highlight w:val="none"/>
        </w:rPr>
        <w:t>…………………………………………………………………</w:t>
      </w:r>
      <w:r>
        <w:rPr>
          <w:rFonts w:hint="eastAsia" w:hAnsi="宋体" w:cs="宋体"/>
          <w:b/>
          <w:color w:val="auto"/>
          <w:highlight w:val="none"/>
        </w:rPr>
        <w:t>（满分10分）</w:t>
      </w:r>
    </w:p>
    <w:p w14:paraId="5193D36C">
      <w:pPr>
        <w:pStyle w:val="31"/>
        <w:keepNext w:val="0"/>
        <w:keepLines w:val="0"/>
        <w:pageBreakBefore w:val="0"/>
        <w:widowControl w:val="0"/>
        <w:wordWrap w:val="0"/>
        <w:topLinePunct w:val="0"/>
        <w:autoSpaceDE/>
        <w:autoSpaceDN/>
        <w:bidi w:val="0"/>
        <w:adjustRightInd w:val="0"/>
        <w:snapToGrid w:val="0"/>
        <w:spacing w:line="340" w:lineRule="exact"/>
        <w:ind w:firstLine="420" w:firstLineChars="200"/>
        <w:textAlignment w:val="auto"/>
        <w:rPr>
          <w:rFonts w:hAnsi="宋体" w:cs="宋体"/>
          <w:color w:val="auto"/>
          <w:highlight w:val="none"/>
        </w:rPr>
      </w:pPr>
      <w:r>
        <w:rPr>
          <w:rFonts w:hint="eastAsia" w:hAnsi="宋体" w:cs="宋体"/>
          <w:color w:val="auto"/>
          <w:highlight w:val="none"/>
        </w:rPr>
        <w:t>（1）本项目属于专门面向中小企业采购的项目，根据《政府采购促进中小企业发展管理办法》（财库﹝2020﹞46号）的相关规定，本项目无价格扣除。即评标报价=投标报价。</w:t>
      </w:r>
    </w:p>
    <w:p w14:paraId="6752C81E">
      <w:pPr>
        <w:pStyle w:val="31"/>
        <w:keepNext w:val="0"/>
        <w:keepLines w:val="0"/>
        <w:pageBreakBefore w:val="0"/>
        <w:widowControl w:val="0"/>
        <w:wordWrap w:val="0"/>
        <w:topLinePunct w:val="0"/>
        <w:autoSpaceDE/>
        <w:autoSpaceDN/>
        <w:bidi w:val="0"/>
        <w:adjustRightInd w:val="0"/>
        <w:snapToGrid w:val="0"/>
        <w:spacing w:line="340" w:lineRule="exact"/>
        <w:ind w:firstLine="420" w:firstLineChars="200"/>
        <w:textAlignment w:val="auto"/>
        <w:rPr>
          <w:rFonts w:hAnsi="宋体" w:cs="宋体"/>
          <w:color w:val="auto"/>
          <w:highlight w:val="none"/>
        </w:rPr>
      </w:pPr>
      <w:r>
        <w:rPr>
          <w:rFonts w:hint="eastAsia" w:hAnsi="宋体" w:cs="宋体"/>
          <w:color w:val="auto"/>
          <w:highlight w:val="none"/>
        </w:rPr>
        <w:t>（2）价格分计算公式：某</w:t>
      </w:r>
      <w:r>
        <w:rPr>
          <w:rFonts w:hint="eastAsia" w:hAnsi="宋体" w:cs="宋体"/>
          <w:color w:val="auto"/>
          <w:highlight w:val="none"/>
          <w:lang w:eastAsia="zh-CN"/>
        </w:rPr>
        <w:t>供应商</w:t>
      </w:r>
      <w:r>
        <w:rPr>
          <w:rFonts w:hint="eastAsia" w:hAnsi="宋体" w:cs="宋体"/>
          <w:color w:val="auto"/>
          <w:highlight w:val="none"/>
        </w:rPr>
        <w:t>价格分=</w:t>
      </w:r>
      <w:r>
        <w:rPr>
          <w:rFonts w:hint="eastAsia" w:hAnsi="宋体" w:cs="宋体"/>
          <w:color w:val="auto"/>
          <w:highlight w:val="none"/>
          <w:lang w:eastAsia="zh-CN"/>
        </w:rPr>
        <w:t>供应商</w:t>
      </w:r>
      <w:r>
        <w:rPr>
          <w:rFonts w:hint="eastAsia" w:hAnsi="宋体" w:cs="宋体"/>
          <w:color w:val="auto"/>
          <w:highlight w:val="none"/>
        </w:rPr>
        <w:t>最低评标价/某</w:t>
      </w:r>
      <w:r>
        <w:rPr>
          <w:rFonts w:hint="eastAsia" w:hAnsi="宋体" w:cs="宋体"/>
          <w:color w:val="auto"/>
          <w:highlight w:val="none"/>
          <w:lang w:eastAsia="zh-CN"/>
        </w:rPr>
        <w:t>供应商</w:t>
      </w:r>
      <w:r>
        <w:rPr>
          <w:rFonts w:hint="eastAsia" w:hAnsi="宋体" w:cs="宋体"/>
          <w:color w:val="auto"/>
          <w:highlight w:val="none"/>
        </w:rPr>
        <w:t>评标价×10分</w:t>
      </w:r>
    </w:p>
    <w:p w14:paraId="57485C4E">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2" w:firstLineChars="200"/>
        <w:jc w:val="both"/>
        <w:textAlignment w:val="auto"/>
        <w:outlineLvl w:val="3"/>
        <w:rPr>
          <w:rFonts w:hint="eastAsia" w:ascii="宋体" w:hAnsi="宋体" w:eastAsia="宋体" w:cs="宋体"/>
          <w:b/>
          <w:bCs/>
          <w:color w:val="auto"/>
          <w:kern w:val="2"/>
          <w:sz w:val="21"/>
          <w:szCs w:val="21"/>
          <w:highlight w:val="none"/>
          <w:lang w:bidi="ar"/>
        </w:rPr>
      </w:pPr>
      <w:r>
        <w:rPr>
          <w:rFonts w:hint="eastAsia" w:ascii="宋体" w:hAnsi="宋体" w:eastAsia="宋体" w:cs="宋体"/>
          <w:b/>
          <w:bCs/>
          <w:color w:val="auto"/>
          <w:kern w:val="2"/>
          <w:sz w:val="21"/>
          <w:szCs w:val="21"/>
          <w:highlight w:val="none"/>
          <w:lang w:val="en-US" w:eastAsia="zh-CN" w:bidi="ar"/>
        </w:rPr>
        <w:t>2.</w:t>
      </w:r>
      <w:r>
        <w:rPr>
          <w:rFonts w:hint="eastAsia" w:ascii="宋体" w:hAnsi="宋体" w:eastAsia="宋体" w:cs="宋体"/>
          <w:b/>
          <w:bCs/>
          <w:color w:val="auto"/>
          <w:kern w:val="2"/>
          <w:sz w:val="21"/>
          <w:szCs w:val="21"/>
          <w:highlight w:val="none"/>
          <w:lang w:bidi="ar"/>
        </w:rPr>
        <w:t>服务</w:t>
      </w:r>
      <w:r>
        <w:rPr>
          <w:rFonts w:hint="eastAsia" w:ascii="宋体" w:hAnsi="宋体" w:eastAsia="宋体" w:cs="宋体"/>
          <w:b/>
          <w:bCs/>
          <w:color w:val="auto"/>
          <w:kern w:val="2"/>
          <w:sz w:val="21"/>
          <w:szCs w:val="21"/>
          <w:highlight w:val="none"/>
          <w:lang w:val="en-US" w:eastAsia="zh-CN" w:bidi="ar"/>
        </w:rPr>
        <w:t>方案</w:t>
      </w:r>
      <w:r>
        <w:rPr>
          <w:rFonts w:hint="eastAsia" w:ascii="宋体" w:hAnsi="宋体" w:eastAsia="宋体" w:cs="宋体"/>
          <w:b/>
          <w:bCs/>
          <w:color w:val="auto"/>
          <w:kern w:val="2"/>
          <w:sz w:val="21"/>
          <w:szCs w:val="21"/>
          <w:highlight w:val="none"/>
          <w:lang w:bidi="ar"/>
        </w:rPr>
        <w:t>分</w:t>
      </w:r>
      <w:r>
        <w:rPr>
          <w:rFonts w:hint="eastAsia" w:ascii="宋体" w:hAnsi="宋体" w:eastAsia="宋体" w:cs="宋体"/>
          <w:b/>
          <w:bCs/>
          <w:color w:val="auto"/>
          <w:kern w:val="2"/>
          <w:sz w:val="21"/>
          <w:szCs w:val="21"/>
          <w:highlight w:val="none"/>
          <w:lang w:eastAsia="zh-CN" w:bidi="ar"/>
        </w:rPr>
        <w:t>……………………………………………………………………………………（满分</w:t>
      </w:r>
      <w:r>
        <w:rPr>
          <w:rFonts w:hint="eastAsia" w:cs="宋体"/>
          <w:b/>
          <w:bCs/>
          <w:color w:val="auto"/>
          <w:kern w:val="2"/>
          <w:sz w:val="21"/>
          <w:szCs w:val="21"/>
          <w:highlight w:val="none"/>
          <w:lang w:val="en-US" w:eastAsia="zh-CN" w:bidi="ar"/>
        </w:rPr>
        <w:t>4</w:t>
      </w:r>
      <w:r>
        <w:rPr>
          <w:rFonts w:hint="eastAsia" w:ascii="宋体" w:hAnsi="宋体" w:eastAsia="宋体" w:cs="宋体"/>
          <w:b/>
          <w:bCs/>
          <w:color w:val="auto"/>
          <w:kern w:val="2"/>
          <w:sz w:val="21"/>
          <w:szCs w:val="21"/>
          <w:highlight w:val="none"/>
          <w:lang w:val="en-US" w:eastAsia="zh-CN" w:bidi="ar"/>
        </w:rPr>
        <w:t>0</w:t>
      </w:r>
      <w:r>
        <w:rPr>
          <w:rFonts w:hint="eastAsia" w:ascii="宋体" w:hAnsi="宋体" w:eastAsia="宋体" w:cs="宋体"/>
          <w:b/>
          <w:bCs/>
          <w:color w:val="auto"/>
          <w:kern w:val="2"/>
          <w:sz w:val="21"/>
          <w:szCs w:val="21"/>
          <w:highlight w:val="none"/>
          <w:lang w:bidi="ar"/>
        </w:rPr>
        <w:t>分</w:t>
      </w:r>
      <w:r>
        <w:rPr>
          <w:rFonts w:hint="eastAsia" w:ascii="宋体" w:hAnsi="宋体" w:eastAsia="宋体" w:cs="宋体"/>
          <w:b/>
          <w:bCs/>
          <w:color w:val="auto"/>
          <w:kern w:val="2"/>
          <w:sz w:val="21"/>
          <w:szCs w:val="21"/>
          <w:highlight w:val="none"/>
          <w:lang w:eastAsia="zh-CN" w:bidi="ar"/>
        </w:rPr>
        <w:t>）</w:t>
      </w:r>
    </w:p>
    <w:p w14:paraId="2AF3D9ED">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一档（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有服务方案，但不能满足本项目的需求。</w:t>
      </w:r>
    </w:p>
    <w:p w14:paraId="55C86179">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bidi="ar"/>
        </w:rPr>
      </w:pPr>
      <w:r>
        <w:rPr>
          <w:rFonts w:hint="eastAsia" w:ascii="宋体" w:hAnsi="宋体" w:eastAsia="宋体" w:cs="宋体"/>
          <w:b w:val="0"/>
          <w:bCs w:val="0"/>
          <w:color w:val="auto"/>
          <w:kern w:val="2"/>
          <w:sz w:val="21"/>
          <w:szCs w:val="21"/>
          <w:highlight w:val="none"/>
          <w:lang w:eastAsia="zh-CN" w:bidi="ar"/>
        </w:rPr>
        <w:t>二</w:t>
      </w:r>
      <w:r>
        <w:rPr>
          <w:rFonts w:hint="eastAsia" w:ascii="宋体" w:hAnsi="宋体" w:eastAsia="宋体" w:cs="宋体"/>
          <w:b w:val="0"/>
          <w:bCs w:val="0"/>
          <w:color w:val="auto"/>
          <w:kern w:val="2"/>
          <w:sz w:val="21"/>
          <w:szCs w:val="21"/>
          <w:highlight w:val="none"/>
          <w:lang w:bidi="ar"/>
        </w:rPr>
        <w:t>档（</w:t>
      </w:r>
      <w:r>
        <w:rPr>
          <w:rFonts w:hint="eastAsia" w:cs="宋体"/>
          <w:b w:val="0"/>
          <w:bCs w:val="0"/>
          <w:color w:val="auto"/>
          <w:kern w:val="2"/>
          <w:sz w:val="21"/>
          <w:szCs w:val="21"/>
          <w:highlight w:val="none"/>
          <w:lang w:val="en-US" w:eastAsia="zh-CN" w:bidi="ar"/>
        </w:rPr>
        <w:t>20</w:t>
      </w:r>
      <w:r>
        <w:rPr>
          <w:rFonts w:hint="eastAsia" w:ascii="宋体" w:hAnsi="宋体" w:eastAsia="宋体" w:cs="宋体"/>
          <w:b w:val="0"/>
          <w:bCs w:val="0"/>
          <w:color w:val="auto"/>
          <w:kern w:val="2"/>
          <w:sz w:val="21"/>
          <w:szCs w:val="21"/>
          <w:highlight w:val="none"/>
          <w:lang w:bidi="ar"/>
        </w:rPr>
        <w:t>分）：服务方案简单，服务承诺基本可行，基本满足本项目要求；</w:t>
      </w:r>
    </w:p>
    <w:p w14:paraId="0963AB70">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eastAsia="zh-CN" w:bidi="ar"/>
        </w:rPr>
        <w:t>三</w:t>
      </w:r>
      <w:r>
        <w:rPr>
          <w:rFonts w:hint="eastAsia" w:ascii="宋体" w:hAnsi="宋体" w:eastAsia="宋体" w:cs="宋体"/>
          <w:b w:val="0"/>
          <w:bCs w:val="0"/>
          <w:color w:val="auto"/>
          <w:kern w:val="2"/>
          <w:sz w:val="21"/>
          <w:szCs w:val="21"/>
          <w:highlight w:val="none"/>
          <w:lang w:bidi="ar"/>
        </w:rPr>
        <w:t>档（</w:t>
      </w:r>
      <w:r>
        <w:rPr>
          <w:rFonts w:hint="eastAsia" w:cs="宋体"/>
          <w:b w:val="0"/>
          <w:bCs w:val="0"/>
          <w:color w:val="auto"/>
          <w:kern w:val="2"/>
          <w:sz w:val="21"/>
          <w:szCs w:val="21"/>
          <w:highlight w:val="none"/>
          <w:lang w:val="en-US" w:eastAsia="zh-CN" w:bidi="ar"/>
        </w:rPr>
        <w:t>30</w:t>
      </w:r>
      <w:r>
        <w:rPr>
          <w:rFonts w:hint="eastAsia" w:ascii="宋体" w:hAnsi="宋体" w:eastAsia="宋体" w:cs="宋体"/>
          <w:b w:val="0"/>
          <w:bCs w:val="0"/>
          <w:color w:val="auto"/>
          <w:kern w:val="2"/>
          <w:sz w:val="21"/>
          <w:szCs w:val="21"/>
          <w:highlight w:val="none"/>
          <w:lang w:bidi="ar"/>
        </w:rPr>
        <w:t>分）：服务方案满足磋商文件要求，有较详细的服务方案</w:t>
      </w:r>
      <w:r>
        <w:rPr>
          <w:rFonts w:hint="eastAsia" w:ascii="宋体" w:hAnsi="宋体" w:eastAsia="宋体" w:cs="宋体"/>
          <w:b w:val="0"/>
          <w:bCs w:val="0"/>
          <w:color w:val="auto"/>
          <w:kern w:val="2"/>
          <w:sz w:val="21"/>
          <w:szCs w:val="21"/>
          <w:highlight w:val="none"/>
          <w:lang w:eastAsia="zh-CN" w:bidi="ar"/>
        </w:rPr>
        <w:t>；</w:t>
      </w:r>
      <w:r>
        <w:rPr>
          <w:rFonts w:hint="eastAsia" w:ascii="宋体" w:hAnsi="宋体" w:eastAsia="宋体" w:cs="宋体"/>
          <w:b w:val="0"/>
          <w:bCs w:val="0"/>
          <w:color w:val="auto"/>
          <w:kern w:val="2"/>
          <w:sz w:val="21"/>
          <w:szCs w:val="21"/>
          <w:highlight w:val="none"/>
          <w:lang w:bidi="ar"/>
        </w:rPr>
        <w:t>针对本项目实际情况，</w:t>
      </w:r>
      <w:r>
        <w:rPr>
          <w:rFonts w:hint="eastAsia" w:ascii="宋体" w:hAnsi="宋体" w:eastAsia="宋体" w:cs="宋体"/>
          <w:b w:val="0"/>
          <w:bCs w:val="0"/>
          <w:color w:val="auto"/>
          <w:kern w:val="2"/>
          <w:sz w:val="21"/>
          <w:szCs w:val="21"/>
          <w:highlight w:val="none"/>
          <w:lang w:eastAsia="zh-CN" w:bidi="ar"/>
        </w:rPr>
        <w:t>能</w:t>
      </w:r>
      <w:r>
        <w:rPr>
          <w:rFonts w:hint="eastAsia" w:ascii="宋体" w:hAnsi="宋体" w:eastAsia="宋体" w:cs="宋体"/>
          <w:b w:val="0"/>
          <w:bCs w:val="0"/>
          <w:color w:val="auto"/>
          <w:kern w:val="2"/>
          <w:sz w:val="21"/>
          <w:szCs w:val="21"/>
          <w:highlight w:val="none"/>
          <w:lang w:bidi="ar"/>
        </w:rPr>
        <w:t>设定专门的</w:t>
      </w:r>
      <w:r>
        <w:rPr>
          <w:rFonts w:hint="eastAsia" w:ascii="宋体" w:hAnsi="宋体" w:eastAsia="宋体" w:cs="宋体"/>
          <w:b w:val="0"/>
          <w:bCs w:val="0"/>
          <w:color w:val="auto"/>
          <w:kern w:val="2"/>
          <w:sz w:val="21"/>
          <w:szCs w:val="21"/>
          <w:highlight w:val="none"/>
          <w:lang w:eastAsia="zh-CN" w:bidi="ar"/>
        </w:rPr>
        <w:t>工作</w:t>
      </w:r>
      <w:r>
        <w:rPr>
          <w:rFonts w:hint="eastAsia" w:ascii="宋体" w:hAnsi="宋体" w:eastAsia="宋体" w:cs="宋体"/>
          <w:b w:val="0"/>
          <w:bCs w:val="0"/>
          <w:color w:val="auto"/>
          <w:kern w:val="2"/>
          <w:sz w:val="21"/>
          <w:szCs w:val="21"/>
          <w:highlight w:val="none"/>
          <w:lang w:bidi="ar"/>
        </w:rPr>
        <w:t>人员</w:t>
      </w:r>
      <w:r>
        <w:rPr>
          <w:rFonts w:hint="eastAsia" w:ascii="宋体" w:hAnsi="宋体" w:eastAsia="宋体" w:cs="宋体"/>
          <w:b w:val="0"/>
          <w:bCs w:val="0"/>
          <w:color w:val="auto"/>
          <w:kern w:val="2"/>
          <w:sz w:val="21"/>
          <w:szCs w:val="21"/>
          <w:highlight w:val="none"/>
          <w:lang w:eastAsia="zh-CN" w:bidi="ar"/>
        </w:rPr>
        <w:t>；</w:t>
      </w:r>
      <w:r>
        <w:rPr>
          <w:rFonts w:hint="eastAsia" w:ascii="宋体" w:hAnsi="宋体" w:eastAsia="宋体" w:cs="宋体"/>
          <w:b w:val="0"/>
          <w:bCs w:val="0"/>
          <w:color w:val="auto"/>
          <w:kern w:val="2"/>
          <w:sz w:val="21"/>
          <w:szCs w:val="21"/>
          <w:highlight w:val="none"/>
          <w:lang w:val="en-US" w:eastAsia="zh-CN" w:bidi="ar"/>
        </w:rPr>
        <w:t>承诺服务期内</w:t>
      </w:r>
      <w:r>
        <w:rPr>
          <w:rFonts w:hint="eastAsia" w:ascii="宋体" w:hAnsi="宋体" w:eastAsia="宋体" w:cs="宋体"/>
          <w:color w:val="auto"/>
          <w:sz w:val="21"/>
          <w:szCs w:val="21"/>
          <w:highlight w:val="none"/>
        </w:rPr>
        <w:t>需要紧急抢修时，在接到采购人的通知</w:t>
      </w:r>
      <w:r>
        <w:rPr>
          <w:rFonts w:hint="eastAsia" w:ascii="宋体" w:hAnsi="宋体" w:eastAsia="宋体" w:cs="宋体"/>
          <w:color w:val="auto"/>
          <w:sz w:val="21"/>
          <w:szCs w:val="21"/>
          <w:highlight w:val="none"/>
          <w:lang w:val="en-US" w:eastAsia="zh-CN"/>
        </w:rPr>
        <w:t>后</w:t>
      </w:r>
      <w:r>
        <w:rPr>
          <w:rFonts w:hint="eastAsia" w:ascii="宋体" w:hAnsi="宋体" w:eastAsia="宋体" w:cs="宋体"/>
          <w:b/>
          <w:bCs/>
          <w:color w:val="auto"/>
          <w:sz w:val="21"/>
          <w:szCs w:val="21"/>
          <w:highlight w:val="none"/>
          <w:u w:val="single"/>
          <w:lang w:val="en-US" w:eastAsia="zh-CN"/>
        </w:rPr>
        <w:t>1</w:t>
      </w:r>
      <w:r>
        <w:rPr>
          <w:rFonts w:hint="eastAsia" w:cs="宋体"/>
          <w:b/>
          <w:bCs/>
          <w:color w:val="auto"/>
          <w:sz w:val="21"/>
          <w:szCs w:val="21"/>
          <w:highlight w:val="none"/>
          <w:u w:val="single"/>
          <w:lang w:val="en-US" w:eastAsia="zh-CN"/>
        </w:rPr>
        <w:t>.5</w:t>
      </w:r>
      <w:r>
        <w:rPr>
          <w:rFonts w:hint="eastAsia" w:ascii="宋体" w:hAnsi="宋体" w:eastAsia="宋体" w:cs="宋体"/>
          <w:color w:val="auto"/>
          <w:sz w:val="21"/>
          <w:szCs w:val="21"/>
          <w:highlight w:val="none"/>
          <w:lang w:val="en-US" w:eastAsia="zh-CN"/>
        </w:rPr>
        <w:t>个小时保证抢修人员到位开展抢修工作，</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kern w:val="0"/>
          <w:sz w:val="21"/>
          <w:szCs w:val="21"/>
          <w:highlight w:val="none"/>
          <w:u w:val="single"/>
          <w:lang w:val="en-US" w:eastAsia="zh-CN"/>
        </w:rPr>
        <w:t>20</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工作，涉及到机械抢修等应急事件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须按采购人的要求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5</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bCs/>
          <w:color w:val="auto"/>
          <w:spacing w:val="-4"/>
          <w:sz w:val="21"/>
          <w:szCs w:val="21"/>
          <w:highlight w:val="none"/>
          <w:lang w:eastAsia="zh-CN"/>
        </w:rPr>
        <w:t>。</w:t>
      </w:r>
    </w:p>
    <w:p w14:paraId="32C84827">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outlineLvl w:val="3"/>
        <w:rPr>
          <w:rFonts w:hint="eastAsia" w:ascii="宋体" w:hAnsi="宋体" w:eastAsia="宋体" w:cs="宋体"/>
          <w:bCs/>
          <w:color w:val="auto"/>
          <w:spacing w:val="-4"/>
          <w:sz w:val="21"/>
          <w:szCs w:val="21"/>
          <w:highlight w:val="none"/>
          <w:lang w:val="en-US" w:eastAsia="zh-CN"/>
        </w:rPr>
      </w:pPr>
      <w:r>
        <w:rPr>
          <w:rFonts w:hint="eastAsia" w:ascii="宋体" w:hAnsi="宋体" w:eastAsia="宋体" w:cs="宋体"/>
          <w:b w:val="0"/>
          <w:bCs w:val="0"/>
          <w:color w:val="auto"/>
          <w:kern w:val="2"/>
          <w:sz w:val="21"/>
          <w:szCs w:val="21"/>
          <w:highlight w:val="none"/>
          <w:lang w:eastAsia="zh-CN" w:bidi="ar"/>
        </w:rPr>
        <w:t>四</w:t>
      </w:r>
      <w:r>
        <w:rPr>
          <w:rFonts w:hint="eastAsia" w:ascii="宋体" w:hAnsi="宋体" w:eastAsia="宋体" w:cs="宋体"/>
          <w:b w:val="0"/>
          <w:bCs w:val="0"/>
          <w:color w:val="auto"/>
          <w:kern w:val="2"/>
          <w:sz w:val="21"/>
          <w:szCs w:val="21"/>
          <w:highlight w:val="none"/>
          <w:lang w:bidi="ar"/>
        </w:rPr>
        <w:t>档（</w:t>
      </w:r>
      <w:r>
        <w:rPr>
          <w:rFonts w:hint="eastAsia" w:cs="宋体"/>
          <w:b w:val="0"/>
          <w:bCs w:val="0"/>
          <w:color w:val="auto"/>
          <w:kern w:val="2"/>
          <w:sz w:val="21"/>
          <w:szCs w:val="21"/>
          <w:highlight w:val="none"/>
          <w:lang w:val="en-US" w:eastAsia="zh-CN" w:bidi="ar"/>
        </w:rPr>
        <w:t>40</w:t>
      </w:r>
      <w:r>
        <w:rPr>
          <w:rFonts w:hint="eastAsia" w:ascii="宋体" w:hAnsi="宋体" w:eastAsia="宋体" w:cs="宋体"/>
          <w:b w:val="0"/>
          <w:bCs w:val="0"/>
          <w:color w:val="auto"/>
          <w:kern w:val="2"/>
          <w:sz w:val="21"/>
          <w:szCs w:val="21"/>
          <w:highlight w:val="none"/>
          <w:lang w:bidi="ar"/>
        </w:rPr>
        <w:t>分）：服务方案优于磋商文件要求，有详细且实用的服务体系</w:t>
      </w:r>
      <w:r>
        <w:rPr>
          <w:rFonts w:hint="eastAsia" w:ascii="宋体" w:hAnsi="宋体" w:eastAsia="宋体" w:cs="宋体"/>
          <w:b w:val="0"/>
          <w:bCs w:val="0"/>
          <w:color w:val="auto"/>
          <w:kern w:val="2"/>
          <w:sz w:val="21"/>
          <w:szCs w:val="21"/>
          <w:highlight w:val="none"/>
          <w:lang w:eastAsia="zh-CN" w:bidi="ar"/>
        </w:rPr>
        <w:t>；</w:t>
      </w:r>
      <w:r>
        <w:rPr>
          <w:rFonts w:hint="eastAsia" w:ascii="宋体" w:hAnsi="宋体" w:eastAsia="宋体" w:cs="宋体"/>
          <w:b w:val="0"/>
          <w:bCs w:val="0"/>
          <w:color w:val="auto"/>
          <w:kern w:val="2"/>
          <w:sz w:val="21"/>
          <w:szCs w:val="21"/>
          <w:highlight w:val="none"/>
          <w:lang w:bidi="ar"/>
        </w:rPr>
        <w:t>针对本项目实际情况提出先进、可行、具体的保证措施；</w:t>
      </w:r>
      <w:r>
        <w:rPr>
          <w:rFonts w:hint="eastAsia" w:ascii="宋体" w:hAnsi="宋体" w:eastAsia="宋体" w:cs="宋体"/>
          <w:b w:val="0"/>
          <w:bCs w:val="0"/>
          <w:color w:val="auto"/>
          <w:kern w:val="2"/>
          <w:sz w:val="21"/>
          <w:szCs w:val="21"/>
          <w:highlight w:val="none"/>
          <w:lang w:eastAsia="zh-CN" w:bidi="ar"/>
        </w:rPr>
        <w:t>能</w:t>
      </w:r>
      <w:r>
        <w:rPr>
          <w:rFonts w:hint="eastAsia" w:ascii="宋体" w:hAnsi="宋体" w:eastAsia="宋体" w:cs="宋体"/>
          <w:b w:val="0"/>
          <w:bCs w:val="0"/>
          <w:color w:val="auto"/>
          <w:kern w:val="2"/>
          <w:sz w:val="21"/>
          <w:szCs w:val="21"/>
          <w:highlight w:val="none"/>
          <w:lang w:bidi="ar"/>
        </w:rPr>
        <w:t>设定专门的</w:t>
      </w:r>
      <w:r>
        <w:rPr>
          <w:rFonts w:hint="eastAsia" w:ascii="宋体" w:hAnsi="宋体" w:eastAsia="宋体" w:cs="宋体"/>
          <w:color w:val="auto"/>
          <w:sz w:val="21"/>
          <w:szCs w:val="21"/>
          <w:highlight w:val="none"/>
        </w:rPr>
        <w:t>服务队伍</w:t>
      </w:r>
      <w:r>
        <w:rPr>
          <w:rFonts w:hint="eastAsia" w:ascii="宋体" w:hAnsi="宋体" w:eastAsia="宋体" w:cs="宋体"/>
          <w:b w:val="0"/>
          <w:bCs w:val="0"/>
          <w:color w:val="auto"/>
          <w:kern w:val="2"/>
          <w:sz w:val="21"/>
          <w:szCs w:val="21"/>
          <w:highlight w:val="none"/>
          <w:lang w:val="en-US" w:eastAsia="zh-CN" w:bidi="ar"/>
        </w:rPr>
        <w:t>；承诺服务期内</w:t>
      </w:r>
      <w:r>
        <w:rPr>
          <w:rFonts w:hint="eastAsia" w:ascii="宋体" w:hAnsi="宋体" w:eastAsia="宋体" w:cs="宋体"/>
          <w:color w:val="auto"/>
          <w:sz w:val="21"/>
          <w:szCs w:val="21"/>
          <w:highlight w:val="none"/>
        </w:rPr>
        <w:t>需要紧急抢修时，在接到采购人的通知</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1 </w:t>
      </w:r>
      <w:r>
        <w:rPr>
          <w:rFonts w:hint="eastAsia" w:ascii="宋体" w:hAnsi="宋体" w:eastAsia="宋体" w:cs="宋体"/>
          <w:color w:val="auto"/>
          <w:sz w:val="21"/>
          <w:szCs w:val="21"/>
          <w:highlight w:val="none"/>
          <w:lang w:val="en-US" w:eastAsia="zh-CN"/>
        </w:rPr>
        <w:t>个小时保证抢修人员到位开展抢修工作，</w:t>
      </w:r>
      <w:r>
        <w:rPr>
          <w:rFonts w:hint="eastAsia" w:ascii="宋体" w:hAnsi="宋体" w:eastAsia="宋体" w:cs="宋体"/>
          <w:b/>
          <w:bCs/>
          <w:color w:val="auto"/>
          <w:kern w:val="0"/>
          <w:sz w:val="21"/>
          <w:szCs w:val="21"/>
          <w:highlight w:val="none"/>
          <w:u w:val="single"/>
          <w:lang w:val="en-US" w:eastAsia="zh-CN"/>
        </w:rPr>
        <w:t>12</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工作，涉及到机械抢修等应急事件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须按采购人的要求</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bCs/>
          <w:color w:val="auto"/>
          <w:spacing w:val="-4"/>
          <w:sz w:val="21"/>
          <w:szCs w:val="21"/>
          <w:highlight w:val="none"/>
          <w:lang w:val="en-US" w:eastAsia="zh-CN"/>
        </w:rPr>
        <w:t>。</w:t>
      </w:r>
    </w:p>
    <w:p w14:paraId="25168B03">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2" w:firstLineChars="200"/>
        <w:jc w:val="both"/>
        <w:textAlignment w:val="auto"/>
        <w:outlineLvl w:val="3"/>
        <w:rPr>
          <w:rFonts w:hint="eastAsia" w:ascii="宋体" w:hAnsi="宋体" w:eastAsia="宋体" w:cs="宋体"/>
          <w:b/>
          <w:bCs/>
          <w:color w:val="auto"/>
          <w:kern w:val="2"/>
          <w:sz w:val="21"/>
          <w:szCs w:val="21"/>
          <w:highlight w:val="none"/>
          <w:lang w:bidi="ar"/>
        </w:rPr>
      </w:pPr>
      <w:r>
        <w:rPr>
          <w:rFonts w:hint="eastAsia" w:cs="宋体"/>
          <w:b/>
          <w:bCs/>
          <w:color w:val="auto"/>
          <w:kern w:val="2"/>
          <w:sz w:val="21"/>
          <w:szCs w:val="21"/>
          <w:highlight w:val="none"/>
          <w:lang w:val="en-US" w:eastAsia="zh-CN" w:bidi="ar"/>
        </w:rPr>
        <w:t>3</w:t>
      </w:r>
      <w:r>
        <w:rPr>
          <w:rFonts w:hint="eastAsia" w:ascii="宋体" w:hAnsi="宋体" w:eastAsia="宋体" w:cs="宋体"/>
          <w:b/>
          <w:bCs/>
          <w:color w:val="auto"/>
          <w:kern w:val="2"/>
          <w:sz w:val="21"/>
          <w:szCs w:val="21"/>
          <w:highlight w:val="none"/>
          <w:lang w:val="en-US" w:eastAsia="zh-CN" w:bidi="ar"/>
        </w:rPr>
        <w:t>.</w:t>
      </w:r>
      <w:r>
        <w:rPr>
          <w:rFonts w:hint="eastAsia" w:cs="宋体"/>
          <w:b/>
          <w:bCs/>
          <w:color w:val="auto"/>
          <w:kern w:val="2"/>
          <w:sz w:val="21"/>
          <w:szCs w:val="21"/>
          <w:highlight w:val="none"/>
          <w:lang w:eastAsia="zh-CN" w:bidi="ar"/>
        </w:rPr>
        <w:t>售后服务</w:t>
      </w:r>
      <w:r>
        <w:rPr>
          <w:rFonts w:hint="eastAsia" w:ascii="宋体" w:hAnsi="宋体" w:eastAsia="宋体" w:cs="宋体"/>
          <w:b/>
          <w:bCs/>
          <w:color w:val="auto"/>
          <w:kern w:val="2"/>
          <w:sz w:val="21"/>
          <w:szCs w:val="21"/>
          <w:highlight w:val="none"/>
          <w:lang w:val="en-US" w:eastAsia="zh-CN" w:bidi="ar"/>
        </w:rPr>
        <w:t>方案</w:t>
      </w:r>
      <w:r>
        <w:rPr>
          <w:rFonts w:hint="eastAsia" w:ascii="宋体" w:hAnsi="宋体" w:eastAsia="宋体" w:cs="宋体"/>
          <w:b/>
          <w:bCs/>
          <w:color w:val="auto"/>
          <w:kern w:val="2"/>
          <w:sz w:val="21"/>
          <w:szCs w:val="21"/>
          <w:highlight w:val="none"/>
          <w:lang w:bidi="ar"/>
        </w:rPr>
        <w:t>分</w:t>
      </w:r>
      <w:r>
        <w:rPr>
          <w:rFonts w:hint="eastAsia" w:ascii="宋体" w:hAnsi="宋体" w:eastAsia="宋体" w:cs="宋体"/>
          <w:b/>
          <w:bCs/>
          <w:color w:val="auto"/>
          <w:kern w:val="2"/>
          <w:sz w:val="21"/>
          <w:szCs w:val="21"/>
          <w:highlight w:val="none"/>
          <w:lang w:eastAsia="zh-CN" w:bidi="ar"/>
        </w:rPr>
        <w:t>………………………………………………………………………………（满分</w:t>
      </w:r>
      <w:r>
        <w:rPr>
          <w:rFonts w:hint="eastAsia" w:cs="宋体"/>
          <w:b/>
          <w:bCs/>
          <w:color w:val="auto"/>
          <w:kern w:val="2"/>
          <w:sz w:val="21"/>
          <w:szCs w:val="21"/>
          <w:highlight w:val="none"/>
          <w:lang w:val="en-US" w:eastAsia="zh-CN" w:bidi="ar"/>
        </w:rPr>
        <w:t>12</w:t>
      </w:r>
      <w:r>
        <w:rPr>
          <w:rFonts w:hint="eastAsia" w:ascii="宋体" w:hAnsi="宋体" w:eastAsia="宋体" w:cs="宋体"/>
          <w:b/>
          <w:bCs/>
          <w:color w:val="auto"/>
          <w:kern w:val="2"/>
          <w:sz w:val="21"/>
          <w:szCs w:val="21"/>
          <w:highlight w:val="none"/>
          <w:lang w:bidi="ar"/>
        </w:rPr>
        <w:t>分</w:t>
      </w:r>
      <w:r>
        <w:rPr>
          <w:rFonts w:hint="eastAsia" w:ascii="宋体" w:hAnsi="宋体" w:eastAsia="宋体" w:cs="宋体"/>
          <w:b/>
          <w:bCs/>
          <w:color w:val="auto"/>
          <w:kern w:val="2"/>
          <w:sz w:val="21"/>
          <w:szCs w:val="21"/>
          <w:highlight w:val="none"/>
          <w:lang w:eastAsia="zh-CN" w:bidi="ar"/>
        </w:rPr>
        <w:t>）</w:t>
      </w:r>
    </w:p>
    <w:p w14:paraId="5D31DF0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一档（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有</w:t>
      </w:r>
      <w:r>
        <w:rPr>
          <w:rFonts w:hint="eastAsia" w:ascii="宋体" w:hAnsi="宋体" w:cs="宋体"/>
          <w:color w:val="auto"/>
          <w:sz w:val="21"/>
          <w:szCs w:val="21"/>
          <w:highlight w:val="none"/>
          <w:lang w:eastAsia="zh-CN"/>
        </w:rPr>
        <w:t>售后</w:t>
      </w:r>
      <w:r>
        <w:rPr>
          <w:rFonts w:hint="eastAsia" w:ascii="宋体" w:hAnsi="宋体" w:eastAsia="宋体" w:cs="宋体"/>
          <w:color w:val="auto"/>
          <w:sz w:val="21"/>
          <w:szCs w:val="21"/>
          <w:highlight w:val="none"/>
        </w:rPr>
        <w:t>服务方案，但不能完全响应</w:t>
      </w:r>
      <w:r>
        <w:rPr>
          <w:rFonts w:hint="eastAsia" w:cs="宋体"/>
          <w:b w:val="0"/>
          <w:bCs w:val="0"/>
          <w:color w:val="auto"/>
          <w:kern w:val="2"/>
          <w:sz w:val="21"/>
          <w:szCs w:val="21"/>
          <w:highlight w:val="none"/>
          <w:lang w:eastAsia="zh-CN" w:bidi="ar"/>
        </w:rPr>
        <w:t>磋商</w:t>
      </w:r>
      <w:r>
        <w:rPr>
          <w:rFonts w:hint="eastAsia" w:ascii="宋体" w:hAnsi="宋体" w:eastAsia="宋体" w:cs="宋体"/>
          <w:color w:val="auto"/>
          <w:sz w:val="21"/>
          <w:szCs w:val="21"/>
          <w:highlight w:val="none"/>
        </w:rPr>
        <w:t>文件保修期及售后技术服务要求。</w:t>
      </w:r>
    </w:p>
    <w:p w14:paraId="760D8B92">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bidi="ar"/>
        </w:rPr>
      </w:pPr>
      <w:r>
        <w:rPr>
          <w:rFonts w:hint="eastAsia" w:ascii="宋体" w:hAnsi="宋体" w:eastAsia="宋体" w:cs="宋体"/>
          <w:b w:val="0"/>
          <w:bCs w:val="0"/>
          <w:color w:val="auto"/>
          <w:kern w:val="2"/>
          <w:sz w:val="21"/>
          <w:szCs w:val="21"/>
          <w:highlight w:val="none"/>
          <w:lang w:eastAsia="zh-CN" w:bidi="ar"/>
        </w:rPr>
        <w:t>二</w:t>
      </w:r>
      <w:r>
        <w:rPr>
          <w:rFonts w:hint="eastAsia" w:ascii="宋体" w:hAnsi="宋体" w:eastAsia="宋体" w:cs="宋体"/>
          <w:b w:val="0"/>
          <w:bCs w:val="0"/>
          <w:color w:val="auto"/>
          <w:kern w:val="2"/>
          <w:sz w:val="21"/>
          <w:szCs w:val="21"/>
          <w:highlight w:val="none"/>
          <w:lang w:bidi="ar"/>
        </w:rPr>
        <w:t>档（</w:t>
      </w:r>
      <w:r>
        <w:rPr>
          <w:rFonts w:hint="eastAsia" w:cs="宋体"/>
          <w:b w:val="0"/>
          <w:bCs w:val="0"/>
          <w:color w:val="auto"/>
          <w:kern w:val="2"/>
          <w:sz w:val="21"/>
          <w:szCs w:val="21"/>
          <w:highlight w:val="none"/>
          <w:lang w:val="en-US" w:eastAsia="zh-CN" w:bidi="ar"/>
        </w:rPr>
        <w:t>6</w:t>
      </w:r>
      <w:r>
        <w:rPr>
          <w:rFonts w:hint="eastAsia" w:ascii="宋体" w:hAnsi="宋体" w:eastAsia="宋体" w:cs="宋体"/>
          <w:b w:val="0"/>
          <w:bCs w:val="0"/>
          <w:color w:val="auto"/>
          <w:kern w:val="2"/>
          <w:sz w:val="21"/>
          <w:szCs w:val="21"/>
          <w:highlight w:val="none"/>
          <w:lang w:bidi="ar"/>
        </w:rPr>
        <w:t>分）：</w:t>
      </w:r>
      <w:r>
        <w:rPr>
          <w:rFonts w:hint="eastAsia" w:ascii="宋体" w:hAnsi="宋体" w:cs="宋体"/>
          <w:color w:val="auto"/>
          <w:sz w:val="21"/>
          <w:szCs w:val="21"/>
          <w:highlight w:val="none"/>
          <w:lang w:eastAsia="zh-CN"/>
        </w:rPr>
        <w:t>售后</w:t>
      </w:r>
      <w:r>
        <w:rPr>
          <w:rFonts w:hint="eastAsia" w:ascii="宋体" w:hAnsi="宋体" w:eastAsia="宋体" w:cs="宋体"/>
          <w:b w:val="0"/>
          <w:bCs w:val="0"/>
          <w:color w:val="auto"/>
          <w:kern w:val="2"/>
          <w:sz w:val="21"/>
          <w:szCs w:val="21"/>
          <w:highlight w:val="none"/>
          <w:lang w:bidi="ar"/>
        </w:rPr>
        <w:t>服务方案</w:t>
      </w:r>
      <w:r>
        <w:rPr>
          <w:rFonts w:hint="eastAsia" w:ascii="宋体" w:hAnsi="宋体" w:eastAsia="宋体" w:cs="宋体"/>
          <w:color w:val="auto"/>
          <w:sz w:val="21"/>
          <w:szCs w:val="21"/>
          <w:highlight w:val="none"/>
        </w:rPr>
        <w:t>完全响应</w:t>
      </w:r>
      <w:r>
        <w:rPr>
          <w:rFonts w:hint="eastAsia" w:cs="宋体"/>
          <w:b w:val="0"/>
          <w:bCs w:val="0"/>
          <w:color w:val="auto"/>
          <w:kern w:val="2"/>
          <w:sz w:val="21"/>
          <w:szCs w:val="21"/>
          <w:highlight w:val="none"/>
          <w:lang w:eastAsia="zh-CN" w:bidi="ar"/>
        </w:rPr>
        <w:t>磋商</w:t>
      </w:r>
      <w:r>
        <w:rPr>
          <w:rFonts w:hint="eastAsia" w:ascii="宋体" w:hAnsi="宋体" w:eastAsia="宋体" w:cs="宋体"/>
          <w:color w:val="auto"/>
          <w:sz w:val="21"/>
          <w:szCs w:val="21"/>
          <w:highlight w:val="none"/>
        </w:rPr>
        <w:t>文件保修期及售后技术服务要求</w:t>
      </w:r>
      <w:r>
        <w:rPr>
          <w:rFonts w:hint="eastAsia" w:ascii="宋体" w:hAnsi="宋体" w:eastAsia="宋体" w:cs="宋体"/>
          <w:b w:val="0"/>
          <w:bCs w:val="0"/>
          <w:color w:val="auto"/>
          <w:kern w:val="2"/>
          <w:sz w:val="21"/>
          <w:szCs w:val="21"/>
          <w:highlight w:val="none"/>
          <w:lang w:bidi="ar"/>
        </w:rPr>
        <w:t>；</w:t>
      </w:r>
      <w:r>
        <w:rPr>
          <w:rFonts w:hint="eastAsia" w:cs="宋体"/>
          <w:b w:val="0"/>
          <w:bCs w:val="0"/>
          <w:color w:val="auto"/>
          <w:kern w:val="2"/>
          <w:sz w:val="21"/>
          <w:szCs w:val="21"/>
          <w:highlight w:val="none"/>
          <w:lang w:eastAsia="zh-CN" w:bidi="ar"/>
        </w:rPr>
        <w:t>有</w:t>
      </w:r>
      <w:r>
        <w:rPr>
          <w:rFonts w:hint="eastAsia" w:ascii="宋体" w:hAnsi="宋体" w:eastAsia="宋体" w:cs="宋体"/>
          <w:b w:val="0"/>
          <w:bCs w:val="0"/>
          <w:color w:val="auto"/>
          <w:kern w:val="2"/>
          <w:sz w:val="21"/>
          <w:szCs w:val="21"/>
          <w:highlight w:val="none"/>
          <w:lang w:bidi="ar"/>
        </w:rPr>
        <w:t>故障响应、到场及排除时间符合</w:t>
      </w:r>
      <w:r>
        <w:rPr>
          <w:rFonts w:hint="eastAsia" w:cs="宋体"/>
          <w:b w:val="0"/>
          <w:bCs w:val="0"/>
          <w:color w:val="auto"/>
          <w:kern w:val="2"/>
          <w:sz w:val="21"/>
          <w:szCs w:val="21"/>
          <w:highlight w:val="none"/>
          <w:lang w:eastAsia="zh-CN" w:bidi="ar"/>
        </w:rPr>
        <w:t>磋商</w:t>
      </w:r>
      <w:r>
        <w:rPr>
          <w:rFonts w:hint="eastAsia" w:ascii="宋体" w:hAnsi="宋体" w:eastAsia="宋体" w:cs="宋体"/>
          <w:b w:val="0"/>
          <w:bCs w:val="0"/>
          <w:color w:val="auto"/>
          <w:kern w:val="2"/>
          <w:sz w:val="21"/>
          <w:szCs w:val="21"/>
          <w:highlight w:val="none"/>
          <w:lang w:bidi="ar"/>
        </w:rPr>
        <w:t>文件；提供基础服务流程；维护方案包含回访、维护措施及耗材备件优惠措施。</w:t>
      </w:r>
    </w:p>
    <w:p w14:paraId="6B4E8568">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eastAsia="zh-CN" w:bidi="ar"/>
        </w:rPr>
        <w:t>三</w:t>
      </w:r>
      <w:r>
        <w:rPr>
          <w:rFonts w:hint="eastAsia" w:ascii="宋体" w:hAnsi="宋体" w:eastAsia="宋体" w:cs="宋体"/>
          <w:b w:val="0"/>
          <w:bCs w:val="0"/>
          <w:color w:val="auto"/>
          <w:kern w:val="2"/>
          <w:sz w:val="21"/>
          <w:szCs w:val="21"/>
          <w:highlight w:val="none"/>
          <w:lang w:bidi="ar"/>
        </w:rPr>
        <w:t>档（</w:t>
      </w:r>
      <w:r>
        <w:rPr>
          <w:rFonts w:hint="eastAsia" w:cs="宋体"/>
          <w:b w:val="0"/>
          <w:bCs w:val="0"/>
          <w:color w:val="auto"/>
          <w:kern w:val="2"/>
          <w:sz w:val="21"/>
          <w:szCs w:val="21"/>
          <w:highlight w:val="none"/>
          <w:lang w:val="en-US" w:eastAsia="zh-CN" w:bidi="ar"/>
        </w:rPr>
        <w:t>9</w:t>
      </w:r>
      <w:r>
        <w:rPr>
          <w:rFonts w:hint="eastAsia" w:ascii="宋体" w:hAnsi="宋体" w:eastAsia="宋体" w:cs="宋体"/>
          <w:b w:val="0"/>
          <w:bCs w:val="0"/>
          <w:color w:val="auto"/>
          <w:kern w:val="2"/>
          <w:sz w:val="21"/>
          <w:szCs w:val="21"/>
          <w:highlight w:val="none"/>
          <w:lang w:bidi="ar"/>
        </w:rPr>
        <w:t>分）：</w:t>
      </w:r>
      <w:r>
        <w:rPr>
          <w:rFonts w:hint="eastAsia" w:ascii="宋体" w:hAnsi="宋体" w:eastAsia="宋体" w:cs="宋体"/>
          <w:b w:val="0"/>
          <w:bCs w:val="0"/>
          <w:color w:val="auto"/>
          <w:kern w:val="2"/>
          <w:sz w:val="21"/>
          <w:szCs w:val="21"/>
          <w:highlight w:val="none"/>
          <w:lang w:val="en-US" w:eastAsia="zh-CN" w:bidi="ar"/>
        </w:rPr>
        <w:t>满足</w:t>
      </w:r>
      <w:r>
        <w:rPr>
          <w:rFonts w:hint="eastAsia" w:cs="宋体"/>
          <w:b w:val="0"/>
          <w:bCs w:val="0"/>
          <w:color w:val="auto"/>
          <w:kern w:val="2"/>
          <w:sz w:val="21"/>
          <w:szCs w:val="21"/>
          <w:highlight w:val="none"/>
          <w:lang w:val="en-US" w:eastAsia="zh-CN" w:bidi="ar"/>
        </w:rPr>
        <w:t>磋商</w:t>
      </w:r>
      <w:r>
        <w:rPr>
          <w:rFonts w:hint="eastAsia" w:ascii="宋体" w:hAnsi="宋体" w:eastAsia="宋体" w:cs="宋体"/>
          <w:b w:val="0"/>
          <w:bCs w:val="0"/>
          <w:color w:val="auto"/>
          <w:kern w:val="2"/>
          <w:sz w:val="21"/>
          <w:szCs w:val="21"/>
          <w:highlight w:val="none"/>
          <w:lang w:val="en-US" w:eastAsia="zh-CN" w:bidi="ar"/>
        </w:rPr>
        <w:t>文件</w:t>
      </w:r>
      <w:r>
        <w:rPr>
          <w:rFonts w:hint="eastAsia" w:cs="宋体"/>
          <w:b w:val="0"/>
          <w:bCs w:val="0"/>
          <w:color w:val="auto"/>
          <w:kern w:val="2"/>
          <w:sz w:val="21"/>
          <w:szCs w:val="21"/>
          <w:highlight w:val="none"/>
          <w:lang w:val="en-US" w:eastAsia="zh-CN" w:bidi="ar"/>
        </w:rPr>
        <w:t>质保</w:t>
      </w:r>
      <w:r>
        <w:rPr>
          <w:rFonts w:hint="eastAsia" w:ascii="宋体" w:hAnsi="宋体" w:eastAsia="宋体" w:cs="宋体"/>
          <w:b w:val="0"/>
          <w:bCs w:val="0"/>
          <w:color w:val="auto"/>
          <w:kern w:val="2"/>
          <w:sz w:val="21"/>
          <w:szCs w:val="21"/>
          <w:highlight w:val="none"/>
          <w:lang w:val="en-US" w:eastAsia="zh-CN" w:bidi="ar"/>
        </w:rPr>
        <w:t>要求，且故障响应、到场及排除时间优于</w:t>
      </w:r>
      <w:r>
        <w:rPr>
          <w:rFonts w:hint="eastAsia" w:cs="宋体"/>
          <w:b w:val="0"/>
          <w:bCs w:val="0"/>
          <w:color w:val="auto"/>
          <w:kern w:val="2"/>
          <w:sz w:val="21"/>
          <w:szCs w:val="21"/>
          <w:highlight w:val="none"/>
          <w:lang w:val="en-US" w:eastAsia="zh-CN" w:bidi="ar"/>
        </w:rPr>
        <w:t>磋商</w:t>
      </w:r>
      <w:r>
        <w:rPr>
          <w:rFonts w:hint="eastAsia" w:ascii="宋体" w:hAnsi="宋体" w:eastAsia="宋体" w:cs="宋体"/>
          <w:b w:val="0"/>
          <w:bCs w:val="0"/>
          <w:color w:val="auto"/>
          <w:kern w:val="2"/>
          <w:sz w:val="21"/>
          <w:szCs w:val="21"/>
          <w:highlight w:val="none"/>
          <w:lang w:val="en-US" w:eastAsia="zh-CN" w:bidi="ar"/>
        </w:rPr>
        <w:t>文件；</w:t>
      </w:r>
      <w:r>
        <w:rPr>
          <w:rFonts w:hint="eastAsia" w:cs="宋体"/>
          <w:b w:val="0"/>
          <w:bCs w:val="0"/>
          <w:color w:val="auto"/>
          <w:kern w:val="2"/>
          <w:sz w:val="21"/>
          <w:szCs w:val="21"/>
          <w:highlight w:val="none"/>
          <w:lang w:val="en-US" w:eastAsia="zh-CN" w:bidi="ar"/>
        </w:rPr>
        <w:t>售后</w:t>
      </w:r>
      <w:r>
        <w:rPr>
          <w:rFonts w:hint="eastAsia" w:ascii="宋体" w:hAnsi="宋体" w:eastAsia="宋体" w:cs="宋体"/>
          <w:b w:val="0"/>
          <w:bCs w:val="0"/>
          <w:color w:val="auto"/>
          <w:kern w:val="2"/>
          <w:sz w:val="21"/>
          <w:szCs w:val="21"/>
          <w:highlight w:val="none"/>
          <w:lang w:val="en-US" w:eastAsia="zh-CN" w:bidi="ar"/>
        </w:rPr>
        <w:t>服务流程覆盖更全面（含上门维护、日常维护、电话维护）； 维护方案涵盖回访、维护、耗材备件优惠、运输及维保人员配置，内容合理可行； 明确售后服务机构信息（机构介绍、联系人、电话）。</w:t>
      </w:r>
    </w:p>
    <w:p w14:paraId="4AA3D613">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outlineLvl w:val="3"/>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eastAsia="zh-CN" w:bidi="ar"/>
        </w:rPr>
        <w:t>四</w:t>
      </w:r>
      <w:r>
        <w:rPr>
          <w:rFonts w:hint="eastAsia" w:ascii="宋体" w:hAnsi="宋体" w:eastAsia="宋体" w:cs="宋体"/>
          <w:b w:val="0"/>
          <w:bCs w:val="0"/>
          <w:color w:val="auto"/>
          <w:kern w:val="2"/>
          <w:sz w:val="21"/>
          <w:szCs w:val="21"/>
          <w:highlight w:val="none"/>
          <w:lang w:bidi="ar"/>
        </w:rPr>
        <w:t>档（</w:t>
      </w:r>
      <w:r>
        <w:rPr>
          <w:rFonts w:hint="eastAsia" w:cs="宋体"/>
          <w:b w:val="0"/>
          <w:bCs w:val="0"/>
          <w:color w:val="auto"/>
          <w:kern w:val="2"/>
          <w:sz w:val="21"/>
          <w:szCs w:val="21"/>
          <w:highlight w:val="none"/>
          <w:lang w:val="en-US" w:eastAsia="zh-CN" w:bidi="ar"/>
        </w:rPr>
        <w:t>12</w:t>
      </w:r>
      <w:r>
        <w:rPr>
          <w:rFonts w:hint="eastAsia" w:ascii="宋体" w:hAnsi="宋体" w:eastAsia="宋体" w:cs="宋体"/>
          <w:b w:val="0"/>
          <w:bCs w:val="0"/>
          <w:color w:val="auto"/>
          <w:kern w:val="2"/>
          <w:sz w:val="21"/>
          <w:szCs w:val="21"/>
          <w:highlight w:val="none"/>
          <w:lang w:bidi="ar"/>
        </w:rPr>
        <w:t>分）</w:t>
      </w:r>
      <w:r>
        <w:rPr>
          <w:rFonts w:hint="eastAsia" w:ascii="宋体" w:hAnsi="宋体" w:eastAsia="宋体" w:cs="宋体"/>
          <w:b w:val="0"/>
          <w:bCs w:val="0"/>
          <w:color w:val="auto"/>
          <w:kern w:val="2"/>
          <w:sz w:val="21"/>
          <w:szCs w:val="21"/>
          <w:highlight w:val="none"/>
          <w:lang w:val="en-US" w:eastAsia="zh-CN" w:bidi="ar"/>
        </w:rPr>
        <w:t>：</w:t>
      </w:r>
      <w:r>
        <w:rPr>
          <w:rFonts w:hint="eastAsia" w:cs="宋体"/>
          <w:b w:val="0"/>
          <w:bCs w:val="0"/>
          <w:color w:val="auto"/>
          <w:kern w:val="2"/>
          <w:sz w:val="21"/>
          <w:szCs w:val="21"/>
          <w:highlight w:val="none"/>
          <w:lang w:val="en-US" w:eastAsia="zh-CN" w:bidi="ar"/>
        </w:rPr>
        <w:t>完全</w:t>
      </w:r>
      <w:r>
        <w:rPr>
          <w:rFonts w:hint="eastAsia" w:ascii="宋体" w:hAnsi="宋体" w:eastAsia="宋体" w:cs="宋体"/>
          <w:b w:val="0"/>
          <w:bCs w:val="0"/>
          <w:color w:val="auto"/>
          <w:kern w:val="2"/>
          <w:sz w:val="21"/>
          <w:szCs w:val="21"/>
          <w:highlight w:val="none"/>
          <w:lang w:val="en-US" w:eastAsia="zh-CN" w:bidi="ar"/>
        </w:rPr>
        <w:t>满足</w:t>
      </w:r>
      <w:r>
        <w:rPr>
          <w:rFonts w:hint="eastAsia" w:cs="宋体"/>
          <w:b w:val="0"/>
          <w:bCs w:val="0"/>
          <w:color w:val="auto"/>
          <w:kern w:val="2"/>
          <w:sz w:val="21"/>
          <w:szCs w:val="21"/>
          <w:highlight w:val="none"/>
          <w:lang w:val="en-US" w:eastAsia="zh-CN" w:bidi="ar"/>
        </w:rPr>
        <w:t>磋商</w:t>
      </w:r>
      <w:r>
        <w:rPr>
          <w:rFonts w:hint="eastAsia" w:ascii="宋体" w:hAnsi="宋体" w:eastAsia="宋体" w:cs="宋体"/>
          <w:b w:val="0"/>
          <w:bCs w:val="0"/>
          <w:color w:val="auto"/>
          <w:kern w:val="2"/>
          <w:sz w:val="21"/>
          <w:szCs w:val="21"/>
          <w:highlight w:val="none"/>
          <w:lang w:val="en-US" w:eastAsia="zh-CN" w:bidi="ar"/>
        </w:rPr>
        <w:t>文件</w:t>
      </w:r>
      <w:r>
        <w:rPr>
          <w:rFonts w:hint="eastAsia" w:cs="宋体"/>
          <w:b w:val="0"/>
          <w:bCs w:val="0"/>
          <w:color w:val="auto"/>
          <w:kern w:val="2"/>
          <w:sz w:val="21"/>
          <w:szCs w:val="21"/>
          <w:highlight w:val="none"/>
          <w:lang w:val="en-US" w:eastAsia="zh-CN" w:bidi="ar"/>
        </w:rPr>
        <w:t>质保</w:t>
      </w:r>
      <w:r>
        <w:rPr>
          <w:rFonts w:hint="eastAsia" w:ascii="宋体" w:hAnsi="宋体" w:eastAsia="宋体" w:cs="宋体"/>
          <w:b w:val="0"/>
          <w:bCs w:val="0"/>
          <w:color w:val="auto"/>
          <w:kern w:val="2"/>
          <w:sz w:val="21"/>
          <w:szCs w:val="21"/>
          <w:highlight w:val="none"/>
          <w:lang w:val="en-US" w:eastAsia="zh-CN" w:bidi="ar"/>
        </w:rPr>
        <w:t>要求，故障响应、到场及排除时间显著优于</w:t>
      </w:r>
      <w:r>
        <w:rPr>
          <w:rFonts w:hint="eastAsia" w:cs="宋体"/>
          <w:b w:val="0"/>
          <w:bCs w:val="0"/>
          <w:color w:val="auto"/>
          <w:kern w:val="2"/>
          <w:sz w:val="21"/>
          <w:szCs w:val="21"/>
          <w:highlight w:val="none"/>
          <w:lang w:val="en-US" w:eastAsia="zh-CN" w:bidi="ar"/>
        </w:rPr>
        <w:t>磋商</w:t>
      </w:r>
      <w:r>
        <w:rPr>
          <w:rFonts w:hint="eastAsia" w:ascii="宋体" w:hAnsi="宋体" w:eastAsia="宋体" w:cs="宋体"/>
          <w:b w:val="0"/>
          <w:bCs w:val="0"/>
          <w:color w:val="auto"/>
          <w:kern w:val="2"/>
          <w:sz w:val="21"/>
          <w:szCs w:val="21"/>
          <w:highlight w:val="none"/>
          <w:lang w:val="en-US" w:eastAsia="zh-CN" w:bidi="ar"/>
        </w:rPr>
        <w:t>文件</w:t>
      </w:r>
      <w:r>
        <w:rPr>
          <w:rFonts w:hint="eastAsia"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响应时间缩短50%以上；</w:t>
      </w:r>
      <w:r>
        <w:rPr>
          <w:rFonts w:hint="eastAsia" w:cs="宋体"/>
          <w:b w:val="0"/>
          <w:bCs w:val="0"/>
          <w:color w:val="auto"/>
          <w:kern w:val="2"/>
          <w:sz w:val="21"/>
          <w:szCs w:val="21"/>
          <w:highlight w:val="none"/>
          <w:lang w:val="en-US" w:eastAsia="zh-CN" w:bidi="ar"/>
        </w:rPr>
        <w:t>售后</w:t>
      </w:r>
      <w:r>
        <w:rPr>
          <w:rFonts w:hint="eastAsia" w:ascii="宋体" w:hAnsi="宋体" w:eastAsia="宋体" w:cs="宋体"/>
          <w:b w:val="0"/>
          <w:bCs w:val="0"/>
          <w:color w:val="auto"/>
          <w:kern w:val="2"/>
          <w:sz w:val="21"/>
          <w:szCs w:val="21"/>
          <w:highlight w:val="none"/>
          <w:lang w:val="en-US" w:eastAsia="zh-CN" w:bidi="ar"/>
        </w:rPr>
        <w:t>服务流程全面且细化（含上门维护、日常维护、电话维护、主动巡检</w:t>
      </w:r>
      <w:r>
        <w:rPr>
          <w:rFonts w:hint="eastAsia" w:cs="宋体"/>
          <w:b w:val="0"/>
          <w:bCs w:val="0"/>
          <w:color w:val="auto"/>
          <w:kern w:val="2"/>
          <w:sz w:val="21"/>
          <w:szCs w:val="21"/>
          <w:highlight w:val="none"/>
          <w:lang w:val="en-US" w:eastAsia="zh-CN" w:bidi="ar"/>
        </w:rPr>
        <w:t>的详细流程</w:t>
      </w:r>
      <w:r>
        <w:rPr>
          <w:rFonts w:hint="eastAsia" w:ascii="宋体" w:hAnsi="宋体" w:eastAsia="宋体" w:cs="宋体"/>
          <w:b w:val="0"/>
          <w:bCs w:val="0"/>
          <w:color w:val="auto"/>
          <w:kern w:val="2"/>
          <w:sz w:val="21"/>
          <w:szCs w:val="21"/>
          <w:highlight w:val="none"/>
          <w:lang w:val="en-US" w:eastAsia="zh-CN" w:bidi="ar"/>
        </w:rPr>
        <w:t>）； 维护方案科学合理</w:t>
      </w:r>
      <w:r>
        <w:rPr>
          <w:rFonts w:hint="eastAsia"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回访</w:t>
      </w:r>
      <w:r>
        <w:rPr>
          <w:rFonts w:hint="eastAsia" w:cs="宋体"/>
          <w:b w:val="0"/>
          <w:bCs w:val="0"/>
          <w:color w:val="auto"/>
          <w:kern w:val="2"/>
          <w:sz w:val="21"/>
          <w:szCs w:val="21"/>
          <w:highlight w:val="none"/>
          <w:lang w:val="en-US" w:eastAsia="zh-CN" w:bidi="ar"/>
        </w:rPr>
        <w:t>方案</w:t>
      </w:r>
      <w:r>
        <w:rPr>
          <w:rFonts w:hint="eastAsia" w:ascii="宋体" w:hAnsi="宋体" w:eastAsia="宋体" w:cs="宋体"/>
          <w:b w:val="0"/>
          <w:bCs w:val="0"/>
          <w:color w:val="auto"/>
          <w:kern w:val="2"/>
          <w:sz w:val="21"/>
          <w:szCs w:val="21"/>
          <w:highlight w:val="none"/>
          <w:lang w:val="en-US" w:eastAsia="zh-CN" w:bidi="ar"/>
        </w:rPr>
        <w:t>、维护</w:t>
      </w:r>
      <w:r>
        <w:rPr>
          <w:rFonts w:hint="eastAsia" w:cs="宋体"/>
          <w:b w:val="0"/>
          <w:bCs w:val="0"/>
          <w:color w:val="auto"/>
          <w:kern w:val="2"/>
          <w:sz w:val="21"/>
          <w:szCs w:val="21"/>
          <w:highlight w:val="none"/>
          <w:lang w:val="en-US" w:eastAsia="zh-CN" w:bidi="ar"/>
        </w:rPr>
        <w:t>方案</w:t>
      </w:r>
      <w:r>
        <w:rPr>
          <w:rFonts w:hint="eastAsia" w:ascii="宋体" w:hAnsi="宋体" w:eastAsia="宋体" w:cs="宋体"/>
          <w:b w:val="0"/>
          <w:bCs w:val="0"/>
          <w:color w:val="auto"/>
          <w:kern w:val="2"/>
          <w:sz w:val="21"/>
          <w:szCs w:val="21"/>
          <w:highlight w:val="none"/>
          <w:lang w:val="en-US" w:eastAsia="zh-CN" w:bidi="ar"/>
        </w:rPr>
        <w:t>、耗材备件优惠</w:t>
      </w:r>
      <w:r>
        <w:rPr>
          <w:rFonts w:hint="eastAsia" w:cs="宋体"/>
          <w:b w:val="0"/>
          <w:bCs w:val="0"/>
          <w:color w:val="auto"/>
          <w:kern w:val="2"/>
          <w:sz w:val="21"/>
          <w:szCs w:val="21"/>
          <w:highlight w:val="none"/>
          <w:lang w:val="en-US" w:eastAsia="zh-CN" w:bidi="ar"/>
        </w:rPr>
        <w:t>方案</w:t>
      </w:r>
      <w:r>
        <w:rPr>
          <w:rFonts w:hint="eastAsia" w:ascii="宋体" w:hAnsi="宋体" w:eastAsia="宋体" w:cs="宋体"/>
          <w:b w:val="0"/>
          <w:bCs w:val="0"/>
          <w:color w:val="auto"/>
          <w:kern w:val="2"/>
          <w:sz w:val="21"/>
          <w:szCs w:val="21"/>
          <w:highlight w:val="none"/>
          <w:lang w:val="en-US" w:eastAsia="zh-CN" w:bidi="ar"/>
        </w:rPr>
        <w:t>、运输及维保人员配置</w:t>
      </w:r>
      <w:r>
        <w:rPr>
          <w:rFonts w:hint="eastAsia" w:cs="宋体"/>
          <w:b w:val="0"/>
          <w:bCs w:val="0"/>
          <w:color w:val="auto"/>
          <w:kern w:val="2"/>
          <w:sz w:val="21"/>
          <w:szCs w:val="21"/>
          <w:highlight w:val="none"/>
          <w:lang w:val="en-US" w:eastAsia="zh-CN" w:bidi="ar"/>
        </w:rPr>
        <w:t>方案等详细可行</w:t>
      </w:r>
      <w:r>
        <w:rPr>
          <w:rFonts w:hint="eastAsia" w:ascii="宋体" w:hAnsi="宋体" w:eastAsia="宋体" w:cs="宋体"/>
          <w:b w:val="0"/>
          <w:bCs w:val="0"/>
          <w:color w:val="auto"/>
          <w:kern w:val="2"/>
          <w:sz w:val="21"/>
          <w:szCs w:val="21"/>
          <w:highlight w:val="none"/>
          <w:lang w:val="en-US" w:eastAsia="zh-CN" w:bidi="ar"/>
        </w:rPr>
        <w:t>；售后服务机构具备跨区域协同能力或智能化服务体系；周期管理。售后服务机构</w:t>
      </w:r>
      <w:r>
        <w:rPr>
          <w:rFonts w:hint="eastAsia" w:cs="宋体"/>
          <w:b w:val="0"/>
          <w:bCs w:val="0"/>
          <w:color w:val="auto"/>
          <w:kern w:val="2"/>
          <w:sz w:val="21"/>
          <w:szCs w:val="21"/>
          <w:highlight w:val="none"/>
          <w:lang w:val="en-US" w:eastAsia="zh-CN" w:bidi="ar"/>
        </w:rPr>
        <w:t>具有较强的服务</w:t>
      </w:r>
      <w:r>
        <w:rPr>
          <w:rFonts w:hint="eastAsia" w:ascii="宋体" w:hAnsi="宋体" w:eastAsia="宋体" w:cs="宋体"/>
          <w:b w:val="0"/>
          <w:bCs w:val="0"/>
          <w:color w:val="auto"/>
          <w:kern w:val="2"/>
          <w:sz w:val="21"/>
          <w:szCs w:val="21"/>
          <w:highlight w:val="none"/>
          <w:lang w:val="en-US" w:eastAsia="zh-CN" w:bidi="ar"/>
        </w:rPr>
        <w:t>（机构介绍、</w:t>
      </w:r>
      <w:r>
        <w:rPr>
          <w:rFonts w:hint="eastAsia" w:cs="宋体"/>
          <w:b w:val="0"/>
          <w:bCs w:val="0"/>
          <w:color w:val="auto"/>
          <w:kern w:val="2"/>
          <w:sz w:val="21"/>
          <w:szCs w:val="21"/>
          <w:highlight w:val="none"/>
          <w:lang w:val="en-US" w:eastAsia="zh-CN" w:bidi="ar"/>
        </w:rPr>
        <w:t>服务机构详细地址、配备有负责人、专业技术人员的详细名册、</w:t>
      </w:r>
      <w:r>
        <w:rPr>
          <w:rFonts w:hint="eastAsia" w:ascii="宋体" w:hAnsi="宋体" w:eastAsia="宋体" w:cs="宋体"/>
          <w:b w:val="0"/>
          <w:bCs w:val="0"/>
          <w:color w:val="auto"/>
          <w:kern w:val="2"/>
          <w:sz w:val="21"/>
          <w:szCs w:val="21"/>
          <w:highlight w:val="none"/>
          <w:lang w:val="en-US" w:eastAsia="zh-CN" w:bidi="ar"/>
        </w:rPr>
        <w:t>电话</w:t>
      </w:r>
      <w:r>
        <w:rPr>
          <w:rFonts w:hint="eastAsia" w:cs="宋体"/>
          <w:b w:val="0"/>
          <w:bCs w:val="0"/>
          <w:color w:val="auto"/>
          <w:kern w:val="2"/>
          <w:sz w:val="21"/>
          <w:szCs w:val="21"/>
          <w:highlight w:val="none"/>
          <w:lang w:val="en-US" w:eastAsia="zh-CN" w:bidi="ar"/>
        </w:rPr>
        <w:t>等</w:t>
      </w:r>
      <w:r>
        <w:rPr>
          <w:rFonts w:hint="eastAsia" w:ascii="宋体" w:hAnsi="宋体" w:eastAsia="宋体" w:cs="宋体"/>
          <w:b w:val="0"/>
          <w:bCs w:val="0"/>
          <w:color w:val="auto"/>
          <w:kern w:val="2"/>
          <w:sz w:val="21"/>
          <w:szCs w:val="21"/>
          <w:highlight w:val="none"/>
          <w:lang w:val="en-US" w:eastAsia="zh-CN" w:bidi="ar"/>
        </w:rPr>
        <w:t>）。</w:t>
      </w:r>
    </w:p>
    <w:p w14:paraId="172570A2">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2" w:firstLineChars="200"/>
        <w:jc w:val="both"/>
        <w:textAlignment w:val="auto"/>
        <w:outlineLvl w:val="3"/>
        <w:rPr>
          <w:rFonts w:hint="eastAsia" w:ascii="宋体" w:hAnsi="宋体" w:eastAsia="宋体" w:cs="宋体"/>
          <w:b/>
          <w:bCs/>
          <w:color w:val="auto"/>
          <w:kern w:val="2"/>
          <w:sz w:val="21"/>
          <w:szCs w:val="21"/>
          <w:highlight w:val="none"/>
          <w:lang w:val="en-US" w:eastAsia="zh-CN" w:bidi="ar"/>
        </w:rPr>
      </w:pPr>
      <w:r>
        <w:rPr>
          <w:rFonts w:hint="eastAsia" w:cs="宋体"/>
          <w:b/>
          <w:bCs/>
          <w:color w:val="auto"/>
          <w:kern w:val="2"/>
          <w:sz w:val="21"/>
          <w:szCs w:val="21"/>
          <w:highlight w:val="none"/>
          <w:lang w:val="en-US" w:eastAsia="zh-CN" w:bidi="ar"/>
        </w:rPr>
        <w:t>4</w:t>
      </w:r>
      <w:r>
        <w:rPr>
          <w:rFonts w:hint="eastAsia" w:ascii="宋体" w:hAnsi="宋体" w:eastAsia="宋体" w:cs="宋体"/>
          <w:b/>
          <w:bCs/>
          <w:color w:val="auto"/>
          <w:kern w:val="2"/>
          <w:sz w:val="21"/>
          <w:szCs w:val="21"/>
          <w:highlight w:val="none"/>
          <w:lang w:val="en-US" w:eastAsia="zh-CN" w:bidi="ar"/>
        </w:rPr>
        <w:t>.拟投入实施人员配备与管理方案分…………………………………………………………（满分</w:t>
      </w:r>
      <w:r>
        <w:rPr>
          <w:rFonts w:hint="eastAsia" w:cs="宋体"/>
          <w:b/>
          <w:bCs/>
          <w:strike w:val="0"/>
          <w:dstrike w:val="0"/>
          <w:color w:val="auto"/>
          <w:kern w:val="2"/>
          <w:sz w:val="21"/>
          <w:szCs w:val="21"/>
          <w:highlight w:val="none"/>
          <w:lang w:val="en-US" w:eastAsia="zh-CN" w:bidi="ar"/>
        </w:rPr>
        <w:t>8</w:t>
      </w:r>
      <w:r>
        <w:rPr>
          <w:rFonts w:hint="eastAsia" w:ascii="宋体" w:hAnsi="宋体" w:eastAsia="宋体" w:cs="宋体"/>
          <w:b/>
          <w:bCs/>
          <w:color w:val="auto"/>
          <w:kern w:val="2"/>
          <w:sz w:val="21"/>
          <w:szCs w:val="21"/>
          <w:highlight w:val="none"/>
          <w:lang w:val="en-US" w:eastAsia="zh-CN" w:bidi="ar"/>
        </w:rPr>
        <w:t>分）</w:t>
      </w:r>
    </w:p>
    <w:p w14:paraId="00B97116">
      <w:pPr>
        <w:keepNext w:val="0"/>
        <w:keepLines w:val="0"/>
        <w:pageBreakBefore w:val="0"/>
        <w:widowControl w:val="0"/>
        <w:kinsoku/>
        <w:wordWrap w:val="0"/>
        <w:overflowPunct/>
        <w:topLinePunct w:val="0"/>
        <w:autoSpaceDE/>
        <w:autoSpaceDN/>
        <w:bidi w:val="0"/>
        <w:adjustRightInd w:val="0"/>
        <w:spacing w:line="3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对项目实施设置具有基本岗位职责，但人员配备不</w:t>
      </w:r>
      <w:r>
        <w:rPr>
          <w:rFonts w:hint="eastAsia" w:ascii="宋体" w:hAnsi="宋体" w:eastAsia="宋体" w:cs="宋体"/>
          <w:color w:val="auto"/>
          <w:sz w:val="21"/>
          <w:szCs w:val="21"/>
          <w:highlight w:val="none"/>
          <w:lang w:eastAsia="zh-CN"/>
        </w:rPr>
        <w:t>够</w:t>
      </w:r>
      <w:r>
        <w:rPr>
          <w:rFonts w:hint="eastAsia" w:ascii="宋体" w:hAnsi="宋体" w:eastAsia="宋体" w:cs="宋体"/>
          <w:color w:val="auto"/>
          <w:sz w:val="21"/>
          <w:szCs w:val="21"/>
          <w:highlight w:val="none"/>
        </w:rPr>
        <w:t>合理</w:t>
      </w:r>
      <w:r>
        <w:rPr>
          <w:rFonts w:hint="eastAsia" w:ascii="宋体" w:hAnsi="宋体" w:cs="宋体"/>
          <w:color w:val="auto"/>
          <w:sz w:val="21"/>
          <w:szCs w:val="21"/>
          <w:highlight w:val="none"/>
          <w:lang w:eastAsia="zh-CN"/>
        </w:rPr>
        <w:t>。</w:t>
      </w:r>
    </w:p>
    <w:p w14:paraId="7C917808">
      <w:pPr>
        <w:keepNext w:val="0"/>
        <w:keepLines w:val="0"/>
        <w:pageBreakBefore w:val="0"/>
        <w:widowControl w:val="0"/>
        <w:kinsoku/>
        <w:wordWrap w:val="0"/>
        <w:overflowPunct/>
        <w:topLinePunct w:val="0"/>
        <w:autoSpaceDE/>
        <w:autoSpaceDN/>
        <w:bidi w:val="0"/>
        <w:adjustRightInd w:val="0"/>
        <w:spacing w:line="3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对项目实施设置岗位职责；制定</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人员规划安排表，</w:t>
      </w:r>
      <w:r>
        <w:rPr>
          <w:rFonts w:hint="eastAsia" w:ascii="宋体" w:hAnsi="宋体" w:eastAsia="宋体" w:cs="宋体"/>
          <w:color w:val="auto"/>
          <w:sz w:val="21"/>
          <w:szCs w:val="21"/>
          <w:highlight w:val="none"/>
          <w:lang w:eastAsia="zh-CN"/>
        </w:rPr>
        <w:t>配备有</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有简单的技术管理机构及人员</w:t>
      </w:r>
      <w:r>
        <w:rPr>
          <w:rFonts w:hint="eastAsia" w:ascii="宋体" w:hAnsi="宋体" w:cs="宋体"/>
          <w:color w:val="auto"/>
          <w:sz w:val="21"/>
          <w:szCs w:val="21"/>
          <w:highlight w:val="none"/>
          <w:lang w:eastAsia="zh-CN"/>
        </w:rPr>
        <w:t>。</w:t>
      </w:r>
    </w:p>
    <w:p w14:paraId="1AE451DB">
      <w:pPr>
        <w:keepNext w:val="0"/>
        <w:keepLines w:val="0"/>
        <w:pageBreakBefore w:val="0"/>
        <w:widowControl w:val="0"/>
        <w:shd w:val="clear"/>
        <w:kinsoku/>
        <w:wordWrap w:val="0"/>
        <w:overflowPunct/>
        <w:topLinePunct w:val="0"/>
        <w:autoSpaceDE/>
        <w:autoSpaceDN/>
        <w:bidi w:val="0"/>
        <w:adjustRightInd w:val="0"/>
        <w:spacing w:line="340" w:lineRule="exact"/>
        <w:ind w:firstLine="420" w:firstLineChars="200"/>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分）：对项目设置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岗位职责</w:t>
      </w:r>
      <w:r>
        <w:rPr>
          <w:rFonts w:hint="eastAsia" w:ascii="宋体" w:hAnsi="宋体" w:eastAsia="宋体" w:cs="宋体"/>
          <w:color w:val="auto"/>
          <w:sz w:val="21"/>
          <w:szCs w:val="21"/>
          <w:highlight w:val="none"/>
          <w:lang w:eastAsia="zh-CN"/>
        </w:rPr>
        <w:t>细致、</w:t>
      </w:r>
      <w:r>
        <w:rPr>
          <w:rFonts w:hint="eastAsia" w:ascii="宋体" w:hAnsi="宋体" w:eastAsia="宋体" w:cs="宋体"/>
          <w:color w:val="auto"/>
          <w:sz w:val="21"/>
          <w:szCs w:val="21"/>
          <w:highlight w:val="none"/>
        </w:rPr>
        <w:t>明确；制定</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人员规划安排表，</w:t>
      </w:r>
      <w:r>
        <w:rPr>
          <w:rFonts w:hint="eastAsia" w:ascii="宋体" w:hAnsi="宋体" w:eastAsia="宋体" w:cs="宋体"/>
          <w:color w:val="auto"/>
          <w:sz w:val="21"/>
          <w:szCs w:val="21"/>
          <w:highlight w:val="none"/>
          <w:lang w:eastAsia="zh-CN"/>
        </w:rPr>
        <w:t>配备有</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，有明确的</w:t>
      </w:r>
      <w:r>
        <w:rPr>
          <w:rFonts w:hint="eastAsia" w:ascii="宋体" w:hAnsi="宋体" w:eastAsia="宋体" w:cs="宋体"/>
          <w:color w:val="auto"/>
          <w:sz w:val="21"/>
          <w:szCs w:val="21"/>
          <w:highlight w:val="none"/>
        </w:rPr>
        <w:t>技术管理机构</w:t>
      </w:r>
      <w:r>
        <w:rPr>
          <w:rFonts w:hint="eastAsia" w:ascii="宋体" w:hAnsi="宋体" w:eastAsia="宋体" w:cs="宋体"/>
          <w:color w:val="auto"/>
          <w:sz w:val="21"/>
          <w:szCs w:val="21"/>
          <w:highlight w:val="none"/>
          <w:lang w:eastAsia="zh-CN"/>
        </w:rPr>
        <w:t>，能提供确切的技术服务</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拟投入人员中配备有技术人员11人及以上。</w:t>
      </w:r>
    </w:p>
    <w:p w14:paraId="52D153E8">
      <w:pPr>
        <w:keepNext w:val="0"/>
        <w:keepLines w:val="0"/>
        <w:pageBreakBefore w:val="0"/>
        <w:widowControl w:val="0"/>
        <w:shd w:val="clear"/>
        <w:kinsoku/>
        <w:wordWrap w:val="0"/>
        <w:overflowPunct/>
        <w:topLinePunct w:val="0"/>
        <w:autoSpaceDE/>
        <w:autoSpaceDN/>
        <w:bidi w:val="0"/>
        <w:adjustRightInd w:val="0"/>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分）：设置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岗位职责</w:t>
      </w:r>
      <w:r>
        <w:rPr>
          <w:rFonts w:hint="eastAsia" w:ascii="宋体" w:hAnsi="宋体" w:eastAsia="宋体" w:cs="宋体"/>
          <w:color w:val="auto"/>
          <w:sz w:val="21"/>
          <w:szCs w:val="21"/>
          <w:highlight w:val="none"/>
          <w:lang w:eastAsia="zh-CN"/>
        </w:rPr>
        <w:t>细致、</w:t>
      </w:r>
      <w:r>
        <w:rPr>
          <w:rFonts w:hint="eastAsia" w:ascii="宋体" w:hAnsi="宋体" w:eastAsia="宋体" w:cs="宋体"/>
          <w:color w:val="auto"/>
          <w:sz w:val="21"/>
          <w:szCs w:val="21"/>
          <w:highlight w:val="none"/>
        </w:rPr>
        <w:t>明确；人员规划安排表</w:t>
      </w:r>
      <w:r>
        <w:rPr>
          <w:rFonts w:hint="eastAsia" w:ascii="宋体" w:hAnsi="宋体" w:eastAsia="宋体" w:cs="宋体"/>
          <w:color w:val="auto"/>
          <w:sz w:val="21"/>
          <w:szCs w:val="21"/>
          <w:highlight w:val="none"/>
          <w:lang w:eastAsia="zh-CN"/>
        </w:rPr>
        <w:t>详细，各岗位人员配置齐全、合理</w:t>
      </w:r>
      <w:r>
        <w:rPr>
          <w:rFonts w:hint="eastAsia" w:ascii="宋体" w:hAnsi="宋体" w:cs="宋体"/>
          <w:color w:val="auto"/>
          <w:sz w:val="21"/>
          <w:szCs w:val="21"/>
          <w:highlight w:val="none"/>
          <w:lang w:eastAsia="zh-CN"/>
        </w:rPr>
        <w:t>，有详细的人员配置名册及相关信息</w:t>
      </w:r>
      <w:r>
        <w:rPr>
          <w:rFonts w:hint="eastAsia" w:ascii="宋体" w:hAnsi="宋体" w:eastAsia="宋体" w:cs="宋体"/>
          <w:color w:val="auto"/>
          <w:sz w:val="21"/>
          <w:szCs w:val="21"/>
          <w:highlight w:val="none"/>
          <w:lang w:eastAsia="zh-CN"/>
        </w:rPr>
        <w:t>；有明确的</w:t>
      </w:r>
      <w:r>
        <w:rPr>
          <w:rFonts w:hint="eastAsia" w:ascii="宋体" w:hAnsi="宋体" w:eastAsia="宋体" w:cs="宋体"/>
          <w:color w:val="auto"/>
          <w:sz w:val="21"/>
          <w:szCs w:val="21"/>
          <w:highlight w:val="none"/>
        </w:rPr>
        <w:t>技术管理机构</w:t>
      </w:r>
      <w:r>
        <w:rPr>
          <w:rFonts w:hint="eastAsia" w:ascii="宋体" w:hAnsi="宋体" w:cs="宋体"/>
          <w:color w:val="auto"/>
          <w:sz w:val="21"/>
          <w:szCs w:val="21"/>
          <w:highlight w:val="none"/>
          <w:lang w:eastAsia="zh-CN"/>
        </w:rPr>
        <w:t>及技术管理方案</w:t>
      </w:r>
      <w:r>
        <w:rPr>
          <w:rFonts w:hint="eastAsia" w:ascii="宋体" w:hAnsi="宋体" w:eastAsia="宋体" w:cs="宋体"/>
          <w:color w:val="auto"/>
          <w:sz w:val="21"/>
          <w:szCs w:val="21"/>
          <w:highlight w:val="none"/>
          <w:lang w:eastAsia="zh-CN"/>
        </w:rPr>
        <w:t>，配备有</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拟投入</w:t>
      </w:r>
      <w:r>
        <w:rPr>
          <w:rFonts w:hint="eastAsia" w:ascii="宋体" w:hAnsi="宋体" w:cs="宋体"/>
          <w:strike w:val="0"/>
          <w:dstrike w:val="0"/>
          <w:color w:val="auto"/>
          <w:sz w:val="21"/>
          <w:szCs w:val="21"/>
          <w:highlight w:val="none"/>
          <w:lang w:val="en-US" w:eastAsia="zh-CN"/>
        </w:rPr>
        <w:t>人员中配备有技术人员</w:t>
      </w:r>
      <w:r>
        <w:rPr>
          <w:rFonts w:hint="eastAsia" w:ascii="Arial" w:hAnsi="Arial" w:cs="Arial"/>
          <w:strike w:val="0"/>
          <w:dstrike w:val="0"/>
          <w:color w:val="auto"/>
          <w:sz w:val="21"/>
          <w:szCs w:val="21"/>
          <w:highlight w:val="none"/>
          <w:lang w:val="en-US" w:eastAsia="zh-CN"/>
        </w:rPr>
        <w:t>12人及以上</w:t>
      </w:r>
      <w:r>
        <w:rPr>
          <w:rFonts w:hint="eastAsia" w:ascii="宋体" w:hAnsi="宋体" w:eastAsia="宋体" w:cs="宋体"/>
          <w:strike w:val="0"/>
          <w:dstrike w:val="0"/>
          <w:color w:val="auto"/>
          <w:sz w:val="21"/>
          <w:szCs w:val="21"/>
          <w:highlight w:val="none"/>
          <w:lang w:val="en-US" w:eastAsia="zh-CN"/>
        </w:rPr>
        <w:t>。</w:t>
      </w:r>
    </w:p>
    <w:p w14:paraId="7D38C248">
      <w:pPr>
        <w:keepNext w:val="0"/>
        <w:keepLines w:val="0"/>
        <w:pageBreakBefore w:val="0"/>
        <w:widowControl w:val="0"/>
        <w:tabs>
          <w:tab w:val="left" w:pos="345"/>
        </w:tabs>
        <w:kinsoku/>
        <w:wordWrap w:val="0"/>
        <w:overflowPunct/>
        <w:topLinePunct w:val="0"/>
        <w:autoSpaceDE/>
        <w:autoSpaceDN/>
        <w:bidi w:val="0"/>
        <w:adjustRightInd w:val="0"/>
        <w:spacing w:line="340" w:lineRule="exact"/>
        <w:ind w:firstLine="422" w:firstLineChars="200"/>
        <w:jc w:val="left"/>
        <w:rPr>
          <w:rFonts w:hint="eastAsia" w:ascii="宋体" w:hAnsi="宋体" w:eastAsia="宋体" w:cs="宋体"/>
          <w:b/>
          <w:bCs/>
          <w:strike w:val="0"/>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注</w:t>
      </w:r>
      <w:r>
        <w:rPr>
          <w:rFonts w:hint="eastAsia" w:ascii="宋体" w:hAnsi="宋体" w:eastAsia="宋体" w:cs="宋体"/>
          <w:b/>
          <w:bCs/>
          <w:strike w:val="0"/>
          <w:dstrike w:val="0"/>
          <w:color w:val="auto"/>
          <w:kern w:val="2"/>
          <w:sz w:val="21"/>
          <w:szCs w:val="21"/>
          <w:highlight w:val="none"/>
          <w:lang w:val="en-US" w:eastAsia="zh-CN" w:bidi="ar"/>
        </w:rPr>
        <w:t>：</w:t>
      </w:r>
      <w:r>
        <w:rPr>
          <w:rFonts w:hint="eastAsia" w:ascii="宋体" w:hAnsi="宋体" w:cs="宋体"/>
          <w:b/>
          <w:bCs/>
          <w:color w:val="auto"/>
          <w:kern w:val="2"/>
          <w:sz w:val="21"/>
          <w:szCs w:val="21"/>
          <w:highlight w:val="none"/>
          <w:lang w:val="en-US" w:eastAsia="zh-CN" w:bidi="ar"/>
        </w:rPr>
        <w:t>供应商须</w:t>
      </w:r>
      <w:r>
        <w:rPr>
          <w:rFonts w:hint="eastAsia" w:ascii="宋体" w:hAnsi="宋体" w:eastAsia="宋体" w:cs="宋体"/>
          <w:b/>
          <w:bCs/>
          <w:color w:val="auto"/>
          <w:kern w:val="2"/>
          <w:sz w:val="21"/>
          <w:szCs w:val="21"/>
          <w:highlight w:val="none"/>
          <w:lang w:val="en-US" w:eastAsia="zh-CN" w:bidi="ar"/>
        </w:rPr>
        <w:t>提供拟投入</w:t>
      </w:r>
      <w:r>
        <w:rPr>
          <w:rFonts w:hint="eastAsia" w:ascii="宋体" w:hAnsi="宋体" w:cs="宋体"/>
          <w:b/>
          <w:bCs/>
          <w:color w:val="auto"/>
          <w:kern w:val="2"/>
          <w:sz w:val="21"/>
          <w:szCs w:val="21"/>
          <w:highlight w:val="none"/>
          <w:lang w:val="en-US" w:eastAsia="zh-CN" w:bidi="ar"/>
        </w:rPr>
        <w:t>人员的于</w:t>
      </w:r>
      <w:r>
        <w:rPr>
          <w:rFonts w:hint="eastAsia" w:ascii="宋体" w:hAnsi="宋体" w:eastAsia="宋体" w:cs="宋体"/>
          <w:b/>
          <w:bCs/>
          <w:strike w:val="0"/>
          <w:dstrike w:val="0"/>
          <w:color w:val="auto"/>
          <w:kern w:val="2"/>
          <w:sz w:val="21"/>
          <w:szCs w:val="21"/>
          <w:highlight w:val="none"/>
          <w:lang w:val="en-US" w:eastAsia="zh-CN" w:bidi="ar"/>
        </w:rPr>
        <w:t>截标</w:t>
      </w:r>
      <w:r>
        <w:rPr>
          <w:rFonts w:hint="eastAsia" w:ascii="宋体" w:hAnsi="宋体" w:cs="宋体"/>
          <w:b/>
          <w:bCs/>
          <w:strike w:val="0"/>
          <w:dstrike w:val="0"/>
          <w:color w:val="auto"/>
          <w:kern w:val="2"/>
          <w:sz w:val="21"/>
          <w:szCs w:val="21"/>
          <w:highlight w:val="none"/>
          <w:lang w:val="en-US" w:eastAsia="zh-CN" w:bidi="ar"/>
        </w:rPr>
        <w:t>前的</w:t>
      </w:r>
      <w:r>
        <w:rPr>
          <w:rFonts w:hint="eastAsia" w:ascii="宋体" w:hAnsi="宋体" w:cs="宋体"/>
          <w:b/>
          <w:bCs/>
          <w:strike w:val="0"/>
          <w:color w:val="auto"/>
          <w:kern w:val="2"/>
          <w:sz w:val="21"/>
          <w:szCs w:val="21"/>
          <w:highlight w:val="none"/>
          <w:lang w:val="en-US" w:eastAsia="zh-CN" w:bidi="ar"/>
        </w:rPr>
        <w:t>入职合同，或供应</w:t>
      </w:r>
      <w:bookmarkStart w:id="112" w:name="_GoBack"/>
      <w:bookmarkEnd w:id="112"/>
      <w:r>
        <w:rPr>
          <w:rFonts w:hint="eastAsia" w:ascii="宋体" w:hAnsi="宋体" w:cs="宋体"/>
          <w:b/>
          <w:bCs/>
          <w:strike w:val="0"/>
          <w:color w:val="auto"/>
          <w:kern w:val="2"/>
          <w:sz w:val="21"/>
          <w:szCs w:val="21"/>
          <w:highlight w:val="none"/>
          <w:lang w:val="en-US" w:eastAsia="zh-CN" w:bidi="ar"/>
        </w:rPr>
        <w:t>商为其购买的有效期内的相关</w:t>
      </w:r>
      <w:r>
        <w:rPr>
          <w:rFonts w:hint="eastAsia" w:ascii="宋体" w:hAnsi="宋体" w:eastAsia="宋体" w:cs="宋体"/>
          <w:b/>
          <w:bCs/>
          <w:strike w:val="0"/>
          <w:dstrike w:val="0"/>
          <w:color w:val="auto"/>
          <w:kern w:val="2"/>
          <w:sz w:val="21"/>
          <w:szCs w:val="21"/>
          <w:highlight w:val="none"/>
          <w:lang w:val="en-US" w:eastAsia="zh-CN" w:bidi="ar"/>
        </w:rPr>
        <w:t>保</w:t>
      </w:r>
      <w:r>
        <w:rPr>
          <w:rFonts w:hint="eastAsia" w:ascii="宋体" w:hAnsi="宋体" w:cs="宋体"/>
          <w:b/>
          <w:bCs/>
          <w:strike w:val="0"/>
          <w:dstrike w:val="0"/>
          <w:color w:val="auto"/>
          <w:kern w:val="2"/>
          <w:sz w:val="21"/>
          <w:szCs w:val="21"/>
          <w:highlight w:val="none"/>
          <w:lang w:val="en-US" w:eastAsia="zh-CN" w:bidi="ar"/>
        </w:rPr>
        <w:t>险</w:t>
      </w:r>
      <w:r>
        <w:rPr>
          <w:rFonts w:hint="eastAsia" w:ascii="宋体" w:hAnsi="宋体" w:eastAsia="宋体" w:cs="宋体"/>
          <w:b/>
          <w:bCs/>
          <w:strike w:val="0"/>
          <w:dstrike w:val="0"/>
          <w:color w:val="auto"/>
          <w:kern w:val="2"/>
          <w:sz w:val="21"/>
          <w:szCs w:val="21"/>
          <w:highlight w:val="none"/>
          <w:lang w:val="en-US" w:eastAsia="zh-CN" w:bidi="ar"/>
        </w:rPr>
        <w:t>证明材料的复印件</w:t>
      </w:r>
      <w:r>
        <w:rPr>
          <w:rFonts w:hint="eastAsia" w:ascii="宋体" w:hAnsi="宋体" w:eastAsia="宋体" w:cs="宋体"/>
          <w:b/>
          <w:bCs/>
          <w:strike w:val="0"/>
          <w:color w:val="auto"/>
          <w:kern w:val="2"/>
          <w:sz w:val="21"/>
          <w:szCs w:val="21"/>
          <w:highlight w:val="none"/>
          <w:lang w:val="en-US" w:eastAsia="zh-CN" w:bidi="ar"/>
        </w:rPr>
        <w:t>，否则不得分。</w:t>
      </w:r>
    </w:p>
    <w:p w14:paraId="106760A0">
      <w:pPr>
        <w:pStyle w:val="55"/>
        <w:keepNext w:val="0"/>
        <w:keepLines w:val="0"/>
        <w:pageBreakBefore w:val="0"/>
        <w:widowControl w:val="0"/>
        <w:kinsoku/>
        <w:wordWrap/>
        <w:overflowPunct/>
        <w:topLinePunct w:val="0"/>
        <w:autoSpaceDE/>
        <w:autoSpaceDN/>
        <w:bidi w:val="0"/>
        <w:spacing w:before="0" w:beforeAutospacing="0" w:after="0" w:afterAutospacing="0" w:line="340" w:lineRule="exact"/>
        <w:ind w:firstLine="422" w:firstLineChars="200"/>
        <w:jc w:val="both"/>
        <w:textAlignment w:val="auto"/>
        <w:outlineLvl w:val="3"/>
        <w:rPr>
          <w:rFonts w:hint="eastAsia" w:ascii="宋体" w:hAnsi="宋体" w:eastAsia="宋体" w:cs="宋体"/>
          <w:b/>
          <w:bCs/>
          <w:color w:val="auto"/>
          <w:kern w:val="2"/>
          <w:sz w:val="21"/>
          <w:szCs w:val="21"/>
          <w:highlight w:val="none"/>
          <w:lang w:bidi="ar"/>
        </w:rPr>
      </w:pPr>
      <w:r>
        <w:rPr>
          <w:rFonts w:hint="eastAsia" w:cs="宋体"/>
          <w:b/>
          <w:bCs/>
          <w:color w:val="auto"/>
          <w:kern w:val="2"/>
          <w:sz w:val="21"/>
          <w:szCs w:val="21"/>
          <w:highlight w:val="none"/>
          <w:lang w:val="en-US" w:eastAsia="zh-CN" w:bidi="ar"/>
        </w:rPr>
        <w:t>5</w:t>
      </w:r>
      <w:r>
        <w:rPr>
          <w:rFonts w:hint="eastAsia" w:ascii="宋体" w:hAnsi="宋体" w:eastAsia="宋体" w:cs="宋体"/>
          <w:b/>
          <w:bCs/>
          <w:color w:val="auto"/>
          <w:kern w:val="2"/>
          <w:sz w:val="21"/>
          <w:szCs w:val="21"/>
          <w:highlight w:val="none"/>
          <w:lang w:val="en-US" w:eastAsia="zh-CN" w:bidi="ar"/>
        </w:rPr>
        <w:t>.突发事件</w:t>
      </w:r>
      <w:r>
        <w:rPr>
          <w:rFonts w:hint="eastAsia" w:ascii="宋体" w:hAnsi="宋体" w:eastAsia="宋体" w:cs="宋体"/>
          <w:b/>
          <w:bCs/>
          <w:color w:val="auto"/>
          <w:kern w:val="2"/>
          <w:sz w:val="21"/>
          <w:szCs w:val="21"/>
          <w:highlight w:val="none"/>
          <w:lang w:bidi="ar"/>
        </w:rPr>
        <w:t>应急预案分</w:t>
      </w:r>
      <w:r>
        <w:rPr>
          <w:rFonts w:hint="eastAsia" w:ascii="宋体" w:hAnsi="宋体" w:eastAsia="宋体" w:cs="宋体"/>
          <w:b/>
          <w:bCs/>
          <w:color w:val="auto"/>
          <w:kern w:val="2"/>
          <w:sz w:val="21"/>
          <w:szCs w:val="21"/>
          <w:highlight w:val="none"/>
          <w:lang w:eastAsia="zh-CN" w:bidi="ar"/>
        </w:rPr>
        <w:t>…………………………………………………………………………（满分</w:t>
      </w:r>
      <w:r>
        <w:rPr>
          <w:rFonts w:hint="eastAsia" w:cs="宋体"/>
          <w:b/>
          <w:bCs/>
          <w:color w:val="auto"/>
          <w:kern w:val="2"/>
          <w:sz w:val="21"/>
          <w:szCs w:val="21"/>
          <w:highlight w:val="none"/>
          <w:lang w:val="en-US" w:eastAsia="zh-CN" w:bidi="ar"/>
        </w:rPr>
        <w:t>10</w:t>
      </w:r>
      <w:r>
        <w:rPr>
          <w:rFonts w:hint="eastAsia" w:ascii="宋体" w:hAnsi="宋体" w:eastAsia="宋体" w:cs="宋体"/>
          <w:b/>
          <w:bCs/>
          <w:color w:val="auto"/>
          <w:kern w:val="2"/>
          <w:sz w:val="21"/>
          <w:szCs w:val="21"/>
          <w:highlight w:val="none"/>
          <w:lang w:bidi="ar"/>
        </w:rPr>
        <w:t>分</w:t>
      </w:r>
      <w:r>
        <w:rPr>
          <w:rFonts w:hint="eastAsia" w:ascii="宋体" w:hAnsi="宋体" w:eastAsia="宋体" w:cs="宋体"/>
          <w:b/>
          <w:bCs/>
          <w:color w:val="auto"/>
          <w:kern w:val="2"/>
          <w:sz w:val="21"/>
          <w:szCs w:val="21"/>
          <w:highlight w:val="none"/>
          <w:lang w:eastAsia="zh-CN" w:bidi="ar"/>
        </w:rPr>
        <w:t>）</w:t>
      </w:r>
    </w:p>
    <w:p w14:paraId="688CB2FB">
      <w:pPr>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一档（0分）：未提供应急预案。</w:t>
      </w:r>
    </w:p>
    <w:p w14:paraId="35F4143B">
      <w:pPr>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分）：有简单的应急预案，有应急处理实施计划，方案基本可行。</w:t>
      </w:r>
    </w:p>
    <w:p w14:paraId="08E4BAEE">
      <w:pPr>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分）：在满足二档的基础上，对可能发生的突发事件有基本的预测，能进行危险性分析、事故特征分析；制订有应急组织机构与职责、风险防控措施、应急处置程序和应急保障措施。</w:t>
      </w:r>
    </w:p>
    <w:p w14:paraId="005C451E">
      <w:pPr>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在满足三档的基础上，突发事件的应急预案描述完整、详细、合理，能为本项目设置应急团队，配置有具体的机动人员用于对紧急事件处理，有调配方案及相应的条件和流程等，能够针对可能发生的不同事故危害程度、影响范围和控制事态的能力进行响应分级，应急预案中的应急指挥、应急行动、资源调配、应急避险等切实可行。</w:t>
      </w:r>
    </w:p>
    <w:p w14:paraId="7D8E7373">
      <w:pPr>
        <w:keepNext w:val="0"/>
        <w:keepLines w:val="0"/>
        <w:pageBreakBefore w:val="0"/>
        <w:widowControl w:val="0"/>
        <w:kinsoku/>
        <w:wordWrap w:val="0"/>
        <w:overflowPunct/>
        <w:topLinePunct w:val="0"/>
        <w:autoSpaceDE/>
        <w:autoSpaceDN/>
        <w:bidi w:val="0"/>
        <w:adjustRightInd w:val="0"/>
        <w:spacing w:line="340" w:lineRule="exact"/>
        <w:ind w:firstLine="422" w:firstLineChars="200"/>
        <w:jc w:val="left"/>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设备分…………………………………………………………………………………………</w:t>
      </w:r>
      <w:r>
        <w:rPr>
          <w:rFonts w:hint="eastAsia" w:ascii="宋体" w:hAnsi="宋体" w:eastAsia="宋体" w:cs="宋体"/>
          <w:b/>
          <w:bCs/>
          <w:color w:val="auto"/>
          <w:sz w:val="21"/>
          <w:szCs w:val="21"/>
          <w:highlight w:val="none"/>
          <w:lang w:eastAsia="zh-CN"/>
        </w:rPr>
        <w:t>（满分</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14:paraId="68CDE125">
      <w:pPr>
        <w:keepNext w:val="0"/>
        <w:keepLines w:val="0"/>
        <w:pageBreakBefore w:val="0"/>
        <w:widowControl w:val="0"/>
        <w:tabs>
          <w:tab w:val="left" w:pos="2155"/>
        </w:tabs>
        <w:kinsoku/>
        <w:wordWrap w:val="0"/>
        <w:overflowPunct/>
        <w:topLinePunct w:val="0"/>
        <w:autoSpaceDE/>
        <w:autoSpaceDN/>
        <w:bidi w:val="0"/>
        <w:adjustRightInd w:val="0"/>
        <w:spacing w:line="340" w:lineRule="exact"/>
        <w:ind w:firstLine="420" w:firstLineChars="200"/>
        <w:textAlignment w:val="baseline"/>
        <w:outlineLvl w:val="3"/>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能提供</w:t>
      </w:r>
      <w:r>
        <w:rPr>
          <w:rFonts w:hint="eastAsia" w:ascii="宋体" w:hAnsi="宋体" w:eastAsia="宋体" w:cs="宋体"/>
          <w:color w:val="auto"/>
          <w:sz w:val="21"/>
          <w:szCs w:val="21"/>
          <w:highlight w:val="none"/>
        </w:rPr>
        <w:t>拟投入本项目车辆</w:t>
      </w:r>
      <w:r>
        <w:rPr>
          <w:rFonts w:hint="eastAsia" w:ascii="宋体" w:hAnsi="宋体" w:cs="宋体"/>
          <w:color w:val="auto"/>
          <w:sz w:val="21"/>
          <w:szCs w:val="21"/>
          <w:highlight w:val="none"/>
          <w:lang w:eastAsia="zh-CN"/>
        </w:rPr>
        <w:t>或设备【包括中</w:t>
      </w:r>
      <w:r>
        <w:rPr>
          <w:rFonts w:hint="eastAsia" w:ascii="宋体" w:hAnsi="宋体" w:eastAsia="宋体" w:cs="宋体"/>
          <w:i w:val="0"/>
          <w:iCs w:val="0"/>
          <w:color w:val="auto"/>
          <w:kern w:val="0"/>
          <w:sz w:val="21"/>
          <w:szCs w:val="21"/>
          <w:highlight w:val="none"/>
          <w:u w:val="none"/>
          <w:lang w:val="en-US" w:eastAsia="zh-CN" w:bidi="ar"/>
        </w:rPr>
        <w:t>大型挖掘机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小型挖掘机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自卸汽车（车斗容量9立方）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中型铲车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农用车（斗容量4立方）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小卡车（＜4吨）</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行驶证</w:t>
      </w:r>
      <w:r>
        <w:rPr>
          <w:rFonts w:hint="eastAsia" w:ascii="宋体" w:hAnsi="宋体" w:cs="宋体"/>
          <w:color w:val="auto"/>
          <w:sz w:val="21"/>
          <w:szCs w:val="21"/>
          <w:highlight w:val="none"/>
          <w:lang w:eastAsia="zh-CN"/>
        </w:rPr>
        <w:t>或购买发票或转让合同</w:t>
      </w:r>
      <w:r>
        <w:rPr>
          <w:rFonts w:hint="eastAsia" w:ascii="宋体" w:hAnsi="宋体" w:eastAsia="宋体" w:cs="宋体"/>
          <w:color w:val="auto"/>
          <w:sz w:val="21"/>
          <w:szCs w:val="21"/>
          <w:highlight w:val="none"/>
        </w:rPr>
        <w:t>复印件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如车辆</w:t>
      </w:r>
      <w:r>
        <w:rPr>
          <w:rFonts w:hint="eastAsia" w:ascii="宋体" w:hAnsi="宋体" w:cs="宋体"/>
          <w:color w:val="auto"/>
          <w:sz w:val="21"/>
          <w:szCs w:val="21"/>
          <w:highlight w:val="none"/>
          <w:lang w:eastAsia="zh-CN"/>
        </w:rPr>
        <w:t>、设备</w:t>
      </w:r>
      <w:r>
        <w:rPr>
          <w:rFonts w:hint="eastAsia" w:ascii="宋体" w:hAnsi="宋体" w:eastAsia="宋体" w:cs="宋体"/>
          <w:color w:val="auto"/>
          <w:sz w:val="21"/>
          <w:szCs w:val="21"/>
          <w:highlight w:val="none"/>
        </w:rPr>
        <w:t>非</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名下或法定代表人名下的</w:t>
      </w:r>
      <w:r>
        <w:rPr>
          <w:rFonts w:hint="eastAsia" w:ascii="宋体" w:hAnsi="宋体" w:cs="宋体"/>
          <w:color w:val="auto"/>
          <w:sz w:val="21"/>
          <w:szCs w:val="21"/>
          <w:highlight w:val="none"/>
          <w:lang w:eastAsia="zh-CN"/>
        </w:rPr>
        <w:t>能</w:t>
      </w:r>
      <w:r>
        <w:rPr>
          <w:rFonts w:hint="eastAsia" w:ascii="宋体" w:hAnsi="宋体" w:eastAsia="宋体" w:cs="宋体"/>
          <w:color w:val="auto"/>
          <w:sz w:val="21"/>
          <w:szCs w:val="21"/>
          <w:highlight w:val="none"/>
        </w:rPr>
        <w:t>提供车辆租赁合同复印件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每提供</w:t>
      </w: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eastAsia="zh-CN"/>
        </w:rPr>
        <w:t>种</w:t>
      </w:r>
      <w:r>
        <w:rPr>
          <w:rFonts w:hint="eastAsia" w:ascii="宋体" w:hAnsi="宋体" w:eastAsia="宋体" w:cs="宋体"/>
          <w:color w:val="auto"/>
          <w:sz w:val="21"/>
          <w:szCs w:val="21"/>
          <w:highlight w:val="none"/>
        </w:rPr>
        <w:t>车辆</w:t>
      </w:r>
      <w:r>
        <w:rPr>
          <w:rFonts w:hint="eastAsia" w:ascii="宋体" w:hAnsi="宋体" w:cs="宋体"/>
          <w:color w:val="auto"/>
          <w:sz w:val="21"/>
          <w:szCs w:val="21"/>
          <w:highlight w:val="none"/>
          <w:lang w:eastAsia="zh-CN"/>
        </w:rPr>
        <w:t>或设备</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不提供不得分</w:t>
      </w:r>
      <w:r>
        <w:rPr>
          <w:rFonts w:hint="eastAsia" w:ascii="宋体" w:hAnsi="宋体" w:cs="宋体"/>
          <w:color w:val="auto"/>
          <w:sz w:val="21"/>
          <w:szCs w:val="21"/>
          <w:highlight w:val="none"/>
          <w:lang w:eastAsia="zh-CN"/>
        </w:rPr>
        <w:t>。</w:t>
      </w:r>
    </w:p>
    <w:p w14:paraId="6815B344">
      <w:pPr>
        <w:keepNext w:val="0"/>
        <w:keepLines w:val="0"/>
        <w:pageBreakBefore w:val="0"/>
        <w:widowControl w:val="0"/>
        <w:tabs>
          <w:tab w:val="left" w:pos="2155"/>
        </w:tabs>
        <w:kinsoku/>
        <w:wordWrap w:val="0"/>
        <w:overflowPunct/>
        <w:topLinePunct w:val="0"/>
        <w:autoSpaceDE/>
        <w:autoSpaceDN/>
        <w:bidi w:val="0"/>
        <w:adjustRightInd w:val="0"/>
        <w:spacing w:line="340" w:lineRule="exact"/>
        <w:ind w:firstLine="422" w:firstLineChars="200"/>
        <w:textAlignment w:val="baseline"/>
        <w:outlineLvl w:val="3"/>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经验</w:t>
      </w:r>
      <w:r>
        <w:rPr>
          <w:rFonts w:hint="eastAsia" w:ascii="宋体" w:hAnsi="宋体" w:cs="宋体"/>
          <w:b/>
          <w:bCs/>
          <w:color w:val="auto"/>
          <w:sz w:val="21"/>
          <w:szCs w:val="21"/>
          <w:highlight w:val="none"/>
          <w:lang w:eastAsia="zh-CN"/>
        </w:rPr>
        <w:t>与能力</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（满分</w:t>
      </w: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p w14:paraId="3BE3270B">
      <w:pPr>
        <w:pStyle w:val="5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40" w:lineRule="exact"/>
        <w:ind w:leftChars="-100" w:firstLine="630" w:firstLineChars="300"/>
        <w:jc w:val="both"/>
        <w:textAlignment w:val="auto"/>
        <w:outlineLvl w:val="3"/>
        <w:rPr>
          <w:rFonts w:hint="eastAsia" w:ascii="宋体" w:hAnsi="宋体" w:cs="宋体"/>
          <w:bCs/>
          <w:color w:val="auto"/>
          <w:sz w:val="21"/>
          <w:szCs w:val="21"/>
          <w:highlight w:val="none"/>
          <w:lang w:eastAsia="zh-CN"/>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月份</w:t>
      </w:r>
      <w:r>
        <w:rPr>
          <w:rFonts w:hint="eastAsia" w:ascii="宋体" w:hAnsi="宋体" w:eastAsia="宋体" w:cs="宋体"/>
          <w:color w:val="auto"/>
          <w:sz w:val="21"/>
          <w:szCs w:val="21"/>
          <w:highlight w:val="none"/>
          <w:lang w:eastAsia="zh-CN"/>
        </w:rPr>
        <w:t>（以合同签订时间为准）</w:t>
      </w:r>
      <w:r>
        <w:rPr>
          <w:rFonts w:hint="eastAsia" w:ascii="宋体" w:hAnsi="宋体" w:eastAsia="宋体" w:cs="宋体"/>
          <w:color w:val="auto"/>
          <w:sz w:val="21"/>
          <w:szCs w:val="21"/>
          <w:highlight w:val="none"/>
        </w:rPr>
        <w:t>以来</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有类似</w:t>
      </w:r>
      <w:r>
        <w:rPr>
          <w:rFonts w:hint="eastAsia" w:ascii="宋体" w:hAnsi="宋体" w:eastAsia="宋体" w:cs="宋体"/>
          <w:bCs/>
          <w:color w:val="auto"/>
          <w:sz w:val="21"/>
          <w:szCs w:val="21"/>
          <w:highlight w:val="none"/>
          <w:lang w:val="en-US" w:eastAsia="zh-CN"/>
        </w:rPr>
        <w:t>清淤、</w:t>
      </w:r>
      <w:r>
        <w:rPr>
          <w:rFonts w:hint="eastAsia" w:ascii="宋体" w:hAnsi="宋体" w:cs="宋体"/>
          <w:bCs/>
          <w:color w:val="auto"/>
          <w:sz w:val="21"/>
          <w:szCs w:val="21"/>
          <w:highlight w:val="none"/>
          <w:lang w:val="en-US" w:eastAsia="zh-CN"/>
        </w:rPr>
        <w:t>疏浚、</w:t>
      </w:r>
      <w:r>
        <w:rPr>
          <w:rFonts w:hint="eastAsia" w:ascii="宋体" w:hAnsi="宋体" w:eastAsia="宋体" w:cs="宋体"/>
          <w:bCs/>
          <w:color w:val="auto"/>
          <w:sz w:val="21"/>
          <w:szCs w:val="21"/>
          <w:highlight w:val="none"/>
          <w:lang w:val="en-US" w:eastAsia="zh-CN"/>
        </w:rPr>
        <w:t>机修、管道维修</w:t>
      </w:r>
      <w:r>
        <w:rPr>
          <w:rFonts w:hint="eastAsia" w:ascii="宋体" w:hAnsi="宋体" w:cs="宋体"/>
          <w:bCs/>
          <w:color w:val="auto"/>
          <w:sz w:val="21"/>
          <w:szCs w:val="21"/>
          <w:highlight w:val="none"/>
          <w:lang w:val="en-US" w:eastAsia="zh-CN"/>
        </w:rPr>
        <w:t>、泵站</w:t>
      </w:r>
      <w:r>
        <w:rPr>
          <w:rFonts w:hint="eastAsia" w:ascii="宋体" w:hAnsi="宋体" w:eastAsia="宋体" w:cs="宋体"/>
          <w:bCs/>
          <w:color w:val="auto"/>
          <w:sz w:val="21"/>
          <w:szCs w:val="21"/>
          <w:highlight w:val="none"/>
          <w:lang w:val="en-US" w:eastAsia="zh-CN"/>
        </w:rPr>
        <w:t>维修等</w:t>
      </w:r>
      <w:r>
        <w:rPr>
          <w:rFonts w:hint="eastAsia" w:ascii="宋体" w:hAnsi="宋体" w:eastAsia="宋体" w:cs="宋体"/>
          <w:bCs/>
          <w:color w:val="auto"/>
          <w:sz w:val="21"/>
          <w:szCs w:val="21"/>
          <w:highlight w:val="none"/>
        </w:rPr>
        <w:t>业绩</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rPr>
        <w:t>，每</w:t>
      </w:r>
      <w:r>
        <w:rPr>
          <w:rFonts w:hint="eastAsia" w:cs="宋体"/>
          <w:bCs/>
          <w:color w:val="auto"/>
          <w:sz w:val="21"/>
          <w:szCs w:val="21"/>
          <w:highlight w:val="none"/>
          <w:lang w:eastAsia="zh-CN"/>
        </w:rPr>
        <w:t>提供</w:t>
      </w:r>
      <w:r>
        <w:rPr>
          <w:rFonts w:hint="eastAsia" w:ascii="宋体" w:hAnsi="宋体" w:eastAsia="宋体" w:cs="宋体"/>
          <w:bCs/>
          <w:color w:val="auto"/>
          <w:sz w:val="21"/>
          <w:szCs w:val="21"/>
          <w:highlight w:val="none"/>
        </w:rPr>
        <w:t>一</w:t>
      </w:r>
      <w:r>
        <w:rPr>
          <w:rFonts w:hint="eastAsia" w:cs="宋体"/>
          <w:bCs/>
          <w:color w:val="auto"/>
          <w:sz w:val="21"/>
          <w:szCs w:val="21"/>
          <w:highlight w:val="none"/>
          <w:lang w:eastAsia="zh-CN"/>
        </w:rPr>
        <w:t>个</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分；满分</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以</w:t>
      </w:r>
      <w:r>
        <w:rPr>
          <w:rFonts w:hint="eastAsia" w:ascii="宋体" w:hAnsi="宋体" w:eastAsia="宋体" w:cs="宋体"/>
          <w:bCs/>
          <w:color w:val="auto"/>
          <w:sz w:val="21"/>
          <w:szCs w:val="21"/>
          <w:highlight w:val="none"/>
          <w:lang w:eastAsia="zh-CN"/>
        </w:rPr>
        <w:t>提供</w:t>
      </w:r>
      <w:r>
        <w:rPr>
          <w:rFonts w:hint="eastAsia" w:ascii="宋体" w:hAnsi="宋体" w:eastAsia="宋体" w:cs="宋体"/>
          <w:bCs/>
          <w:color w:val="auto"/>
          <w:sz w:val="21"/>
          <w:szCs w:val="21"/>
          <w:highlight w:val="none"/>
        </w:rPr>
        <w:t>正式合同</w:t>
      </w:r>
      <w:r>
        <w:rPr>
          <w:rFonts w:hint="eastAsia" w:ascii="宋体" w:hAnsi="宋体" w:eastAsia="宋体" w:cs="宋体"/>
          <w:bCs/>
          <w:color w:val="auto"/>
          <w:sz w:val="21"/>
          <w:szCs w:val="21"/>
          <w:highlight w:val="none"/>
          <w:lang w:eastAsia="zh-CN"/>
        </w:rPr>
        <w:t>的相关内容（至少包括合同封面、甲乙双方名称、联系方式，合同主要标的内容、签订时间、合同金额、数量）复印件</w:t>
      </w:r>
      <w:r>
        <w:rPr>
          <w:rFonts w:hint="eastAsia" w:ascii="宋体" w:hAnsi="宋体" w:eastAsia="宋体" w:cs="宋体"/>
          <w:bCs/>
          <w:color w:val="auto"/>
          <w:sz w:val="21"/>
          <w:szCs w:val="21"/>
          <w:highlight w:val="none"/>
        </w:rPr>
        <w:t>为准</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w:t>
      </w:r>
    </w:p>
    <w:p w14:paraId="2623DE10">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2" w:firstLineChars="200"/>
        <w:jc w:val="both"/>
        <w:textAlignment w:val="auto"/>
        <w:outlineLvl w:val="3"/>
        <w:rPr>
          <w:rFonts w:hint="default" w:ascii="宋体" w:hAnsi="宋体" w:eastAsia="宋体" w:cs="宋体"/>
          <w:b/>
          <w:bCs/>
          <w:color w:val="auto"/>
          <w:kern w:val="2"/>
          <w:sz w:val="21"/>
          <w:szCs w:val="21"/>
          <w:highlight w:val="none"/>
          <w:lang w:val="en-US" w:eastAsia="zh-CN" w:bidi="ar"/>
        </w:rPr>
      </w:pPr>
      <w:r>
        <w:rPr>
          <w:rFonts w:hint="eastAsia" w:cs="宋体"/>
          <w:b/>
          <w:bCs/>
          <w:color w:val="auto"/>
          <w:kern w:val="2"/>
          <w:sz w:val="21"/>
          <w:szCs w:val="21"/>
          <w:highlight w:val="none"/>
          <w:lang w:val="en-US" w:eastAsia="zh-CN" w:bidi="ar"/>
        </w:rPr>
        <w:t>8</w:t>
      </w: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eastAsia="zh-CN" w:bidi="ar"/>
        </w:rPr>
        <w:t>综合</w:t>
      </w:r>
      <w:r>
        <w:rPr>
          <w:rFonts w:hint="eastAsia" w:ascii="宋体" w:hAnsi="宋体" w:eastAsia="宋体" w:cs="宋体"/>
          <w:b/>
          <w:bCs/>
          <w:color w:val="auto"/>
          <w:kern w:val="2"/>
          <w:sz w:val="21"/>
          <w:szCs w:val="21"/>
          <w:highlight w:val="none"/>
          <w:lang w:bidi="ar"/>
        </w:rPr>
        <w:t>得分 =1+2+3+4+5</w:t>
      </w:r>
      <w:r>
        <w:rPr>
          <w:rFonts w:hint="eastAsia" w:ascii="宋体" w:hAnsi="宋体" w:eastAsia="宋体" w:cs="宋体"/>
          <w:b/>
          <w:bCs/>
          <w:color w:val="auto"/>
          <w:kern w:val="2"/>
          <w:sz w:val="21"/>
          <w:szCs w:val="21"/>
          <w:highlight w:val="none"/>
          <w:lang w:val="en-US" w:eastAsia="zh-CN" w:bidi="ar"/>
        </w:rPr>
        <w:t>+6</w:t>
      </w:r>
      <w:r>
        <w:rPr>
          <w:rFonts w:hint="eastAsia" w:cs="宋体"/>
          <w:b/>
          <w:bCs/>
          <w:color w:val="auto"/>
          <w:kern w:val="2"/>
          <w:sz w:val="21"/>
          <w:szCs w:val="21"/>
          <w:highlight w:val="none"/>
          <w:lang w:val="en-US" w:eastAsia="zh-CN" w:bidi="ar"/>
        </w:rPr>
        <w:t>+7</w:t>
      </w:r>
    </w:p>
    <w:bookmarkEnd w:id="53"/>
    <w:bookmarkEnd w:id="54"/>
    <w:bookmarkEnd w:id="62"/>
    <w:p w14:paraId="201E8ACC">
      <w:pPr>
        <w:pStyle w:val="31"/>
        <w:keepNext w:val="0"/>
        <w:keepLines w:val="0"/>
        <w:pageBreakBefore w:val="0"/>
        <w:widowControl w:val="0"/>
        <w:tabs>
          <w:tab w:val="left" w:pos="4214"/>
        </w:tabs>
        <w:kinsoku/>
        <w:wordWrap/>
        <w:overflowPunct/>
        <w:topLinePunct w:val="0"/>
        <w:autoSpaceDE/>
        <w:autoSpaceDN/>
        <w:bidi w:val="0"/>
        <w:adjustRightInd w:val="0"/>
        <w:spacing w:line="340" w:lineRule="exact"/>
        <w:ind w:firstLine="422" w:firstLineChars="200"/>
        <w:textAlignment w:val="auto"/>
        <w:rPr>
          <w:rFonts w:cs="宋体" w:asciiTheme="minorEastAsia" w:hAnsiTheme="minorEastAsia" w:eastAsiaTheme="minorEastAsia"/>
          <w:b/>
          <w:color w:val="auto"/>
          <w:highlight w:val="none"/>
        </w:rPr>
      </w:pPr>
      <w:bookmarkStart w:id="63" w:name="第四部分"/>
      <w:r>
        <w:rPr>
          <w:rFonts w:hint="eastAsia" w:cs="宋体" w:asciiTheme="minorEastAsia" w:hAnsiTheme="minorEastAsia" w:eastAsiaTheme="minorEastAsia"/>
          <w:b/>
          <w:color w:val="auto"/>
          <w:highlight w:val="none"/>
          <w:lang w:val="en-US" w:eastAsia="zh-CN"/>
        </w:rPr>
        <w:t>9、</w:t>
      </w:r>
      <w:r>
        <w:rPr>
          <w:rFonts w:hint="eastAsia" w:cs="宋体" w:asciiTheme="minorEastAsia" w:hAnsiTheme="minorEastAsia" w:eastAsiaTheme="minorEastAsia"/>
          <w:b/>
          <w:color w:val="auto"/>
          <w:highlight w:val="none"/>
        </w:rPr>
        <w:t>推荐成交候选供应商原则</w:t>
      </w:r>
    </w:p>
    <w:p w14:paraId="1EC95889">
      <w:pPr>
        <w:pStyle w:val="31"/>
        <w:keepNext w:val="0"/>
        <w:keepLines w:val="0"/>
        <w:pageBreakBefore w:val="0"/>
        <w:widowControl w:val="0"/>
        <w:tabs>
          <w:tab w:val="left" w:pos="4214"/>
        </w:tabs>
        <w:kinsoku/>
        <w:wordWrap/>
        <w:overflowPunct/>
        <w:topLinePunct w:val="0"/>
        <w:autoSpaceDE/>
        <w:autoSpaceDN/>
        <w:bidi w:val="0"/>
        <w:adjustRightInd w:val="0"/>
        <w:spacing w:line="340" w:lineRule="exact"/>
        <w:ind w:firstLine="42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（一）评</w:t>
      </w:r>
      <w:r>
        <w:rPr>
          <w:rFonts w:hint="eastAsia" w:cs="宋体" w:asciiTheme="minorEastAsia" w:hAnsiTheme="minorEastAsia" w:eastAsiaTheme="minorEastAsia"/>
          <w:color w:val="auto"/>
          <w:highlight w:val="none"/>
          <w:lang w:val="en-US" w:eastAsia="zh-CN"/>
        </w:rPr>
        <w:t>审</w:t>
      </w:r>
      <w:r>
        <w:rPr>
          <w:rFonts w:hint="eastAsia" w:cs="宋体" w:asciiTheme="minorEastAsia" w:hAnsiTheme="minorEastAsia" w:eastAsiaTheme="minorEastAsia"/>
          <w:color w:val="auto"/>
          <w:highlight w:val="none"/>
        </w:rPr>
        <w:t>委员会根据综合得分由高到低排列次序，若得分相同时，以评标价由低到高顺序排列；若得分相同且评标价相同的，以投标报价由低到高顺序排列；若仍相同的，按“技术分”由高到低顺序排列并推荐前叁名为成交候选供应商。</w:t>
      </w:r>
    </w:p>
    <w:p w14:paraId="0C3286E4">
      <w:pPr>
        <w:pStyle w:val="31"/>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采购人应当确定评审委员会推荐排名第一的成交候选供应商为成交供应商。排名第一的成交候选供应商放弃中标、未在规定时间内签订合同、因不可抗力提出不能履行合同的，或者本磋商文件规定应当提交履约保证金而在规定的期限内未能提交的，采购人可以确定排名第二的成交候选供应商为成交供应商。排名第二的成交候选供应商因前款规定的同样原因不能签订合同的，采购人可以确定排名第三的成交候选供应商为成交供应商。出现上述情况，采购人也可以重新开展政府采购活动。</w:t>
      </w:r>
    </w:p>
    <w:p w14:paraId="40108294">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（三）如</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的报价明显低于其他通过符合性审查</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的报价时，应当在评</w:t>
      </w:r>
      <w:r>
        <w:rPr>
          <w:rFonts w:hint="eastAsia" w:cs="宋体" w:asciiTheme="minorEastAsia" w:hAnsiTheme="minorEastAsia" w:eastAsiaTheme="minorEastAsia"/>
          <w:color w:val="auto"/>
          <w:szCs w:val="21"/>
          <w:highlight w:val="none"/>
          <w:lang w:val="en-US" w:eastAsia="zh-CN"/>
        </w:rPr>
        <w:t>审</w:t>
      </w:r>
      <w:r>
        <w:rPr>
          <w:rFonts w:hint="eastAsia" w:cs="宋体" w:asciiTheme="minorEastAsia" w:hAnsiTheme="minorEastAsia" w:eastAsiaTheme="minorEastAsia"/>
          <w:color w:val="auto"/>
          <w:szCs w:val="21"/>
          <w:highlight w:val="none"/>
        </w:rPr>
        <w:t>委员会规定的期限内提供书面文件予以说明，并提交相关证明材料【提供本项目详细价格构成说明函，包括但不限于以下支撑证明材料：做出书面说明并提供报价来源相关证明资料（包括但不限于与本采购项目有关的各个服务成本列表，人工费用、规费、税金等）】。</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不能合理说明或者不能提供报价来源相关资料的，视作该</w:t>
      </w:r>
      <w:r>
        <w:rPr>
          <w:rFonts w:hint="eastAsia" w:cs="宋体" w:asciiTheme="minorEastAsia" w:hAnsiTheme="minorEastAsia" w:eastAsiaTheme="minorEastAsia"/>
          <w:color w:val="auto"/>
          <w:szCs w:val="21"/>
          <w:highlight w:val="none"/>
          <w:lang w:eastAsia="zh-CN"/>
        </w:rPr>
        <w:t>供应商</w:t>
      </w:r>
      <w:r>
        <w:rPr>
          <w:rFonts w:hint="eastAsia" w:cs="宋体" w:asciiTheme="minorEastAsia" w:hAnsiTheme="minorEastAsia" w:eastAsiaTheme="minorEastAsia"/>
          <w:color w:val="auto"/>
          <w:szCs w:val="21"/>
          <w:highlight w:val="none"/>
        </w:rPr>
        <w:t>以低于成本报价投标，评</w:t>
      </w:r>
      <w:r>
        <w:rPr>
          <w:rFonts w:hint="eastAsia" w:cs="宋体" w:asciiTheme="minorEastAsia" w:hAnsiTheme="minorEastAsia" w:eastAsiaTheme="minorEastAsia"/>
          <w:color w:val="auto"/>
          <w:szCs w:val="21"/>
          <w:highlight w:val="none"/>
          <w:lang w:val="en-US" w:eastAsia="zh-CN"/>
        </w:rPr>
        <w:t>审</w:t>
      </w:r>
      <w:r>
        <w:rPr>
          <w:rFonts w:hint="eastAsia" w:cs="宋体" w:asciiTheme="minorEastAsia" w:hAnsiTheme="minorEastAsia" w:eastAsiaTheme="minorEastAsia"/>
          <w:color w:val="auto"/>
          <w:szCs w:val="21"/>
          <w:highlight w:val="none"/>
        </w:rPr>
        <w:t>委员会可以拒绝其响应文件，评定其报价无效。</w:t>
      </w:r>
    </w:p>
    <w:p w14:paraId="392A55E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二、磋商小组的组成</w:t>
      </w:r>
    </w:p>
    <w:p w14:paraId="7F3AD17E">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1.磋商小组的组成。</w:t>
      </w:r>
    </w:p>
    <w:p w14:paraId="00218210">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由采购人代表和评审专家共3人组成，其中评审专家人数不得少于磋商小组成员总数的2/3。采购人代表不得以评审专家身份参加本部门或本单位采购项目的评审。采购代理机构人员不得参加本机构代理的采购项目的评审。</w:t>
      </w:r>
    </w:p>
    <w:p w14:paraId="06B28DB5">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BDD6318">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2.磋商小组的组成人员的回避。</w:t>
      </w:r>
    </w:p>
    <w:p w14:paraId="6C9A0C6D">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在政府采购活动中，磋商小组的组成人员与供应商有下列利害关系之一的，应当回避：</w:t>
      </w:r>
    </w:p>
    <w:p w14:paraId="5409C228">
      <w:pPr>
        <w:pStyle w:val="394"/>
        <w:keepNext w:val="0"/>
        <w:keepLines w:val="0"/>
        <w:pageBreakBefore w:val="0"/>
        <w:widowControl w:val="0"/>
        <w:kinsoku/>
        <w:wordWrap/>
        <w:overflowPunct/>
        <w:topLinePunct w:val="0"/>
        <w:autoSpaceDE/>
        <w:autoSpaceDN/>
        <w:bidi w:val="0"/>
        <w:adjustRightInd w:val="0"/>
        <w:spacing w:before="0" w:line="34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2.1参加采购活动前3年内与供应商存在劳动关系；</w:t>
      </w:r>
    </w:p>
    <w:p w14:paraId="7D0BAFBF">
      <w:pPr>
        <w:pStyle w:val="394"/>
        <w:keepNext w:val="0"/>
        <w:keepLines w:val="0"/>
        <w:pageBreakBefore w:val="0"/>
        <w:widowControl w:val="0"/>
        <w:kinsoku/>
        <w:wordWrap/>
        <w:overflowPunct/>
        <w:topLinePunct w:val="0"/>
        <w:autoSpaceDE/>
        <w:autoSpaceDN/>
        <w:bidi w:val="0"/>
        <w:adjustRightInd w:val="0"/>
        <w:spacing w:before="0" w:line="34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2.2参加采购活动前3年内担任供应商的董事、监事；</w:t>
      </w:r>
    </w:p>
    <w:p w14:paraId="116942E8">
      <w:pPr>
        <w:pStyle w:val="394"/>
        <w:keepNext w:val="0"/>
        <w:keepLines w:val="0"/>
        <w:pageBreakBefore w:val="0"/>
        <w:widowControl w:val="0"/>
        <w:kinsoku/>
        <w:wordWrap/>
        <w:overflowPunct/>
        <w:topLinePunct w:val="0"/>
        <w:autoSpaceDE/>
        <w:autoSpaceDN/>
        <w:bidi w:val="0"/>
        <w:adjustRightInd w:val="0"/>
        <w:spacing w:before="0" w:line="340" w:lineRule="exact"/>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2.3参加采购活动前3年内是供应商的控股股东或者实际控制人；</w:t>
      </w:r>
    </w:p>
    <w:p w14:paraId="58F6E6C8">
      <w:pPr>
        <w:pStyle w:val="394"/>
        <w:keepNext w:val="0"/>
        <w:keepLines w:val="0"/>
        <w:pageBreakBefore w:val="0"/>
        <w:widowControl w:val="0"/>
        <w:kinsoku/>
        <w:wordWrap/>
        <w:overflowPunct/>
        <w:topLinePunct w:val="0"/>
        <w:autoSpaceDE/>
        <w:autoSpaceDN/>
        <w:bidi w:val="0"/>
        <w:adjustRightInd w:val="0"/>
        <w:spacing w:before="0" w:line="340" w:lineRule="exact"/>
        <w:ind w:firstLine="48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2.4与供应商的法定代表人或者负责人有夫妻、直系血亲、三代以内旁系血亲或者近姻亲关系；</w:t>
      </w:r>
    </w:p>
    <w:p w14:paraId="41029FEA">
      <w:pPr>
        <w:pStyle w:val="394"/>
        <w:keepNext w:val="0"/>
        <w:keepLines w:val="0"/>
        <w:pageBreakBefore w:val="0"/>
        <w:widowControl w:val="0"/>
        <w:kinsoku/>
        <w:wordWrap/>
        <w:overflowPunct/>
        <w:topLinePunct w:val="0"/>
        <w:autoSpaceDE/>
        <w:autoSpaceDN/>
        <w:bidi w:val="0"/>
        <w:adjustRightInd w:val="0"/>
        <w:spacing w:before="0" w:line="340" w:lineRule="exact"/>
        <w:ind w:firstLine="48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2.5与供应商有其他可能影响政府采购活动公平、公正进行的关系。</w:t>
      </w:r>
    </w:p>
    <w:p w14:paraId="0F85E7A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三、磋商小组的职责</w:t>
      </w:r>
    </w:p>
    <w:p w14:paraId="633CD32F">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1.磋商小组负责具体评审事务，并独立履行下列职责：</w:t>
      </w:r>
    </w:p>
    <w:p w14:paraId="6EB652CE">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1.1对供应商的资格进行审查；对响应文件的有效性、完整性和响应程度进行审查；</w:t>
      </w:r>
    </w:p>
    <w:p w14:paraId="5BC7ADA8">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1.2审查、评价响应文件是否符合磋商文件的商务、技术等实质性要求；</w:t>
      </w:r>
    </w:p>
    <w:p w14:paraId="4DD6556D">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1.3要求供应商对响应文件有关事项作出澄清、说明或者更正；</w:t>
      </w:r>
    </w:p>
    <w:p w14:paraId="62B9B686">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1.4磋商小组集中与单一供应商分别进行磋商；</w:t>
      </w:r>
    </w:p>
    <w:p w14:paraId="48B45267">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1.5确定磋商文件的变动情况，并确定提交最后报价的供应商；</w:t>
      </w:r>
    </w:p>
    <w:p w14:paraId="26FE9BB1">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1.6根据磋商文件确定的评审办法及评审标准对提交最后报价的供应商的响应文件和最后报价采用综合评分法进行综合评分；</w:t>
      </w:r>
    </w:p>
    <w:p w14:paraId="234C1A21">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1.7编制评审报告，确定成交候选</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名单，以及根据采购人委托直接确定成交</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252C5C0C">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1.8向采购人、采购代理机构或者有关部门报告评审中发现的违法行为；</w:t>
      </w:r>
    </w:p>
    <w:p w14:paraId="76A5B169">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1.9法律、法规、规章、磋商文件等规定的其它事项。</w:t>
      </w:r>
    </w:p>
    <w:p w14:paraId="11D84825">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2.磋商小组及其成员不得有下列行为：</w:t>
      </w:r>
    </w:p>
    <w:p w14:paraId="23C2FBC5">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2.1确定参与本项目至评审结束前私自接触供应商；</w:t>
      </w:r>
    </w:p>
    <w:p w14:paraId="351B63B1">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2.2接受供应商提出的“超出响应文件的范围或者改变响应文件的实质性内容”的澄清、说明或者更正； </w:t>
      </w:r>
    </w:p>
    <w:p w14:paraId="24BFACC5">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2.3违反评审纪律发表倾向性意见或者征询采购人的倾向性意见；</w:t>
      </w:r>
    </w:p>
    <w:p w14:paraId="6640CBA6">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2.4对需要专业判断的主观评审因素协商评分；</w:t>
      </w:r>
    </w:p>
    <w:p w14:paraId="0B0019BE">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2.5在评审过程中擅离职守，影响评审程序正常进行的；</w:t>
      </w:r>
    </w:p>
    <w:p w14:paraId="1477F79B">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2.6记录、复制或者带走任何评审资料；</w:t>
      </w:r>
    </w:p>
    <w:p w14:paraId="6E27B366">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2.7其他不遵守评审纪律的行为。</w:t>
      </w:r>
    </w:p>
    <w:p w14:paraId="17B8BE3F">
      <w:pPr>
        <w:pStyle w:val="394"/>
        <w:keepNext w:val="0"/>
        <w:keepLines w:val="0"/>
        <w:pageBreakBefore w:val="0"/>
        <w:widowControl w:val="0"/>
        <w:kinsoku/>
        <w:wordWrap/>
        <w:overflowPunct/>
        <w:topLinePunct w:val="0"/>
        <w:autoSpaceDE/>
        <w:autoSpaceDN/>
        <w:bidi w:val="0"/>
        <w:adjustRightInd w:val="0"/>
        <w:spacing w:before="0" w:line="340" w:lineRule="exact"/>
        <w:ind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磋商小组成员有2.1-2.5行为之一的，其评审意见无效，并不得获取评审劳务报酬和报销异地评审差旅费。</w:t>
      </w:r>
    </w:p>
    <w:p w14:paraId="2C7B48CE">
      <w:pPr>
        <w:pStyle w:val="394"/>
        <w:keepNext w:val="0"/>
        <w:keepLines w:val="0"/>
        <w:pageBreakBefore w:val="0"/>
        <w:widowControl w:val="0"/>
        <w:kinsoku/>
        <w:wordWrap/>
        <w:overflowPunct/>
        <w:topLinePunct w:val="0"/>
        <w:autoSpaceDE/>
        <w:autoSpaceDN/>
        <w:bidi w:val="0"/>
        <w:adjustRightInd w:val="0"/>
        <w:spacing w:before="0" w:line="340" w:lineRule="exact"/>
        <w:ind w:firstLine="0" w:firstLineChars="0"/>
        <w:jc w:val="center"/>
        <w:textAlignment w:val="auto"/>
        <w:outlineLvl w:val="1"/>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四、评审程序</w:t>
      </w:r>
    </w:p>
    <w:p w14:paraId="13EB7CF7">
      <w:pPr>
        <w:pStyle w:val="394"/>
        <w:keepNext w:val="0"/>
        <w:keepLines w:val="0"/>
        <w:pageBreakBefore w:val="0"/>
        <w:widowControl w:val="0"/>
        <w:kinsoku/>
        <w:wordWrap/>
        <w:overflowPunct/>
        <w:topLinePunct w:val="0"/>
        <w:autoSpaceDE/>
        <w:autoSpaceDN/>
        <w:bidi w:val="0"/>
        <w:adjustRightInd w:val="0"/>
        <w:spacing w:before="0" w:line="340" w:lineRule="exact"/>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详见磋商文件“第二部分 竞争性磋商流程”。</w:t>
      </w:r>
    </w:p>
    <w:p w14:paraId="1C7AA578">
      <w:pPr>
        <w:pStyle w:val="394"/>
        <w:keepNext w:val="0"/>
        <w:keepLines w:val="0"/>
        <w:pageBreakBefore w:val="0"/>
        <w:widowControl w:val="0"/>
        <w:kinsoku/>
        <w:wordWrap/>
        <w:overflowPunct/>
        <w:topLinePunct w:val="0"/>
        <w:autoSpaceDE/>
        <w:autoSpaceDN/>
        <w:bidi w:val="0"/>
        <w:adjustRightInd w:val="0"/>
        <w:spacing w:before="0" w:line="340" w:lineRule="exact"/>
        <w:ind w:firstLine="0" w:firstLineChars="0"/>
        <w:jc w:val="center"/>
        <w:textAlignment w:val="auto"/>
        <w:outlineLvl w:val="1"/>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五、评审须知</w:t>
      </w:r>
    </w:p>
    <w:p w14:paraId="62AD8BEA">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响应文件的澄清</w:t>
      </w:r>
    </w:p>
    <w:p w14:paraId="2E664783">
      <w:pPr>
        <w:keepNext w:val="0"/>
        <w:keepLines w:val="0"/>
        <w:pageBreakBefore w:val="0"/>
        <w:widowControl w:val="0"/>
        <w:kinsoku/>
        <w:wordWrap/>
        <w:overflowPunct/>
        <w:topLinePunct w:val="0"/>
        <w:autoSpaceDE/>
        <w:autoSpaceDN/>
        <w:bidi w:val="0"/>
        <w:adjustRightInd w:val="0"/>
        <w:spacing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6F4D549">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2.报价</w:t>
      </w:r>
      <w:r>
        <w:rPr>
          <w:rFonts w:hint="eastAsia" w:ascii="宋体" w:hAnsi="宋体" w:cs="宋体"/>
          <w:b/>
          <w:color w:val="auto"/>
          <w:sz w:val="21"/>
          <w:szCs w:val="21"/>
          <w:highlight w:val="none"/>
          <w:lang w:eastAsia="zh-CN"/>
        </w:rPr>
        <w:t>（包括每次报价及最后报价）</w:t>
      </w:r>
      <w:r>
        <w:rPr>
          <w:rFonts w:hint="eastAsia" w:ascii="宋体" w:hAnsi="宋体" w:eastAsia="宋体" w:cs="宋体"/>
          <w:b/>
          <w:color w:val="auto"/>
          <w:sz w:val="21"/>
          <w:szCs w:val="21"/>
          <w:highlight w:val="none"/>
        </w:rPr>
        <w:t>的修正原则</w:t>
      </w:r>
    </w:p>
    <w:p w14:paraId="09A92791">
      <w:pPr>
        <w:keepNext w:val="0"/>
        <w:keepLines w:val="0"/>
        <w:pageBreakBefore w:val="0"/>
        <w:widowControl w:val="0"/>
        <w:kinsoku/>
        <w:wordWrap/>
        <w:overflowPunct/>
        <w:topLinePunct w:val="0"/>
        <w:autoSpaceDE/>
        <w:autoSpaceDN/>
        <w:bidi w:val="0"/>
        <w:adjustRightInd w:val="0"/>
        <w:spacing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磋商小组对响应文件的报价进行审核，对发现计算、书写等错误的，按以下原则进行修正：</w:t>
      </w:r>
    </w:p>
    <w:p w14:paraId="33DDC1F4">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rPr>
        <w:t>内容与响应文件中响应内容不一致的，以报价</w:t>
      </w:r>
      <w:r>
        <w:rPr>
          <w:rFonts w:hint="eastAsia" w:ascii="宋体" w:hAnsi="宋体" w:cs="宋体"/>
          <w:color w:val="auto"/>
          <w:sz w:val="21"/>
          <w:szCs w:val="21"/>
          <w:highlight w:val="none"/>
          <w:lang w:eastAsia="zh-CN"/>
        </w:rPr>
        <w:t>内容</w:t>
      </w:r>
      <w:r>
        <w:rPr>
          <w:rFonts w:hint="eastAsia" w:ascii="宋体" w:hAnsi="宋体" w:eastAsia="宋体" w:cs="宋体"/>
          <w:color w:val="auto"/>
          <w:sz w:val="21"/>
          <w:szCs w:val="21"/>
          <w:highlight w:val="none"/>
        </w:rPr>
        <w:t>为准;</w:t>
      </w:r>
    </w:p>
    <w:p w14:paraId="4E53E62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2.2大写金额和小写金额不一致的，以大写金额为准;</w:t>
      </w:r>
    </w:p>
    <w:p w14:paraId="4CE1405D">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2.3单价金额小数点或者百分比有明显错位的，以报价的总价为准，并修改单价;</w:t>
      </w:r>
    </w:p>
    <w:p w14:paraId="2510477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2.4总价金额与按单价汇总金额不一致的，以单价金额计算结果为准。</w:t>
      </w:r>
    </w:p>
    <w:p w14:paraId="4497FC4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2.5同时出现两种以上不一致的，按照前款规定的顺序修正。</w:t>
      </w:r>
    </w:p>
    <w:p w14:paraId="7FCC136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2.6以修正后的总价作为</w:t>
      </w:r>
      <w:r>
        <w:rPr>
          <w:rFonts w:hint="eastAsia" w:ascii="宋体" w:hAnsi="宋体" w:cs="宋体"/>
          <w:color w:val="auto"/>
          <w:sz w:val="21"/>
          <w:szCs w:val="21"/>
          <w:highlight w:val="none"/>
          <w:lang w:eastAsia="zh-CN"/>
        </w:rPr>
        <w:t>该次的</w:t>
      </w:r>
      <w:r>
        <w:rPr>
          <w:rFonts w:hint="eastAsia" w:ascii="宋体" w:hAnsi="宋体" w:eastAsia="宋体" w:cs="宋体"/>
          <w:color w:val="auto"/>
          <w:sz w:val="21"/>
          <w:szCs w:val="21"/>
          <w:highlight w:val="none"/>
        </w:rPr>
        <w:t>报价。</w:t>
      </w:r>
    </w:p>
    <w:p w14:paraId="4F593523">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bCs/>
          <w:color w:val="auto"/>
          <w:sz w:val="21"/>
          <w:szCs w:val="21"/>
          <w:highlight w:val="none"/>
        </w:rPr>
        <w:t>供应商对根据修正原则修正后的最后报价不确认的，响应无效。</w:t>
      </w:r>
    </w:p>
    <w:p w14:paraId="26F1345C">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pacing w:val="0"/>
          <w:sz w:val="21"/>
          <w:szCs w:val="21"/>
          <w:highlight w:val="none"/>
        </w:rPr>
        <w:t>3.响应无效</w:t>
      </w:r>
    </w:p>
    <w:p w14:paraId="1C979505">
      <w:pPr>
        <w:pStyle w:val="23"/>
        <w:keepNext w:val="0"/>
        <w:keepLines w:val="0"/>
        <w:pageBreakBefore w:val="0"/>
        <w:widowControl w:val="0"/>
        <w:kinsoku/>
        <w:wordWrap/>
        <w:overflowPunct/>
        <w:topLinePunct w:val="0"/>
        <w:autoSpaceDE/>
        <w:autoSpaceDN/>
        <w:bidi w:val="0"/>
        <w:adjustRightInd w:val="0"/>
        <w:spacing w:line="3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有下列情况之一的，响应无效：</w:t>
      </w:r>
    </w:p>
    <w:p w14:paraId="0321DAAE">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3.1单位负责人为同一人或者存在直接控股、管理关系的不同供应商参加同一合同项下的政府采购活动的（均无效）；</w:t>
      </w:r>
    </w:p>
    <w:p w14:paraId="602374B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3.2为采购项目提供整体设计、规范编制或者项目管理、监理、检测等服务的供应商再参加该采购项目的其他采购活动的； </w:t>
      </w:r>
    </w:p>
    <w:p w14:paraId="215CFA92">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3.3供应商不具备磋商文件中规定的资格要求的（供应商未提供有效的资格证明文件的，视为供应商不具备磋商文件中规定的资格要求）；</w:t>
      </w:r>
    </w:p>
    <w:p w14:paraId="06036DFF">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3.4如以联合体形式参加政府采购活动的，联合协议不符合磋商文件规定的联合协议要求的；</w:t>
      </w:r>
    </w:p>
    <w:p w14:paraId="468CBD4C">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3.5响应文件未按磋商文件的澄清、修改的内容编制，又不符合实质性要求的；</w:t>
      </w:r>
    </w:p>
    <w:p w14:paraId="21463CD6">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3.6响应文件组成漏项，内容不全或内容字迹模糊辨认不清的；</w:t>
      </w:r>
    </w:p>
    <w:p w14:paraId="3FCBE35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3.7响应文件中法人授权书所载内容与本项目内容有异的；</w:t>
      </w:r>
    </w:p>
    <w:p w14:paraId="7B5AD178">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3.8响应文件未按照磋商文件要求签署、盖章的；</w:t>
      </w:r>
    </w:p>
    <w:p w14:paraId="408AFCFE">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r>
        <w:rPr>
          <w:rFonts w:hint="eastAsia" w:ascii="宋体" w:hAnsi="宋体" w:eastAsia="宋体" w:cs="宋体"/>
          <w:color w:val="auto"/>
          <w:kern w:val="0"/>
          <w:sz w:val="21"/>
          <w:szCs w:val="21"/>
          <w:highlight w:val="none"/>
        </w:rPr>
        <w:t>采购人拟采购的产品属于政府强制采购的节能产品品目清单范围的，供应商相应的响应产品未获得国家确定的认证机构出具的、处于有效期之内的节能产品认证证书的；</w:t>
      </w:r>
    </w:p>
    <w:p w14:paraId="3E00B0F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3.10响应文件含有采购人不能接受的附加条件的；</w:t>
      </w:r>
    </w:p>
    <w:p w14:paraId="339A9A6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3.11响应文件中承诺的响应有效期少于磋商文件中载明的响应有效期的；</w:t>
      </w:r>
    </w:p>
    <w:p w14:paraId="0204B235">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3.12供应商所投内容不符合磋商文件中实质性要求的；</w:t>
      </w:r>
    </w:p>
    <w:p w14:paraId="6588407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3.13所提交的</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rPr>
        <w:t>出现不是唯一的、有选择性的报价的;</w:t>
      </w:r>
    </w:p>
    <w:p w14:paraId="506445F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3.14最后报价高于本项目采购预算或者最高限价的;</w:t>
      </w:r>
    </w:p>
    <w:p w14:paraId="76E945CC">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3.15</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rPr>
        <w:t>填写不完整或字迹不能辨认或有漏项的；</w:t>
      </w:r>
    </w:p>
    <w:p w14:paraId="4B8C6F90">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3.16供应商对根据修正原则修正后的报价不确认的；</w:t>
      </w:r>
    </w:p>
    <w:p w14:paraId="64A08865">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3.17供应商提供虚假材料响应的（包括但不限于以下情节）；</w:t>
      </w:r>
    </w:p>
    <w:p w14:paraId="5F773314">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3.17.1使用伪造、变造的许可证件；</w:t>
      </w:r>
    </w:p>
    <w:p w14:paraId="040B895D">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3.17.2提供虚假的财务状况或者业绩；</w:t>
      </w:r>
    </w:p>
    <w:p w14:paraId="0F09C30E">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3.17.3提供虚假的项目负责人或者主要技术人员简历、劳动关系证明；</w:t>
      </w:r>
    </w:p>
    <w:p w14:paraId="7A596C37">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3.17.4提供虚假的信用状况；</w:t>
      </w:r>
    </w:p>
    <w:p w14:paraId="01B1EB3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3.17.5其他弄虚作假的行为。</w:t>
      </w:r>
    </w:p>
    <w:p w14:paraId="2B67BA69">
      <w:pPr>
        <w:keepNext w:val="0"/>
        <w:keepLines w:val="0"/>
        <w:pageBreakBefore w:val="0"/>
        <w:widowControl w:val="0"/>
        <w:kinsoku/>
        <w:wordWrap/>
        <w:overflowPunct/>
        <w:topLinePunct w:val="0"/>
        <w:autoSpaceDE/>
        <w:autoSpaceDN/>
        <w:bidi w:val="0"/>
        <w:adjustRightInd w:val="0"/>
        <w:spacing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3.18供应商有恶意串通、妨碍其他供应商的竞争行为、损害采购人或者其他供应商的合法权益情形的。</w:t>
      </w:r>
    </w:p>
    <w:p w14:paraId="5DCAAC33">
      <w:pPr>
        <w:keepNext w:val="0"/>
        <w:keepLines w:val="0"/>
        <w:pageBreakBefore w:val="0"/>
        <w:widowControl w:val="0"/>
        <w:kinsoku/>
        <w:wordWrap/>
        <w:overflowPunct/>
        <w:topLinePunct w:val="0"/>
        <w:autoSpaceDE/>
        <w:autoSpaceDN/>
        <w:bidi w:val="0"/>
        <w:adjustRightInd w:val="0"/>
        <w:spacing w:line="34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有下列情形之一的，属于或视为恶意串通，其响应无效：</w:t>
      </w:r>
    </w:p>
    <w:p w14:paraId="17331775">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3.18.1供应商直接或者间接从采购人或者采购代理机构处获得其他供应商的相关情况并修改其响应文件；</w:t>
      </w:r>
    </w:p>
    <w:p w14:paraId="5EF03437">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3.18.2供应商按照采购人或者采购代理机构的授意撤换、修改投标文件或者响应文件；</w:t>
      </w:r>
    </w:p>
    <w:p w14:paraId="319B1586">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3.18.3供应商之间协商报价、技术方案等投标文件或者响应文件的实质性内容；</w:t>
      </w:r>
    </w:p>
    <w:p w14:paraId="146C1EE6">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3.18.4属于同一集团、协会、商会等组织成员的供应商按照该组织要求协同参加政府采购活动；</w:t>
      </w:r>
    </w:p>
    <w:p w14:paraId="211451D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3.18.5供应商之间事先约定由某一特定供应商中标、成交；</w:t>
      </w:r>
    </w:p>
    <w:p w14:paraId="093F5AC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3.18.6供应商之间商定部分供应商放弃参加政府采购活动或者放弃中标、成交；</w:t>
      </w:r>
    </w:p>
    <w:p w14:paraId="4E9B029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3.18.7供应商与采购人或者采购代理机构之间、供应商相互之间，为谋求特定供应商中标、成交或者排斥其他供应商的其他串通行为。</w:t>
      </w:r>
    </w:p>
    <w:p w14:paraId="2F88A40E">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3.18.8不同供应商的响应文件由同一单位或者个人编制；</w:t>
      </w:r>
    </w:p>
    <w:p w14:paraId="5176F9A0">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3.18.9不同供应商委托同一单位或者个人办理响应事宜；</w:t>
      </w:r>
    </w:p>
    <w:p w14:paraId="2230974A">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3.18.10不同供应商的响应文件载明的项目管理成员或者联系人员为同一人；</w:t>
      </w:r>
    </w:p>
    <w:p w14:paraId="626DFEE4">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3.18.11不同供应商的响应文件异常一致或者最后报价呈规律性差异。</w:t>
      </w:r>
    </w:p>
    <w:p w14:paraId="6E6DF045">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3.19供应商仅提交备份响应文件，没有在电子交易平台传输提交响应文件的，响应无效；</w:t>
      </w:r>
    </w:p>
    <w:p w14:paraId="4B6B6617">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3.20法律、法规、规章（适用本市的）及省级以上规范性文件（适用本市的）规定的其他无效情形。</w:t>
      </w:r>
    </w:p>
    <w:p w14:paraId="75A21C1B">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重新开展采购活动</w:t>
      </w:r>
    </w:p>
    <w:p w14:paraId="6078A157">
      <w:pPr>
        <w:keepNext w:val="0"/>
        <w:keepLines w:val="0"/>
        <w:pageBreakBefore w:val="0"/>
        <w:widowControl w:val="0"/>
        <w:kinsoku/>
        <w:wordWrap/>
        <w:overflowPunct/>
        <w:topLinePunct w:val="0"/>
        <w:autoSpaceDE/>
        <w:autoSpaceDN/>
        <w:bidi w:val="0"/>
        <w:adjustRightInd w:val="0"/>
        <w:spacing w:line="34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出现下列情形之一的，采购代理机构应当终止竞争性磋商采购活动，通过电子交易平台发布项目终止公告并说明原因，重新开展采购活动：</w:t>
      </w:r>
    </w:p>
    <w:p w14:paraId="313773F7">
      <w:pPr>
        <w:keepNext w:val="0"/>
        <w:keepLines w:val="0"/>
        <w:pageBreakBefore w:val="0"/>
        <w:widowControl w:val="0"/>
        <w:kinsoku/>
        <w:wordWrap/>
        <w:overflowPunct/>
        <w:topLinePunct w:val="0"/>
        <w:autoSpaceDE/>
        <w:autoSpaceDN/>
        <w:bidi w:val="0"/>
        <w:adjustRightInd w:val="0"/>
        <w:spacing w:line="34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14:paraId="72C8BDB1">
      <w:pPr>
        <w:keepNext w:val="0"/>
        <w:keepLines w:val="0"/>
        <w:pageBreakBefore w:val="0"/>
        <w:widowControl w:val="0"/>
        <w:kinsoku/>
        <w:wordWrap/>
        <w:overflowPunct/>
        <w:topLinePunct w:val="0"/>
        <w:autoSpaceDE/>
        <w:autoSpaceDN/>
        <w:bidi w:val="0"/>
        <w:adjustRightInd w:val="0"/>
        <w:spacing w:line="34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537749F3">
      <w:pPr>
        <w:keepNext w:val="0"/>
        <w:keepLines w:val="0"/>
        <w:pageBreakBefore w:val="0"/>
        <w:widowControl w:val="0"/>
        <w:kinsoku/>
        <w:wordWrap/>
        <w:overflowPunct/>
        <w:topLinePunct w:val="0"/>
        <w:autoSpaceDE/>
        <w:autoSpaceDN/>
        <w:bidi w:val="0"/>
        <w:adjustRightInd w:val="0"/>
        <w:spacing w:line="34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（3）在采购过程中符合要求的供应商或者最后报价未超过采购预算的供应商不足3家的（有特殊规定的从其规定）。</w:t>
      </w:r>
    </w:p>
    <w:p w14:paraId="7A91AF44">
      <w:pPr>
        <w:pStyle w:val="394"/>
        <w:keepNext w:val="0"/>
        <w:keepLines w:val="0"/>
        <w:pageBreakBefore w:val="0"/>
        <w:widowControl w:val="0"/>
        <w:kinsoku/>
        <w:wordWrap/>
        <w:overflowPunct/>
        <w:topLinePunct w:val="0"/>
        <w:autoSpaceDE/>
        <w:autoSpaceDN/>
        <w:bidi w:val="0"/>
        <w:adjustRightInd w:val="0"/>
        <w:spacing w:before="0"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 终止采购活动</w:t>
      </w:r>
    </w:p>
    <w:p w14:paraId="642F5085">
      <w:pPr>
        <w:keepNext w:val="0"/>
        <w:keepLines w:val="0"/>
        <w:pageBreakBefore w:val="0"/>
        <w:widowControl w:val="0"/>
        <w:kinsoku/>
        <w:wordWrap/>
        <w:overflowPunct/>
        <w:topLinePunct w:val="0"/>
        <w:autoSpaceDE/>
        <w:autoSpaceDN/>
        <w:bidi w:val="0"/>
        <w:adjustRightInd w:val="0"/>
        <w:spacing w:line="340" w:lineRule="exact"/>
        <w:ind w:firstLine="407" w:firstLineChars="19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52999E5F">
      <w:pPr>
        <w:keepNext w:val="0"/>
        <w:keepLines w:val="0"/>
        <w:pageBreakBefore w:val="0"/>
        <w:widowControl w:val="0"/>
        <w:kinsoku/>
        <w:wordWrap/>
        <w:overflowPunct/>
        <w:topLinePunct w:val="0"/>
        <w:autoSpaceDE/>
        <w:autoSpaceDN/>
        <w:bidi w:val="0"/>
        <w:adjustRightInd w:val="0"/>
        <w:spacing w:line="34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采购代理机构有权对磋商小组各成员的评分情况和评审意见进行合理性和合规性审查</w:t>
      </w:r>
      <w:r>
        <w:rPr>
          <w:rFonts w:hint="eastAsia" w:ascii="宋体" w:hAnsi="宋体" w:eastAsia="宋体" w:cs="宋体"/>
          <w:color w:val="auto"/>
          <w:sz w:val="21"/>
          <w:szCs w:val="21"/>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34680F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六、评审过程的保密与录像</w:t>
      </w:r>
    </w:p>
    <w:p w14:paraId="74EB4C8C">
      <w:pPr>
        <w:keepNext w:val="0"/>
        <w:keepLines w:val="0"/>
        <w:pageBreakBefore w:val="0"/>
        <w:widowControl w:val="0"/>
        <w:kinsoku/>
        <w:wordWrap/>
        <w:overflowPunct/>
        <w:topLinePunct w:val="0"/>
        <w:autoSpaceDE/>
        <w:autoSpaceDN/>
        <w:bidi w:val="0"/>
        <w:adjustRightInd w:val="0"/>
        <w:spacing w:line="3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1.保密。</w:t>
      </w:r>
      <w:r>
        <w:rPr>
          <w:rFonts w:hint="eastAsia" w:ascii="宋体" w:hAnsi="宋体" w:eastAsia="宋体" w:cs="宋体"/>
          <w:color w:val="auto"/>
          <w:sz w:val="21"/>
          <w:szCs w:val="21"/>
          <w:highlight w:val="none"/>
        </w:rPr>
        <w:t>评审活动在严格保密的情况下进行。评审过程中凡是与响应文件评审和比较、</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推荐等评审有关的情况，以及涉及国家秘密和商业秘密等信息，磋商小组成员、采购人和采购代理机构工作人员、相关监督人员等与评审有关的人员应当予以保密。</w:t>
      </w:r>
    </w:p>
    <w:p w14:paraId="27A4F0FF">
      <w:pPr>
        <w:keepNext w:val="0"/>
        <w:keepLines w:val="0"/>
        <w:pageBreakBefore w:val="0"/>
        <w:widowControl w:val="0"/>
        <w:kinsoku/>
        <w:wordWrap/>
        <w:overflowPunct/>
        <w:topLinePunct w:val="0"/>
        <w:autoSpaceDE/>
        <w:autoSpaceDN/>
        <w:bidi w:val="0"/>
        <w:adjustRightInd w:val="0"/>
        <w:spacing w:line="340" w:lineRule="exact"/>
        <w:ind w:firstLine="422" w:firstLineChars="200"/>
        <w:textAlignment w:val="auto"/>
        <w:rPr>
          <w:rFonts w:hint="eastAsia" w:cs="仿宋_GB2312" w:asciiTheme="minorEastAsia" w:hAnsiTheme="minorEastAsia" w:eastAsiaTheme="minorEastAsia"/>
          <w:b/>
          <w:color w:val="auto"/>
          <w:sz w:val="32"/>
          <w:szCs w:val="32"/>
          <w:highlight w:val="none"/>
        </w:rPr>
      </w:pPr>
      <w:r>
        <w:rPr>
          <w:rFonts w:hint="eastAsia" w:ascii="宋体" w:hAnsi="宋体" w:eastAsia="宋体" w:cs="宋体"/>
          <w:b/>
          <w:color w:val="auto"/>
          <w:sz w:val="21"/>
          <w:szCs w:val="21"/>
          <w:highlight w:val="none"/>
        </w:rPr>
        <w:t>2.录音录像。</w:t>
      </w:r>
      <w:r>
        <w:rPr>
          <w:rFonts w:hint="eastAsia" w:ascii="宋体" w:hAnsi="宋体" w:eastAsia="宋体" w:cs="宋体"/>
          <w:color w:val="auto"/>
          <w:sz w:val="21"/>
          <w:szCs w:val="21"/>
          <w:highlight w:val="none"/>
        </w:rPr>
        <w:t>采购代理机构对评审工作现场进行全过程录音录像，录音录像资料作为采购项目文件随其他文件一并存档。</w:t>
      </w:r>
      <w:r>
        <w:rPr>
          <w:rFonts w:cs="仿宋_GB2312" w:asciiTheme="minorEastAsia" w:hAnsiTheme="minorEastAsia" w:eastAsiaTheme="minorEastAsia"/>
          <w:b/>
          <w:color w:val="auto"/>
          <w:sz w:val="36"/>
          <w:szCs w:val="36"/>
          <w:highlight w:val="none"/>
        </w:rPr>
        <w:br w:type="page"/>
      </w:r>
      <w:bookmarkStart w:id="64" w:name="_Toc181203099"/>
    </w:p>
    <w:p w14:paraId="0B71AF96">
      <w:pPr>
        <w:keepNext w:val="0"/>
        <w:keepLines w:val="0"/>
        <w:pageBreakBefore w:val="0"/>
        <w:widowControl w:val="0"/>
        <w:bidi w:val="0"/>
        <w:adjustRightInd/>
        <w:spacing w:line="360" w:lineRule="auto"/>
        <w:jc w:val="center"/>
        <w:outlineLvl w:val="0"/>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第六部分</w:t>
      </w:r>
      <w:bookmarkEnd w:id="63"/>
      <w:r>
        <w:rPr>
          <w:rFonts w:hint="eastAsia" w:cs="仿宋_GB2312" w:asciiTheme="minorEastAsia" w:hAnsiTheme="minorEastAsia" w:eastAsiaTheme="minorEastAsia"/>
          <w:b/>
          <w:color w:val="auto"/>
          <w:sz w:val="32"/>
          <w:szCs w:val="32"/>
          <w:highlight w:val="none"/>
        </w:rPr>
        <w:t xml:space="preserve">  拟签订的合同文本</w:t>
      </w:r>
      <w:bookmarkEnd w:id="64"/>
    </w:p>
    <w:p w14:paraId="4AB0D2C2">
      <w:pPr>
        <w:keepNext w:val="0"/>
        <w:keepLines w:val="0"/>
        <w:pageBreakBefore w:val="0"/>
        <w:widowControl w:val="0"/>
        <w:bidi w:val="0"/>
        <w:spacing w:line="480" w:lineRule="auto"/>
        <w:jc w:val="center"/>
        <w:rPr>
          <w:rFonts w:ascii="宋体" w:hAnsi="宋体" w:cs="宋体"/>
          <w:b/>
          <w:color w:val="auto"/>
          <w:sz w:val="24"/>
          <w:highlight w:val="none"/>
        </w:rPr>
      </w:pPr>
      <w:bookmarkStart w:id="65" w:name="第五部分"/>
      <w:bookmarkStart w:id="66" w:name="_Toc86217003"/>
    </w:p>
    <w:p w14:paraId="61F23E16">
      <w:pPr>
        <w:keepNext w:val="0"/>
        <w:keepLines w:val="0"/>
        <w:pageBreakBefore w:val="0"/>
        <w:widowControl w:val="0"/>
        <w:bidi w:val="0"/>
        <w:spacing w:line="480" w:lineRule="auto"/>
        <w:jc w:val="center"/>
        <w:rPr>
          <w:rFonts w:ascii="宋体" w:hAnsi="宋体" w:cs="宋体"/>
          <w:b/>
          <w:color w:val="auto"/>
          <w:sz w:val="24"/>
          <w:highlight w:val="none"/>
        </w:rPr>
      </w:pPr>
    </w:p>
    <w:p w14:paraId="73A4FFBE">
      <w:pPr>
        <w:pStyle w:val="632"/>
        <w:keepNext w:val="0"/>
        <w:keepLines w:val="0"/>
        <w:pageBreakBefore w:val="0"/>
        <w:widowControl w:val="0"/>
        <w:bidi w:val="0"/>
        <w:rPr>
          <w:color w:val="auto"/>
          <w:highlight w:val="none"/>
        </w:rPr>
      </w:pPr>
    </w:p>
    <w:p w14:paraId="7B22304F">
      <w:pPr>
        <w:pStyle w:val="632"/>
        <w:keepNext w:val="0"/>
        <w:keepLines w:val="0"/>
        <w:pageBreakBefore w:val="0"/>
        <w:widowControl w:val="0"/>
        <w:bidi w:val="0"/>
        <w:rPr>
          <w:color w:val="auto"/>
          <w:highlight w:val="none"/>
        </w:rPr>
      </w:pPr>
    </w:p>
    <w:p w14:paraId="2EE41AF8">
      <w:pPr>
        <w:pStyle w:val="632"/>
        <w:keepNext w:val="0"/>
        <w:keepLines w:val="0"/>
        <w:pageBreakBefore w:val="0"/>
        <w:widowControl w:val="0"/>
        <w:bidi w:val="0"/>
        <w:rPr>
          <w:color w:val="auto"/>
          <w:highlight w:val="none"/>
        </w:rPr>
      </w:pPr>
    </w:p>
    <w:p w14:paraId="58331BBC">
      <w:pPr>
        <w:keepNext w:val="0"/>
        <w:keepLines w:val="0"/>
        <w:pageBreakBefore w:val="0"/>
        <w:widowControl w:val="0"/>
        <w:bidi w:val="0"/>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w:t>
      </w:r>
    </w:p>
    <w:p w14:paraId="1458EBA1">
      <w:pPr>
        <w:keepNext w:val="0"/>
        <w:keepLines w:val="0"/>
        <w:pageBreakBefore w:val="0"/>
        <w:widowControl w:val="0"/>
        <w:bidi w:val="0"/>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604D8B5">
      <w:pPr>
        <w:pStyle w:val="283"/>
        <w:keepNext w:val="0"/>
        <w:keepLines w:val="0"/>
        <w:pageBreakBefore w:val="0"/>
        <w:widowControl w:val="0"/>
        <w:bidi w:val="0"/>
        <w:ind w:firstLine="2843" w:firstLineChars="1180"/>
        <w:rPr>
          <w:rFonts w:ascii="宋体" w:hAnsi="宋体" w:cs="宋体"/>
          <w:b/>
          <w:color w:val="auto"/>
          <w:szCs w:val="24"/>
          <w:highlight w:val="none"/>
        </w:rPr>
      </w:pPr>
    </w:p>
    <w:p w14:paraId="55922279">
      <w:pPr>
        <w:pStyle w:val="23"/>
        <w:keepNext w:val="0"/>
        <w:keepLines w:val="0"/>
        <w:pageBreakBefore w:val="0"/>
        <w:widowControl w:val="0"/>
        <w:bidi w:val="0"/>
        <w:spacing w:after="120"/>
        <w:rPr>
          <w:color w:val="auto"/>
          <w:highlight w:val="none"/>
        </w:rPr>
      </w:pPr>
    </w:p>
    <w:p w14:paraId="17F69027">
      <w:pPr>
        <w:pStyle w:val="23"/>
        <w:keepNext w:val="0"/>
        <w:keepLines w:val="0"/>
        <w:pageBreakBefore w:val="0"/>
        <w:widowControl w:val="0"/>
        <w:bidi w:val="0"/>
        <w:spacing w:after="120"/>
        <w:rPr>
          <w:color w:val="auto"/>
          <w:highlight w:val="none"/>
        </w:rPr>
      </w:pPr>
    </w:p>
    <w:p w14:paraId="3A09F635">
      <w:pPr>
        <w:keepNext w:val="0"/>
        <w:keepLines w:val="0"/>
        <w:pageBreakBefore w:val="0"/>
        <w:widowControl w:val="0"/>
        <w:bidi w:val="0"/>
        <w:adjustRightInd/>
        <w:spacing w:line="360" w:lineRule="auto"/>
        <w:ind w:firstLine="640" w:firstLineChars="200"/>
        <w:rPr>
          <w:rFonts w:hint="eastAsia"/>
          <w:color w:val="auto"/>
          <w:sz w:val="32"/>
          <w:szCs w:val="32"/>
          <w:highlight w:val="none"/>
          <w:u w:val="single"/>
          <w:lang w:val="en-US" w:eastAsia="zh-CN"/>
        </w:rPr>
      </w:pPr>
      <w:r>
        <w:rPr>
          <w:rFonts w:hint="eastAsia" w:ascii="宋体" w:hAnsi="宋体" w:cs="宋体"/>
          <w:color w:val="auto"/>
          <w:kern w:val="0"/>
          <w:sz w:val="32"/>
          <w:szCs w:val="32"/>
          <w:highlight w:val="none"/>
        </w:rPr>
        <w:t>项目名称：</w:t>
      </w:r>
      <w:r>
        <w:rPr>
          <w:rFonts w:hint="eastAsia"/>
          <w:color w:val="auto"/>
          <w:sz w:val="32"/>
          <w:szCs w:val="32"/>
          <w:highlight w:val="none"/>
          <w:u w:val="single"/>
          <w:lang w:val="en-US" w:eastAsia="zh-CN"/>
        </w:rPr>
        <w:t>2025年北海市主城区泵站清淤疏浚及水泵安装项目</w:t>
      </w:r>
    </w:p>
    <w:p w14:paraId="367AF92F">
      <w:pPr>
        <w:keepNext w:val="0"/>
        <w:keepLines w:val="0"/>
        <w:pageBreakBefore w:val="0"/>
        <w:widowControl w:val="0"/>
        <w:bidi w:val="0"/>
        <w:adjustRightInd/>
        <w:spacing w:line="360" w:lineRule="auto"/>
        <w:ind w:firstLine="640" w:firstLineChars="200"/>
        <w:rPr>
          <w:rFonts w:hint="eastAsia"/>
          <w:color w:val="auto"/>
          <w:sz w:val="32"/>
          <w:szCs w:val="32"/>
          <w:highlight w:val="none"/>
        </w:rPr>
      </w:pPr>
    </w:p>
    <w:p w14:paraId="5BF12AA9">
      <w:pPr>
        <w:keepNext w:val="0"/>
        <w:keepLines w:val="0"/>
        <w:pageBreakBefore w:val="0"/>
        <w:widowControl w:val="0"/>
        <w:bidi w:val="0"/>
        <w:adjustRightInd/>
        <w:spacing w:line="360" w:lineRule="auto"/>
        <w:ind w:firstLine="640" w:firstLineChars="200"/>
        <w:rPr>
          <w:rFonts w:hint="default" w:eastAsia="宋体"/>
          <w:color w:val="auto"/>
          <w:sz w:val="32"/>
          <w:szCs w:val="32"/>
          <w:highlight w:val="none"/>
          <w:u w:val="single"/>
          <w:lang w:val="en-US" w:eastAsia="zh-CN"/>
        </w:rPr>
      </w:pPr>
      <w:r>
        <w:rPr>
          <w:rFonts w:hint="eastAsia"/>
          <w:color w:val="auto"/>
          <w:sz w:val="32"/>
          <w:szCs w:val="32"/>
          <w:highlight w:val="none"/>
        </w:rPr>
        <w:t>合同编号：</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p>
    <w:p w14:paraId="462AFEB2">
      <w:pPr>
        <w:keepNext w:val="0"/>
        <w:keepLines w:val="0"/>
        <w:pageBreakBefore w:val="0"/>
        <w:widowControl w:val="0"/>
        <w:bidi w:val="0"/>
        <w:adjustRightInd/>
        <w:spacing w:line="360" w:lineRule="auto"/>
        <w:ind w:firstLine="640" w:firstLineChars="200"/>
        <w:rPr>
          <w:rFonts w:hint="eastAsia"/>
          <w:color w:val="auto"/>
          <w:sz w:val="32"/>
          <w:szCs w:val="32"/>
          <w:highlight w:val="none"/>
        </w:rPr>
      </w:pPr>
    </w:p>
    <w:p w14:paraId="5B94B412">
      <w:pPr>
        <w:keepNext w:val="0"/>
        <w:keepLines w:val="0"/>
        <w:pageBreakBefore w:val="0"/>
        <w:widowControl w:val="0"/>
        <w:bidi w:val="0"/>
        <w:adjustRightInd/>
        <w:spacing w:line="360" w:lineRule="auto"/>
        <w:ind w:firstLine="640" w:firstLineChars="200"/>
        <w:rPr>
          <w:rFonts w:hint="default"/>
          <w:color w:val="auto"/>
          <w:sz w:val="32"/>
          <w:szCs w:val="32"/>
          <w:highlight w:val="none"/>
          <w:u w:val="single"/>
          <w:lang w:val="en-US"/>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u w:val="single"/>
          <w:lang w:eastAsia="zh-CN"/>
        </w:rPr>
        <w:t>北海市城市排水设施管理处</w:t>
      </w:r>
      <w:r>
        <w:rPr>
          <w:rFonts w:hint="eastAsia"/>
          <w:color w:val="auto"/>
          <w:sz w:val="32"/>
          <w:szCs w:val="32"/>
          <w:highlight w:val="none"/>
          <w:u w:val="single"/>
          <w:lang w:val="en-US" w:eastAsia="zh-CN"/>
        </w:rPr>
        <w:t xml:space="preserve">        </w:t>
      </w:r>
    </w:p>
    <w:p w14:paraId="636D05E6">
      <w:pPr>
        <w:keepNext w:val="0"/>
        <w:keepLines w:val="0"/>
        <w:pageBreakBefore w:val="0"/>
        <w:widowControl w:val="0"/>
        <w:bidi w:val="0"/>
        <w:adjustRightInd/>
        <w:spacing w:line="360" w:lineRule="auto"/>
        <w:ind w:firstLine="640" w:firstLineChars="200"/>
        <w:rPr>
          <w:rFonts w:hint="eastAsia"/>
          <w:color w:val="auto"/>
          <w:sz w:val="32"/>
          <w:szCs w:val="32"/>
          <w:highlight w:val="none"/>
        </w:rPr>
      </w:pPr>
    </w:p>
    <w:p w14:paraId="69801794">
      <w:pPr>
        <w:keepNext w:val="0"/>
        <w:keepLines w:val="0"/>
        <w:pageBreakBefore w:val="0"/>
        <w:widowControl w:val="0"/>
        <w:bidi w:val="0"/>
        <w:adjustRightInd/>
        <w:spacing w:line="360" w:lineRule="auto"/>
        <w:ind w:firstLine="640" w:firstLineChars="2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p>
    <w:p w14:paraId="2E7B6CC4">
      <w:pPr>
        <w:pStyle w:val="632"/>
        <w:keepNext w:val="0"/>
        <w:keepLines w:val="0"/>
        <w:pageBreakBefore w:val="0"/>
        <w:widowControl w:val="0"/>
        <w:bidi w:val="0"/>
        <w:rPr>
          <w:color w:val="auto"/>
          <w:highlight w:val="none"/>
        </w:rPr>
      </w:pPr>
    </w:p>
    <w:p w14:paraId="29F55911">
      <w:pPr>
        <w:keepNext w:val="0"/>
        <w:keepLines w:val="0"/>
        <w:pageBreakBefore w:val="0"/>
        <w:widowControl w:val="0"/>
        <w:bidi w:val="0"/>
        <w:adjustRightInd/>
        <w:spacing w:line="360" w:lineRule="auto"/>
        <w:ind w:firstLine="640" w:firstLineChars="200"/>
        <w:rPr>
          <w:color w:val="auto"/>
          <w:sz w:val="32"/>
          <w:szCs w:val="32"/>
          <w:highlight w:val="none"/>
          <w:u w:val="single"/>
        </w:rPr>
      </w:pPr>
      <w:r>
        <w:rPr>
          <w:rFonts w:hint="eastAsia"/>
          <w:color w:val="auto"/>
          <w:sz w:val="32"/>
          <w:szCs w:val="32"/>
          <w:highlight w:val="none"/>
          <w:lang w:eastAsia="zh-CN"/>
        </w:rPr>
        <w:t>签订合同时间：</w:t>
      </w:r>
      <w:r>
        <w:rPr>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32"/>
          <w:szCs w:val="32"/>
          <w:highlight w:val="none"/>
          <w:u w:val="single"/>
        </w:rPr>
        <w:t xml:space="preserve"> </w:t>
      </w:r>
    </w:p>
    <w:p w14:paraId="085D846E">
      <w:pPr>
        <w:keepNext w:val="0"/>
        <w:keepLines w:val="0"/>
        <w:pageBreakBefore w:val="0"/>
        <w:widowControl w:val="0"/>
        <w:bidi w:val="0"/>
        <w:adjustRightInd/>
        <w:spacing w:line="360" w:lineRule="auto"/>
        <w:ind w:firstLine="640" w:firstLineChars="200"/>
        <w:rPr>
          <w:rFonts w:hint="eastAsia"/>
          <w:color w:val="auto"/>
          <w:sz w:val="32"/>
          <w:szCs w:val="32"/>
          <w:highlight w:val="none"/>
          <w:lang w:eastAsia="zh-CN"/>
        </w:rPr>
      </w:pPr>
    </w:p>
    <w:p w14:paraId="16C112BC">
      <w:pPr>
        <w:keepNext w:val="0"/>
        <w:keepLines w:val="0"/>
        <w:pageBreakBefore w:val="0"/>
        <w:widowControl w:val="0"/>
        <w:bidi w:val="0"/>
        <w:adjustRightInd/>
        <w:spacing w:line="360" w:lineRule="auto"/>
        <w:ind w:firstLine="420" w:firstLineChars="200"/>
        <w:rPr>
          <w:color w:val="auto"/>
          <w:highlight w:val="none"/>
        </w:rPr>
      </w:pPr>
    </w:p>
    <w:p w14:paraId="543EC9F8">
      <w:pPr>
        <w:pStyle w:val="31"/>
        <w:keepNext w:val="0"/>
        <w:keepLines w:val="0"/>
        <w:pageBreakBefore w:val="0"/>
        <w:widowControl w:val="0"/>
        <w:wordWrap w:val="0"/>
        <w:topLinePunct/>
        <w:bidi w:val="0"/>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bookmarkStart w:id="67" w:name="_Toc22209"/>
    </w:p>
    <w:p w14:paraId="419D1E8F">
      <w:pPr>
        <w:pStyle w:val="31"/>
        <w:keepNext w:val="0"/>
        <w:keepLines w:val="0"/>
        <w:pageBreakBefore w:val="0"/>
        <w:widowControl w:val="0"/>
        <w:wordWrap w:val="0"/>
        <w:topLinePunct/>
        <w:bidi w:val="0"/>
        <w:spacing w:line="600" w:lineRule="exact"/>
        <w:ind w:firstLine="0" w:firstLineChars="0"/>
        <w:jc w:val="center"/>
        <w:rPr>
          <w:rFonts w:hint="eastAsia" w:asciiTheme="minorEastAsia" w:hAnsiTheme="minorEastAsia" w:eastAsiaTheme="minorEastAsia" w:cstheme="minorEastAsia"/>
          <w:b/>
          <w:color w:val="auto"/>
          <w:sz w:val="36"/>
          <w:szCs w:val="36"/>
          <w:highlight w:val="none"/>
        </w:rPr>
      </w:pPr>
    </w:p>
    <w:p w14:paraId="01FA40A5">
      <w:pPr>
        <w:pStyle w:val="31"/>
        <w:keepNext w:val="0"/>
        <w:keepLines w:val="0"/>
        <w:pageBreakBefore w:val="0"/>
        <w:widowControl w:val="0"/>
        <w:wordWrap w:val="0"/>
        <w:topLinePunct/>
        <w:bidi w:val="0"/>
        <w:spacing w:line="600" w:lineRule="exact"/>
        <w:ind w:firstLine="0" w:firstLineChars="0"/>
        <w:jc w:val="center"/>
        <w:rPr>
          <w:rFonts w:hint="eastAsia" w:ascii="黑体" w:hAnsi="黑体" w:eastAsia="黑体"/>
          <w:bCs/>
          <w:color w:val="auto"/>
          <w:sz w:val="32"/>
          <w:szCs w:val="32"/>
          <w:highlight w:val="none"/>
          <w:lang w:eastAsia="zh-CN"/>
        </w:rPr>
      </w:pPr>
      <w:r>
        <w:rPr>
          <w:rFonts w:hint="eastAsia" w:asciiTheme="minorEastAsia" w:hAnsiTheme="minorEastAsia" w:eastAsiaTheme="minorEastAsia" w:cstheme="minorEastAsia"/>
          <w:b/>
          <w:color w:val="auto"/>
          <w:sz w:val="36"/>
          <w:szCs w:val="36"/>
          <w:highlight w:val="none"/>
        </w:rPr>
        <w:t>政府采购合同</w:t>
      </w:r>
      <w:r>
        <w:rPr>
          <w:rFonts w:hint="eastAsia" w:ascii="黑体" w:hAnsi="黑体" w:eastAsia="黑体"/>
          <w:bCs/>
          <w:color w:val="auto"/>
          <w:sz w:val="32"/>
          <w:szCs w:val="32"/>
          <w:highlight w:val="none"/>
          <w:lang w:eastAsia="zh-CN"/>
        </w:rPr>
        <w:t>（格式）</w:t>
      </w:r>
    </w:p>
    <w:p w14:paraId="6CCCE171">
      <w:pPr>
        <w:keepNext w:val="0"/>
        <w:keepLines w:val="0"/>
        <w:pageBreakBefore w:val="0"/>
        <w:widowControl w:val="0"/>
        <w:kinsoku/>
        <w:wordWrap w:val="0"/>
        <w:overflowPunct/>
        <w:topLinePunct/>
        <w:bidi w:val="0"/>
        <w:adjustRightInd w:val="0"/>
        <w:snapToGrid w:val="0"/>
        <w:spacing w:line="320" w:lineRule="exact"/>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p>
    <w:p w14:paraId="2010E6AE">
      <w:pPr>
        <w:keepNext w:val="0"/>
        <w:keepLines w:val="0"/>
        <w:pageBreakBefore w:val="0"/>
        <w:widowControl w:val="0"/>
        <w:kinsoku/>
        <w:wordWrap w:val="0"/>
        <w:overflowPunct/>
        <w:topLinePunct/>
        <w:autoSpaceDE/>
        <w:autoSpaceDN/>
        <w:bidi w:val="0"/>
        <w:adjustRightInd w:val="0"/>
        <w:snapToGrid w:val="0"/>
        <w:spacing w:line="320" w:lineRule="exact"/>
        <w:ind w:firstLine="5460" w:firstLineChars="2600"/>
        <w:textAlignment w:val="auto"/>
        <w:rPr>
          <w:rFonts w:hint="eastAsia" w:asciiTheme="minorEastAsia" w:hAnsiTheme="minorEastAsia" w:eastAsiaTheme="minorEastAsia" w:cstheme="minorEastAsia"/>
          <w:color w:val="auto"/>
          <w:szCs w:val="21"/>
          <w:highlight w:val="none"/>
          <w:u w:val="single"/>
          <w:lang w:val="en-US" w:eastAsia="zh-CN"/>
        </w:rPr>
      </w:pPr>
      <w:r>
        <w:rPr>
          <w:rFonts w:hint="eastAsia" w:cs="宋体" w:asciiTheme="minorEastAsia" w:hAnsiTheme="minorEastAsia" w:eastAsiaTheme="minorEastAsia"/>
          <w:color w:val="auto"/>
          <w:szCs w:val="21"/>
          <w:highlight w:val="none"/>
        </w:rPr>
        <w:t xml:space="preserve"> 合同编号：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p>
    <w:p w14:paraId="7D4EA961">
      <w:pPr>
        <w:keepNext w:val="0"/>
        <w:keepLines w:val="0"/>
        <w:pageBreakBefore w:val="0"/>
        <w:widowControl w:val="0"/>
        <w:kinsoku/>
        <w:wordWrap w:val="0"/>
        <w:overflowPunct/>
        <w:autoSpaceDE/>
        <w:autoSpaceDN/>
        <w:bidi w:val="0"/>
        <w:adjustRightInd w:val="0"/>
        <w:spacing w:line="320" w:lineRule="exact"/>
        <w:ind w:right="781"/>
        <w:rPr>
          <w:rFonts w:hint="eastAsia" w:cs="宋体" w:asciiTheme="minorEastAsia" w:hAnsiTheme="minorEastAsia" w:eastAsiaTheme="minorEastAsia"/>
          <w:color w:val="auto"/>
          <w:sz w:val="21"/>
          <w:szCs w:val="21"/>
          <w:highlight w:val="none"/>
          <w:u w:val="single"/>
          <w:lang w:eastAsia="zh-CN"/>
        </w:rPr>
      </w:pPr>
      <w:r>
        <w:rPr>
          <w:rFonts w:hint="eastAsia" w:cs="宋体" w:asciiTheme="minorEastAsia" w:hAnsiTheme="minorEastAsia" w:eastAsiaTheme="minorEastAsia"/>
          <w:color w:val="auto"/>
          <w:sz w:val="21"/>
          <w:szCs w:val="21"/>
          <w:highlight w:val="none"/>
        </w:rPr>
        <w:t>甲方（采购人）：</w:t>
      </w:r>
      <w:r>
        <w:rPr>
          <w:rFonts w:hint="eastAsia" w:asciiTheme="minorEastAsia" w:hAnsiTheme="minorEastAsia" w:eastAsiaTheme="minorEastAsia"/>
          <w:color w:val="auto"/>
          <w:sz w:val="21"/>
          <w:szCs w:val="21"/>
          <w:highlight w:val="none"/>
          <w:u w:val="single"/>
          <w:lang w:eastAsia="zh-CN"/>
        </w:rPr>
        <w:t>北海市城市排水设施管理处</w:t>
      </w:r>
    </w:p>
    <w:p w14:paraId="0DDB6E1D">
      <w:pPr>
        <w:keepNext w:val="0"/>
        <w:keepLines w:val="0"/>
        <w:pageBreakBefore w:val="0"/>
        <w:widowControl w:val="0"/>
        <w:kinsoku/>
        <w:wordWrap w:val="0"/>
        <w:overflowPunct/>
        <w:autoSpaceDE/>
        <w:autoSpaceDN/>
        <w:bidi w:val="0"/>
        <w:adjustRightInd w:val="0"/>
        <w:spacing w:line="320" w:lineRule="exact"/>
        <w:rPr>
          <w:rFonts w:hint="eastAsia" w:asciiTheme="minorEastAsia" w:hAnsiTheme="minorEastAsia" w:eastAsiaTheme="minorEastAsia"/>
          <w:color w:val="auto"/>
          <w:sz w:val="21"/>
          <w:szCs w:val="21"/>
          <w:highlight w:val="none"/>
          <w:u w:val="single"/>
          <w:lang w:val="en-US" w:eastAsia="zh-CN"/>
        </w:rPr>
      </w:pPr>
      <w:r>
        <w:rPr>
          <w:rFonts w:hint="eastAsia" w:cs="宋体" w:asciiTheme="minorEastAsia" w:hAnsiTheme="minorEastAsia" w:eastAsiaTheme="minorEastAsia"/>
          <w:color w:val="auto"/>
          <w:sz w:val="21"/>
          <w:szCs w:val="21"/>
          <w:highlight w:val="none"/>
        </w:rPr>
        <w:t>乙方（成交</w:t>
      </w:r>
      <w:r>
        <w:rPr>
          <w:rFonts w:hint="eastAsia" w:cs="宋体" w:asciiTheme="minorEastAsia" w:hAnsiTheme="minorEastAsia" w:eastAsiaTheme="minorEastAsia"/>
          <w:color w:val="auto"/>
          <w:sz w:val="21"/>
          <w:szCs w:val="21"/>
          <w:highlight w:val="none"/>
          <w:lang w:eastAsia="zh-CN"/>
        </w:rPr>
        <w:t>供应商</w:t>
      </w:r>
      <w:r>
        <w:rPr>
          <w:rFonts w:hint="eastAsia" w:cs="宋体"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lang w:val="en-US" w:eastAsia="zh-CN"/>
        </w:rPr>
        <w:t xml:space="preserve">                    </w:t>
      </w:r>
    </w:p>
    <w:p w14:paraId="2E636FEA">
      <w:pPr>
        <w:keepNext w:val="0"/>
        <w:keepLines w:val="0"/>
        <w:pageBreakBefore w:val="0"/>
        <w:widowControl w:val="0"/>
        <w:kinsoku/>
        <w:wordWrap w:val="0"/>
        <w:overflowPunct/>
        <w:topLinePunct/>
        <w:autoSpaceDE/>
        <w:autoSpaceDN/>
        <w:bidi w:val="0"/>
        <w:adjustRightInd w:val="0"/>
        <w:snapToGrid w:val="0"/>
        <w:spacing w:line="320" w:lineRule="exact"/>
        <w:textAlignment w:val="auto"/>
        <w:rPr>
          <w:rFonts w:hint="eastAsia" w:cs="宋体" w:asciiTheme="minorEastAsia" w:hAnsiTheme="minorEastAsia" w:eastAsiaTheme="minorEastAsia"/>
          <w:color w:val="auto"/>
          <w:sz w:val="21"/>
          <w:szCs w:val="21"/>
          <w:highlight w:val="none"/>
          <w:u w:val="single"/>
          <w:lang w:val="en-US" w:eastAsia="zh-CN"/>
        </w:rPr>
      </w:pPr>
      <w:r>
        <w:rPr>
          <w:rFonts w:hint="eastAsia" w:cs="宋体" w:asciiTheme="minorEastAsia" w:hAnsiTheme="minorEastAsia" w:eastAsiaTheme="minorEastAsia"/>
          <w:color w:val="auto"/>
          <w:sz w:val="21"/>
          <w:szCs w:val="21"/>
          <w:highlight w:val="none"/>
        </w:rPr>
        <w:t>项目名称：</w:t>
      </w:r>
      <w:r>
        <w:rPr>
          <w:rFonts w:hint="eastAsia" w:cs="宋体" w:asciiTheme="minorEastAsia" w:hAnsiTheme="minorEastAsia" w:eastAsiaTheme="minorEastAsia"/>
          <w:color w:val="auto"/>
          <w:sz w:val="21"/>
          <w:szCs w:val="21"/>
          <w:highlight w:val="none"/>
          <w:u w:val="single"/>
          <w:lang w:val="en-US" w:eastAsia="zh-CN"/>
        </w:rPr>
        <w:t>2025年北海市主城区泵站清淤疏浚及水泵安装项目</w:t>
      </w:r>
    </w:p>
    <w:p w14:paraId="39629BFD">
      <w:pPr>
        <w:keepNext w:val="0"/>
        <w:keepLines w:val="0"/>
        <w:pageBreakBefore w:val="0"/>
        <w:widowControl w:val="0"/>
        <w:kinsoku/>
        <w:wordWrap w:val="0"/>
        <w:overflowPunct/>
        <w:topLinePunct/>
        <w:autoSpaceDE/>
        <w:autoSpaceDN/>
        <w:bidi w:val="0"/>
        <w:adjustRightInd w:val="0"/>
        <w:snapToGrid w:val="0"/>
        <w:spacing w:line="320" w:lineRule="exact"/>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3D587C11">
      <w:pPr>
        <w:keepNext w:val="0"/>
        <w:keepLines w:val="0"/>
        <w:pageBreakBefore w:val="0"/>
        <w:widowControl w:val="0"/>
        <w:kinsoku/>
        <w:wordWrap w:val="0"/>
        <w:overflowPunct/>
        <w:topLinePunct/>
        <w:autoSpaceDE/>
        <w:autoSpaceDN/>
        <w:bidi w:val="0"/>
        <w:adjustRightInd w:val="0"/>
        <w:snapToGrid w:val="0"/>
        <w:spacing w:line="320" w:lineRule="exact"/>
        <w:ind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采购计划编号：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u w:val="single"/>
          <w:lang w:val="en-US" w:eastAsia="zh-CN"/>
        </w:rPr>
        <w:t xml:space="preserve">                   </w:t>
      </w:r>
    </w:p>
    <w:bookmarkEnd w:id="67"/>
    <w:p w14:paraId="4690A6C9">
      <w:pPr>
        <w:pStyle w:val="31"/>
        <w:keepNext w:val="0"/>
        <w:keepLines w:val="0"/>
        <w:pageBreakBefore w:val="0"/>
        <w:widowControl w:val="0"/>
        <w:kinsoku/>
        <w:wordWrap/>
        <w:overflowPunct/>
        <w:topLinePunct w:val="0"/>
        <w:autoSpaceDE/>
        <w:autoSpaceDN/>
        <w:bidi w:val="0"/>
        <w:adjustRightInd w:val="0"/>
        <w:snapToGrid w:val="0"/>
        <w:spacing w:line="340" w:lineRule="exact"/>
        <w:ind w:firstLine="412" w:firstLineChars="200"/>
        <w:textAlignment w:val="auto"/>
        <w:rPr>
          <w:rFonts w:hint="eastAsia" w:hAnsi="宋体"/>
          <w:color w:val="auto"/>
          <w:spacing w:val="-2"/>
          <w:highlight w:val="none"/>
        </w:rPr>
      </w:pPr>
      <w:r>
        <w:rPr>
          <w:rFonts w:hint="eastAsia" w:hAnsi="宋体"/>
          <w:color w:val="auto"/>
          <w:spacing w:val="-2"/>
          <w:highlight w:val="none"/>
        </w:rPr>
        <w:t>根据《中华人民共和国政府采购法》、《中华人民共和国民法典》等</w:t>
      </w:r>
      <w:r>
        <w:rPr>
          <w:rFonts w:hint="eastAsia" w:hAnsi="宋体"/>
          <w:color w:val="auto"/>
          <w:spacing w:val="-2"/>
          <w:highlight w:val="none"/>
          <w:lang w:eastAsia="zh-CN"/>
        </w:rPr>
        <w:t>相关</w:t>
      </w:r>
      <w:r>
        <w:rPr>
          <w:rFonts w:hint="eastAsia" w:hAnsi="宋体"/>
          <w:color w:val="auto"/>
          <w:spacing w:val="-2"/>
          <w:highlight w:val="none"/>
        </w:rPr>
        <w:t>法律法规</w:t>
      </w:r>
      <w:r>
        <w:rPr>
          <w:rFonts w:hint="eastAsia" w:hAnsi="宋体"/>
          <w:color w:val="auto"/>
          <w:spacing w:val="-2"/>
          <w:highlight w:val="none"/>
          <w:lang w:eastAsia="zh-CN"/>
        </w:rPr>
        <w:t>之</w:t>
      </w:r>
      <w:r>
        <w:rPr>
          <w:rFonts w:hint="eastAsia" w:hAnsi="宋体"/>
          <w:color w:val="auto"/>
          <w:spacing w:val="-2"/>
          <w:highlight w:val="none"/>
        </w:rPr>
        <w:t>规定，</w:t>
      </w:r>
      <w:r>
        <w:rPr>
          <w:rFonts w:hint="eastAsia" w:hAnsi="宋体" w:cs="宋体"/>
          <w:color w:val="auto"/>
          <w:highlight w:val="none"/>
        </w:rPr>
        <w:t>按照平等、自愿、公平和诚实信用的原则，经友好协商</w:t>
      </w:r>
      <w:r>
        <w:rPr>
          <w:rFonts w:hint="eastAsia" w:hAnsi="宋体" w:cs="宋体"/>
          <w:color w:val="auto"/>
          <w:highlight w:val="none"/>
          <w:lang w:val="zh-CN"/>
        </w:rPr>
        <w:t>一致</w:t>
      </w:r>
      <w:r>
        <w:rPr>
          <w:rFonts w:hint="eastAsia" w:hAnsi="宋体" w:cs="宋体"/>
          <w:color w:val="auto"/>
          <w:highlight w:val="none"/>
        </w:rPr>
        <w:t>，甲乙双方签订本合同，以兹共同遵守、全面履行。</w:t>
      </w:r>
    </w:p>
    <w:p w14:paraId="6FA08B9B">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left"/>
        <w:textAlignment w:val="auto"/>
        <w:rPr>
          <w:rFonts w:hint="eastAsia" w:ascii="宋体" w:hAnsi="宋体"/>
          <w:b/>
          <w:color w:val="auto"/>
          <w:szCs w:val="21"/>
          <w:highlight w:val="none"/>
          <w:u w:val="single"/>
          <w:lang w:val="en-US" w:eastAsia="zh-CN"/>
        </w:rPr>
      </w:pPr>
      <w:r>
        <w:rPr>
          <w:rFonts w:hint="eastAsia" w:ascii="宋体" w:hAnsi="宋体"/>
          <w:b/>
          <w:color w:val="auto"/>
          <w:szCs w:val="21"/>
          <w:highlight w:val="none"/>
          <w:lang w:eastAsia="zh-CN"/>
        </w:rPr>
        <w:t>一、</w:t>
      </w:r>
      <w:r>
        <w:rPr>
          <w:rFonts w:hint="eastAsia" w:ascii="宋体" w:hAnsi="宋体"/>
          <w:b/>
          <w:color w:val="auto"/>
          <w:szCs w:val="21"/>
          <w:highlight w:val="none"/>
        </w:rPr>
        <w:t>服务内容</w:t>
      </w:r>
      <w:r>
        <w:rPr>
          <w:rFonts w:hint="eastAsia" w:ascii="宋体" w:hAnsi="宋体"/>
          <w:b/>
          <w:color w:val="auto"/>
          <w:szCs w:val="21"/>
          <w:highlight w:val="none"/>
          <w:lang w:eastAsia="zh-CN"/>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w:t>
      </w:r>
    </w:p>
    <w:p w14:paraId="7CF0FD26">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rPr>
        <w:t>二、合同价款</w:t>
      </w:r>
      <w:r>
        <w:rPr>
          <w:rFonts w:hint="eastAsia" w:ascii="宋体" w:hAnsi="宋体"/>
          <w:b/>
          <w:color w:val="auto"/>
          <w:szCs w:val="21"/>
          <w:highlight w:val="none"/>
          <w:lang w:eastAsia="zh-CN"/>
        </w:rPr>
        <w:t>：</w:t>
      </w:r>
    </w:p>
    <w:p w14:paraId="7C9DDA27">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本合同</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 xml:space="preserve">金额为：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w:t>
      </w:r>
    </w:p>
    <w:p w14:paraId="29304D33">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合同金额包括但不限于：</w:t>
      </w:r>
      <w:r>
        <w:rPr>
          <w:rFonts w:hint="eastAsia" w:ascii="宋体" w:hAnsi="宋体" w:cs="宋体"/>
          <w:color w:val="auto"/>
          <w:szCs w:val="21"/>
          <w:highlight w:val="none"/>
        </w:rPr>
        <w:t>实施和完成本项目合同所有内容所需的</w:t>
      </w:r>
      <w:r>
        <w:rPr>
          <w:rFonts w:hint="eastAsia" w:ascii="宋体" w:hAnsi="宋体" w:eastAsia="宋体" w:cs="宋体"/>
          <w:color w:val="auto"/>
          <w:szCs w:val="21"/>
          <w:highlight w:val="none"/>
        </w:rPr>
        <w:t>人工费、服务费、管理费、台班费、维修费、零部件、材料费及辅材、备品配件、交通、</w:t>
      </w:r>
      <w:r>
        <w:rPr>
          <w:rFonts w:hint="eastAsia" w:ascii="宋体" w:hAnsi="宋体" w:cs="宋体"/>
          <w:color w:val="auto"/>
          <w:szCs w:val="21"/>
          <w:highlight w:val="none"/>
          <w:lang w:eastAsia="zh-CN"/>
        </w:rPr>
        <w:t>设备采购及</w:t>
      </w:r>
      <w:r>
        <w:rPr>
          <w:rFonts w:hint="eastAsia" w:ascii="宋体" w:hAnsi="宋体" w:eastAsia="宋体" w:cs="宋体"/>
          <w:color w:val="auto"/>
          <w:szCs w:val="21"/>
          <w:highlight w:val="none"/>
        </w:rPr>
        <w:t>安装、调试、验收、利润、税费、为投入本项目的人员办理社会保险和人身意外险、节假日加班费、薪酬、奖金、福利待遇、售后服务及合同约定的其他费用（检验费、保险费及合同明示或暗示的风险、责任和义务等）以及验收、利润、税金、</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服务费等一切成本和费用的总和。除本项目合同价款及</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认可的特殊情况外,</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不再为本项目另付任何其他费用给</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w:t>
      </w:r>
    </w:p>
    <w:p w14:paraId="4CF2022D">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宋体" w:hAnsi="宋体"/>
          <w:b/>
          <w:color w:val="auto"/>
          <w:szCs w:val="21"/>
          <w:highlight w:val="none"/>
        </w:rPr>
      </w:pPr>
      <w:r>
        <w:rPr>
          <w:rFonts w:hint="eastAsia" w:ascii="宋体" w:hAnsi="宋体"/>
          <w:b/>
          <w:color w:val="auto"/>
          <w:szCs w:val="21"/>
          <w:highlight w:val="none"/>
        </w:rPr>
        <w:t>三、服务时间及地点</w:t>
      </w:r>
    </w:p>
    <w:p w14:paraId="494EF704">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both"/>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服务</w:t>
      </w:r>
      <w:r>
        <w:rPr>
          <w:rFonts w:hint="eastAsia" w:ascii="宋体" w:hAnsi="宋体"/>
          <w:b/>
          <w:bCs/>
          <w:color w:val="auto"/>
          <w:szCs w:val="21"/>
          <w:highlight w:val="none"/>
          <w:lang w:eastAsia="zh-CN"/>
        </w:rPr>
        <w:t>时间</w:t>
      </w:r>
      <w:r>
        <w:rPr>
          <w:rFonts w:hint="eastAsia" w:ascii="宋体" w:hAnsi="宋体"/>
          <w:b/>
          <w:bCs/>
          <w:color w:val="auto"/>
          <w:szCs w:val="21"/>
          <w:highlight w:val="none"/>
        </w:rPr>
        <w:t>：</w:t>
      </w:r>
    </w:p>
    <w:p w14:paraId="385177D1">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 主城区泵站清淤疏浚：自合同签订生效之日起至此项目合同金额使用完为止。</w:t>
      </w:r>
    </w:p>
    <w:p w14:paraId="75DF68E3">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 广东南路泵站安装闸门启闭机：自合同签订生效之日起</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个日历日内完成，并验收合格交付使用。</w:t>
      </w:r>
    </w:p>
    <w:p w14:paraId="45018BD6">
      <w:pPr>
        <w:keepNext w:val="0"/>
        <w:keepLines w:val="0"/>
        <w:pageBreakBefore w:val="0"/>
        <w:widowControl w:val="0"/>
        <w:kinsoku/>
        <w:overflowPunct/>
        <w:topLinePunct w:val="0"/>
        <w:autoSpaceDE/>
        <w:autoSpaceDN/>
        <w:bidi w:val="0"/>
        <w:adjustRightInd w:val="0"/>
        <w:snapToGrid w:val="0"/>
        <w:spacing w:line="340" w:lineRule="exact"/>
        <w:ind w:firstLine="420" w:firstLineChars="200"/>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水泵安装</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自合同签订生效之日起</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个日历日内完成，并验收合格交付使用。</w:t>
      </w:r>
    </w:p>
    <w:p w14:paraId="1472E5B2">
      <w:pPr>
        <w:keepNext w:val="0"/>
        <w:keepLines w:val="0"/>
        <w:pageBreakBefore w:val="0"/>
        <w:widowControl w:val="0"/>
        <w:kinsoku/>
        <w:wordWrap w:val="0"/>
        <w:overflowPunct/>
        <w:topLinePunct w:val="0"/>
        <w:autoSpaceDE/>
        <w:autoSpaceDN/>
        <w:bidi w:val="0"/>
        <w:adjustRightInd w:val="0"/>
        <w:snapToGrid w:val="0"/>
        <w:spacing w:line="340" w:lineRule="exac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cs="Arial Unicode MS"/>
          <w:color w:val="auto"/>
          <w:szCs w:val="21"/>
          <w:highlight w:val="none"/>
          <w:lang w:val="en-US" w:eastAsia="zh-CN"/>
        </w:rPr>
        <w:t xml:space="preserve">1.4 </w:t>
      </w:r>
      <w:r>
        <w:rPr>
          <w:rFonts w:hint="eastAsia" w:ascii="宋体" w:hAnsi="宋体" w:cs="Arial Unicode MS"/>
          <w:color w:val="auto"/>
          <w:szCs w:val="21"/>
          <w:highlight w:val="none"/>
        </w:rPr>
        <w:t>服务</w:t>
      </w:r>
      <w:r>
        <w:rPr>
          <w:rFonts w:hint="eastAsia" w:ascii="宋体" w:hAnsi="宋体" w:cs="宋体"/>
          <w:color w:val="auto"/>
          <w:szCs w:val="21"/>
          <w:highlight w:val="none"/>
        </w:rPr>
        <w:t>响应时间：合同履约期间，</w:t>
      </w:r>
      <w:r>
        <w:rPr>
          <w:rFonts w:hint="eastAsia" w:ascii="宋体" w:hAnsi="宋体" w:eastAsia="宋体" w:cs="宋体"/>
          <w:color w:val="auto"/>
          <w:sz w:val="21"/>
          <w:szCs w:val="21"/>
          <w:highlight w:val="none"/>
        </w:rPr>
        <w:t>当</w:t>
      </w:r>
      <w:r>
        <w:rPr>
          <w:rFonts w:hint="eastAsia" w:ascii="宋体" w:hAnsi="宋体" w:eastAsia="宋体" w:cs="宋体"/>
          <w:color w:val="auto"/>
          <w:highlight w:val="none"/>
          <w:lang w:val="en-US" w:eastAsia="zh-CN"/>
        </w:rPr>
        <w:t>甲方发出指令后</w:t>
      </w:r>
      <w:r>
        <w:rPr>
          <w:rFonts w:hint="eastAsia" w:ascii="宋体" w:hAnsi="宋体" w:cs="宋体"/>
          <w:color w:val="auto"/>
          <w:highlight w:val="none"/>
          <w:lang w:val="en-US" w:eastAsia="zh-CN"/>
        </w:rPr>
        <w:t>，所</w:t>
      </w:r>
      <w:r>
        <w:rPr>
          <w:rFonts w:hint="eastAsia" w:ascii="宋体" w:hAnsi="宋体" w:eastAsia="宋体" w:cs="宋体"/>
          <w:color w:val="auto"/>
          <w:sz w:val="21"/>
          <w:szCs w:val="21"/>
          <w:highlight w:val="none"/>
          <w:lang w:eastAsia="zh-CN"/>
        </w:rPr>
        <w:t>发生</w:t>
      </w:r>
      <w:r>
        <w:rPr>
          <w:rFonts w:hint="eastAsia" w:ascii="宋体" w:hAnsi="宋体" w:cs="宋体"/>
          <w:color w:val="auto"/>
          <w:szCs w:val="21"/>
          <w:highlight w:val="none"/>
          <w:lang w:val="en-US" w:eastAsia="zh-CN"/>
        </w:rPr>
        <w:t>的应急抢修、抢险服务时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须在接到</w:t>
      </w:r>
      <w:r>
        <w:rPr>
          <w:rFonts w:hint="eastAsia" w:ascii="宋体" w:hAnsi="宋体" w:eastAsia="宋体" w:cs="宋体"/>
          <w:color w:val="auto"/>
          <w:highlight w:val="none"/>
          <w:lang w:val="en-US" w:eastAsia="zh-CN"/>
        </w:rPr>
        <w:t>甲方</w:t>
      </w:r>
      <w:r>
        <w:rPr>
          <w:rFonts w:hint="eastAsia" w:ascii="宋体" w:hAnsi="宋体" w:eastAsia="宋体" w:cs="宋体"/>
          <w:color w:val="auto"/>
          <w:sz w:val="21"/>
          <w:szCs w:val="21"/>
          <w:highlight w:val="none"/>
        </w:rPr>
        <w:t>的</w:t>
      </w:r>
      <w:r>
        <w:rPr>
          <w:rFonts w:hint="eastAsia" w:ascii="宋体" w:hAnsi="宋体" w:cs="宋体"/>
          <w:color w:val="auto"/>
          <w:szCs w:val="21"/>
          <w:highlight w:val="none"/>
          <w:lang w:val="zh-CN"/>
        </w:rPr>
        <w:t>服务</w:t>
      </w:r>
      <w:r>
        <w:rPr>
          <w:rFonts w:hint="eastAsia" w:ascii="宋体" w:hAnsi="宋体" w:eastAsia="宋体" w:cs="宋体"/>
          <w:color w:val="auto"/>
          <w:sz w:val="21"/>
          <w:szCs w:val="21"/>
          <w:highlight w:val="none"/>
        </w:rPr>
        <w:t>通知</w:t>
      </w:r>
      <w:r>
        <w:rPr>
          <w:rFonts w:hint="eastAsia" w:ascii="宋体" w:hAnsi="宋体" w:eastAsia="宋体" w:cs="宋体"/>
          <w:color w:val="auto"/>
          <w:sz w:val="21"/>
          <w:szCs w:val="21"/>
          <w:highlight w:val="none"/>
          <w:lang w:val="en-US" w:eastAsia="zh-CN"/>
        </w:rPr>
        <w:t>后立即响应，并在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个小时</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CN"/>
        </w:rPr>
        <w:t>保证抢修人员到位开展抢修工作，并按</w:t>
      </w:r>
      <w:r>
        <w:rPr>
          <w:rFonts w:hint="eastAsia" w:ascii="宋体" w:hAnsi="宋体" w:eastAsia="宋体" w:cs="宋体"/>
          <w:color w:val="auto"/>
          <w:highlight w:val="none"/>
          <w:lang w:val="en-US" w:eastAsia="zh-CN"/>
        </w:rPr>
        <w:t>甲方</w:t>
      </w:r>
      <w:r>
        <w:rPr>
          <w:rFonts w:hint="eastAsia" w:ascii="宋体" w:hAnsi="宋体" w:eastAsia="宋体" w:cs="宋体"/>
          <w:color w:val="auto"/>
          <w:sz w:val="21"/>
          <w:szCs w:val="21"/>
          <w:highlight w:val="none"/>
          <w:lang w:val="en-US" w:eastAsia="zh-CN"/>
        </w:rPr>
        <w:t>要求配备足够的人员,须保证</w:t>
      </w:r>
      <w:r>
        <w:rPr>
          <w:rFonts w:hint="eastAsia" w:ascii="宋体" w:hAnsi="宋体" w:eastAsia="宋体" w:cs="宋体"/>
          <w:color w:val="auto"/>
          <w:highlight w:val="none"/>
          <w:lang w:val="en-US" w:eastAsia="zh-CN"/>
        </w:rPr>
        <w:t>甲方</w:t>
      </w:r>
      <w:r>
        <w:rPr>
          <w:rFonts w:hint="eastAsia" w:ascii="宋体" w:hAnsi="宋体" w:eastAsia="宋体" w:cs="宋体"/>
          <w:color w:val="auto"/>
          <w:sz w:val="21"/>
          <w:szCs w:val="21"/>
          <w:highlight w:val="none"/>
          <w:lang w:val="en-US" w:eastAsia="zh-CN"/>
        </w:rPr>
        <w:t>的工作能正常进行。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须保证甲方的工作能正常进行</w:t>
      </w:r>
      <w:r>
        <w:rPr>
          <w:rFonts w:hint="eastAsia" w:ascii="宋体" w:hAnsi="宋体" w:cs="宋体"/>
          <w:color w:val="auto"/>
          <w:kern w:val="0"/>
          <w:sz w:val="21"/>
          <w:szCs w:val="21"/>
          <w:highlight w:val="none"/>
          <w:lang w:eastAsia="zh-CN"/>
        </w:rPr>
        <w:t>。涉及到机械抢修等应急事件</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lang w:eastAsia="zh-CN"/>
        </w:rPr>
        <w:t>须按</w:t>
      </w:r>
      <w:r>
        <w:rPr>
          <w:rFonts w:hint="eastAsia" w:ascii="宋体" w:hAnsi="宋体" w:eastAsia="宋体" w:cs="宋体"/>
          <w:color w:val="auto"/>
          <w:highlight w:val="none"/>
          <w:lang w:val="en-US" w:eastAsia="zh-CN"/>
        </w:rPr>
        <w:t>甲方</w:t>
      </w:r>
      <w:r>
        <w:rPr>
          <w:rFonts w:hint="eastAsia" w:ascii="宋体" w:hAnsi="宋体" w:cs="宋体"/>
          <w:color w:val="auto"/>
          <w:kern w:val="0"/>
          <w:sz w:val="21"/>
          <w:szCs w:val="21"/>
          <w:highlight w:val="none"/>
          <w:lang w:eastAsia="zh-CN"/>
        </w:rPr>
        <w:t>的要求</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小时内恢复正常</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1"/>
          <w:szCs w:val="24"/>
          <w:highlight w:val="none"/>
          <w:lang w:val="en-US" w:eastAsia="zh-CN" w:bidi="ar-SA"/>
        </w:rPr>
        <w:t>如果出现特殊配件，需要向</w:t>
      </w:r>
      <w:r>
        <w:rPr>
          <w:rFonts w:hint="eastAsia" w:ascii="宋体" w:hAnsi="宋体" w:eastAsia="宋体" w:cs="宋体"/>
          <w:color w:val="auto"/>
          <w:highlight w:val="none"/>
          <w:lang w:val="en-US" w:eastAsia="zh-CN"/>
        </w:rPr>
        <w:t>甲方</w:t>
      </w:r>
      <w:r>
        <w:rPr>
          <w:rFonts w:hint="eastAsia" w:ascii="宋体" w:hAnsi="宋体" w:eastAsia="宋体" w:cs="宋体"/>
          <w:color w:val="auto"/>
          <w:kern w:val="2"/>
          <w:sz w:val="21"/>
          <w:szCs w:val="24"/>
          <w:highlight w:val="none"/>
          <w:lang w:val="en-US" w:eastAsia="zh-CN" w:bidi="ar-SA"/>
        </w:rPr>
        <w:t>提出申请，经</w:t>
      </w:r>
      <w:r>
        <w:rPr>
          <w:rFonts w:hint="eastAsia" w:ascii="宋体" w:hAnsi="宋体" w:eastAsia="宋体" w:cs="宋体"/>
          <w:color w:val="auto"/>
          <w:highlight w:val="none"/>
          <w:lang w:val="en-US" w:eastAsia="zh-CN"/>
        </w:rPr>
        <w:t>甲方</w:t>
      </w:r>
      <w:r>
        <w:rPr>
          <w:rFonts w:hint="eastAsia" w:ascii="宋体" w:hAnsi="宋体" w:eastAsia="宋体" w:cs="宋体"/>
          <w:color w:val="auto"/>
          <w:kern w:val="2"/>
          <w:sz w:val="21"/>
          <w:szCs w:val="24"/>
          <w:highlight w:val="none"/>
          <w:lang w:val="en-US" w:eastAsia="zh-CN" w:bidi="ar-SA"/>
        </w:rPr>
        <w:t>同意后可以延期</w:t>
      </w:r>
      <w:r>
        <w:rPr>
          <w:rFonts w:hint="eastAsia" w:ascii="宋体" w:hAnsi="宋体" w:eastAsia="宋体" w:cs="宋体"/>
          <w:color w:val="auto"/>
          <w:kern w:val="0"/>
          <w:sz w:val="21"/>
          <w:szCs w:val="21"/>
          <w:highlight w:val="none"/>
          <w:lang w:val="en-US" w:eastAsia="zh-CN"/>
        </w:rPr>
        <w:t>。安装的新水泵</w:t>
      </w:r>
      <w:r>
        <w:rPr>
          <w:rFonts w:hint="eastAsia" w:ascii="宋体" w:hAnsi="宋体" w:eastAsia="宋体" w:cs="宋体"/>
          <w:color w:val="auto"/>
          <w:kern w:val="0"/>
          <w:sz w:val="21"/>
          <w:szCs w:val="21"/>
          <w:highlight w:val="none"/>
        </w:rPr>
        <w:t>如</w:t>
      </w:r>
      <w:r>
        <w:rPr>
          <w:rFonts w:hint="eastAsia" w:ascii="宋体" w:hAnsi="宋体" w:eastAsia="宋体" w:cs="宋体"/>
          <w:color w:val="auto"/>
          <w:kern w:val="0"/>
          <w:sz w:val="21"/>
          <w:szCs w:val="21"/>
          <w:highlight w:val="none"/>
          <w:lang w:eastAsia="zh-CN"/>
        </w:rPr>
        <w:t>发生故障</w:t>
      </w:r>
      <w:r>
        <w:rPr>
          <w:rFonts w:hint="eastAsia" w:ascii="宋体" w:hAnsi="宋体" w:eastAsia="宋体" w:cs="宋体"/>
          <w:color w:val="auto"/>
          <w:kern w:val="0"/>
          <w:sz w:val="21"/>
          <w:szCs w:val="21"/>
          <w:highlight w:val="none"/>
        </w:rPr>
        <w:t>需要更换配件或其他原因不能及时修复的，须</w:t>
      </w:r>
      <w:r>
        <w:rPr>
          <w:rFonts w:hint="eastAsia" w:ascii="宋体" w:hAnsi="宋体" w:eastAsia="宋体" w:cs="宋体"/>
          <w:color w:val="auto"/>
          <w:kern w:val="0"/>
          <w:sz w:val="21"/>
          <w:szCs w:val="21"/>
          <w:highlight w:val="none"/>
          <w:lang w:eastAsia="zh-CN"/>
        </w:rPr>
        <w:t>及时</w:t>
      </w:r>
      <w:r>
        <w:rPr>
          <w:rFonts w:hint="eastAsia" w:ascii="宋体" w:hAnsi="宋体" w:eastAsia="宋体" w:cs="宋体"/>
          <w:color w:val="auto"/>
          <w:kern w:val="0"/>
          <w:sz w:val="21"/>
          <w:szCs w:val="21"/>
          <w:highlight w:val="none"/>
        </w:rPr>
        <w:t>更换相同规格型号的设备</w:t>
      </w:r>
      <w:r>
        <w:rPr>
          <w:rFonts w:hint="eastAsia" w:ascii="宋体" w:hAnsi="宋体" w:eastAsia="宋体" w:cs="宋体"/>
          <w:color w:val="auto"/>
          <w:kern w:val="0"/>
          <w:sz w:val="21"/>
          <w:szCs w:val="21"/>
          <w:highlight w:val="none"/>
          <w:lang w:eastAsia="zh-CN"/>
        </w:rPr>
        <w:t>，保证泵站正常工作</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zh-CN"/>
        </w:rPr>
        <w:t>（以上去用户现场维修的一切费用由</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lang w:val="zh-CN"/>
        </w:rPr>
        <w:t>承担）。</w:t>
      </w:r>
    </w:p>
    <w:p w14:paraId="690C52FC">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合同履行</w:t>
      </w:r>
      <w:r>
        <w:rPr>
          <w:rFonts w:hint="eastAsia" w:ascii="宋体" w:hAnsi="宋体" w:eastAsia="宋体" w:cs="宋体"/>
          <w:color w:val="auto"/>
          <w:sz w:val="21"/>
          <w:szCs w:val="21"/>
          <w:highlight w:val="none"/>
          <w:lang w:val="en-US" w:eastAsia="zh-CN"/>
        </w:rPr>
        <w:t>过程中，</w:t>
      </w:r>
      <w:r>
        <w:rPr>
          <w:rFonts w:hint="eastAsia"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应提供24小时技术咨询服务，及时解决用户遇到的问题。乙方项目负责人：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，联系电话：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 </w:t>
      </w:r>
    </w:p>
    <w:p w14:paraId="52ECA6CA">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b/>
          <w:bCs/>
          <w:color w:val="auto"/>
          <w:szCs w:val="21"/>
          <w:highlight w:val="none"/>
          <w:lang w:val="en-US" w:eastAsia="zh-CN"/>
        </w:rPr>
        <w:t>2.</w:t>
      </w:r>
      <w:r>
        <w:rPr>
          <w:rFonts w:hint="eastAsia" w:ascii="宋体" w:hAnsi="宋体" w:eastAsia="宋体" w:cs="宋体"/>
          <w:b/>
          <w:bCs/>
          <w:color w:val="auto"/>
          <w:szCs w:val="21"/>
          <w:highlight w:val="none"/>
        </w:rPr>
        <w:t>服务地点：</w:t>
      </w:r>
      <w:r>
        <w:rPr>
          <w:rFonts w:hint="eastAsia" w:ascii="宋体" w:hAnsi="宋体" w:eastAsia="宋体" w:cs="宋体"/>
          <w:color w:val="auto"/>
          <w:szCs w:val="21"/>
          <w:highlight w:val="none"/>
        </w:rPr>
        <w:t>北海市内</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指定地点。</w:t>
      </w:r>
    </w:p>
    <w:p w14:paraId="3D63A223">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left"/>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乙方提供服务</w:t>
      </w:r>
      <w:r>
        <w:rPr>
          <w:rFonts w:hint="eastAsia" w:ascii="宋体" w:hAnsi="宋体" w:eastAsia="宋体" w:cs="宋体"/>
          <w:b/>
          <w:bCs/>
          <w:color w:val="auto"/>
          <w:szCs w:val="21"/>
          <w:highlight w:val="none"/>
          <w:lang w:eastAsia="zh-CN"/>
        </w:rPr>
        <w:t>及设备</w:t>
      </w:r>
      <w:r>
        <w:rPr>
          <w:rFonts w:hint="eastAsia" w:ascii="宋体" w:hAnsi="宋体" w:eastAsia="宋体" w:cs="宋体"/>
          <w:b/>
          <w:bCs/>
          <w:color w:val="auto"/>
          <w:szCs w:val="21"/>
          <w:highlight w:val="none"/>
        </w:rPr>
        <w:t>必须</w:t>
      </w:r>
      <w:r>
        <w:rPr>
          <w:rFonts w:hint="eastAsia" w:ascii="宋体" w:hAnsi="宋体" w:eastAsia="宋体" w:cs="宋体"/>
          <w:b/>
          <w:bCs/>
          <w:color w:val="auto"/>
          <w:szCs w:val="21"/>
          <w:highlight w:val="none"/>
          <w:lang w:eastAsia="zh-CN"/>
        </w:rPr>
        <w:t>符合</w:t>
      </w:r>
      <w:r>
        <w:rPr>
          <w:rFonts w:hint="eastAsia" w:ascii="宋体" w:hAnsi="宋体" w:eastAsia="宋体" w:cs="宋体"/>
          <w:b/>
          <w:bCs/>
          <w:color w:val="auto"/>
          <w:szCs w:val="21"/>
          <w:highlight w:val="none"/>
        </w:rPr>
        <w:t>本项目</w:t>
      </w:r>
      <w:r>
        <w:rPr>
          <w:rFonts w:hint="eastAsia" w:ascii="宋体" w:hAnsi="宋体" w:eastAsia="宋体" w:cs="宋体"/>
          <w:b/>
          <w:bCs/>
          <w:color w:val="auto"/>
          <w:szCs w:val="21"/>
          <w:highlight w:val="none"/>
          <w:lang w:eastAsia="zh-CN"/>
        </w:rPr>
        <w:t>竞争性磋商文件中的所有</w:t>
      </w:r>
      <w:r>
        <w:rPr>
          <w:rFonts w:hint="eastAsia" w:ascii="宋体" w:hAnsi="宋体" w:eastAsia="宋体" w:cs="宋体"/>
          <w:b/>
          <w:bCs/>
          <w:color w:val="auto"/>
          <w:szCs w:val="21"/>
          <w:highlight w:val="none"/>
        </w:rPr>
        <w:t>要求及乙方响应文件</w:t>
      </w:r>
      <w:r>
        <w:rPr>
          <w:rFonts w:hint="eastAsia" w:ascii="宋体" w:hAnsi="宋体" w:eastAsia="宋体" w:cs="宋体"/>
          <w:b/>
          <w:bCs/>
          <w:color w:val="auto"/>
          <w:szCs w:val="21"/>
          <w:highlight w:val="none"/>
          <w:lang w:eastAsia="zh-CN"/>
        </w:rPr>
        <w:t>中的所有</w:t>
      </w:r>
      <w:r>
        <w:rPr>
          <w:rFonts w:hint="eastAsia" w:ascii="宋体" w:hAnsi="宋体" w:eastAsia="宋体" w:cs="宋体"/>
          <w:b/>
          <w:bCs/>
          <w:color w:val="auto"/>
          <w:szCs w:val="21"/>
          <w:highlight w:val="none"/>
        </w:rPr>
        <w:t>承诺</w:t>
      </w:r>
      <w:r>
        <w:rPr>
          <w:rFonts w:hint="eastAsia" w:ascii="宋体" w:hAnsi="宋体" w:eastAsia="宋体" w:cs="宋体"/>
          <w:b/>
          <w:bCs/>
          <w:color w:val="auto"/>
          <w:szCs w:val="21"/>
          <w:highlight w:val="none"/>
          <w:lang w:eastAsia="zh-CN"/>
        </w:rPr>
        <w:t>。</w:t>
      </w:r>
    </w:p>
    <w:p w14:paraId="1E143204">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四、</w:t>
      </w:r>
      <w:r>
        <w:rPr>
          <w:rFonts w:hint="eastAsia" w:ascii="宋体" w:hAnsi="宋体"/>
          <w:b/>
          <w:color w:val="auto"/>
          <w:szCs w:val="21"/>
          <w:highlight w:val="none"/>
          <w:lang w:eastAsia="zh-CN"/>
        </w:rPr>
        <w:t>质量控制及</w:t>
      </w:r>
      <w:r>
        <w:rPr>
          <w:rFonts w:hint="eastAsia" w:ascii="宋体" w:hAnsi="宋体"/>
          <w:b/>
          <w:color w:val="auto"/>
          <w:szCs w:val="21"/>
          <w:highlight w:val="none"/>
          <w:lang w:val="en-US" w:eastAsia="zh-CN"/>
        </w:rPr>
        <w:t>售后服务要求：</w:t>
      </w:r>
    </w:p>
    <w:p w14:paraId="370144B2">
      <w:pPr>
        <w:keepNext w:val="0"/>
        <w:keepLines w:val="0"/>
        <w:pageBreakBefore w:val="0"/>
        <w:widowControl w:val="0"/>
        <w:kinsoku/>
        <w:wordWrap/>
        <w:overflowPunct/>
        <w:topLinePunct w:val="0"/>
        <w:autoSpaceDE/>
        <w:autoSpaceDN/>
        <w:bidi w:val="0"/>
        <w:adjustRightInd w:val="0"/>
        <w:spacing w:line="340" w:lineRule="exact"/>
        <w:ind w:firstLine="422" w:firstLineChars="200"/>
        <w:textAlignment w:val="auto"/>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1.</w:t>
      </w:r>
      <w:r>
        <w:rPr>
          <w:rFonts w:hint="eastAsia" w:ascii="宋体" w:hAnsi="宋体"/>
          <w:b/>
          <w:color w:val="auto"/>
          <w:szCs w:val="21"/>
          <w:highlight w:val="none"/>
          <w:lang w:eastAsia="zh-CN"/>
        </w:rPr>
        <w:t>质量控制</w:t>
      </w:r>
      <w:r>
        <w:rPr>
          <w:rFonts w:hint="eastAsia" w:ascii="宋体" w:hAnsi="宋体"/>
          <w:b/>
          <w:color w:val="auto"/>
          <w:szCs w:val="21"/>
          <w:highlight w:val="none"/>
          <w:lang w:val="en-US" w:eastAsia="zh-CN"/>
        </w:rPr>
        <w:t>：</w:t>
      </w:r>
    </w:p>
    <w:p w14:paraId="79642A4D">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必须保证所有的服务质量及水泵安装时提供的水泵质量达到国家相关质量标准</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规范要求，同时能满足</w:t>
      </w:r>
      <w:r>
        <w:rPr>
          <w:rFonts w:hint="eastAsia" w:hAnsi="宋体" w:cs="宋体"/>
          <w:color w:val="auto"/>
          <w:sz w:val="21"/>
          <w:szCs w:val="21"/>
          <w:highlight w:val="none"/>
          <w:lang w:eastAsia="zh-CN"/>
        </w:rPr>
        <w:t>甲方</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需</w:t>
      </w:r>
      <w:r>
        <w:rPr>
          <w:rFonts w:hint="eastAsia" w:ascii="宋体" w:hAnsi="宋体" w:eastAsia="宋体" w:cs="宋体"/>
          <w:color w:val="auto"/>
          <w:sz w:val="21"/>
          <w:szCs w:val="21"/>
          <w:highlight w:val="none"/>
        </w:rPr>
        <w:t>求</w:t>
      </w:r>
      <w:r>
        <w:rPr>
          <w:rFonts w:hint="eastAsia" w:ascii="宋体" w:hAnsi="宋体" w:eastAsia="宋体" w:cs="宋体"/>
          <w:color w:val="auto"/>
          <w:sz w:val="21"/>
          <w:szCs w:val="21"/>
          <w:highlight w:val="none"/>
          <w:lang w:val="en-US" w:eastAsia="zh-CN"/>
        </w:rPr>
        <w:t>，无安全隐患。</w:t>
      </w:r>
    </w:p>
    <w:p w14:paraId="08C67AA9">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1.2闸门启闭机及水泵安装需达到泵站建设的相关规范要求，安装完成后，需进行试运行，确保设备运行稳定，各项性能指标符合要求。</w:t>
      </w:r>
    </w:p>
    <w:p w14:paraId="07EFED79">
      <w:pPr>
        <w:pStyle w:val="15"/>
        <w:keepNext w:val="0"/>
        <w:keepLines w:val="0"/>
        <w:pageBreakBefore w:val="0"/>
        <w:widowControl w:val="0"/>
        <w:kinsoku/>
        <w:wordWrap/>
        <w:overflowPunct/>
        <w:topLinePunct w:val="0"/>
        <w:autoSpaceDE/>
        <w:autoSpaceDN/>
        <w:bidi w:val="0"/>
        <w:adjustRightInd w:val="0"/>
        <w:spacing w:line="340" w:lineRule="exact"/>
        <w:ind w:firstLine="422" w:firstLineChars="200"/>
        <w:textAlignment w:val="auto"/>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售后服务要求</w:t>
      </w:r>
      <w:r>
        <w:rPr>
          <w:rFonts w:hint="eastAsia" w:hAnsi="宋体" w:cs="宋体"/>
          <w:b/>
          <w:bCs/>
          <w:color w:val="auto"/>
          <w:sz w:val="21"/>
          <w:szCs w:val="21"/>
          <w:highlight w:val="none"/>
          <w:lang w:val="en-US" w:eastAsia="zh-CN"/>
        </w:rPr>
        <w:t>：</w:t>
      </w:r>
    </w:p>
    <w:p w14:paraId="71004687">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2.1</w:t>
      </w:r>
      <w:r>
        <w:rPr>
          <w:rFonts w:hint="eastAsia" w:ascii="宋体" w:hAnsi="宋体" w:eastAsia="宋体" w:cs="宋体"/>
          <w:color w:val="auto"/>
          <w:sz w:val="21"/>
          <w:szCs w:val="21"/>
          <w:highlight w:val="none"/>
        </w:rPr>
        <w:t>闸门启闭机及水泵安装服务完成后，质保期</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年（自验收合格之日起计）；</w:t>
      </w:r>
    </w:p>
    <w:p w14:paraId="6C7B6541">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2.2</w:t>
      </w:r>
      <w:r>
        <w:rPr>
          <w:rFonts w:hint="eastAsia" w:hAnsi="宋体" w:cs="宋体"/>
          <w:color w:val="auto"/>
          <w:sz w:val="21"/>
          <w:szCs w:val="21"/>
          <w:highlight w:val="none"/>
        </w:rPr>
        <w:t>质保期</w:t>
      </w:r>
      <w:r>
        <w:rPr>
          <w:rFonts w:hint="eastAsia" w:hAnsi="宋体" w:cs="宋体"/>
          <w:color w:val="auto"/>
          <w:sz w:val="21"/>
          <w:szCs w:val="21"/>
          <w:highlight w:val="none"/>
          <w:lang w:eastAsia="zh-CN"/>
        </w:rPr>
        <w:t>内</w:t>
      </w:r>
      <w:r>
        <w:rPr>
          <w:rFonts w:hint="eastAsia" w:ascii="宋体" w:hAnsi="宋体" w:eastAsia="宋体" w:cs="宋体"/>
          <w:color w:val="auto"/>
          <w:sz w:val="21"/>
          <w:szCs w:val="21"/>
          <w:highlight w:val="none"/>
        </w:rPr>
        <w:t>对</w:t>
      </w:r>
      <w:r>
        <w:rPr>
          <w:rFonts w:hint="eastAsia" w:hAnsi="宋体" w:cs="宋体"/>
          <w:color w:val="auto"/>
          <w:sz w:val="21"/>
          <w:szCs w:val="21"/>
          <w:highlight w:val="none"/>
          <w:lang w:eastAsia="zh-CN"/>
        </w:rPr>
        <w:t>服务</w:t>
      </w:r>
      <w:r>
        <w:rPr>
          <w:rFonts w:hint="eastAsia" w:ascii="宋体" w:hAnsi="宋体" w:eastAsia="宋体" w:cs="宋体"/>
          <w:color w:val="auto"/>
          <w:sz w:val="21"/>
          <w:szCs w:val="21"/>
          <w:highlight w:val="none"/>
        </w:rPr>
        <w:t>质量</w:t>
      </w:r>
      <w:r>
        <w:rPr>
          <w:rFonts w:hint="eastAsia" w:hAnsi="宋体" w:cs="宋体"/>
          <w:color w:val="auto"/>
          <w:sz w:val="21"/>
          <w:szCs w:val="21"/>
          <w:highlight w:val="none"/>
          <w:lang w:eastAsia="zh-CN"/>
        </w:rPr>
        <w:t>（包括提供的</w:t>
      </w:r>
      <w:r>
        <w:rPr>
          <w:rFonts w:hint="eastAsia"/>
          <w:b w:val="0"/>
          <w:bCs w:val="0"/>
          <w:color w:val="auto"/>
          <w:sz w:val="21"/>
          <w:szCs w:val="21"/>
          <w:highlight w:val="none"/>
          <w:lang w:val="en-US" w:eastAsia="zh-CN"/>
        </w:rPr>
        <w:t>闸门启闭机</w:t>
      </w:r>
      <w:r>
        <w:rPr>
          <w:rFonts w:hint="eastAsia"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水泵</w:t>
      </w:r>
      <w:r>
        <w:rPr>
          <w:rFonts w:hint="eastAsia" w:hAnsi="宋体" w:cs="宋体"/>
          <w:b w:val="0"/>
          <w:bCs w:val="0"/>
          <w:color w:val="auto"/>
          <w:sz w:val="21"/>
          <w:szCs w:val="21"/>
          <w:highlight w:val="none"/>
          <w:lang w:val="en-US" w:eastAsia="zh-CN"/>
        </w:rPr>
        <w:t>的设备质量及安装质量）</w:t>
      </w:r>
      <w:r>
        <w:rPr>
          <w:rFonts w:hint="eastAsia" w:ascii="宋体" w:hAnsi="宋体" w:eastAsia="宋体" w:cs="宋体"/>
          <w:color w:val="auto"/>
          <w:sz w:val="21"/>
          <w:szCs w:val="21"/>
          <w:highlight w:val="none"/>
        </w:rPr>
        <w:t>导致的故障负责处理和维修</w:t>
      </w:r>
      <w:r>
        <w:rPr>
          <w:rFonts w:hint="eastAsia" w:hAnsi="宋体" w:cs="宋体"/>
          <w:color w:val="auto"/>
          <w:sz w:val="21"/>
          <w:szCs w:val="21"/>
          <w:highlight w:val="none"/>
          <w:lang w:eastAsia="zh-CN"/>
        </w:rPr>
        <w:t>，</w:t>
      </w:r>
      <w:r>
        <w:rPr>
          <w:rFonts w:hint="eastAsia" w:hAnsi="宋体" w:cs="宋体"/>
          <w:color w:val="auto"/>
          <w:sz w:val="21"/>
          <w:szCs w:val="21"/>
          <w:highlight w:val="none"/>
        </w:rPr>
        <w:t>质保</w:t>
      </w:r>
      <w:r>
        <w:rPr>
          <w:rFonts w:hint="eastAsia" w:ascii="宋体" w:hAnsi="宋体" w:eastAsia="宋体" w:cs="宋体"/>
          <w:color w:val="auto"/>
          <w:sz w:val="21"/>
          <w:szCs w:val="21"/>
          <w:highlight w:val="none"/>
        </w:rPr>
        <w:t>期内出现任何质量问题</w:t>
      </w:r>
      <w:r>
        <w:rPr>
          <w:rFonts w:hint="eastAsia" w:hAnsi="宋体" w:cs="宋体"/>
          <w:color w:val="auto"/>
          <w:sz w:val="21"/>
          <w:szCs w:val="21"/>
          <w:highlight w:val="none"/>
          <w:lang w:eastAsia="zh-CN"/>
        </w:rPr>
        <w:t>均</w:t>
      </w:r>
      <w:r>
        <w:rPr>
          <w:rFonts w:hint="eastAsia" w:ascii="宋体" w:hAnsi="宋体" w:eastAsia="宋体" w:cs="宋体"/>
          <w:color w:val="auto"/>
          <w:sz w:val="21"/>
          <w:szCs w:val="21"/>
          <w:highlight w:val="none"/>
        </w:rPr>
        <w:t>由</w:t>
      </w:r>
      <w:r>
        <w:rPr>
          <w:rFonts w:hint="eastAsia" w:hAnsi="宋体" w:cs="宋体"/>
          <w:color w:val="auto"/>
          <w:sz w:val="21"/>
          <w:szCs w:val="21"/>
          <w:highlight w:val="none"/>
          <w:lang w:eastAsia="zh-CN"/>
        </w:rPr>
        <w:t>乙方</w:t>
      </w:r>
      <w:r>
        <w:rPr>
          <w:rFonts w:hint="eastAsia" w:ascii="宋体" w:hAnsi="宋体" w:eastAsia="宋体" w:cs="宋体"/>
          <w:color w:val="auto"/>
          <w:sz w:val="21"/>
          <w:szCs w:val="21"/>
          <w:highlight w:val="none"/>
        </w:rPr>
        <w:t>无条件修复。</w:t>
      </w:r>
    </w:p>
    <w:p w14:paraId="7C691D0A">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2.3处理问题响应时间：质保期间内，</w:t>
      </w:r>
      <w:r>
        <w:rPr>
          <w:rFonts w:hint="eastAsia"/>
          <w:b w:val="0"/>
          <w:bCs w:val="0"/>
          <w:color w:val="auto"/>
          <w:sz w:val="21"/>
          <w:szCs w:val="21"/>
          <w:highlight w:val="none"/>
          <w:lang w:val="zh-CN" w:eastAsia="zh-CN"/>
        </w:rPr>
        <w:t>接到甲方故障通知后</w:t>
      </w:r>
      <w:r>
        <w:rPr>
          <w:rFonts w:hint="eastAsia"/>
          <w:b w:val="0"/>
          <w:bCs w:val="0"/>
          <w:color w:val="auto"/>
          <w:sz w:val="21"/>
          <w:szCs w:val="21"/>
          <w:highlight w:val="none"/>
          <w:u w:val="single"/>
          <w:lang w:val="en-US" w:eastAsia="zh-CN"/>
        </w:rPr>
        <w:t xml:space="preserve">   </w:t>
      </w:r>
      <w:r>
        <w:rPr>
          <w:rFonts w:hint="eastAsia"/>
          <w:b w:val="0"/>
          <w:bCs w:val="0"/>
          <w:color w:val="auto"/>
          <w:sz w:val="21"/>
          <w:szCs w:val="21"/>
          <w:highlight w:val="none"/>
          <w:lang w:val="zh-CN" w:eastAsia="zh-CN"/>
        </w:rPr>
        <w:t>小时响应，如远程无法解决，需在</w:t>
      </w:r>
      <w:r>
        <w:rPr>
          <w:rFonts w:hint="eastAsia"/>
          <w:b w:val="0"/>
          <w:bCs w:val="0"/>
          <w:color w:val="auto"/>
          <w:sz w:val="21"/>
          <w:szCs w:val="21"/>
          <w:highlight w:val="none"/>
          <w:u w:val="single"/>
          <w:lang w:val="en-US" w:eastAsia="zh-CN"/>
        </w:rPr>
        <w:t xml:space="preserve">  </w:t>
      </w:r>
      <w:r>
        <w:rPr>
          <w:rFonts w:hint="eastAsia"/>
          <w:b w:val="0"/>
          <w:bCs w:val="0"/>
          <w:color w:val="auto"/>
          <w:sz w:val="21"/>
          <w:szCs w:val="21"/>
          <w:highlight w:val="none"/>
          <w:lang w:val="zh-CN" w:eastAsia="zh-CN"/>
        </w:rPr>
        <w:t>小时内</w:t>
      </w:r>
      <w:r>
        <w:rPr>
          <w:rFonts w:hint="eastAsia"/>
          <w:b w:val="0"/>
          <w:bCs w:val="0"/>
          <w:color w:val="auto"/>
          <w:sz w:val="21"/>
          <w:szCs w:val="21"/>
          <w:highlight w:val="none"/>
          <w:lang w:val="en-US" w:eastAsia="zh-CN"/>
        </w:rPr>
        <w:t>指派具有专业技术能力的人员</w:t>
      </w:r>
      <w:r>
        <w:rPr>
          <w:rFonts w:hint="eastAsia"/>
          <w:b w:val="0"/>
          <w:bCs w:val="0"/>
          <w:color w:val="auto"/>
          <w:sz w:val="21"/>
          <w:szCs w:val="21"/>
          <w:highlight w:val="none"/>
          <w:lang w:val="zh-CN" w:eastAsia="zh-CN"/>
        </w:rPr>
        <w:t>到达</w:t>
      </w:r>
      <w:r>
        <w:rPr>
          <w:rFonts w:hint="eastAsia"/>
          <w:b w:val="0"/>
          <w:bCs w:val="0"/>
          <w:color w:val="auto"/>
          <w:sz w:val="21"/>
          <w:szCs w:val="21"/>
          <w:highlight w:val="none"/>
          <w:lang w:val="en-US" w:eastAsia="zh-CN"/>
        </w:rPr>
        <w:t>指定</w:t>
      </w:r>
      <w:r>
        <w:rPr>
          <w:rFonts w:hint="eastAsia"/>
          <w:b w:val="0"/>
          <w:bCs w:val="0"/>
          <w:color w:val="auto"/>
          <w:sz w:val="21"/>
          <w:szCs w:val="21"/>
          <w:highlight w:val="none"/>
          <w:lang w:val="zh-CN" w:eastAsia="zh-CN"/>
        </w:rPr>
        <w:t>现场，</w:t>
      </w:r>
      <w:r>
        <w:rPr>
          <w:rFonts w:hint="eastAsia"/>
          <w:b w:val="0"/>
          <w:bCs w:val="0"/>
          <w:color w:val="auto"/>
          <w:sz w:val="21"/>
          <w:szCs w:val="21"/>
          <w:highlight w:val="none"/>
          <w:u w:val="single"/>
          <w:lang w:val="en-US" w:eastAsia="zh-CN"/>
        </w:rPr>
        <w:t xml:space="preserve">   </w:t>
      </w:r>
      <w:r>
        <w:rPr>
          <w:rFonts w:hint="eastAsia"/>
          <w:b w:val="0"/>
          <w:bCs w:val="0"/>
          <w:color w:val="auto"/>
          <w:sz w:val="21"/>
          <w:szCs w:val="21"/>
          <w:highlight w:val="none"/>
          <w:lang w:val="zh-CN" w:eastAsia="zh-CN"/>
        </w:rPr>
        <w:t>小时内解决问题（去用户现场维修的一切费用由乙方承担），</w:t>
      </w:r>
      <w:r>
        <w:rPr>
          <w:rFonts w:hint="eastAsia"/>
          <w:b w:val="0"/>
          <w:bCs w:val="0"/>
          <w:color w:val="auto"/>
          <w:sz w:val="21"/>
          <w:szCs w:val="21"/>
          <w:highlight w:val="none"/>
          <w:lang w:val="en-US" w:eastAsia="zh-CN"/>
        </w:rPr>
        <w:t>如需要更换配件或其他原因不能及时修复的，须更换相同规格型号的设备。</w:t>
      </w:r>
    </w:p>
    <w:p w14:paraId="2B2392B7">
      <w:pPr>
        <w:pStyle w:val="15"/>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Arial Unicode MS"/>
          <w:b/>
          <w:color w:val="auto"/>
          <w:szCs w:val="21"/>
          <w:highlight w:val="none"/>
          <w:lang w:eastAsia="zh-CN"/>
        </w:rPr>
      </w:pPr>
      <w:r>
        <w:rPr>
          <w:rFonts w:hint="eastAsia"/>
          <w:b w:val="0"/>
          <w:bCs w:val="0"/>
          <w:color w:val="auto"/>
          <w:sz w:val="21"/>
          <w:szCs w:val="21"/>
          <w:highlight w:val="none"/>
          <w:lang w:val="en-US" w:eastAsia="zh-CN"/>
        </w:rPr>
        <w:t>2.4质保期内，乙方应提供24小时技术咨询服务，及时解决甲方遇到的问题。</w:t>
      </w:r>
    </w:p>
    <w:p w14:paraId="7685A7A9">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宋体" w:hAnsi="宋体" w:cs="Arial Unicode MS"/>
          <w:b/>
          <w:color w:val="auto"/>
          <w:szCs w:val="21"/>
          <w:highlight w:val="none"/>
        </w:rPr>
      </w:pPr>
      <w:r>
        <w:rPr>
          <w:rFonts w:hint="eastAsia" w:ascii="宋体" w:hAnsi="宋体" w:cs="Arial Unicode MS"/>
          <w:b/>
          <w:color w:val="auto"/>
          <w:szCs w:val="21"/>
          <w:highlight w:val="none"/>
          <w:lang w:eastAsia="zh-CN"/>
        </w:rPr>
        <w:t>五</w:t>
      </w:r>
      <w:r>
        <w:rPr>
          <w:rFonts w:hint="eastAsia" w:ascii="宋体" w:hAnsi="宋体" w:cs="Arial Unicode MS"/>
          <w:b/>
          <w:color w:val="auto"/>
          <w:szCs w:val="21"/>
          <w:highlight w:val="none"/>
        </w:rPr>
        <w:t>、</w:t>
      </w:r>
      <w:r>
        <w:rPr>
          <w:rFonts w:hint="eastAsia" w:ascii="宋体" w:hAnsi="宋体"/>
          <w:b/>
          <w:color w:val="auto"/>
          <w:szCs w:val="21"/>
          <w:highlight w:val="none"/>
        </w:rPr>
        <w:t>服务费支付</w:t>
      </w:r>
    </w:p>
    <w:p w14:paraId="19E2F4F2">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（一）付款形式：银行转帐支付。</w:t>
      </w:r>
    </w:p>
    <w:p w14:paraId="377BA196">
      <w:pPr>
        <w:keepNext w:val="0"/>
        <w:keepLines w:val="0"/>
        <w:pageBreakBefore w:val="0"/>
        <w:widowControl w:val="0"/>
        <w:kinsoku/>
        <w:wordWrap/>
        <w:overflowPunct/>
        <w:topLinePunct w:val="0"/>
        <w:autoSpaceDE/>
        <w:autoSpaceDN/>
        <w:bidi w:val="0"/>
        <w:adjustRightInd w:val="0"/>
        <w:spacing w:line="340" w:lineRule="exact"/>
        <w:ind w:left="10" w:firstLine="409" w:firstLineChars="195"/>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（二）付款方式：</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p w14:paraId="2C26CFAA">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宋体" w:hAnsi="宋体"/>
          <w:b/>
          <w:strike/>
          <w:dstrike w:val="0"/>
          <w:color w:val="auto"/>
          <w:szCs w:val="21"/>
          <w:highlight w:val="none"/>
        </w:rPr>
      </w:pPr>
      <w:r>
        <w:rPr>
          <w:rFonts w:hint="eastAsia" w:ascii="宋体" w:hAnsi="宋体"/>
          <w:b/>
          <w:color w:val="auto"/>
          <w:szCs w:val="21"/>
          <w:highlight w:val="none"/>
          <w:lang w:eastAsia="zh-CN"/>
        </w:rPr>
        <w:t>六</w:t>
      </w:r>
      <w:r>
        <w:rPr>
          <w:rFonts w:hint="eastAsia" w:ascii="宋体" w:hAnsi="宋体"/>
          <w:b/>
          <w:color w:val="auto"/>
          <w:szCs w:val="21"/>
          <w:highlight w:val="none"/>
        </w:rPr>
        <w:t>、验收</w:t>
      </w:r>
    </w:p>
    <w:p w14:paraId="3D49E576">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（一）服务成果须符合本项目采购需求及</w:t>
      </w:r>
      <w:r>
        <w:rPr>
          <w:rFonts w:hint="eastAsia" w:ascii="宋体" w:hAnsi="宋体"/>
          <w:color w:val="auto"/>
          <w:szCs w:val="21"/>
          <w:highlight w:val="none"/>
          <w:lang w:eastAsia="zh-CN"/>
        </w:rPr>
        <w:t>响应文件</w:t>
      </w:r>
      <w:r>
        <w:rPr>
          <w:rFonts w:hint="eastAsia" w:ascii="宋体" w:hAnsi="宋体"/>
          <w:color w:val="auto"/>
          <w:szCs w:val="21"/>
          <w:highlight w:val="none"/>
        </w:rPr>
        <w:t>具体承诺内容。</w:t>
      </w:r>
    </w:p>
    <w:p w14:paraId="37DDB154">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（二）本项目服务工作定期分批每次完成后应及时通知甲方进行验收，经甲乙双方修改确认后可作为最终验收标准的依据。甲方或其委托机构负责本合同内容的验收。验收时乙方必须派员在场。</w:t>
      </w:r>
    </w:p>
    <w:p w14:paraId="059E6FEA">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（三）甲方应在乙方提出验收要求后</w:t>
      </w:r>
      <w:r>
        <w:rPr>
          <w:rFonts w:hint="eastAsia" w:ascii="宋体" w:hAnsi="宋体"/>
          <w:color w:val="auto"/>
          <w:szCs w:val="21"/>
          <w:highlight w:val="none"/>
          <w:u w:val="single"/>
        </w:rPr>
        <w:t xml:space="preserve"> 5 </w:t>
      </w:r>
      <w:r>
        <w:rPr>
          <w:rFonts w:hint="eastAsia" w:ascii="宋体" w:hAnsi="宋体"/>
          <w:color w:val="auto"/>
          <w:szCs w:val="21"/>
          <w:highlight w:val="none"/>
        </w:rPr>
        <w:t>个工作日内组织由甲方人员或聘请的专家的验收小组，对乙方提供的服务和服务成果进行验收。</w:t>
      </w:r>
    </w:p>
    <w:p w14:paraId="2B407D8D">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如果服务工作验收不合格，乙方应按甲方要求在规定时间内整改完毕，并再次提请甲方验收。如果再次验收仍不合格，属乙方违约，乙方需支付相应的违约金；每追加验收一次，违约金额按该项目应付合同款项的3%支付。</w:t>
      </w:r>
    </w:p>
    <w:p w14:paraId="1921D75B">
      <w:pPr>
        <w:keepNext w:val="0"/>
        <w:keepLines w:val="0"/>
        <w:pageBreakBefore w:val="0"/>
        <w:widowControl w:val="0"/>
        <w:kinsoku/>
        <w:wordWrap/>
        <w:overflowPunct/>
        <w:topLinePunct w:val="0"/>
        <w:autoSpaceDE/>
        <w:autoSpaceDN/>
        <w:bidi w:val="0"/>
        <w:adjustRightInd w:val="0"/>
        <w:spacing w:line="340" w:lineRule="exact"/>
        <w:textAlignment w:val="auto"/>
        <w:rPr>
          <w:rFonts w:hint="eastAsia" w:ascii="宋体" w:hAnsi="宋体"/>
          <w:b/>
          <w:color w:val="auto"/>
          <w:szCs w:val="21"/>
          <w:highlight w:val="none"/>
        </w:rPr>
      </w:pPr>
      <w:r>
        <w:rPr>
          <w:rFonts w:hint="eastAsia" w:ascii="宋体" w:hAnsi="宋体"/>
          <w:b/>
          <w:color w:val="auto"/>
          <w:szCs w:val="21"/>
          <w:highlight w:val="none"/>
          <w:lang w:eastAsia="zh-CN"/>
        </w:rPr>
        <w:t>七</w:t>
      </w:r>
      <w:r>
        <w:rPr>
          <w:rFonts w:hint="eastAsia" w:ascii="宋体" w:hAnsi="宋体"/>
          <w:b/>
          <w:color w:val="auto"/>
          <w:szCs w:val="21"/>
          <w:highlight w:val="none"/>
        </w:rPr>
        <w:t>、双方权责</w:t>
      </w:r>
    </w:p>
    <w:p w14:paraId="54E818AB">
      <w:pPr>
        <w:keepNext w:val="0"/>
        <w:keepLines w:val="0"/>
        <w:pageBreakBefore w:val="0"/>
        <w:widowControl w:val="0"/>
        <w:kinsoku/>
        <w:wordWrap/>
        <w:overflowPunct/>
        <w:topLinePunct w:val="0"/>
        <w:autoSpaceDE/>
        <w:autoSpaceDN/>
        <w:bidi w:val="0"/>
        <w:adjustRightInd w:val="0"/>
        <w:spacing w:line="340" w:lineRule="exact"/>
        <w:ind w:left="630" w:leftChars="200" w:hanging="210" w:hangingChars="100"/>
        <w:textAlignment w:val="auto"/>
        <w:rPr>
          <w:rFonts w:hint="eastAsia" w:ascii="宋体" w:hAnsi="宋体"/>
          <w:color w:val="auto"/>
          <w:szCs w:val="21"/>
          <w:highlight w:val="none"/>
        </w:rPr>
      </w:pPr>
      <w:r>
        <w:rPr>
          <w:rFonts w:hint="eastAsia" w:ascii="宋体" w:hAnsi="宋体"/>
          <w:color w:val="auto"/>
          <w:szCs w:val="21"/>
          <w:highlight w:val="none"/>
        </w:rPr>
        <w:t>（一）甲方权责：</w:t>
      </w:r>
    </w:p>
    <w:p w14:paraId="30DFF2DF">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1.有权对乙方的服务过程及服务质量进行检查监督。</w:t>
      </w:r>
    </w:p>
    <w:p w14:paraId="798EF5D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2.负责提供本项目实施过程中所需的水电等，如甲方不能及时提供，所耽误的时间及损失由甲方承担。</w:t>
      </w:r>
    </w:p>
    <w:p w14:paraId="07AF0E46">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bCs/>
          <w:color w:val="auto"/>
          <w:szCs w:val="21"/>
          <w:highlight w:val="none"/>
        </w:rPr>
        <w:t>乙方提供不符合</w:t>
      </w:r>
      <w:r>
        <w:rPr>
          <w:rFonts w:hint="eastAsia"/>
          <w:bCs/>
          <w:color w:val="auto"/>
          <w:szCs w:val="21"/>
          <w:highlight w:val="none"/>
          <w:lang w:eastAsia="zh-CN"/>
        </w:rPr>
        <w:t>竞争性磋商文件</w:t>
      </w:r>
      <w:r>
        <w:rPr>
          <w:rFonts w:hint="eastAsia"/>
          <w:bCs/>
          <w:color w:val="auto"/>
          <w:szCs w:val="21"/>
          <w:highlight w:val="none"/>
        </w:rPr>
        <w:t>、</w:t>
      </w:r>
      <w:r>
        <w:rPr>
          <w:rFonts w:hint="eastAsia"/>
          <w:bCs/>
          <w:color w:val="auto"/>
          <w:szCs w:val="21"/>
          <w:highlight w:val="none"/>
          <w:lang w:eastAsia="zh-CN"/>
        </w:rPr>
        <w:t>响应文件</w:t>
      </w:r>
      <w:r>
        <w:rPr>
          <w:rFonts w:hint="eastAsia"/>
          <w:bCs/>
          <w:color w:val="auto"/>
          <w:szCs w:val="21"/>
          <w:highlight w:val="none"/>
        </w:rPr>
        <w:t>和本合同规定的服务，甲方有权拒绝接受。</w:t>
      </w:r>
    </w:p>
    <w:p w14:paraId="4D90DAF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4.按约定时间支付合同款，及时验收乙方提供的服务成果。</w:t>
      </w:r>
    </w:p>
    <w:p w14:paraId="73F5687B">
      <w:pPr>
        <w:keepNext w:val="0"/>
        <w:keepLines w:val="0"/>
        <w:pageBreakBefore w:val="0"/>
        <w:widowControl w:val="0"/>
        <w:kinsoku/>
        <w:wordWrap/>
        <w:overflowPunct/>
        <w:topLinePunct w:val="0"/>
        <w:autoSpaceDE/>
        <w:autoSpaceDN/>
        <w:bidi w:val="0"/>
        <w:adjustRightInd w:val="0"/>
        <w:spacing w:line="340" w:lineRule="exact"/>
        <w:ind w:left="630" w:leftChars="200" w:hanging="210" w:hangingChars="100"/>
        <w:textAlignment w:val="auto"/>
        <w:rPr>
          <w:rFonts w:hint="eastAsia" w:ascii="宋体" w:hAnsi="宋体"/>
          <w:color w:val="auto"/>
          <w:szCs w:val="21"/>
          <w:highlight w:val="none"/>
        </w:rPr>
      </w:pPr>
      <w:r>
        <w:rPr>
          <w:rFonts w:hint="eastAsia" w:ascii="宋体" w:hAnsi="宋体"/>
          <w:color w:val="auto"/>
          <w:szCs w:val="21"/>
          <w:highlight w:val="none"/>
        </w:rPr>
        <w:t>（二）乙方权责：</w:t>
      </w:r>
    </w:p>
    <w:p w14:paraId="01622A9E">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1.有权要求甲方按照本合同约定的金额、时间付款。</w:t>
      </w:r>
    </w:p>
    <w:p w14:paraId="15DD41B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必须严格按国家有关规范、技术标准进行施工服务，并接受</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现场代表的监督检查；须严格按</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的工作需求合理安排所需的人工、设备和材料。不得擅自施工,否则造成的一切损失由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自行负责。</w:t>
      </w:r>
    </w:p>
    <w:p w14:paraId="52D0B59C">
      <w:pPr>
        <w:pStyle w:val="15"/>
        <w:keepNext w:val="0"/>
        <w:keepLines w:val="0"/>
        <w:pageBreakBefore w:val="0"/>
        <w:widowControl w:val="0"/>
        <w:kinsoku/>
        <w:wordWrap w:val="0"/>
        <w:overflowPunct/>
        <w:topLinePunct w:val="0"/>
        <w:autoSpaceDE/>
        <w:autoSpaceDN/>
        <w:bidi w:val="0"/>
        <w:adjustRightInd w:val="0"/>
        <w:snapToGrid w:val="0"/>
        <w:spacing w:line="340" w:lineRule="exact"/>
        <w:ind w:left="210" w:leftChars="100" w:firstLine="210" w:firstLineChars="1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rPr>
        <w:t>3.</w:t>
      </w:r>
      <w:r>
        <w:rPr>
          <w:rFonts w:hint="eastAsia" w:cs="宋体"/>
          <w:color w:val="auto"/>
          <w:sz w:val="21"/>
          <w:szCs w:val="21"/>
          <w:highlight w:val="none"/>
          <w:lang w:eastAsia="zh-CN"/>
        </w:rPr>
        <w:t>乙方</w:t>
      </w:r>
      <w:r>
        <w:rPr>
          <w:rFonts w:hint="eastAsia" w:ascii="宋体" w:hAnsi="宋体" w:eastAsia="宋体" w:cs="宋体"/>
          <w:snapToGrid/>
          <w:color w:val="auto"/>
          <w:kern w:val="2"/>
          <w:sz w:val="21"/>
          <w:szCs w:val="21"/>
          <w:highlight w:val="none"/>
          <w:lang w:val="en-US" w:eastAsia="zh-CN" w:bidi="ar-SA"/>
        </w:rPr>
        <w:t>须具有专业的服务队伍，</w:t>
      </w:r>
      <w:r>
        <w:rPr>
          <w:rFonts w:hint="eastAsia" w:ascii="宋体" w:hAnsi="宋体" w:eastAsia="宋体" w:cs="宋体"/>
          <w:snapToGrid/>
          <w:color w:val="auto"/>
          <w:kern w:val="0"/>
          <w:sz w:val="21"/>
          <w:szCs w:val="21"/>
          <w:highlight w:val="none"/>
          <w:lang w:val="en-US" w:eastAsia="zh-CN" w:bidi="ar-SA"/>
        </w:rPr>
        <w:t>投入人员配备共</w:t>
      </w:r>
      <w:r>
        <w:rPr>
          <w:rFonts w:hint="eastAsia" w:ascii="宋体" w:hAnsi="宋体" w:eastAsia="宋体" w:cs="宋体"/>
          <w:snapToGrid/>
          <w:color w:val="auto"/>
          <w:kern w:val="0"/>
          <w:sz w:val="21"/>
          <w:szCs w:val="21"/>
          <w:highlight w:val="none"/>
          <w:u w:val="single"/>
          <w:lang w:val="en-US" w:eastAsia="zh-CN" w:bidi="ar-SA"/>
        </w:rPr>
        <w:t xml:space="preserve">    </w:t>
      </w:r>
      <w:r>
        <w:rPr>
          <w:rFonts w:hint="eastAsia" w:ascii="宋体" w:hAnsi="宋体" w:eastAsia="宋体" w:cs="宋体"/>
          <w:snapToGrid/>
          <w:color w:val="auto"/>
          <w:kern w:val="0"/>
          <w:sz w:val="21"/>
          <w:szCs w:val="21"/>
          <w:highlight w:val="none"/>
          <w:u w:val="none"/>
          <w:lang w:val="en-US" w:eastAsia="zh-CN" w:bidi="ar-SA"/>
        </w:rPr>
        <w:t>人</w:t>
      </w:r>
      <w:r>
        <w:rPr>
          <w:rFonts w:hint="eastAsia" w:ascii="宋体" w:hAnsi="宋体" w:eastAsia="宋体" w:cs="宋体"/>
          <w:color w:val="auto"/>
          <w:sz w:val="21"/>
          <w:szCs w:val="21"/>
          <w:highlight w:val="none"/>
          <w:lang w:eastAsia="zh-CN"/>
        </w:rPr>
        <w:t xml:space="preserve">，其中投入项目负责人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名，其它专业技术人员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名，</w:t>
      </w:r>
      <w:r>
        <w:rPr>
          <w:rFonts w:hint="eastAsia" w:ascii="宋体" w:hAnsi="宋体" w:eastAsia="宋体" w:cs="宋体"/>
          <w:color w:val="auto"/>
          <w:sz w:val="21"/>
          <w:szCs w:val="21"/>
          <w:highlight w:val="none"/>
          <w:lang w:val="en-US" w:eastAsia="zh-CN"/>
        </w:rPr>
        <w:t>含配备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名电工，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名焊工。必须保证相关技术岗位的工作人员按国家的相关要求持证上岗，本合同签订生效之日起5个工作日内，乙方须按甲方的要求向甲方提供</w:t>
      </w:r>
      <w:r>
        <w:rPr>
          <w:rFonts w:hint="eastAsia" w:ascii="宋体" w:hAnsi="宋体" w:eastAsia="宋体" w:cs="宋体"/>
          <w:color w:val="auto"/>
          <w:sz w:val="21"/>
          <w:szCs w:val="21"/>
          <w:highlight w:val="none"/>
          <w:lang w:val="zh-CN" w:eastAsia="zh-CN"/>
        </w:rPr>
        <w:t>投入本项目人员的花名册及</w:t>
      </w:r>
      <w:r>
        <w:rPr>
          <w:rFonts w:hint="eastAsia" w:ascii="宋体" w:hAnsi="宋体" w:eastAsia="宋体" w:cs="宋体"/>
          <w:color w:val="auto"/>
          <w:sz w:val="21"/>
          <w:szCs w:val="21"/>
          <w:highlight w:val="none"/>
          <w:lang w:val="en-US" w:eastAsia="zh-CN"/>
        </w:rPr>
        <w:t>相关证件的复印件等。所有服务人员在上岗前必须经过操作培训和安全生产教育。</w:t>
      </w:r>
    </w:p>
    <w:p w14:paraId="01FEB25B">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自备清除工具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闸门启闭机及水泵安装工具</w:t>
      </w:r>
      <w:r>
        <w:rPr>
          <w:rFonts w:hint="eastAsia" w:ascii="宋体" w:hAnsi="宋体" w:cs="宋体"/>
          <w:color w:val="auto"/>
          <w:szCs w:val="21"/>
          <w:highlight w:val="none"/>
          <w:lang w:eastAsia="zh-CN"/>
        </w:rPr>
        <w:t>；</w:t>
      </w:r>
      <w:r>
        <w:rPr>
          <w:rFonts w:hint="eastAsia" w:ascii="宋体" w:hAnsi="宋体" w:cs="宋体"/>
          <w:color w:val="auto"/>
          <w:szCs w:val="21"/>
          <w:highlight w:val="none"/>
        </w:rPr>
        <w:t>清除工具包括：</w:t>
      </w:r>
      <w:r>
        <w:rPr>
          <w:rFonts w:hint="eastAsia" w:ascii="宋体" w:hAnsi="宋体" w:cs="宋体"/>
          <w:color w:val="auto"/>
          <w:szCs w:val="21"/>
          <w:highlight w:val="none"/>
          <w:lang w:val="en-US" w:eastAsia="zh-CN"/>
        </w:rPr>
        <w:t>大型挖掘机、中型挖掘机、小型挖掘机、自卸汽车（车斗容量9立方）、中型铲车、农用车（斗容量4立方）、小卡车（＜4吨）等。</w:t>
      </w:r>
      <w:r>
        <w:rPr>
          <w:rFonts w:hint="eastAsia" w:ascii="宋体" w:hAnsi="宋体" w:cs="宋体"/>
          <w:color w:val="auto"/>
          <w:szCs w:val="21"/>
          <w:highlight w:val="none"/>
        </w:rPr>
        <w:t>本合同签订生效之日起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须</w:t>
      </w:r>
      <w:r>
        <w:rPr>
          <w:rFonts w:hint="eastAsia" w:ascii="宋体" w:hAnsi="宋体" w:cs="宋体"/>
          <w:color w:val="auto"/>
          <w:szCs w:val="21"/>
          <w:highlight w:val="none"/>
          <w:lang w:eastAsia="zh-CN"/>
        </w:rPr>
        <w:t>按甲方的要求向甲方提供</w:t>
      </w:r>
      <w:r>
        <w:rPr>
          <w:rFonts w:hint="eastAsia" w:ascii="宋体" w:hAnsi="宋体" w:cs="宋体"/>
          <w:color w:val="auto"/>
          <w:szCs w:val="21"/>
          <w:highlight w:val="none"/>
          <w:lang w:val="zh-CN" w:eastAsia="zh-CN"/>
        </w:rPr>
        <w:t>投入本项目</w:t>
      </w:r>
      <w:r>
        <w:rPr>
          <w:rFonts w:hint="eastAsia" w:ascii="宋体" w:hAnsi="宋体" w:cs="宋体"/>
          <w:color w:val="auto"/>
          <w:szCs w:val="21"/>
          <w:highlight w:val="none"/>
        </w:rPr>
        <w:t>车辆</w:t>
      </w:r>
      <w:r>
        <w:rPr>
          <w:rFonts w:hint="eastAsia" w:ascii="宋体" w:hAnsi="宋体" w:cs="宋体"/>
          <w:color w:val="auto"/>
          <w:szCs w:val="21"/>
          <w:highlight w:val="none"/>
          <w:lang w:eastAsia="zh-CN"/>
        </w:rPr>
        <w:t>、设备的</w:t>
      </w:r>
      <w:r>
        <w:rPr>
          <w:rFonts w:hint="eastAsia" w:ascii="宋体" w:hAnsi="宋体" w:cs="宋体"/>
          <w:color w:val="auto"/>
          <w:szCs w:val="21"/>
          <w:highlight w:val="none"/>
        </w:rPr>
        <w:t>行驶证</w:t>
      </w:r>
      <w:r>
        <w:rPr>
          <w:rFonts w:hint="eastAsia" w:ascii="宋体" w:hAnsi="宋体" w:cs="宋体"/>
          <w:color w:val="auto"/>
          <w:szCs w:val="21"/>
          <w:highlight w:val="none"/>
          <w:lang w:eastAsia="zh-CN"/>
        </w:rPr>
        <w:t>或购买发票或转让合同</w:t>
      </w:r>
      <w:r>
        <w:rPr>
          <w:rFonts w:hint="eastAsia" w:ascii="宋体" w:hAnsi="宋体" w:cs="宋体"/>
          <w:color w:val="auto"/>
          <w:szCs w:val="21"/>
          <w:highlight w:val="none"/>
        </w:rPr>
        <w:t>复印件，如车辆</w:t>
      </w:r>
      <w:r>
        <w:rPr>
          <w:rFonts w:hint="eastAsia" w:ascii="宋体" w:hAnsi="宋体" w:cs="宋体"/>
          <w:color w:val="auto"/>
          <w:szCs w:val="21"/>
          <w:highlight w:val="none"/>
          <w:lang w:eastAsia="zh-CN"/>
        </w:rPr>
        <w:t>、设备</w:t>
      </w:r>
      <w:r>
        <w:rPr>
          <w:rFonts w:hint="eastAsia" w:ascii="宋体" w:hAnsi="宋体" w:cs="宋体"/>
          <w:color w:val="auto"/>
          <w:szCs w:val="21"/>
          <w:highlight w:val="none"/>
        </w:rPr>
        <w:t>非</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名下或法定代表人名下的须提供车辆</w:t>
      </w:r>
      <w:r>
        <w:rPr>
          <w:rFonts w:hint="eastAsia" w:ascii="宋体" w:hAnsi="宋体" w:cs="宋体"/>
          <w:color w:val="auto"/>
          <w:szCs w:val="21"/>
          <w:highlight w:val="none"/>
          <w:lang w:eastAsia="zh-CN"/>
        </w:rPr>
        <w:t>、设备的</w:t>
      </w:r>
      <w:r>
        <w:rPr>
          <w:rFonts w:hint="eastAsia" w:ascii="宋体" w:hAnsi="宋体" w:cs="宋体"/>
          <w:color w:val="auto"/>
          <w:szCs w:val="21"/>
          <w:highlight w:val="none"/>
        </w:rPr>
        <w:t>租赁合同复印件。</w:t>
      </w:r>
    </w:p>
    <w:p w14:paraId="5ED3BD9A">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lang w:val="en-US" w:eastAsia="zh-CN"/>
        </w:rPr>
        <w:t>5</w:t>
      </w:r>
      <w:r>
        <w:rPr>
          <w:rFonts w:hint="eastAsia" w:cs="宋体"/>
          <w:color w:val="auto"/>
          <w:sz w:val="21"/>
          <w:szCs w:val="21"/>
          <w:highlight w:val="none"/>
        </w:rPr>
        <w:t>.安全要求：</w:t>
      </w:r>
    </w:p>
    <w:p w14:paraId="7313C5D9">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hint="eastAsia" w:cs="宋体"/>
          <w:color w:val="auto"/>
          <w:sz w:val="21"/>
          <w:szCs w:val="21"/>
          <w:highlight w:val="none"/>
        </w:rPr>
        <w:t>.1乙方</w:t>
      </w:r>
      <w:r>
        <w:rPr>
          <w:rFonts w:cs="宋体"/>
          <w:color w:val="auto"/>
          <w:sz w:val="21"/>
          <w:szCs w:val="21"/>
          <w:highlight w:val="none"/>
        </w:rPr>
        <w:t>负责现场安全文明施工工作,</w:t>
      </w:r>
      <w:r>
        <w:rPr>
          <w:rFonts w:hint="eastAsia" w:cs="宋体"/>
          <w:color w:val="auto"/>
          <w:sz w:val="21"/>
          <w:szCs w:val="21"/>
          <w:highlight w:val="none"/>
        </w:rPr>
        <w:t>须</w:t>
      </w:r>
      <w:r>
        <w:rPr>
          <w:rFonts w:cs="宋体"/>
          <w:color w:val="auto"/>
          <w:sz w:val="21"/>
          <w:szCs w:val="21"/>
          <w:highlight w:val="none"/>
        </w:rPr>
        <w:t>严格执行有关安全生产的法律法规，按有关的安全作业规程开展服务工作，保证服务过程中人员的安全。如合同履行期间造成人员伤亡、人身安全事故、财产损失及其他任何第三方人身、财产损害的，全部责任均由</w:t>
      </w:r>
      <w:r>
        <w:rPr>
          <w:rFonts w:hint="eastAsia" w:cs="宋体"/>
          <w:color w:val="auto"/>
          <w:sz w:val="21"/>
          <w:szCs w:val="21"/>
          <w:highlight w:val="none"/>
        </w:rPr>
        <w:t>乙方</w:t>
      </w:r>
      <w:r>
        <w:rPr>
          <w:rFonts w:cs="宋体"/>
          <w:color w:val="auto"/>
          <w:sz w:val="21"/>
          <w:szCs w:val="21"/>
          <w:highlight w:val="none"/>
        </w:rPr>
        <w:t>承担。</w:t>
      </w:r>
      <w:r>
        <w:rPr>
          <w:rFonts w:hint="eastAsia" w:ascii="宋体" w:hAnsi="宋体" w:cs="宋体"/>
          <w:color w:val="auto"/>
          <w:sz w:val="21"/>
          <w:szCs w:val="21"/>
          <w:highlight w:val="none"/>
          <w:lang w:eastAsia="zh-CN"/>
        </w:rPr>
        <w:t>乙方</w:t>
      </w:r>
      <w:r>
        <w:rPr>
          <w:rFonts w:hint="eastAsia" w:ascii="宋体" w:hAnsi="宋体" w:cs="宋体"/>
          <w:color w:val="auto"/>
          <w:kern w:val="0"/>
          <w:sz w:val="21"/>
          <w:szCs w:val="21"/>
          <w:highlight w:val="none"/>
          <w:lang w:eastAsia="zh-CN"/>
        </w:rPr>
        <w:t>须为投入本项目的工作人员办理社会保险和购买</w:t>
      </w:r>
      <w:r>
        <w:rPr>
          <w:rFonts w:hint="eastAsia" w:ascii="宋体" w:hAnsi="宋体" w:cs="宋体"/>
          <w:color w:val="auto"/>
          <w:sz w:val="21"/>
          <w:szCs w:val="21"/>
          <w:highlight w:val="none"/>
        </w:rPr>
        <w:t>人身意外险</w:t>
      </w:r>
      <w:r>
        <w:rPr>
          <w:rFonts w:hint="eastAsia" w:ascii="宋体" w:hAnsi="宋体" w:cs="宋体"/>
          <w:color w:val="auto"/>
          <w:sz w:val="21"/>
          <w:szCs w:val="21"/>
          <w:highlight w:val="none"/>
          <w:lang w:eastAsia="zh-CN"/>
        </w:rPr>
        <w:t>。</w:t>
      </w:r>
    </w:p>
    <w:p w14:paraId="4C743BAB">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cs="宋体"/>
          <w:color w:val="auto"/>
          <w:sz w:val="21"/>
          <w:szCs w:val="21"/>
          <w:highlight w:val="none"/>
        </w:rPr>
      </w:pPr>
      <w:r>
        <w:rPr>
          <w:rFonts w:hint="eastAsia" w:cs="宋体"/>
          <w:color w:val="auto"/>
          <w:sz w:val="21"/>
          <w:szCs w:val="21"/>
          <w:highlight w:val="none"/>
          <w:lang w:val="en-US" w:eastAsia="zh-CN"/>
        </w:rPr>
        <w:t>5</w:t>
      </w:r>
      <w:r>
        <w:rPr>
          <w:rFonts w:hint="eastAsia" w:cs="宋体"/>
          <w:color w:val="auto"/>
          <w:sz w:val="21"/>
          <w:szCs w:val="21"/>
          <w:highlight w:val="none"/>
        </w:rPr>
        <w:t>.2泵池井下作业时，必须保证通风时间足够，泵池内气体检测合格，且需要配备安全员，泵池井下作业现场由工作负责人统一指挥，工作前要对现场的布置和各岗位人员情况检查一次，确定各项安全措施、工作准备完备后才可发令开始工作。</w:t>
      </w:r>
    </w:p>
    <w:p w14:paraId="70570FA4">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lang w:val="en-US" w:eastAsia="zh-CN"/>
        </w:rPr>
        <w:t>5</w:t>
      </w:r>
      <w:r>
        <w:rPr>
          <w:rFonts w:hint="eastAsia" w:cs="宋体"/>
          <w:color w:val="auto"/>
          <w:sz w:val="21"/>
          <w:szCs w:val="21"/>
          <w:highlight w:val="none"/>
        </w:rPr>
        <w:t>.3乙方投入本项目的工作人员作业时需要带安全头盔、反光衣等。</w:t>
      </w:r>
    </w:p>
    <w:p w14:paraId="3B7012A8">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lang w:val="en-US" w:eastAsia="zh-CN"/>
        </w:rPr>
        <w:t>6</w:t>
      </w:r>
      <w:r>
        <w:rPr>
          <w:rFonts w:hint="eastAsia" w:cs="宋体"/>
          <w:color w:val="auto"/>
          <w:sz w:val="21"/>
          <w:szCs w:val="21"/>
          <w:highlight w:val="none"/>
        </w:rPr>
        <w:t>.严格管理投入本项目的工作人员，要求所有工作人员要有责任心和爱岗敬业精神、服从领导安排、忠于职守、遵守纪律、工作踏实，认真负责。</w:t>
      </w:r>
    </w:p>
    <w:p w14:paraId="2C7ED33F">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cs="宋体"/>
          <w:color w:val="auto"/>
          <w:sz w:val="21"/>
          <w:szCs w:val="21"/>
          <w:highlight w:val="none"/>
        </w:rPr>
      </w:pPr>
      <w:r>
        <w:rPr>
          <w:rFonts w:hint="eastAsia" w:cs="宋体"/>
          <w:color w:val="auto"/>
          <w:sz w:val="21"/>
          <w:szCs w:val="21"/>
          <w:highlight w:val="none"/>
          <w:lang w:val="en-US" w:eastAsia="zh-CN"/>
        </w:rPr>
        <w:t>7</w:t>
      </w:r>
      <w:r>
        <w:rPr>
          <w:rFonts w:hint="eastAsia" w:cs="宋体"/>
          <w:color w:val="auto"/>
          <w:sz w:val="21"/>
          <w:szCs w:val="21"/>
          <w:highlight w:val="none"/>
        </w:rPr>
        <w:t>.须严格按甲方的工作需求合理安排所需的人工、机械台班。</w:t>
      </w:r>
    </w:p>
    <w:p w14:paraId="213B5893">
      <w:pPr>
        <w:pStyle w:val="15"/>
        <w:keepNext w:val="0"/>
        <w:keepLines w:val="0"/>
        <w:pageBreakBefore w:val="0"/>
        <w:widowControl w:val="0"/>
        <w:kinsoku/>
        <w:wordWrap/>
        <w:overflowPunct/>
        <w:topLinePunct w:val="0"/>
        <w:autoSpaceDE/>
        <w:autoSpaceDN/>
        <w:bidi w:val="0"/>
        <w:adjustRightInd w:val="0"/>
        <w:spacing w:line="340" w:lineRule="exact"/>
        <w:ind w:left="0" w:leftChars="0" w:firstLine="420" w:firstLineChars="200"/>
        <w:textAlignment w:val="auto"/>
        <w:rPr>
          <w:rFonts w:cs="宋体"/>
          <w:color w:val="auto"/>
          <w:sz w:val="21"/>
          <w:szCs w:val="21"/>
          <w:highlight w:val="none"/>
        </w:rPr>
      </w:pPr>
      <w:r>
        <w:rPr>
          <w:rFonts w:hint="eastAsia" w:cs="宋体"/>
          <w:color w:val="auto"/>
          <w:sz w:val="21"/>
          <w:szCs w:val="21"/>
          <w:highlight w:val="none"/>
          <w:lang w:val="en-US" w:eastAsia="zh-CN"/>
        </w:rPr>
        <w:t>8</w:t>
      </w:r>
      <w:r>
        <w:rPr>
          <w:rFonts w:hint="eastAsia" w:cs="宋体"/>
          <w:color w:val="auto"/>
          <w:sz w:val="21"/>
          <w:szCs w:val="21"/>
          <w:highlight w:val="none"/>
        </w:rPr>
        <w:t>.</w:t>
      </w:r>
      <w:r>
        <w:rPr>
          <w:rFonts w:hint="eastAsia" w:ascii="宋体" w:hAnsi="宋体" w:eastAsia="宋体" w:cs="宋体"/>
          <w:color w:val="auto"/>
          <w:sz w:val="21"/>
          <w:szCs w:val="21"/>
          <w:highlight w:val="none"/>
          <w:lang w:eastAsia="zh-CN"/>
        </w:rPr>
        <w:t>服务工作完成后，必须搞好施工工地清洁，清理干净建筑垃圾。</w:t>
      </w:r>
      <w:r>
        <w:rPr>
          <w:rFonts w:hint="eastAsia" w:cs="宋体"/>
          <w:color w:val="auto"/>
          <w:sz w:val="21"/>
          <w:szCs w:val="21"/>
          <w:highlight w:val="none"/>
        </w:rPr>
        <w:t>必须保持地面无障碍，整洁干净。</w:t>
      </w:r>
    </w:p>
    <w:p w14:paraId="3AB22E09">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在服务期间因乙方的责任给甲方造成的相关损失，由乙方负责赔偿。若乙方服务质量造成的问题，乙方无条件返工，返工费用由乙方负责；非乙方责任造成的质量问题，乙方负责按甲方要求进行处理，费用由甲方负责。</w:t>
      </w:r>
    </w:p>
    <w:p w14:paraId="1833BBA5">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.须能按要求完成甲方交给的与本项目相关的临时工作。</w:t>
      </w:r>
    </w:p>
    <w:p w14:paraId="639BB753">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.须具备与周边村民进行好良好沟通的能力，如在服务期间产生纠纷由乙方负责协调解决，甲方提供配合。</w:t>
      </w:r>
    </w:p>
    <w:p w14:paraId="5EABAEDB">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.对服务范围内的不安全隐患有责任向甲方提出书面改进意见，甲方应认真研究解决。</w:t>
      </w:r>
    </w:p>
    <w:p w14:paraId="184EEA53">
      <w:pPr>
        <w:pStyle w:val="55"/>
        <w:keepNext w:val="0"/>
        <w:keepLines w:val="0"/>
        <w:pageBreakBefore w:val="0"/>
        <w:widowControl w:val="0"/>
        <w:kinsoku/>
        <w:wordWrap/>
        <w:overflowPunct/>
        <w:topLinePunct w:val="0"/>
        <w:autoSpaceDE/>
        <w:autoSpaceDN/>
        <w:bidi w:val="0"/>
        <w:adjustRightInd w:val="0"/>
        <w:spacing w:before="0" w:beforeAutospacing="0" w:after="0" w:afterAutospacing="0" w:line="3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.若乙方不按甲方规定的要求履行服务的，甲方有权单方解除合同，并依法追究乙方的相关法律责任，由此给甲方造成的一切损失均由乙方负责赔偿。</w:t>
      </w:r>
    </w:p>
    <w:p w14:paraId="02CC479A">
      <w:pPr>
        <w:keepNext w:val="0"/>
        <w:keepLines w:val="0"/>
        <w:pageBreakBefore w:val="0"/>
        <w:widowControl w:val="0"/>
        <w:kinsoku/>
        <w:wordWrap/>
        <w:overflowPunct/>
        <w:topLinePunct w:val="0"/>
        <w:autoSpaceDE/>
        <w:autoSpaceDN/>
        <w:bidi w:val="0"/>
        <w:adjustRightInd w:val="0"/>
        <w:spacing w:line="34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.合同履行过程中，乙方其它应负责的责任和义务。</w:t>
      </w:r>
    </w:p>
    <w:p w14:paraId="18050354">
      <w:pPr>
        <w:keepNext w:val="0"/>
        <w:keepLines w:val="0"/>
        <w:pageBreakBefore w:val="0"/>
        <w:widowControl w:val="0"/>
        <w:kinsoku/>
        <w:wordWrap/>
        <w:overflowPunct/>
        <w:topLinePunct w:val="0"/>
        <w:autoSpaceDE/>
        <w:autoSpaceDN/>
        <w:bidi w:val="0"/>
        <w:adjustRightInd w:val="0"/>
        <w:spacing w:line="340" w:lineRule="exact"/>
        <w:ind w:firstLine="420"/>
        <w:textAlignment w:val="auto"/>
        <w:rPr>
          <w:rFonts w:ascii="宋体" w:hAnsi="宋体" w:cs="宋体"/>
          <w:color w:val="auto"/>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合同履行期间，乙方必须按甲方要求签订安全生产管理协议</w:t>
      </w:r>
      <w:r>
        <w:rPr>
          <w:rFonts w:hint="eastAsia" w:ascii="宋体" w:hAnsi="宋体" w:cs="宋体"/>
          <w:color w:val="auto"/>
          <w:kern w:val="0"/>
          <w:szCs w:val="21"/>
          <w:highlight w:val="none"/>
          <w:lang w:eastAsia="zh-CN"/>
        </w:rPr>
        <w:t>书（格式详见合同附件）</w:t>
      </w:r>
      <w:r>
        <w:rPr>
          <w:rFonts w:hint="eastAsia" w:ascii="宋体" w:hAnsi="宋体" w:cs="宋体"/>
          <w:color w:val="auto"/>
          <w:kern w:val="0"/>
          <w:szCs w:val="21"/>
          <w:highlight w:val="none"/>
        </w:rPr>
        <w:t>。</w:t>
      </w:r>
    </w:p>
    <w:p w14:paraId="77F75D42">
      <w:pPr>
        <w:keepNext w:val="0"/>
        <w:keepLines w:val="0"/>
        <w:pageBreakBefore w:val="0"/>
        <w:widowControl w:val="0"/>
        <w:kinsoku/>
        <w:wordWrap/>
        <w:overflowPunct/>
        <w:topLinePunct w:val="0"/>
        <w:autoSpaceDE/>
        <w:autoSpaceDN/>
        <w:bidi w:val="0"/>
        <w:adjustRightInd w:val="0"/>
        <w:spacing w:line="340" w:lineRule="exact"/>
        <w:textAlignment w:val="auto"/>
        <w:rPr>
          <w:rFonts w:ascii="宋体" w:hAnsi="宋体"/>
          <w:b/>
          <w:color w:val="auto"/>
          <w:szCs w:val="21"/>
          <w:highlight w:val="none"/>
        </w:rPr>
      </w:pPr>
      <w:r>
        <w:rPr>
          <w:rFonts w:hint="eastAsia" w:ascii="宋体" w:hAnsi="宋体"/>
          <w:b/>
          <w:color w:val="auto"/>
          <w:szCs w:val="21"/>
          <w:highlight w:val="none"/>
          <w:lang w:eastAsia="zh-CN"/>
        </w:rPr>
        <w:t>八</w:t>
      </w:r>
      <w:r>
        <w:rPr>
          <w:rFonts w:hint="eastAsia" w:ascii="宋体" w:hAnsi="宋体"/>
          <w:b/>
          <w:color w:val="auto"/>
          <w:szCs w:val="21"/>
          <w:highlight w:val="none"/>
        </w:rPr>
        <w:t>、违约责任</w:t>
      </w:r>
    </w:p>
    <w:p w14:paraId="7942373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 合同生效后，甲方无正当理由不按照合同的约定支付合同款的，每逾期一天甲方须按应付款的1% 向乙方支付违约金，超过 10 个工作日，乙方有权单方面终止合同。</w:t>
      </w:r>
    </w:p>
    <w:p w14:paraId="4C698BDD">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（二）在合同履行期间，因国家政策有变或甲方的特殊情况或不可抗力等原因，甲方要求终止或解除合同，已开始服务服务工作的，甲方应根据乙方已进行的实际工作量支付该服务费。</w:t>
      </w:r>
    </w:p>
    <w:p w14:paraId="246AFC9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（三）乙方逾期交付服务的，每</w:t>
      </w:r>
      <w:r>
        <w:rPr>
          <w:rFonts w:hint="eastAsia" w:ascii="宋体" w:hAnsi="宋体" w:cs="宋体"/>
          <w:color w:val="auto"/>
          <w:szCs w:val="21"/>
          <w:highlight w:val="none"/>
        </w:rPr>
        <w:t>逾期一天</w:t>
      </w:r>
      <w:r>
        <w:rPr>
          <w:rFonts w:hint="eastAsia" w:ascii="宋体" w:hAnsi="宋体"/>
          <w:color w:val="auto"/>
          <w:szCs w:val="21"/>
          <w:highlight w:val="none"/>
        </w:rPr>
        <w:t>乙方应按逾期提供合同价款的</w:t>
      </w:r>
      <w:r>
        <w:rPr>
          <w:rFonts w:hint="eastAsia" w:ascii="宋体" w:hAnsi="宋体" w:cs="宋体"/>
          <w:b/>
          <w:color w:val="auto"/>
          <w:szCs w:val="21"/>
          <w:highlight w:val="none"/>
        </w:rPr>
        <w:t xml:space="preserve">1% </w:t>
      </w:r>
      <w:r>
        <w:rPr>
          <w:rFonts w:hint="eastAsia" w:ascii="宋体" w:hAnsi="宋体"/>
          <w:color w:val="auto"/>
          <w:szCs w:val="21"/>
          <w:highlight w:val="none"/>
        </w:rPr>
        <w:t>向甲方支付违约金，由甲方从待付服务费中扣除。逾期</w:t>
      </w:r>
      <w:r>
        <w:rPr>
          <w:rFonts w:hint="eastAsia" w:ascii="宋体" w:hAnsi="宋体" w:cs="宋体"/>
          <w:color w:val="auto"/>
          <w:szCs w:val="21"/>
          <w:highlight w:val="none"/>
        </w:rPr>
        <w:t>超过</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5 </w:t>
      </w:r>
      <w:r>
        <w:rPr>
          <w:rFonts w:hint="eastAsia" w:ascii="宋体" w:hAnsi="宋体" w:cs="宋体"/>
          <w:color w:val="auto"/>
          <w:szCs w:val="21"/>
          <w:highlight w:val="none"/>
        </w:rPr>
        <w:t>个工作日</w:t>
      </w:r>
      <w:r>
        <w:rPr>
          <w:rFonts w:hint="eastAsia" w:ascii="宋体" w:hAnsi="宋体"/>
          <w:color w:val="auto"/>
          <w:szCs w:val="21"/>
          <w:highlight w:val="none"/>
        </w:rPr>
        <w:t>不能提供服务成果的，甲方有权</w:t>
      </w:r>
      <w:r>
        <w:rPr>
          <w:rFonts w:hint="eastAsia" w:ascii="宋体" w:hAnsi="宋体" w:cs="宋体"/>
          <w:color w:val="auto"/>
          <w:szCs w:val="21"/>
          <w:highlight w:val="none"/>
        </w:rPr>
        <w:t>单方面终止</w:t>
      </w:r>
      <w:r>
        <w:rPr>
          <w:rFonts w:hint="eastAsia" w:ascii="宋体" w:hAnsi="宋体"/>
          <w:color w:val="auto"/>
          <w:szCs w:val="21"/>
          <w:highlight w:val="none"/>
        </w:rPr>
        <w:t>本合同，</w:t>
      </w:r>
      <w:r>
        <w:rPr>
          <w:rFonts w:hint="eastAsia" w:ascii="宋体" w:hAnsi="宋体" w:cs="宋体"/>
          <w:color w:val="auto"/>
          <w:szCs w:val="21"/>
          <w:highlight w:val="none"/>
        </w:rPr>
        <w:t>乙方已收取的费用应退回甲方</w:t>
      </w:r>
      <w:r>
        <w:rPr>
          <w:rFonts w:hint="eastAsia" w:ascii="宋体" w:hAnsi="宋体"/>
          <w:color w:val="auto"/>
          <w:szCs w:val="21"/>
          <w:highlight w:val="none"/>
        </w:rPr>
        <w:t>。乙方因逾期提交服务成果或因其他违约行为导致甲方终止合同的，乙方应向甲方支付合同价款总值10％的违约金，如造成甲方损失超过违约金的，超出部分由乙方继续承担赔偿责任。</w:t>
      </w:r>
    </w:p>
    <w:p w14:paraId="54D1A7E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（四）若因乙方原因，造成本项目不能按规定完成，乙方必须赔偿由此给甲方造成的一切损失，甲方有权按国家相关法律法规追究乙方虚假应标的责任。</w:t>
      </w:r>
    </w:p>
    <w:p w14:paraId="3D51DB77">
      <w:pPr>
        <w:keepNext w:val="0"/>
        <w:keepLines w:val="0"/>
        <w:pageBreakBefore w:val="0"/>
        <w:widowControl w:val="0"/>
        <w:kinsoku/>
        <w:wordWrap/>
        <w:overflowPunct/>
        <w:topLinePunct w:val="0"/>
        <w:autoSpaceDE/>
        <w:autoSpaceDN/>
        <w:bidi w:val="0"/>
        <w:adjustRightInd w:val="0"/>
        <w:spacing w:line="340" w:lineRule="exact"/>
        <w:textAlignment w:val="auto"/>
        <w:rPr>
          <w:rFonts w:ascii="宋体" w:hAnsi="宋体"/>
          <w:b/>
          <w:color w:val="auto"/>
          <w:szCs w:val="21"/>
          <w:highlight w:val="none"/>
        </w:rPr>
      </w:pPr>
      <w:r>
        <w:rPr>
          <w:rFonts w:hint="eastAsia" w:ascii="宋体" w:hAnsi="宋体"/>
          <w:b/>
          <w:color w:val="auto"/>
          <w:szCs w:val="21"/>
          <w:highlight w:val="none"/>
          <w:lang w:eastAsia="zh-CN"/>
        </w:rPr>
        <w:t>九</w:t>
      </w:r>
      <w:r>
        <w:rPr>
          <w:rFonts w:hint="eastAsia" w:ascii="宋体" w:hAnsi="宋体"/>
          <w:b/>
          <w:color w:val="auto"/>
          <w:szCs w:val="21"/>
          <w:highlight w:val="none"/>
        </w:rPr>
        <w:t>、不可抗力事件处理</w:t>
      </w:r>
    </w:p>
    <w:p w14:paraId="24E448F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（一）在合同有效期内，任何一方因不可抗力事件导致不能履行合同，则合同履行期可延长，其延长期与不可抗力影响期相同。</w:t>
      </w:r>
    </w:p>
    <w:p w14:paraId="7F318094">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rPr>
      </w:pPr>
      <w:r>
        <w:rPr>
          <w:rFonts w:hint="eastAsia" w:ascii="宋体" w:hAnsi="宋体"/>
          <w:color w:val="auto"/>
          <w:szCs w:val="21"/>
          <w:highlight w:val="none"/>
        </w:rPr>
        <w:t>（二）</w:t>
      </w:r>
      <w:r>
        <w:rPr>
          <w:rFonts w:hint="eastAsia" w:ascii="宋体" w:hAnsi="宋体" w:cs="宋体"/>
          <w:color w:val="auto"/>
          <w:szCs w:val="21"/>
          <w:highlight w:val="none"/>
        </w:rPr>
        <w:t xml:space="preserve">如遇到自然灾害、政府行为等不能避免的或者无法预料的因素，令本合同终止或部分终止时，甲乙双方进行友好协商，协商不成双方按照实际发生的费用进行结算，互不追究责任。 </w:t>
      </w:r>
    </w:p>
    <w:p w14:paraId="31E83C9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（三）不可抗力事件发生后，应立即通知对方，并寄送有关权威机构出具的证明。</w:t>
      </w:r>
    </w:p>
    <w:p w14:paraId="709DE88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（四）不可抗力事件延续120天以上，双方应通过友好协商，确定是否继续履行合同。</w:t>
      </w:r>
    </w:p>
    <w:p w14:paraId="6965B16A">
      <w:pPr>
        <w:keepNext w:val="0"/>
        <w:keepLines w:val="0"/>
        <w:pageBreakBefore w:val="0"/>
        <w:widowControl w:val="0"/>
        <w:kinsoku/>
        <w:wordWrap/>
        <w:overflowPunct/>
        <w:topLinePunct w:val="0"/>
        <w:autoSpaceDE/>
        <w:autoSpaceDN/>
        <w:bidi w:val="0"/>
        <w:adjustRightInd w:val="0"/>
        <w:spacing w:line="340" w:lineRule="exact"/>
        <w:textAlignment w:val="auto"/>
        <w:rPr>
          <w:rFonts w:ascii="宋体" w:hAnsi="宋体"/>
          <w:b/>
          <w:color w:val="auto"/>
          <w:szCs w:val="21"/>
          <w:highlight w:val="none"/>
        </w:rPr>
      </w:pPr>
      <w:r>
        <w:rPr>
          <w:rFonts w:hint="eastAsia" w:ascii="宋体" w:hAnsi="宋体"/>
          <w:b/>
          <w:color w:val="auto"/>
          <w:szCs w:val="21"/>
          <w:highlight w:val="none"/>
          <w:lang w:eastAsia="zh-CN"/>
        </w:rPr>
        <w:t>十</w:t>
      </w:r>
      <w:r>
        <w:rPr>
          <w:rFonts w:hint="eastAsia" w:ascii="宋体" w:hAnsi="宋体"/>
          <w:b/>
          <w:color w:val="auto"/>
          <w:szCs w:val="21"/>
          <w:highlight w:val="none"/>
        </w:rPr>
        <w:t>、诉讼</w:t>
      </w:r>
    </w:p>
    <w:p w14:paraId="1938CC73">
      <w:pPr>
        <w:keepNext w:val="0"/>
        <w:keepLines w:val="0"/>
        <w:pageBreakBefore w:val="0"/>
        <w:widowControl w:val="0"/>
        <w:kinsoku/>
        <w:wordWrap/>
        <w:overflowPunct/>
        <w:topLinePunct w:val="0"/>
        <w:autoSpaceDE/>
        <w:autoSpaceDN/>
        <w:bidi w:val="0"/>
        <w:adjustRightInd w:val="0"/>
        <w:spacing w:line="340" w:lineRule="exact"/>
        <w:ind w:left="46" w:leftChars="22"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（一）双方在执行合同中所发生的一切争议，应通过协商解决。</w:t>
      </w:r>
    </w:p>
    <w:p w14:paraId="04EACC73">
      <w:pPr>
        <w:keepNext w:val="0"/>
        <w:keepLines w:val="0"/>
        <w:pageBreakBefore w:val="0"/>
        <w:widowControl w:val="0"/>
        <w:kinsoku/>
        <w:wordWrap/>
        <w:overflowPunct/>
        <w:topLinePunct w:val="0"/>
        <w:autoSpaceDE/>
        <w:autoSpaceDN/>
        <w:bidi w:val="0"/>
        <w:adjustRightInd w:val="0"/>
        <w:spacing w:line="340" w:lineRule="exact"/>
        <w:ind w:left="46" w:leftChars="22"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（二）如协商不成，按合同事先约定的条款，向北海市仲裁委员会申请仲裁。</w:t>
      </w:r>
    </w:p>
    <w:p w14:paraId="2D106EB8">
      <w:pPr>
        <w:keepNext w:val="0"/>
        <w:keepLines w:val="0"/>
        <w:pageBreakBefore w:val="0"/>
        <w:widowControl w:val="0"/>
        <w:kinsoku/>
        <w:wordWrap/>
        <w:overflowPunct/>
        <w:topLinePunct w:val="0"/>
        <w:autoSpaceDE/>
        <w:autoSpaceDN/>
        <w:bidi w:val="0"/>
        <w:adjustRightInd w:val="0"/>
        <w:spacing w:line="340" w:lineRule="exact"/>
        <w:ind w:left="46" w:leftChars="22"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（三）仲裁或诉讼期间，本合同继续履行。</w:t>
      </w:r>
    </w:p>
    <w:p w14:paraId="255D2D32">
      <w:pPr>
        <w:keepNext w:val="0"/>
        <w:keepLines w:val="0"/>
        <w:pageBreakBefore w:val="0"/>
        <w:widowControl w:val="0"/>
        <w:kinsoku/>
        <w:wordWrap/>
        <w:overflowPunct/>
        <w:topLinePunct w:val="0"/>
        <w:autoSpaceDE/>
        <w:autoSpaceDN/>
        <w:bidi w:val="0"/>
        <w:adjustRightInd w:val="0"/>
        <w:spacing w:line="340" w:lineRule="exact"/>
        <w:textAlignment w:val="auto"/>
        <w:rPr>
          <w:rFonts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eastAsia="zh-CN"/>
        </w:rPr>
        <w:t>一</w:t>
      </w:r>
      <w:r>
        <w:rPr>
          <w:rFonts w:hint="eastAsia" w:ascii="宋体" w:hAnsi="宋体"/>
          <w:b/>
          <w:color w:val="auto"/>
          <w:szCs w:val="21"/>
          <w:highlight w:val="none"/>
        </w:rPr>
        <w:t>、合同生效及其它</w:t>
      </w:r>
    </w:p>
    <w:p w14:paraId="1A437680">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（一）合同经双方法定代表人或授权委托代理人签字并加盖单位公章后生效。</w:t>
      </w:r>
    </w:p>
    <w:p w14:paraId="72549933">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（二）合同执行中，如需修改或补充合同内容，由双方协商另签署书面修改或补充协议作为主合同不可分割的一部分。</w:t>
      </w:r>
    </w:p>
    <w:p w14:paraId="26A91275">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（三）下列合同附件作为本合同不可分割的部分并与本合同具有同等效力（优先顺序如下）：</w:t>
      </w:r>
    </w:p>
    <w:p w14:paraId="300EF9BF">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A55A30C">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2.乙方的最</w:t>
      </w:r>
      <w:r>
        <w:rPr>
          <w:rFonts w:hint="eastAsia" w:ascii="宋体" w:hAnsi="宋体"/>
          <w:color w:val="auto"/>
          <w:szCs w:val="21"/>
          <w:highlight w:val="none"/>
          <w:lang w:eastAsia="zh-CN"/>
        </w:rPr>
        <w:t>后</w:t>
      </w:r>
      <w:r>
        <w:rPr>
          <w:rFonts w:hint="eastAsia" w:ascii="宋体" w:hAnsi="宋体"/>
          <w:color w:val="auto"/>
          <w:szCs w:val="21"/>
          <w:highlight w:val="none"/>
        </w:rPr>
        <w:t>报价；</w:t>
      </w:r>
    </w:p>
    <w:p w14:paraId="3B09EB81">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3.甲、乙双方商定的补充协议；</w:t>
      </w:r>
    </w:p>
    <w:p w14:paraId="06908B7B">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4.甲方的</w:t>
      </w:r>
      <w:r>
        <w:rPr>
          <w:rFonts w:hint="eastAsia" w:ascii="宋体" w:hAnsi="宋体"/>
          <w:color w:val="auto"/>
          <w:szCs w:val="21"/>
          <w:highlight w:val="none"/>
          <w:lang w:eastAsia="zh-CN"/>
        </w:rPr>
        <w:t>竞争性磋商文件</w:t>
      </w:r>
      <w:r>
        <w:rPr>
          <w:rFonts w:hint="eastAsia" w:ascii="宋体" w:hAnsi="宋体"/>
          <w:color w:val="auto"/>
          <w:szCs w:val="21"/>
          <w:highlight w:val="none"/>
        </w:rPr>
        <w:t>；</w:t>
      </w:r>
    </w:p>
    <w:p w14:paraId="226BACB9">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5.乙方的</w:t>
      </w:r>
      <w:r>
        <w:rPr>
          <w:rFonts w:hint="eastAsia" w:ascii="宋体" w:hAnsi="宋体"/>
          <w:color w:val="auto"/>
          <w:szCs w:val="21"/>
          <w:highlight w:val="none"/>
          <w:lang w:eastAsia="zh-CN"/>
        </w:rPr>
        <w:t>响应文件</w:t>
      </w:r>
      <w:r>
        <w:rPr>
          <w:rFonts w:hint="eastAsia" w:ascii="宋体" w:hAnsi="宋体"/>
          <w:color w:val="auto"/>
          <w:szCs w:val="21"/>
          <w:highlight w:val="none"/>
        </w:rPr>
        <w:t>；</w:t>
      </w:r>
    </w:p>
    <w:p w14:paraId="0B63DD32">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6.其他与本合同相关的资料。</w:t>
      </w:r>
    </w:p>
    <w:p w14:paraId="68CA16A3">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s="宋体"/>
          <w:color w:val="auto"/>
          <w:szCs w:val="21"/>
          <w:highlight w:val="none"/>
        </w:rPr>
      </w:pPr>
      <w:r>
        <w:rPr>
          <w:rFonts w:hint="eastAsia" w:ascii="宋体" w:hAnsi="宋体"/>
          <w:color w:val="auto"/>
          <w:szCs w:val="21"/>
          <w:highlight w:val="none"/>
        </w:rPr>
        <w:t>（四）</w:t>
      </w:r>
      <w:r>
        <w:rPr>
          <w:rFonts w:hint="eastAsia" w:ascii="宋体" w:hAnsi="宋体" w:cs="宋体"/>
          <w:color w:val="auto"/>
          <w:szCs w:val="21"/>
          <w:highlight w:val="none"/>
        </w:rPr>
        <w:t>甲乙双方视本合同为保密文件，双方负有严格保密义务，未取得另一方书面同意的情况下，不得以任何方式向第三方泄露或公开本合同内容以及对方商业机密</w:t>
      </w:r>
      <w:r>
        <w:rPr>
          <w:rFonts w:hint="eastAsia" w:ascii="宋体" w:hAnsi="宋体"/>
          <w:color w:val="auto"/>
          <w:szCs w:val="21"/>
          <w:highlight w:val="none"/>
        </w:rPr>
        <w:t>。</w:t>
      </w:r>
    </w:p>
    <w:p w14:paraId="2637C83F">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（五）本合同未尽事宜，遵照《中华人民共和国民法典》有关条文执行。</w:t>
      </w:r>
    </w:p>
    <w:p w14:paraId="6BDCD774">
      <w:pPr>
        <w:keepNext w:val="0"/>
        <w:keepLines w:val="0"/>
        <w:pageBreakBefore w:val="0"/>
        <w:widowControl w:val="0"/>
        <w:kinsoku/>
        <w:wordWrap/>
        <w:overflowPunct/>
        <w:topLinePunct w:val="0"/>
        <w:autoSpaceDE/>
        <w:autoSpaceDN/>
        <w:bidi w:val="0"/>
        <w:adjustRightIn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（六）本合同正本一式柒份，具有同等法律效力，甲方执叁份，乙方及采购代理机构各执两份。</w:t>
      </w:r>
    </w:p>
    <w:p w14:paraId="671DE7F0">
      <w:pPr>
        <w:keepNext w:val="0"/>
        <w:keepLines w:val="0"/>
        <w:pageBreakBefore w:val="0"/>
        <w:widowControl w:val="0"/>
        <w:kinsoku/>
        <w:overflowPunct/>
        <w:topLinePunct w:val="0"/>
        <w:autoSpaceDE/>
        <w:autoSpaceDN/>
        <w:bidi w:val="0"/>
        <w:adjustRightInd w:val="0"/>
        <w:spacing w:line="340" w:lineRule="exact"/>
        <w:textAlignment w:val="auto"/>
        <w:rPr>
          <w:color w:val="auto"/>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7"/>
        <w:gridCol w:w="5292"/>
      </w:tblGrid>
      <w:tr w14:paraId="5BF1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4567" w:type="dxa"/>
            <w:noWrap w:val="0"/>
            <w:vAlign w:val="center"/>
          </w:tcPr>
          <w:p w14:paraId="207FAE54">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甲方（公章）</w:t>
            </w:r>
            <w:r>
              <w:rPr>
                <w:rFonts w:hint="eastAsia" w:ascii="宋体" w:hAnsi="宋体"/>
                <w:color w:val="auto"/>
                <w:szCs w:val="21"/>
                <w:highlight w:val="none"/>
                <w:lang w:eastAsia="zh-CN"/>
              </w:rPr>
              <w:t>：北海市城市排水设施管理处</w:t>
            </w:r>
            <w:r>
              <w:rPr>
                <w:rFonts w:hint="eastAsia" w:ascii="宋体" w:hAnsi="宋体"/>
                <w:color w:val="auto"/>
                <w:szCs w:val="21"/>
                <w:highlight w:val="none"/>
              </w:rPr>
              <w:t xml:space="preserve"> </w:t>
            </w:r>
          </w:p>
          <w:p w14:paraId="09CC0CFD">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          </w:t>
            </w:r>
          </w:p>
          <w:p w14:paraId="00B743FE">
            <w:pPr>
              <w:keepNext w:val="0"/>
              <w:keepLines w:val="0"/>
              <w:pageBreakBefore w:val="0"/>
              <w:widowControl w:val="0"/>
              <w:kinsoku/>
              <w:wordWrap/>
              <w:overflowPunct/>
              <w:topLinePunct w:val="0"/>
              <w:autoSpaceDE/>
              <w:autoSpaceDN/>
              <w:bidi w:val="0"/>
              <w:adjustRightInd w:val="0"/>
              <w:snapToGrid w:val="0"/>
              <w:spacing w:line="340" w:lineRule="exact"/>
              <w:ind w:firstLine="945" w:firstLineChars="450"/>
              <w:jc w:val="right"/>
              <w:textAlignment w:val="auto"/>
              <w:rPr>
                <w:rFonts w:hint="eastAsia" w:ascii="宋体" w:hAnsi="宋体"/>
                <w:color w:val="auto"/>
                <w:szCs w:val="21"/>
                <w:highlight w:val="none"/>
              </w:rPr>
            </w:pPr>
            <w:r>
              <w:rPr>
                <w:rFonts w:hint="eastAsia" w:ascii="宋体" w:hAnsi="宋体"/>
                <w:color w:val="auto"/>
                <w:szCs w:val="21"/>
                <w:highlight w:val="none"/>
              </w:rPr>
              <w:t>年   月   日</w:t>
            </w:r>
          </w:p>
        </w:tc>
        <w:tc>
          <w:tcPr>
            <w:tcW w:w="5292" w:type="dxa"/>
            <w:noWrap w:val="0"/>
            <w:vAlign w:val="center"/>
          </w:tcPr>
          <w:p w14:paraId="1FC81E8D">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乙方（公章） </w:t>
            </w:r>
            <w:r>
              <w:rPr>
                <w:rFonts w:hint="eastAsia" w:ascii="宋体" w:hAnsi="宋体"/>
                <w:color w:val="auto"/>
                <w:szCs w:val="21"/>
                <w:highlight w:val="none"/>
                <w:lang w:eastAsia="zh-CN"/>
              </w:rPr>
              <w:t>：</w:t>
            </w:r>
            <w:r>
              <w:rPr>
                <w:rFonts w:hint="eastAsia" w:ascii="宋体" w:hAnsi="宋体"/>
                <w:color w:val="auto"/>
                <w:szCs w:val="21"/>
                <w:highlight w:val="none"/>
              </w:rPr>
              <w:t xml:space="preserve">          </w:t>
            </w:r>
          </w:p>
          <w:p w14:paraId="64ECDB68">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p>
          <w:p w14:paraId="0C843FC2">
            <w:pPr>
              <w:keepNext w:val="0"/>
              <w:keepLines w:val="0"/>
              <w:pageBreakBefore w:val="0"/>
              <w:widowControl w:val="0"/>
              <w:kinsoku/>
              <w:wordWrap/>
              <w:overflowPunct/>
              <w:topLinePunct w:val="0"/>
              <w:autoSpaceDE/>
              <w:autoSpaceDN/>
              <w:bidi w:val="0"/>
              <w:adjustRightInd w:val="0"/>
              <w:snapToGrid w:val="0"/>
              <w:spacing w:line="340" w:lineRule="exact"/>
              <w:jc w:val="right"/>
              <w:textAlignment w:val="auto"/>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1FFF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567" w:type="dxa"/>
            <w:noWrap w:val="0"/>
            <w:vAlign w:val="center"/>
          </w:tcPr>
          <w:p w14:paraId="77DA3C1D">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 w:val="21"/>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lang w:eastAsia="zh-CN"/>
              </w:rPr>
              <w:t>北海市北部湾东路15号</w:t>
            </w:r>
          </w:p>
        </w:tc>
        <w:tc>
          <w:tcPr>
            <w:tcW w:w="5292" w:type="dxa"/>
            <w:noWrap w:val="0"/>
            <w:vAlign w:val="center"/>
          </w:tcPr>
          <w:p w14:paraId="58332A2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color w:val="auto"/>
                <w:highlight w:val="none"/>
              </w:rPr>
            </w:pPr>
            <w:r>
              <w:rPr>
                <w:rFonts w:hint="eastAsia" w:ascii="宋体" w:hAnsi="宋体"/>
                <w:color w:val="auto"/>
                <w:szCs w:val="21"/>
                <w:highlight w:val="none"/>
                <w:lang w:eastAsia="zh-CN"/>
              </w:rPr>
              <w:t>单位地址：</w:t>
            </w:r>
          </w:p>
        </w:tc>
      </w:tr>
      <w:tr w14:paraId="15ED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567" w:type="dxa"/>
            <w:noWrap w:val="0"/>
            <w:vAlign w:val="center"/>
          </w:tcPr>
          <w:p w14:paraId="79FFBA72">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社会统一信用代码：12450500753725700U</w:t>
            </w:r>
          </w:p>
        </w:tc>
        <w:tc>
          <w:tcPr>
            <w:tcW w:w="5292" w:type="dxa"/>
            <w:noWrap w:val="0"/>
            <w:vAlign w:val="center"/>
          </w:tcPr>
          <w:p w14:paraId="41D28294">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color w:val="auto"/>
                <w:szCs w:val="21"/>
                <w:highlight w:val="none"/>
              </w:rPr>
              <w:t>社会统一信用代码：</w:t>
            </w:r>
          </w:p>
        </w:tc>
      </w:tr>
      <w:tr w14:paraId="4C56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4567" w:type="dxa"/>
            <w:noWrap w:val="0"/>
            <w:vAlign w:val="center"/>
          </w:tcPr>
          <w:p w14:paraId="51F9D77B">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ascii="宋体" w:hAnsi="宋体"/>
                <w:color w:val="auto"/>
                <w:szCs w:val="21"/>
                <w:highlight w:val="none"/>
              </w:rPr>
            </w:pPr>
            <w:r>
              <w:rPr>
                <w:rFonts w:hint="eastAsia" w:ascii="宋体" w:hAnsi="宋体"/>
                <w:color w:val="auto"/>
                <w:szCs w:val="21"/>
                <w:highlight w:val="none"/>
              </w:rPr>
              <w:t>法定代表人（签字）：</w:t>
            </w:r>
          </w:p>
          <w:p w14:paraId="361274F2">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或委托代理人（签字）：</w:t>
            </w:r>
          </w:p>
        </w:tc>
        <w:tc>
          <w:tcPr>
            <w:tcW w:w="5292" w:type="dxa"/>
            <w:noWrap w:val="0"/>
            <w:vAlign w:val="center"/>
          </w:tcPr>
          <w:p w14:paraId="126E420A">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w:t>
            </w:r>
          </w:p>
          <w:p w14:paraId="5729D326">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或委托代理人：</w:t>
            </w:r>
          </w:p>
        </w:tc>
      </w:tr>
      <w:tr w14:paraId="07F3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567" w:type="dxa"/>
            <w:noWrap w:val="0"/>
            <w:vAlign w:val="center"/>
          </w:tcPr>
          <w:p w14:paraId="6CB19629">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电话：0779-2076681</w:t>
            </w:r>
          </w:p>
        </w:tc>
        <w:tc>
          <w:tcPr>
            <w:tcW w:w="5292" w:type="dxa"/>
            <w:noWrap w:val="0"/>
            <w:vAlign w:val="center"/>
          </w:tcPr>
          <w:p w14:paraId="6EB09987">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r>
      <w:tr w14:paraId="6424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567" w:type="dxa"/>
            <w:noWrap w:val="0"/>
            <w:vAlign w:val="center"/>
          </w:tcPr>
          <w:p w14:paraId="700CB514">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电子邮箱：</w:t>
            </w:r>
          </w:p>
        </w:tc>
        <w:tc>
          <w:tcPr>
            <w:tcW w:w="5292" w:type="dxa"/>
            <w:noWrap w:val="0"/>
            <w:vAlign w:val="center"/>
          </w:tcPr>
          <w:p w14:paraId="6FA2661A">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电子邮箱：</w:t>
            </w:r>
          </w:p>
        </w:tc>
      </w:tr>
      <w:tr w14:paraId="1CB3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567" w:type="dxa"/>
            <w:noWrap w:val="0"/>
            <w:vAlign w:val="center"/>
          </w:tcPr>
          <w:p w14:paraId="1125BFCC">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开户银行：中国建设银行解放路支行</w:t>
            </w:r>
          </w:p>
        </w:tc>
        <w:tc>
          <w:tcPr>
            <w:tcW w:w="5292" w:type="dxa"/>
            <w:noWrap w:val="0"/>
            <w:vAlign w:val="center"/>
          </w:tcPr>
          <w:p w14:paraId="7245A618">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r>
      <w:tr w14:paraId="0305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567" w:type="dxa"/>
            <w:noWrap w:val="0"/>
            <w:vAlign w:val="center"/>
          </w:tcPr>
          <w:p w14:paraId="0B2AB67E">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账号：45001655111050501640</w:t>
            </w:r>
          </w:p>
        </w:tc>
        <w:tc>
          <w:tcPr>
            <w:tcW w:w="5292" w:type="dxa"/>
            <w:noWrap w:val="0"/>
            <w:vAlign w:val="center"/>
          </w:tcPr>
          <w:p w14:paraId="297C35FC">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r>
      <w:tr w14:paraId="7AE0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4567" w:type="dxa"/>
            <w:noWrap w:val="0"/>
            <w:vAlign w:val="center"/>
          </w:tcPr>
          <w:p w14:paraId="5442D533">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lang w:val="en-US" w:eastAsia="zh-CN"/>
              </w:rPr>
              <w:t>536000</w:t>
            </w:r>
          </w:p>
        </w:tc>
        <w:tc>
          <w:tcPr>
            <w:tcW w:w="5292" w:type="dxa"/>
            <w:noWrap w:val="0"/>
            <w:vAlign w:val="center"/>
          </w:tcPr>
          <w:p w14:paraId="05105BD9">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邮政编码：</w:t>
            </w:r>
          </w:p>
        </w:tc>
      </w:tr>
    </w:tbl>
    <w:p w14:paraId="58EEBCC0">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注：1.非法定代表人（负责人）签署本合同时，需附法定代表人（负责人）授权委托书；</w:t>
      </w:r>
    </w:p>
    <w:p w14:paraId="03F5D5DE">
      <w:pPr>
        <w:keepNext w:val="0"/>
        <w:keepLines w:val="0"/>
        <w:pageBreakBefore w:val="0"/>
        <w:widowControl w:val="0"/>
        <w:kinsoku/>
        <w:wordWrap/>
        <w:overflowPunct/>
        <w:topLinePunct w:val="0"/>
        <w:autoSpaceDE/>
        <w:autoSpaceDN/>
        <w:bidi w:val="0"/>
        <w:adjustRightInd w:val="0"/>
        <w:snapToGrid w:val="0"/>
        <w:spacing w:line="340" w:lineRule="exact"/>
        <w:ind w:firstLine="422" w:firstLineChars="200"/>
        <w:jc w:val="both"/>
        <w:textAlignment w:val="auto"/>
        <w:rPr>
          <w:rFonts w:hint="eastAsia" w:ascii="宋体" w:hAnsi="宋体" w:cs="宋体"/>
          <w:b/>
          <w:color w:val="auto"/>
          <w:sz w:val="32"/>
          <w:szCs w:val="32"/>
          <w:highlight w:val="none"/>
        </w:rPr>
      </w:pPr>
      <w:r>
        <w:rPr>
          <w:rFonts w:hint="eastAsia" w:ascii="宋体" w:hAnsi="宋体" w:cs="宋体"/>
          <w:b/>
          <w:color w:val="auto"/>
          <w:szCs w:val="21"/>
          <w:highlight w:val="none"/>
        </w:rPr>
        <w:t>2.本合同中已注明处、合同骑缝处及合同封面均需加盖单位公章。</w:t>
      </w:r>
    </w:p>
    <w:p w14:paraId="7555EE79">
      <w:pPr>
        <w:pStyle w:val="22"/>
        <w:widowControl/>
        <w:rPr>
          <w:rFonts w:hint="eastAsia" w:ascii="宋体" w:hAnsi="宋体" w:cs="宋体"/>
          <w:b/>
          <w:bCs/>
          <w:color w:val="auto"/>
          <w:sz w:val="24"/>
          <w:szCs w:val="24"/>
          <w:highlight w:val="none"/>
        </w:rPr>
      </w:pPr>
    </w:p>
    <w:p w14:paraId="313DBA93">
      <w:pPr>
        <w:pStyle w:val="22"/>
        <w:widowControl/>
        <w:rPr>
          <w:rFonts w:hint="eastAsia" w:ascii="宋体" w:hAnsi="宋体" w:cs="宋体"/>
          <w:b/>
          <w:bCs/>
          <w:color w:val="auto"/>
          <w:sz w:val="24"/>
          <w:szCs w:val="24"/>
          <w:highlight w:val="none"/>
        </w:rPr>
      </w:pPr>
    </w:p>
    <w:p w14:paraId="477405BA">
      <w:pPr>
        <w:pStyle w:val="22"/>
        <w:widowControl/>
        <w:rPr>
          <w:rFonts w:hint="eastAsia" w:ascii="宋体" w:hAnsi="宋体" w:cs="宋体"/>
          <w:b/>
          <w:bCs/>
          <w:color w:val="auto"/>
          <w:sz w:val="24"/>
          <w:szCs w:val="24"/>
          <w:highlight w:val="none"/>
        </w:rPr>
      </w:pPr>
    </w:p>
    <w:p w14:paraId="21B989B7">
      <w:pPr>
        <w:pStyle w:val="22"/>
        <w:widowControl/>
        <w:rPr>
          <w:rFonts w:hint="eastAsia" w:ascii="宋体" w:hAnsi="宋体" w:cs="宋体"/>
          <w:b/>
          <w:bCs/>
          <w:color w:val="auto"/>
          <w:sz w:val="24"/>
          <w:szCs w:val="24"/>
          <w:highlight w:val="none"/>
        </w:rPr>
      </w:pPr>
    </w:p>
    <w:p w14:paraId="45228E2E">
      <w:pPr>
        <w:pStyle w:val="22"/>
        <w:widowControl/>
        <w:rPr>
          <w:rFonts w:hint="eastAsia" w:ascii="宋体" w:hAnsi="宋体" w:cs="宋体"/>
          <w:b/>
          <w:bCs/>
          <w:color w:val="auto"/>
          <w:sz w:val="24"/>
          <w:szCs w:val="24"/>
          <w:highlight w:val="none"/>
        </w:rPr>
      </w:pPr>
    </w:p>
    <w:p w14:paraId="0CFC9660">
      <w:pPr>
        <w:pStyle w:val="22"/>
        <w:widowControl/>
        <w:rPr>
          <w:rFonts w:hint="eastAsia" w:ascii="宋体" w:hAnsi="宋体" w:cs="宋体"/>
          <w:b/>
          <w:bCs/>
          <w:color w:val="auto"/>
          <w:sz w:val="24"/>
          <w:szCs w:val="24"/>
          <w:highlight w:val="none"/>
        </w:rPr>
      </w:pPr>
    </w:p>
    <w:p w14:paraId="21E22598">
      <w:pPr>
        <w:pStyle w:val="22"/>
        <w:widowControl/>
        <w:rPr>
          <w:rFonts w:ascii="宋体" w:hAnsi="宋体" w:cs="宋体"/>
          <w:b/>
          <w:bCs/>
          <w:color w:val="auto"/>
          <w:sz w:val="24"/>
          <w:szCs w:val="24"/>
          <w:highlight w:val="none"/>
        </w:rPr>
      </w:pPr>
      <w:r>
        <w:rPr>
          <w:rFonts w:hint="eastAsia" w:ascii="宋体" w:hAnsi="宋体" w:cs="宋体"/>
          <w:b/>
          <w:bCs/>
          <w:color w:val="auto"/>
          <w:sz w:val="24"/>
          <w:szCs w:val="24"/>
          <w:highlight w:val="none"/>
        </w:rPr>
        <w:t>合同附件：</w:t>
      </w:r>
    </w:p>
    <w:p w14:paraId="3B906042">
      <w:pPr>
        <w:spacing w:line="400" w:lineRule="exact"/>
        <w:ind w:firstLine="562" w:firstLineChars="200"/>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安全生产管理协议书</w:t>
      </w:r>
      <w:r>
        <w:rPr>
          <w:rFonts w:hint="eastAsia" w:ascii="宋体" w:hAnsi="宋体" w:cs="宋体"/>
          <w:b/>
          <w:bCs/>
          <w:color w:val="auto"/>
          <w:sz w:val="28"/>
          <w:szCs w:val="28"/>
          <w:highlight w:val="none"/>
          <w:lang w:eastAsia="zh-CN"/>
        </w:rPr>
        <w:t>（格式）</w:t>
      </w:r>
    </w:p>
    <w:p w14:paraId="294652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甲方</w:t>
      </w:r>
      <w:r>
        <w:rPr>
          <w:rFonts w:hint="eastAsia" w:ascii="宋体" w:hAnsi="宋体" w:cs="宋体"/>
          <w:color w:val="auto"/>
          <w:sz w:val="21"/>
          <w:szCs w:val="21"/>
          <w:highlight w:val="none"/>
        </w:rPr>
        <w:t xml:space="preserve">： </w:t>
      </w:r>
    </w:p>
    <w:p w14:paraId="12CB5A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乙方</w:t>
      </w:r>
      <w:r>
        <w:rPr>
          <w:rFonts w:hint="eastAsia" w:ascii="宋体" w:hAnsi="宋体" w:cs="宋体"/>
          <w:color w:val="auto"/>
          <w:sz w:val="21"/>
          <w:szCs w:val="21"/>
          <w:highlight w:val="none"/>
        </w:rPr>
        <w:t>：</w:t>
      </w:r>
    </w:p>
    <w:p w14:paraId="5E91B0B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项目</w:t>
      </w:r>
      <w:r>
        <w:rPr>
          <w:rFonts w:hint="eastAsia" w:ascii="宋体" w:hAnsi="宋体" w:cs="宋体"/>
          <w:color w:val="auto"/>
          <w:sz w:val="21"/>
          <w:szCs w:val="21"/>
          <w:highlight w:val="none"/>
          <w:lang w:eastAsia="zh-CN"/>
        </w:rPr>
        <w:t>名称：</w:t>
      </w:r>
      <w:r>
        <w:rPr>
          <w:rFonts w:hint="eastAsia" w:ascii="宋体" w:hAnsi="宋体" w:cs="宋体"/>
          <w:color w:val="auto"/>
          <w:sz w:val="21"/>
          <w:szCs w:val="21"/>
          <w:highlight w:val="none"/>
        </w:rPr>
        <w:t xml:space="preserve"> </w:t>
      </w:r>
    </w:p>
    <w:p w14:paraId="4EEA922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w:t>
      </w:r>
      <w:r>
        <w:rPr>
          <w:rFonts w:hint="eastAsia" w:ascii="宋体" w:hAnsi="宋体" w:cs="宋体"/>
          <w:color w:val="auto"/>
          <w:sz w:val="21"/>
          <w:szCs w:val="21"/>
          <w:highlight w:val="none"/>
          <w:lang w:eastAsia="zh-CN"/>
        </w:rPr>
        <w:t>编号：</w:t>
      </w:r>
      <w:r>
        <w:rPr>
          <w:rFonts w:hint="eastAsia" w:ascii="宋体" w:hAnsi="宋体" w:cs="宋体"/>
          <w:color w:val="auto"/>
          <w:sz w:val="21"/>
          <w:szCs w:val="21"/>
          <w:highlight w:val="none"/>
        </w:rPr>
        <w:t xml:space="preserve">  </w:t>
      </w:r>
    </w:p>
    <w:p w14:paraId="2CBD0D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双方</w:t>
      </w:r>
      <w:r>
        <w:rPr>
          <w:rFonts w:hint="eastAsia" w:ascii="宋体" w:hAnsi="宋体" w:cs="宋体"/>
          <w:color w:val="auto"/>
          <w:sz w:val="21"/>
          <w:szCs w:val="21"/>
          <w:highlight w:val="none"/>
        </w:rPr>
        <w:t>协议内容</w:t>
      </w:r>
      <w:r>
        <w:rPr>
          <w:rFonts w:hint="eastAsia" w:ascii="宋体" w:hAnsi="宋体" w:cs="宋体"/>
          <w:color w:val="auto"/>
          <w:sz w:val="21"/>
          <w:szCs w:val="21"/>
          <w:highlight w:val="none"/>
          <w:lang w:eastAsia="zh-CN"/>
        </w:rPr>
        <w:t>如下：</w:t>
      </w:r>
    </w:p>
    <w:p w14:paraId="0EDC69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1、甲、乙双方必须认真贯彻执行国家、行业、广西、北海市安全生产、职业病防治法律及有关标准，接受政府部门安全生产监督检查。</w:t>
      </w:r>
    </w:p>
    <w:p w14:paraId="0FDA9A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2、甲、乙双方必须建立、健全各项安全生产规章制度，建立、健全安全生产管理网络，开展安全教育、安全检查和事故隐患治理活动。在项目/服务实施期间，</w:t>
      </w:r>
      <w:r>
        <w:rPr>
          <w:rFonts w:hint="eastAsia" w:ascii="宋体" w:hAnsi="宋体" w:cs="宋体"/>
          <w:color w:val="auto"/>
          <w:sz w:val="21"/>
          <w:szCs w:val="21"/>
          <w:highlight w:val="none"/>
          <w:lang w:eastAsia="zh-CN"/>
        </w:rPr>
        <w:t>双方</w:t>
      </w:r>
      <w:r>
        <w:rPr>
          <w:rFonts w:hint="eastAsia" w:ascii="宋体" w:hAnsi="宋体" w:cs="宋体"/>
          <w:color w:val="auto"/>
          <w:sz w:val="21"/>
          <w:szCs w:val="21"/>
          <w:highlight w:val="none"/>
        </w:rPr>
        <w:t>安全</w:t>
      </w:r>
      <w:r>
        <w:rPr>
          <w:rFonts w:hint="eastAsia" w:ascii="宋体" w:hAnsi="宋体" w:cs="宋体"/>
          <w:color w:val="auto"/>
          <w:sz w:val="21"/>
          <w:szCs w:val="21"/>
          <w:highlight w:val="none"/>
          <w:lang w:eastAsia="zh-CN"/>
        </w:rPr>
        <w:t>负责人</w:t>
      </w:r>
      <w:r>
        <w:rPr>
          <w:rFonts w:hint="eastAsia" w:ascii="宋体" w:hAnsi="宋体" w:cs="宋体"/>
          <w:color w:val="auto"/>
          <w:sz w:val="21"/>
          <w:szCs w:val="21"/>
          <w:highlight w:val="none"/>
        </w:rPr>
        <w:t>进行安全生产检查与协调。</w:t>
      </w:r>
    </w:p>
    <w:p w14:paraId="53A429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乙方在甲方工作期间必须接受甲方安全监督、检查，查出和违章违纪、事故隐患按甲方安全管理制度进行扣款处理，扣款从服务费中扣除。（对查出的安全隐患，乙方必须在规定期间内积极组织整改，否则按甲方管理制度加倍处罚。）</w:t>
      </w:r>
    </w:p>
    <w:p w14:paraId="5771E2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乙方所有工作人员进入甲方区域提供服务前，必须接受甲方组织的安全生产教育，办理相关入工作区域手续。禁止未接受安全教育和无入厂许可证人员进入甲方生产工作区域。实施服务期间，未经甲方同意，乙方不得擅自分包、转让服务项目，乙方必须保持工作人员相对稳定，乙方未经甲方许可，不得擅自进入甲方其他正常生产区域。如无故进入甲方有权给予处罚，如发生事故，将严肃追究乙方管理责任。</w:t>
      </w:r>
    </w:p>
    <w:p w14:paraId="78156A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5、乙方各类作业人员应符合法律法规和甲方规定人员要求，符合从事相关作业服务工作资质要求。提供服务期间应按相关国家和行业标准正确佩戴和使用劳动保护用品（劳护用品</w:t>
      </w:r>
      <w:r>
        <w:rPr>
          <w:rFonts w:hint="eastAsia" w:ascii="宋体" w:hAnsi="宋体" w:cs="宋体"/>
          <w:color w:val="auto"/>
          <w:sz w:val="21"/>
          <w:szCs w:val="21"/>
          <w:highlight w:val="none"/>
          <w:lang w:eastAsia="zh-CN"/>
        </w:rPr>
        <w:t>由</w:t>
      </w:r>
      <w:r>
        <w:rPr>
          <w:rFonts w:hint="eastAsia" w:ascii="宋体" w:hAnsi="宋体" w:cs="宋体"/>
          <w:color w:val="auto"/>
          <w:sz w:val="21"/>
          <w:szCs w:val="21"/>
          <w:highlight w:val="none"/>
        </w:rPr>
        <w:t>乙方自理）。</w:t>
      </w:r>
    </w:p>
    <w:p w14:paraId="4221B4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6、在项目/服务实施期间，乙方应全面负责业务范围内的安全管理，任何作业都应规范操作，凡发现安全隐患必须落实安全防范措施积极整改，否则一旦发生安全生产事故，一切安全责任均由乙方自负。</w:t>
      </w:r>
    </w:p>
    <w:p w14:paraId="02B3A3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7、乙方在项目实施过程中如需搭接水、电、气、动土、断路、禁火区内动火、高处作业、受限空间作业、设备检维修、大型设备吊装等危险性作业必须向甲方申请审批手续，如擅自作业，甲方可根据实际情况予以处罚。 由此而导致的安全事故和经济损失一切均由乙方自负。 </w:t>
      </w:r>
    </w:p>
    <w:p w14:paraId="6CDB4B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8、乙方在提供服务期间，故意违章、不听劝阻严重危及人身和设备财产安全的，甲方有权责令其停止作业，并由乙方承担停工造成的一切经济损失。</w:t>
      </w:r>
    </w:p>
    <w:p w14:paraId="6C95DB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9、乙方自备的机械、电气、工具、施工材料应妥善保管，并采取有效地防火、防盗、防倒塌、防破坏等措施。乙方如借用甲方机械、设备和工具应进行安全性能确认，乙方一经借用使用表示该设备、机械完好，无安全隐患，如果造成事故由乙方负责。</w:t>
      </w:r>
    </w:p>
    <w:p w14:paraId="127FA3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10、乙方在提供服务过程中如发生事故，现场人员应及时组织抢救和保护现场，并按规定及时报告上级安全主管部门，并及时向甲方安全管理部门通报事故情况，积极根据“四不放过”原则组织开展事故分析。乙方如因自身 管理不善、操作不当、违反操作规程等原因造成设备损坏、人员伤亡、环境受到损坏等事故，由乙方自负责任。如上述因素造成甲方人员和设备设施损坏的，甲、乙双方应通过事故分析，确认责任。</w:t>
      </w:r>
    </w:p>
    <w:p w14:paraId="645262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11、乙方要认真落实消防安全责任，配合甲方做好消防安全管控工作。</w:t>
      </w:r>
    </w:p>
    <w:p w14:paraId="10F969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12、乙方要严格执行北海市和甲方的疫情防控规定，</w:t>
      </w:r>
      <w:r>
        <w:rPr>
          <w:rFonts w:hint="eastAsia" w:ascii="宋体" w:hAnsi="宋体" w:cs="宋体"/>
          <w:color w:val="auto"/>
          <w:sz w:val="21"/>
          <w:szCs w:val="21"/>
          <w:highlight w:val="none"/>
          <w:lang w:eastAsia="zh-CN"/>
        </w:rPr>
        <w:t>如遇</w:t>
      </w:r>
      <w:r>
        <w:rPr>
          <w:rFonts w:hint="eastAsia" w:ascii="宋体" w:hAnsi="宋体" w:cs="宋体"/>
          <w:color w:val="auto"/>
          <w:sz w:val="21"/>
          <w:szCs w:val="21"/>
          <w:highlight w:val="none"/>
        </w:rPr>
        <w:t>疫情期间，配备乙方人员相应的疫情防控物资和设备，严格做好甲方厂区进出的疫情防控工作。</w:t>
      </w:r>
    </w:p>
    <w:p w14:paraId="489BE8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13、甲方应将与项目/服务内容有关的适用的安全生产法律、法规、标准和其他要求及时传达给乙方。乙方作业人员在甲方区域内提供服务前，甲方应组织开展安全教育活动，办理相关入工作区域手续。如实告知乙方作业人员危险、有害因素、相关安全注意事项，因甲方故意隐瞒或未组织开展安全教育活动，有此造成的后果，通过事故分析明确双方责任，双方对各自责任负责。</w:t>
      </w:r>
    </w:p>
    <w:p w14:paraId="57247F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14、甲、乙双方必须严格执行本协议，由于违反本协议造成的后果，一切均由违约方负责。本协议一式两份，甲、乙方各执一份。</w:t>
      </w:r>
    </w:p>
    <w:p w14:paraId="72D4AA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15、未尽事项由双方协商解决，协商不成可向</w:t>
      </w:r>
      <w:r>
        <w:rPr>
          <w:rFonts w:hint="eastAsia" w:ascii="宋体" w:hAnsi="宋体" w:cs="宋体"/>
          <w:color w:val="auto"/>
          <w:sz w:val="21"/>
          <w:szCs w:val="21"/>
          <w:highlight w:val="none"/>
          <w:lang w:eastAsia="zh-Hans"/>
        </w:rPr>
        <w:t>甲方所在地有管辖权的人民法院起诉</w:t>
      </w:r>
      <w:r>
        <w:rPr>
          <w:rFonts w:hint="eastAsia" w:ascii="宋体" w:hAnsi="宋体" w:cs="宋体"/>
          <w:color w:val="auto"/>
          <w:sz w:val="21"/>
          <w:szCs w:val="21"/>
          <w:highlight w:val="none"/>
        </w:rPr>
        <w:t>。</w:t>
      </w:r>
    </w:p>
    <w:p w14:paraId="0D0AF3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16、</w:t>
      </w:r>
      <w:r>
        <w:rPr>
          <w:rFonts w:hint="eastAsia" w:ascii="宋体" w:hAnsi="宋体" w:cs="宋体"/>
          <w:strike w:val="0"/>
          <w:dstrike w:val="0"/>
          <w:color w:val="auto"/>
          <w:sz w:val="21"/>
          <w:szCs w:val="21"/>
          <w:highlight w:val="none"/>
        </w:rPr>
        <w:t>本协议有效期</w:t>
      </w:r>
      <w:r>
        <w:rPr>
          <w:rFonts w:hint="eastAsia" w:ascii="宋体" w:hAnsi="宋体" w:cs="宋体"/>
          <w:strike w:val="0"/>
          <w:dstrike w:val="0"/>
          <w:color w:val="auto"/>
          <w:sz w:val="21"/>
          <w:szCs w:val="21"/>
          <w:highlight w:val="none"/>
          <w:lang w:eastAsia="zh-CN"/>
        </w:rPr>
        <w:t>按合同约定执行</w:t>
      </w:r>
      <w:r>
        <w:rPr>
          <w:rFonts w:hint="eastAsia" w:ascii="宋体" w:hAnsi="宋体" w:cs="宋体"/>
          <w:strike w:val="0"/>
          <w:color w:val="auto"/>
          <w:sz w:val="21"/>
          <w:szCs w:val="21"/>
          <w:highlight w:val="none"/>
        </w:rPr>
        <w:t>，本协议作</w:t>
      </w:r>
      <w:r>
        <w:rPr>
          <w:rFonts w:hint="eastAsia" w:ascii="宋体" w:hAnsi="宋体" w:cs="宋体"/>
          <w:color w:val="auto"/>
          <w:sz w:val="21"/>
          <w:szCs w:val="21"/>
          <w:highlight w:val="none"/>
        </w:rPr>
        <w:t>为服务合同的附件与合同具有同等效力。</w:t>
      </w:r>
    </w:p>
    <w:p w14:paraId="485D37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 w:val="21"/>
          <w:szCs w:val="21"/>
          <w:highlight w:val="none"/>
        </w:rPr>
      </w:pPr>
    </w:p>
    <w:p w14:paraId="2DA212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highlight w:val="none"/>
        </w:rPr>
      </w:pPr>
    </w:p>
    <w:p w14:paraId="7CB69F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highlight w:val="none"/>
        </w:rPr>
      </w:pPr>
    </w:p>
    <w:p w14:paraId="2A5140B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甲方法定代表人或委托代理人</w:t>
      </w:r>
      <w:r>
        <w:rPr>
          <w:rFonts w:hint="eastAsia" w:ascii="宋体" w:hAnsi="宋体" w:cs="宋体"/>
          <w:color w:val="auto"/>
          <w:sz w:val="21"/>
          <w:szCs w:val="21"/>
          <w:highlight w:val="none"/>
          <w:lang w:eastAsia="zh-CN"/>
        </w:rPr>
        <w:t>签字</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乙方法定代表人或委托代理人</w:t>
      </w:r>
      <w:r>
        <w:rPr>
          <w:rFonts w:hint="eastAsia" w:ascii="宋体" w:hAnsi="宋体" w:cs="宋体"/>
          <w:color w:val="auto"/>
          <w:sz w:val="21"/>
          <w:szCs w:val="21"/>
          <w:highlight w:val="none"/>
          <w:lang w:eastAsia="zh-CN"/>
        </w:rPr>
        <w:t>签字</w:t>
      </w:r>
      <w:r>
        <w:rPr>
          <w:rFonts w:hint="eastAsia" w:ascii="宋体" w:hAnsi="宋体" w:cs="宋体"/>
          <w:color w:val="auto"/>
          <w:sz w:val="21"/>
          <w:szCs w:val="21"/>
          <w:highlight w:val="none"/>
        </w:rPr>
        <w:t xml:space="preserve">：                         </w:t>
      </w:r>
    </w:p>
    <w:p w14:paraId="1C903089">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（公章）                                        （公章）</w:t>
      </w:r>
    </w:p>
    <w:p w14:paraId="19F89FB5">
      <w:pPr>
        <w:keepNext w:val="0"/>
        <w:keepLines w:val="0"/>
        <w:pageBreakBefore w:val="0"/>
        <w:widowControl w:val="0"/>
        <w:kinsoku/>
        <w:wordWrap/>
        <w:overflowPunct/>
        <w:topLinePunct w:val="0"/>
        <w:autoSpaceDE/>
        <w:autoSpaceDN/>
        <w:bidi w:val="0"/>
        <w:adjustRightInd/>
        <w:snapToGrid/>
        <w:spacing w:line="400" w:lineRule="exact"/>
        <w:ind w:firstLine="1050" w:firstLineChars="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年   月   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   月   日</w:t>
      </w:r>
      <w:r>
        <w:rPr>
          <w:rFonts w:hint="eastAsia" w:ascii="宋体" w:hAnsi="宋体" w:cs="宋体"/>
          <w:color w:val="auto"/>
          <w:sz w:val="21"/>
          <w:szCs w:val="21"/>
          <w:highlight w:val="none"/>
        </w:rPr>
        <w:tab/>
      </w:r>
    </w:p>
    <w:p w14:paraId="3EEC4B3B">
      <w:pPr>
        <w:pStyle w:val="37"/>
        <w:rPr>
          <w:color w:val="auto"/>
          <w:highlight w:val="none"/>
        </w:rPr>
      </w:pPr>
    </w:p>
    <w:p w14:paraId="070317F6">
      <w:pPr>
        <w:rPr>
          <w:color w:val="auto"/>
          <w:highlight w:val="none"/>
        </w:rPr>
      </w:pPr>
    </w:p>
    <w:p w14:paraId="78D20133">
      <w:pPr>
        <w:pStyle w:val="37"/>
        <w:rPr>
          <w:color w:val="auto"/>
          <w:highlight w:val="none"/>
        </w:rPr>
      </w:pPr>
    </w:p>
    <w:p w14:paraId="67421649">
      <w:pPr>
        <w:rPr>
          <w:color w:val="auto"/>
          <w:highlight w:val="none"/>
        </w:rPr>
      </w:pPr>
    </w:p>
    <w:p w14:paraId="263FB9EB">
      <w:pPr>
        <w:pStyle w:val="37"/>
        <w:rPr>
          <w:color w:val="auto"/>
          <w:highlight w:val="none"/>
        </w:rPr>
      </w:pPr>
    </w:p>
    <w:p w14:paraId="1F70AA58">
      <w:pPr>
        <w:rPr>
          <w:color w:val="auto"/>
          <w:highlight w:val="none"/>
        </w:rPr>
      </w:pPr>
    </w:p>
    <w:p w14:paraId="691FF9C3">
      <w:pPr>
        <w:pStyle w:val="37"/>
        <w:rPr>
          <w:color w:val="auto"/>
          <w:highlight w:val="none"/>
        </w:rPr>
      </w:pPr>
    </w:p>
    <w:p w14:paraId="3699413F">
      <w:pPr>
        <w:rPr>
          <w:color w:val="auto"/>
          <w:highlight w:val="none"/>
        </w:rPr>
      </w:pPr>
    </w:p>
    <w:p w14:paraId="4BF8C23E">
      <w:pPr>
        <w:pStyle w:val="37"/>
        <w:rPr>
          <w:color w:val="auto"/>
          <w:highlight w:val="none"/>
        </w:rPr>
      </w:pPr>
    </w:p>
    <w:p w14:paraId="3CFB4DF3">
      <w:pPr>
        <w:rPr>
          <w:color w:val="auto"/>
          <w:highlight w:val="none"/>
        </w:rPr>
      </w:pPr>
    </w:p>
    <w:p w14:paraId="527DD6DE">
      <w:pPr>
        <w:pStyle w:val="37"/>
        <w:rPr>
          <w:color w:val="auto"/>
          <w:highlight w:val="none"/>
        </w:rPr>
      </w:pPr>
    </w:p>
    <w:p w14:paraId="16601853">
      <w:pPr>
        <w:rPr>
          <w:color w:val="auto"/>
          <w:highlight w:val="none"/>
        </w:rPr>
      </w:pPr>
    </w:p>
    <w:p w14:paraId="3745FB4C">
      <w:pPr>
        <w:pStyle w:val="37"/>
        <w:rPr>
          <w:color w:val="auto"/>
          <w:highlight w:val="none"/>
        </w:rPr>
      </w:pPr>
    </w:p>
    <w:p w14:paraId="20857CCA">
      <w:pPr>
        <w:rPr>
          <w:color w:val="auto"/>
          <w:highlight w:val="none"/>
        </w:rPr>
      </w:pPr>
    </w:p>
    <w:p w14:paraId="4F3DDAFF">
      <w:pPr>
        <w:pStyle w:val="37"/>
        <w:rPr>
          <w:color w:val="auto"/>
          <w:highlight w:val="none"/>
        </w:rPr>
      </w:pPr>
    </w:p>
    <w:p w14:paraId="14FE3AEF">
      <w:pPr>
        <w:rPr>
          <w:color w:val="auto"/>
          <w:highlight w:val="none"/>
        </w:rPr>
      </w:pPr>
    </w:p>
    <w:p w14:paraId="752CEC49">
      <w:pPr>
        <w:pStyle w:val="37"/>
        <w:rPr>
          <w:color w:val="auto"/>
          <w:highlight w:val="none"/>
        </w:rPr>
      </w:pPr>
    </w:p>
    <w:p w14:paraId="2F13B3C3">
      <w:pPr>
        <w:rPr>
          <w:color w:val="auto"/>
          <w:highlight w:val="none"/>
        </w:rPr>
      </w:pPr>
    </w:p>
    <w:p w14:paraId="06BE0C28">
      <w:pPr>
        <w:pStyle w:val="37"/>
        <w:rPr>
          <w:color w:val="auto"/>
          <w:highlight w:val="none"/>
        </w:rPr>
      </w:pPr>
    </w:p>
    <w:p w14:paraId="01FB6478">
      <w:pPr>
        <w:rPr>
          <w:color w:val="auto"/>
          <w:highlight w:val="none"/>
        </w:rPr>
      </w:pPr>
    </w:p>
    <w:p w14:paraId="163F4574">
      <w:pPr>
        <w:pStyle w:val="37"/>
        <w:rPr>
          <w:color w:val="auto"/>
          <w:highlight w:val="none"/>
        </w:rPr>
      </w:pPr>
    </w:p>
    <w:p w14:paraId="617CDECB">
      <w:pPr>
        <w:rPr>
          <w:color w:val="auto"/>
          <w:highlight w:val="none"/>
        </w:rPr>
      </w:pPr>
    </w:p>
    <w:p w14:paraId="39B2AF15">
      <w:pPr>
        <w:pStyle w:val="37"/>
        <w:rPr>
          <w:color w:val="auto"/>
          <w:highlight w:val="none"/>
        </w:rPr>
      </w:pPr>
    </w:p>
    <w:p w14:paraId="542ECE64">
      <w:pPr>
        <w:rPr>
          <w:color w:val="auto"/>
          <w:highlight w:val="none"/>
        </w:rPr>
      </w:pPr>
    </w:p>
    <w:p w14:paraId="2B319DE0">
      <w:pPr>
        <w:pStyle w:val="37"/>
        <w:rPr>
          <w:color w:val="auto"/>
          <w:highlight w:val="none"/>
        </w:rPr>
      </w:pPr>
    </w:p>
    <w:p w14:paraId="56FE6976">
      <w:pPr>
        <w:rPr>
          <w:color w:val="auto"/>
          <w:highlight w:val="none"/>
        </w:rPr>
      </w:pPr>
    </w:p>
    <w:p w14:paraId="08D838C9">
      <w:pPr>
        <w:pStyle w:val="37"/>
        <w:rPr>
          <w:color w:val="auto"/>
          <w:highlight w:val="none"/>
        </w:rPr>
      </w:pPr>
    </w:p>
    <w:p w14:paraId="46D27675">
      <w:pPr>
        <w:rPr>
          <w:color w:val="auto"/>
          <w:highlight w:val="none"/>
        </w:rPr>
      </w:pPr>
    </w:p>
    <w:p w14:paraId="2400935D">
      <w:pPr>
        <w:rPr>
          <w:color w:val="auto"/>
          <w:highlight w:val="none"/>
        </w:rPr>
      </w:pPr>
    </w:p>
    <w:p w14:paraId="1B711643">
      <w:pPr>
        <w:pStyle w:val="37"/>
        <w:rPr>
          <w:color w:val="auto"/>
          <w:highlight w:val="none"/>
        </w:rPr>
      </w:pPr>
    </w:p>
    <w:p w14:paraId="0468DBD8">
      <w:pPr>
        <w:rPr>
          <w:color w:val="auto"/>
          <w:highlight w:val="none"/>
        </w:rPr>
      </w:pPr>
    </w:p>
    <w:p w14:paraId="739BD237">
      <w:pPr>
        <w:rPr>
          <w:color w:val="auto"/>
          <w:highlight w:val="none"/>
        </w:rPr>
      </w:pPr>
    </w:p>
    <w:p w14:paraId="3372BA30">
      <w:pPr>
        <w:adjustRightInd/>
        <w:spacing w:line="360" w:lineRule="auto"/>
        <w:jc w:val="center"/>
        <w:outlineLvl w:val="0"/>
        <w:rPr>
          <w:rFonts w:hint="eastAsia" w:cs="仿宋_GB2312" w:asciiTheme="minorEastAsia" w:hAnsiTheme="minorEastAsia" w:eastAsiaTheme="minorEastAsia"/>
          <w:b/>
          <w:color w:val="auto"/>
          <w:sz w:val="32"/>
          <w:szCs w:val="32"/>
          <w:highlight w:val="none"/>
        </w:rPr>
      </w:pPr>
      <w:bookmarkStart w:id="68" w:name="_Toc181203100"/>
      <w:r>
        <w:rPr>
          <w:rFonts w:hint="eastAsia" w:cs="仿宋_GB2312" w:asciiTheme="minorEastAsia" w:hAnsiTheme="minorEastAsia" w:eastAsiaTheme="minorEastAsia"/>
          <w:b/>
          <w:color w:val="auto"/>
          <w:sz w:val="32"/>
          <w:szCs w:val="32"/>
          <w:highlight w:val="none"/>
        </w:rPr>
        <w:t>第七部分</w:t>
      </w:r>
      <w:bookmarkEnd w:id="65"/>
      <w:r>
        <w:rPr>
          <w:rFonts w:hint="eastAsia" w:cs="仿宋_GB2312" w:asciiTheme="minorEastAsia" w:hAnsiTheme="minorEastAsia" w:eastAsiaTheme="minorEastAsia"/>
          <w:b/>
          <w:color w:val="auto"/>
          <w:sz w:val="32"/>
          <w:szCs w:val="32"/>
          <w:highlight w:val="none"/>
        </w:rPr>
        <w:t xml:space="preserve">  </w:t>
      </w:r>
      <w:bookmarkEnd w:id="66"/>
      <w:r>
        <w:rPr>
          <w:rFonts w:hint="eastAsia" w:cs="仿宋_GB2312" w:asciiTheme="minorEastAsia" w:hAnsiTheme="minorEastAsia" w:eastAsiaTheme="minorEastAsia"/>
          <w:b/>
          <w:color w:val="auto"/>
          <w:sz w:val="32"/>
          <w:szCs w:val="32"/>
          <w:highlight w:val="none"/>
        </w:rPr>
        <w:t>应提交的有关格式范例</w:t>
      </w:r>
      <w:bookmarkEnd w:id="68"/>
    </w:p>
    <w:p w14:paraId="401F1425">
      <w:pPr>
        <w:pStyle w:val="37"/>
        <w:rPr>
          <w:color w:val="auto"/>
          <w:highlight w:val="none"/>
        </w:rPr>
      </w:pPr>
      <w:bookmarkStart w:id="69" w:name="_Toc181203101"/>
    </w:p>
    <w:p w14:paraId="0B106BDA">
      <w:pPr>
        <w:snapToGrid w:val="0"/>
        <w:spacing w:beforeLines="50" w:after="50" w:line="360" w:lineRule="exact"/>
        <w:jc w:val="center"/>
        <w:outlineLvl w:val="1"/>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电子备份</w:t>
      </w:r>
      <w:r>
        <w:rPr>
          <w:rFonts w:hint="eastAsia" w:ascii="宋体" w:hAnsi="宋体" w:cs="宋体"/>
          <w:b/>
          <w:bCs/>
          <w:color w:val="auto"/>
          <w:sz w:val="28"/>
          <w:szCs w:val="28"/>
          <w:highlight w:val="none"/>
          <w:lang w:eastAsia="zh-CN"/>
        </w:rPr>
        <w:t>响应</w:t>
      </w:r>
      <w:r>
        <w:rPr>
          <w:rFonts w:hint="eastAsia" w:ascii="宋体" w:hAnsi="宋体" w:cs="宋体"/>
          <w:b/>
          <w:bCs/>
          <w:color w:val="auto"/>
          <w:sz w:val="28"/>
          <w:szCs w:val="28"/>
          <w:highlight w:val="none"/>
        </w:rPr>
        <w:t>文件外包装封面及</w:t>
      </w:r>
      <w:r>
        <w:rPr>
          <w:rFonts w:hint="eastAsia" w:ascii="宋体" w:hAnsi="宋体" w:cs="宋体"/>
          <w:b/>
          <w:bCs/>
          <w:color w:val="auto"/>
          <w:sz w:val="28"/>
          <w:szCs w:val="28"/>
          <w:highlight w:val="none"/>
          <w:lang w:eastAsia="zh-CN"/>
        </w:rPr>
        <w:t>响应</w:t>
      </w:r>
      <w:r>
        <w:rPr>
          <w:rFonts w:hint="eastAsia" w:ascii="宋体" w:hAnsi="宋体" w:cs="宋体"/>
          <w:b/>
          <w:bCs/>
          <w:color w:val="auto"/>
          <w:sz w:val="28"/>
          <w:szCs w:val="28"/>
          <w:highlight w:val="none"/>
        </w:rPr>
        <w:t>文件封面格式</w:t>
      </w:r>
    </w:p>
    <w:p w14:paraId="27D59FB1">
      <w:pPr>
        <w:snapToGrid w:val="0"/>
        <w:spacing w:before="156" w:beforeLines="50" w:after="50" w:line="360" w:lineRule="exact"/>
        <w:jc w:val="center"/>
        <w:outlineLvl w:val="1"/>
        <w:rPr>
          <w:rFonts w:hint="eastAsia" w:ascii="宋体" w:hAnsi="宋体" w:cs="宋体"/>
          <w:b/>
          <w:bCs/>
          <w:color w:val="auto"/>
          <w:sz w:val="28"/>
          <w:szCs w:val="28"/>
          <w:highlight w:val="none"/>
        </w:rPr>
      </w:pPr>
    </w:p>
    <w:p w14:paraId="167631EE">
      <w:pPr>
        <w:snapToGrid w:val="0"/>
        <w:spacing w:before="156" w:beforeLines="50" w:after="50" w:line="360" w:lineRule="exact"/>
        <w:ind w:firstLine="422" w:firstLineChars="200"/>
        <w:rPr>
          <w:rFonts w:hint="eastAsia" w:ascii="宋体" w:hAnsi="宋体" w:cs="宋体"/>
          <w:b/>
          <w:color w:val="auto"/>
          <w:szCs w:val="21"/>
          <w:highlight w:val="none"/>
        </w:rPr>
      </w:pPr>
    </w:p>
    <w:p w14:paraId="1D62C176">
      <w:pPr>
        <w:snapToGrid w:val="0"/>
        <w:spacing w:before="156" w:beforeLines="50" w:after="50"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（一）竞争性</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响应文件的外包装封面格式</w:t>
      </w:r>
    </w:p>
    <w:p w14:paraId="51CA1445">
      <w:pPr>
        <w:snapToGrid w:val="0"/>
        <w:spacing w:before="156" w:beforeLines="50" w:after="50" w:line="360" w:lineRule="exact"/>
        <w:rPr>
          <w:rFonts w:hint="eastAsia" w:ascii="宋体" w:hAnsi="宋体" w:cs="宋体"/>
          <w:color w:val="auto"/>
          <w:szCs w:val="21"/>
          <w:highlight w:val="none"/>
        </w:rPr>
      </w:pPr>
    </w:p>
    <w:p w14:paraId="3DB74434">
      <w:pPr>
        <w:snapToGrid w:val="0"/>
        <w:spacing w:before="156" w:beforeLines="50" w:after="50" w:line="36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竞争性磋商响应文件</w:t>
      </w:r>
    </w:p>
    <w:p w14:paraId="7A2BB3A9">
      <w:pPr>
        <w:snapToGrid w:val="0"/>
        <w:spacing w:before="156" w:beforeLines="50" w:after="50" w:line="360" w:lineRule="exact"/>
        <w:ind w:firstLine="840" w:firstLineChars="400"/>
        <w:rPr>
          <w:rFonts w:hint="eastAsia" w:ascii="宋体" w:hAnsi="宋体" w:cs="宋体"/>
          <w:bCs/>
          <w:color w:val="auto"/>
          <w:szCs w:val="21"/>
          <w:highlight w:val="none"/>
          <w:lang w:val="en-US" w:eastAsia="zh-CN"/>
        </w:rPr>
      </w:pPr>
      <w:r>
        <w:rPr>
          <w:rFonts w:hint="eastAsia" w:ascii="宋体" w:hAnsi="宋体" w:cs="宋体"/>
          <w:color w:val="auto"/>
          <w:szCs w:val="21"/>
          <w:highlight w:val="none"/>
        </w:rPr>
        <w:t>项目名称</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single"/>
          <w:lang w:val="en-US" w:eastAsia="zh-CN"/>
        </w:rPr>
        <w:t xml:space="preserve">                      </w:t>
      </w:r>
    </w:p>
    <w:p w14:paraId="1D53C6CF">
      <w:pPr>
        <w:snapToGrid w:val="0"/>
        <w:spacing w:before="156" w:beforeLines="50" w:after="50" w:line="360" w:lineRule="exact"/>
        <w:ind w:firstLine="840" w:firstLineChars="400"/>
        <w:rPr>
          <w:rFonts w:hint="eastAsia" w:ascii="宋体" w:hAnsi="宋体" w:cs="宋体"/>
          <w:bCs/>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w:t>
      </w:r>
    </w:p>
    <w:p w14:paraId="3B59E5FA">
      <w:pPr>
        <w:snapToGrid w:val="0"/>
        <w:spacing w:beforeLines="50" w:after="50" w:line="360" w:lineRule="exact"/>
        <w:ind w:firstLine="843" w:firstLineChars="400"/>
        <w:rPr>
          <w:rFonts w:hint="eastAsia" w:ascii="宋体" w:hAnsi="宋体" w:cs="宋体"/>
          <w:bCs/>
          <w:color w:val="auto"/>
          <w:szCs w:val="21"/>
          <w:highlight w:val="none"/>
        </w:rPr>
      </w:pPr>
      <w:r>
        <w:rPr>
          <w:rFonts w:hint="eastAsia" w:ascii="宋体" w:hAnsi="宋体" w:eastAsia="宋体" w:cs="宋体"/>
          <w:b/>
          <w:bCs/>
          <w:color w:val="auto"/>
          <w:szCs w:val="21"/>
          <w:highlight w:val="none"/>
        </w:rPr>
        <w:t>响应文件名称：</w:t>
      </w:r>
      <w:r>
        <w:rPr>
          <w:rFonts w:hint="eastAsia" w:ascii="宋体" w:hAnsi="宋体" w:eastAsia="宋体" w:cs="宋体"/>
          <w:b/>
          <w:bCs/>
          <w:color w:val="auto"/>
          <w:szCs w:val="21"/>
          <w:highlight w:val="none"/>
          <w:u w:val="single"/>
        </w:rPr>
        <w:t>电子备份</w:t>
      </w:r>
      <w:r>
        <w:rPr>
          <w:rFonts w:hint="eastAsia" w:ascii="宋体" w:hAnsi="宋体" w:eastAsia="宋体" w:cs="宋体"/>
          <w:b/>
          <w:bCs/>
          <w:color w:val="auto"/>
          <w:szCs w:val="21"/>
          <w:highlight w:val="none"/>
          <w:u w:val="single"/>
          <w:lang w:eastAsia="zh-CN"/>
        </w:rPr>
        <w:t>响应</w:t>
      </w:r>
      <w:r>
        <w:rPr>
          <w:rFonts w:hint="eastAsia" w:ascii="宋体" w:hAnsi="宋体" w:eastAsia="宋体" w:cs="宋体"/>
          <w:b/>
          <w:bCs/>
          <w:color w:val="auto"/>
          <w:szCs w:val="21"/>
          <w:highlight w:val="none"/>
          <w:u w:val="single"/>
        </w:rPr>
        <w:t>文件</w:t>
      </w:r>
      <w:r>
        <w:rPr>
          <w:rFonts w:hint="eastAsia" w:ascii="宋体" w:hAnsi="宋体" w:eastAsia="宋体" w:cs="宋体"/>
          <w:b/>
          <w:bCs/>
          <w:color w:val="auto"/>
          <w:szCs w:val="21"/>
          <w:highlight w:val="none"/>
        </w:rPr>
        <w:t xml:space="preserve">  </w:t>
      </w:r>
    </w:p>
    <w:p w14:paraId="0680B59D">
      <w:pPr>
        <w:snapToGrid w:val="0"/>
        <w:spacing w:before="156" w:beforeLines="50" w:after="50" w:line="360" w:lineRule="exact"/>
        <w:ind w:firstLine="840" w:firstLineChars="4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名称：（盖章）</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p>
    <w:p w14:paraId="729E1758">
      <w:pPr>
        <w:snapToGrid w:val="0"/>
        <w:spacing w:before="156" w:beforeLines="50" w:after="50" w:line="360" w:lineRule="exact"/>
        <w:ind w:firstLine="840" w:firstLineChars="4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地址：</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0CD60B6B">
      <w:pPr>
        <w:snapToGrid w:val="0"/>
        <w:spacing w:before="156" w:beforeLines="50" w:after="50" w:line="36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（响应文件开启会开始时才能启封）</w:t>
      </w:r>
    </w:p>
    <w:p w14:paraId="3CB3CDBA">
      <w:pPr>
        <w:pStyle w:val="15"/>
        <w:snapToGrid w:val="0"/>
        <w:spacing w:before="50" w:after="50" w:line="360" w:lineRule="exact"/>
        <w:ind w:firstLine="0"/>
        <w:jc w:val="left"/>
        <w:rPr>
          <w:rFonts w:hint="eastAsia" w:ascii="宋体" w:hAnsi="宋体" w:cs="宋体"/>
          <w:bCs/>
          <w:color w:val="auto"/>
          <w:szCs w:val="21"/>
          <w:highlight w:val="none"/>
        </w:rPr>
      </w:pPr>
    </w:p>
    <w:p w14:paraId="38A1A072">
      <w:pPr>
        <w:snapToGrid w:val="0"/>
        <w:spacing w:after="50" w:line="360" w:lineRule="exact"/>
        <w:rPr>
          <w:rFonts w:hint="default" w:ascii="宋体" w:hAnsi="宋体" w:eastAsia="宋体" w:cs="宋体"/>
          <w:b/>
          <w:color w:val="auto"/>
          <w:sz w:val="24"/>
          <w:highlight w:val="none"/>
          <w:lang w:val="en-US"/>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p>
    <w:p w14:paraId="5C77D4F6">
      <w:pPr>
        <w:snapToGrid w:val="0"/>
        <w:spacing w:after="50" w:line="360" w:lineRule="exact"/>
        <w:ind w:firstLine="3614" w:firstLineChars="150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（二）电子备份</w:t>
      </w:r>
      <w:r>
        <w:rPr>
          <w:rFonts w:hint="eastAsia" w:ascii="宋体" w:hAnsi="宋体" w:cs="宋体"/>
          <w:b/>
          <w:color w:val="auto"/>
          <w:sz w:val="24"/>
          <w:highlight w:val="none"/>
          <w:lang w:eastAsia="zh-CN"/>
        </w:rPr>
        <w:t>响应文件</w:t>
      </w:r>
      <w:r>
        <w:rPr>
          <w:rFonts w:hint="eastAsia" w:ascii="宋体" w:hAnsi="宋体" w:eastAsia="宋体" w:cs="宋体"/>
          <w:b/>
          <w:color w:val="auto"/>
          <w:sz w:val="24"/>
          <w:highlight w:val="none"/>
        </w:rPr>
        <w:t>封面格式</w:t>
      </w:r>
    </w:p>
    <w:p w14:paraId="1D485770">
      <w:pPr>
        <w:snapToGrid w:val="0"/>
        <w:spacing w:beforeLines="50" w:after="50" w:line="360" w:lineRule="exact"/>
        <w:jc w:val="center"/>
        <w:outlineLvl w:val="1"/>
        <w:rPr>
          <w:rFonts w:hint="eastAsia" w:ascii="宋体" w:hAnsi="宋体"/>
          <w:b/>
          <w:color w:val="auto"/>
          <w:sz w:val="36"/>
          <w:szCs w:val="36"/>
          <w:highlight w:val="none"/>
        </w:rPr>
      </w:pPr>
    </w:p>
    <w:p w14:paraId="7EDF79B6">
      <w:pPr>
        <w:snapToGrid w:val="0"/>
        <w:spacing w:beforeLines="50" w:after="50" w:line="36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14:paraId="572812A3">
      <w:pPr>
        <w:snapToGrid w:val="0"/>
        <w:spacing w:after="50" w:line="360" w:lineRule="exact"/>
        <w:jc w:val="center"/>
        <w:rPr>
          <w:rFonts w:ascii="宋体"/>
          <w:b/>
          <w:color w:val="auto"/>
          <w:sz w:val="28"/>
          <w:szCs w:val="28"/>
          <w:highlight w:val="none"/>
        </w:rPr>
      </w:pPr>
    </w:p>
    <w:p w14:paraId="1EB98DF2">
      <w:pPr>
        <w:snapToGrid w:val="0"/>
        <w:spacing w:after="50" w:line="360" w:lineRule="exact"/>
        <w:jc w:val="center"/>
        <w:rPr>
          <w:rFonts w:ascii="宋体"/>
          <w:b/>
          <w:color w:val="auto"/>
          <w:sz w:val="28"/>
          <w:szCs w:val="28"/>
          <w:highlight w:val="none"/>
        </w:rPr>
      </w:pPr>
      <w:r>
        <w:rPr>
          <w:rFonts w:ascii="宋体" w:hAnsi="宋体"/>
          <w:b/>
          <w:color w:val="auto"/>
          <w:sz w:val="28"/>
          <w:szCs w:val="28"/>
          <w:highlight w:val="none"/>
        </w:rPr>
        <w:t>(</w:t>
      </w:r>
      <w:r>
        <w:rPr>
          <w:rFonts w:hint="eastAsia" w:ascii="宋体" w:hAnsi="宋体"/>
          <w:b/>
          <w:color w:val="auto"/>
          <w:sz w:val="28"/>
          <w:szCs w:val="28"/>
          <w:highlight w:val="none"/>
        </w:rPr>
        <w:t>资格文件</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商务技术文件</w:t>
      </w:r>
      <w:r>
        <w:rPr>
          <w:rFonts w:hint="eastAsia" w:ascii="宋体" w:hAnsi="宋体"/>
          <w:b/>
          <w:color w:val="auto"/>
          <w:sz w:val="28"/>
          <w:szCs w:val="28"/>
          <w:highlight w:val="none"/>
          <w:lang w:eastAsia="zh-CN"/>
        </w:rPr>
        <w:t>、报价</w:t>
      </w:r>
      <w:r>
        <w:rPr>
          <w:rFonts w:hint="eastAsia" w:ascii="宋体" w:hAnsi="宋体"/>
          <w:b/>
          <w:color w:val="auto"/>
          <w:sz w:val="28"/>
          <w:szCs w:val="28"/>
          <w:highlight w:val="none"/>
        </w:rPr>
        <w:t>文件</w:t>
      </w:r>
      <w:r>
        <w:rPr>
          <w:rFonts w:ascii="宋体" w:hAnsi="宋体"/>
          <w:b/>
          <w:color w:val="auto"/>
          <w:sz w:val="28"/>
          <w:szCs w:val="28"/>
          <w:highlight w:val="none"/>
        </w:rPr>
        <w:t>)</w:t>
      </w:r>
    </w:p>
    <w:p w14:paraId="08F39546">
      <w:pPr>
        <w:snapToGrid w:val="0"/>
        <w:spacing w:after="50" w:line="360" w:lineRule="exact"/>
        <w:jc w:val="center"/>
        <w:rPr>
          <w:rFonts w:ascii="宋体"/>
          <w:bCs/>
          <w:color w:val="auto"/>
          <w:sz w:val="24"/>
          <w:highlight w:val="none"/>
        </w:rPr>
      </w:pPr>
    </w:p>
    <w:p w14:paraId="6F169714">
      <w:pPr>
        <w:snapToGrid w:val="0"/>
        <w:spacing w:after="50" w:line="360" w:lineRule="exact"/>
        <w:ind w:firstLine="630" w:firstLineChars="300"/>
        <w:rPr>
          <w:rFonts w:ascii="宋体"/>
          <w:bCs/>
          <w:color w:val="auto"/>
          <w:szCs w:val="21"/>
          <w:highlight w:val="none"/>
        </w:rPr>
      </w:pPr>
      <w:r>
        <w:rPr>
          <w:rFonts w:hint="eastAsia" w:ascii="宋体" w:hAnsi="宋体"/>
          <w:bCs/>
          <w:color w:val="auto"/>
          <w:szCs w:val="21"/>
          <w:highlight w:val="none"/>
        </w:rPr>
        <w:t>项目名称：</w:t>
      </w:r>
    </w:p>
    <w:p w14:paraId="0E1D2992">
      <w:pPr>
        <w:snapToGrid w:val="0"/>
        <w:spacing w:after="50" w:line="360" w:lineRule="exact"/>
        <w:ind w:firstLine="630" w:firstLineChars="300"/>
        <w:rPr>
          <w:rFonts w:ascii="宋体"/>
          <w:bCs/>
          <w:color w:val="auto"/>
          <w:szCs w:val="21"/>
          <w:highlight w:val="none"/>
        </w:rPr>
      </w:pPr>
      <w:r>
        <w:rPr>
          <w:rFonts w:hint="eastAsia" w:ascii="宋体" w:hAnsi="宋体"/>
          <w:bCs/>
          <w:color w:val="auto"/>
          <w:szCs w:val="21"/>
          <w:highlight w:val="none"/>
        </w:rPr>
        <w:t>项目编号：</w:t>
      </w:r>
    </w:p>
    <w:p w14:paraId="40E77547">
      <w:pPr>
        <w:snapToGrid w:val="0"/>
        <w:spacing w:after="50" w:line="360" w:lineRule="exact"/>
        <w:ind w:firstLine="630" w:firstLineChars="300"/>
        <w:rPr>
          <w:rFonts w:ascii="宋体"/>
          <w:bCs/>
          <w:color w:val="auto"/>
          <w:szCs w:val="21"/>
          <w:highlight w:val="none"/>
        </w:rPr>
      </w:pPr>
      <w:r>
        <w:rPr>
          <w:rFonts w:hint="eastAsia" w:ascii="宋体" w:hAnsi="宋体"/>
          <w:color w:val="auto"/>
          <w:szCs w:val="21"/>
          <w:highlight w:val="none"/>
        </w:rPr>
        <w:t>供应商</w:t>
      </w:r>
      <w:r>
        <w:rPr>
          <w:rFonts w:hint="eastAsia" w:ascii="宋体" w:hAnsi="宋体"/>
          <w:bCs/>
          <w:color w:val="auto"/>
          <w:szCs w:val="21"/>
          <w:highlight w:val="none"/>
        </w:rPr>
        <w:t>名称：</w:t>
      </w:r>
    </w:p>
    <w:p w14:paraId="1DFF4171">
      <w:pPr>
        <w:snapToGrid w:val="0"/>
        <w:spacing w:after="50" w:line="360" w:lineRule="exact"/>
        <w:ind w:firstLine="6930" w:firstLineChars="3300"/>
        <w:outlineLvl w:val="1"/>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74E62D87">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14:paraId="5644D07D">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14:paraId="7509A804">
      <w:pPr>
        <w:spacing w:line="360" w:lineRule="auto"/>
        <w:ind w:firstLine="422" w:firstLineChars="200"/>
        <w:rPr>
          <w:rFonts w:hint="eastAsia" w:cs="仿宋_GB2312" w:asciiTheme="minorEastAsia" w:hAnsiTheme="minorEastAsia" w:eastAsiaTheme="minorEastAsia"/>
          <w:b/>
          <w:bCs/>
          <w:color w:val="auto"/>
          <w:sz w:val="21"/>
          <w:szCs w:val="21"/>
          <w:highlight w:val="none"/>
        </w:rPr>
      </w:pPr>
    </w:p>
    <w:p w14:paraId="0B28876F">
      <w:pPr>
        <w:spacing w:line="360" w:lineRule="auto"/>
        <w:ind w:firstLine="42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1"/>
          <w:szCs w:val="21"/>
          <w:highlight w:val="none"/>
        </w:rPr>
        <w:t>供应商</w:t>
      </w:r>
      <w:r>
        <w:rPr>
          <w:rFonts w:hint="eastAsia" w:cs="仿宋_GB2312" w:asciiTheme="minorEastAsia" w:hAnsiTheme="minorEastAsia" w:eastAsiaTheme="minorEastAsia"/>
          <w:b/>
          <w:bCs/>
          <w:color w:val="auto"/>
          <w:sz w:val="21"/>
          <w:szCs w:val="21"/>
          <w:highlight w:val="none"/>
          <w:lang w:eastAsia="zh-CN"/>
        </w:rPr>
        <w:t>须</w:t>
      </w:r>
      <w:r>
        <w:rPr>
          <w:rFonts w:hint="eastAsia" w:cs="仿宋_GB2312" w:asciiTheme="minorEastAsia" w:hAnsiTheme="minorEastAsia" w:eastAsiaTheme="minorEastAsia"/>
          <w:b/>
          <w:bCs/>
          <w:color w:val="auto"/>
          <w:sz w:val="21"/>
          <w:szCs w:val="21"/>
          <w:highlight w:val="none"/>
        </w:rPr>
        <w:t>按照以下格式编制响应文件。</w:t>
      </w:r>
    </w:p>
    <w:p w14:paraId="1D5B482B">
      <w:pPr>
        <w:widowControl/>
        <w:adjustRightInd/>
        <w:jc w:val="both"/>
        <w:rPr>
          <w:rFonts w:hint="eastAsia" w:cs="仿宋_GB2312" w:asciiTheme="minorEastAsia" w:hAnsiTheme="minorEastAsia" w:eastAsiaTheme="minorEastAsia"/>
          <w:b/>
          <w:color w:val="auto"/>
          <w:kern w:val="0"/>
          <w:sz w:val="32"/>
          <w:szCs w:val="32"/>
          <w:highlight w:val="none"/>
          <w:lang w:val="zh-CN"/>
        </w:rPr>
      </w:pPr>
    </w:p>
    <w:p w14:paraId="130C744A">
      <w:pPr>
        <w:widowControl/>
        <w:adjustRightInd/>
        <w:jc w:val="center"/>
        <w:rPr>
          <w:rFonts w:hint="eastAsia" w:cs="仿宋_GB2312" w:asciiTheme="minorEastAsia" w:hAnsiTheme="minorEastAsia" w:eastAsiaTheme="minorEastAsia"/>
          <w:b/>
          <w:color w:val="auto"/>
          <w:kern w:val="0"/>
          <w:sz w:val="32"/>
          <w:szCs w:val="32"/>
          <w:highlight w:val="none"/>
          <w:lang w:val="zh-CN" w:eastAsia="zh-CN"/>
        </w:rPr>
      </w:pPr>
    </w:p>
    <w:p w14:paraId="06374FFC">
      <w:pPr>
        <w:widowControl/>
        <w:adjustRightInd/>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eastAsia="zh-CN"/>
        </w:rPr>
        <w:t>一</w:t>
      </w:r>
      <w:r>
        <w:rPr>
          <w:rFonts w:hint="eastAsia" w:cs="仿宋_GB2312" w:asciiTheme="minorEastAsia" w:hAnsiTheme="minorEastAsia" w:eastAsiaTheme="minorEastAsia"/>
          <w:b/>
          <w:color w:val="auto"/>
          <w:kern w:val="0"/>
          <w:sz w:val="32"/>
          <w:szCs w:val="32"/>
          <w:highlight w:val="none"/>
          <w:lang w:val="zh-CN"/>
        </w:rPr>
        <w:t>、资格文件</w:t>
      </w:r>
    </w:p>
    <w:p w14:paraId="55FEBE25">
      <w:pPr>
        <w:pStyle w:val="37"/>
        <w:rPr>
          <w:rFonts w:cs="仿宋_GB2312" w:asciiTheme="minorEastAsia" w:hAnsiTheme="minorEastAsia" w:eastAsiaTheme="minorEastAsia"/>
          <w:b/>
          <w:color w:val="auto"/>
          <w:sz w:val="32"/>
          <w:szCs w:val="32"/>
          <w:highlight w:val="none"/>
        </w:rPr>
      </w:pPr>
    </w:p>
    <w:p w14:paraId="05221740">
      <w:pPr>
        <w:jc w:val="center"/>
        <w:rPr>
          <w:rFonts w:ascii="宋体" w:hAnsi="宋体" w:cs="宋体"/>
          <w:b/>
          <w:color w:val="auto"/>
          <w:spacing w:val="-11"/>
          <w:kern w:val="0"/>
          <w:sz w:val="30"/>
          <w:szCs w:val="30"/>
          <w:highlight w:val="none"/>
          <w:lang w:val="zh-CN"/>
        </w:rPr>
      </w:pPr>
      <w:r>
        <w:rPr>
          <w:rFonts w:hint="eastAsia" w:ascii="宋体" w:hAnsi="宋体" w:cs="宋体"/>
          <w:b/>
          <w:color w:val="auto"/>
          <w:kern w:val="0"/>
          <w:sz w:val="30"/>
          <w:szCs w:val="30"/>
          <w:highlight w:val="none"/>
          <w:lang w:val="en-US" w:eastAsia="zh-CN"/>
        </w:rPr>
        <w:t>1</w:t>
      </w:r>
      <w:r>
        <w:rPr>
          <w:rFonts w:hint="eastAsia" w:ascii="宋体" w:hAnsi="宋体" w:cs="宋体"/>
          <w:b/>
          <w:color w:val="auto"/>
          <w:spacing w:val="-11"/>
          <w:kern w:val="0"/>
          <w:sz w:val="30"/>
          <w:szCs w:val="30"/>
          <w:highlight w:val="none"/>
          <w:lang w:val="en-US" w:eastAsia="zh-CN"/>
        </w:rPr>
        <w:t>.</w:t>
      </w:r>
      <w:r>
        <w:rPr>
          <w:rFonts w:hint="eastAsia" w:ascii="宋体" w:hAnsi="宋体" w:cs="宋体"/>
          <w:b/>
          <w:color w:val="auto"/>
          <w:spacing w:val="-11"/>
          <w:kern w:val="0"/>
          <w:sz w:val="30"/>
          <w:szCs w:val="30"/>
          <w:highlight w:val="none"/>
          <w:lang w:val="zh-CN"/>
        </w:rPr>
        <w:t>授权委托书或法定代表人（单位负责人、自然人本人）身份证明</w:t>
      </w:r>
    </w:p>
    <w:p w14:paraId="1788A917">
      <w:pPr>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38B98507">
      <w:pPr>
        <w:snapToGrid w:val="0"/>
        <w:spacing w:line="360" w:lineRule="auto"/>
        <w:jc w:val="center"/>
        <w:rPr>
          <w:rFonts w:ascii="宋体" w:hAnsi="宋体" w:cs="宋体"/>
          <w:color w:val="auto"/>
          <w:sz w:val="30"/>
          <w:szCs w:val="30"/>
          <w:highlight w:val="none"/>
        </w:rPr>
      </w:pPr>
      <w:r>
        <w:rPr>
          <w:rFonts w:hint="eastAsia" w:ascii="宋体" w:hAnsi="宋体" w:cs="宋体"/>
          <w:b/>
          <w:color w:val="auto"/>
          <w:kern w:val="0"/>
          <w:sz w:val="30"/>
          <w:szCs w:val="30"/>
          <w:highlight w:val="none"/>
          <w:lang w:val="zh-CN"/>
        </w:rPr>
        <w:t>授权委托书</w:t>
      </w:r>
    </w:p>
    <w:p w14:paraId="714C683A">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7B9A5463">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eastAsia="宋体" w:cs="宋体"/>
          <w:color w:val="auto"/>
          <w:sz w:val="21"/>
          <w:szCs w:val="21"/>
          <w:highlight w:val="none"/>
          <w:u w:val="single"/>
        </w:rPr>
        <w:t>（项目名称、项目编号）</w:t>
      </w:r>
      <w:r>
        <w:rPr>
          <w:rFonts w:hint="eastAsia" w:ascii="宋体" w:hAnsi="宋体" w:cs="宋体"/>
          <w:color w:val="auto"/>
          <w:kern w:val="0"/>
          <w:sz w:val="21"/>
          <w:szCs w:val="21"/>
          <w:highlight w:val="none"/>
          <w:lang w:val="zh-CN"/>
        </w:rPr>
        <w:t>政府采购磋商的一切事项，其法律后果由我方承担。</w:t>
      </w:r>
    </w:p>
    <w:p w14:paraId="0E729D2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7D5FCD79">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58FF4C6">
      <w:pPr>
        <w:spacing w:line="360" w:lineRule="auto"/>
        <w:ind w:left="4649" w:leftChars="2214" w:firstLine="3150" w:firstLineChars="15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sz w:val="21"/>
          <w:szCs w:val="21"/>
          <w:highlight w:val="none"/>
        </w:rPr>
        <w:t>磋商供应商名称（公章）：</w:t>
      </w:r>
    </w:p>
    <w:p w14:paraId="683EE6C5">
      <w:pPr>
        <w:snapToGrid w:val="0"/>
        <w:spacing w:line="360" w:lineRule="auto"/>
        <w:ind w:left="4649" w:leftChars="2214"/>
        <w:rPr>
          <w:rFonts w:ascii="宋体" w:hAnsi="宋体" w:cs="宋体"/>
          <w:color w:val="auto"/>
          <w:kern w:val="0"/>
          <w:sz w:val="21"/>
          <w:szCs w:val="21"/>
          <w:highlight w:val="none"/>
        </w:rPr>
      </w:pPr>
      <w:r>
        <w:rPr>
          <w:rFonts w:hint="eastAsia" w:ascii="宋体" w:hAnsi="宋体" w:cs="宋体"/>
          <w:color w:val="auto"/>
          <w:sz w:val="21"/>
          <w:szCs w:val="21"/>
          <w:highlight w:val="none"/>
        </w:rPr>
        <w:t>法定代表人（负责人） (签名)：</w:t>
      </w:r>
    </w:p>
    <w:p w14:paraId="3FB08EA2">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1BAE70EE">
      <w:pPr>
        <w:adjustRightInd/>
        <w:spacing w:line="360" w:lineRule="auto"/>
        <w:rPr>
          <w:rFonts w:ascii="宋体" w:hAnsi="宋体"/>
          <w:color w:val="auto"/>
          <w:sz w:val="21"/>
          <w:szCs w:val="21"/>
          <w:highlight w:val="none"/>
        </w:rPr>
      </w:pPr>
    </w:p>
    <w:p w14:paraId="11F2E157">
      <w:pPr>
        <w:adjustRightInd/>
        <w:spacing w:line="360" w:lineRule="auto"/>
        <w:rPr>
          <w:rFonts w:ascii="宋体" w:hAnsi="宋体" w:cs="宋体"/>
          <w:bCs/>
          <w:color w:val="auto"/>
          <w:sz w:val="21"/>
          <w:szCs w:val="21"/>
          <w:highlight w:val="none"/>
        </w:rPr>
      </w:pPr>
      <w:r>
        <w:rPr>
          <w:rFonts w:hint="eastAsia" w:ascii="宋体" w:hAnsi="宋体"/>
          <w:color w:val="auto"/>
          <w:sz w:val="21"/>
          <w:szCs w:val="21"/>
          <w:highlight w:val="none"/>
        </w:rPr>
        <w:t>委托代理人和法定代表人</w:t>
      </w:r>
      <w:r>
        <w:rPr>
          <w:rFonts w:hint="eastAsia" w:ascii="宋体" w:hAnsi="宋体" w:cs="宋体"/>
          <w:color w:val="auto"/>
          <w:kern w:val="0"/>
          <w:sz w:val="21"/>
          <w:szCs w:val="21"/>
          <w:highlight w:val="none"/>
        </w:rPr>
        <w:t>（负责人）</w:t>
      </w:r>
      <w:r>
        <w:rPr>
          <w:rFonts w:hint="eastAsia" w:ascii="宋体" w:hAnsi="宋体" w:cs="宋体"/>
          <w:bCs/>
          <w:color w:val="auto"/>
          <w:sz w:val="21"/>
          <w:szCs w:val="21"/>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D7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7A9FFFF4">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14:paraId="28C129EE">
            <w:pPr>
              <w:spacing w:line="360" w:lineRule="auto"/>
              <w:rPr>
                <w:rFonts w:ascii="宋体" w:hAnsi="宋体" w:cs="宋体"/>
                <w:bCs/>
                <w:color w:val="auto"/>
                <w:sz w:val="21"/>
                <w:szCs w:val="21"/>
                <w:highlight w:val="none"/>
              </w:rPr>
            </w:pPr>
          </w:p>
          <w:p w14:paraId="2BC23A0A">
            <w:pPr>
              <w:spacing w:line="360" w:lineRule="auto"/>
              <w:rPr>
                <w:rFonts w:ascii="宋体" w:hAnsi="宋体" w:cs="宋体"/>
                <w:bCs/>
                <w:color w:val="auto"/>
                <w:sz w:val="21"/>
                <w:szCs w:val="21"/>
                <w:highlight w:val="none"/>
              </w:rPr>
            </w:pPr>
          </w:p>
          <w:p w14:paraId="3D5F95C6">
            <w:pPr>
              <w:spacing w:line="360" w:lineRule="auto"/>
              <w:rPr>
                <w:rFonts w:ascii="宋体" w:hAnsi="宋体" w:cs="宋体"/>
                <w:bCs/>
                <w:color w:val="auto"/>
                <w:sz w:val="21"/>
                <w:szCs w:val="21"/>
                <w:highlight w:val="none"/>
              </w:rPr>
            </w:pPr>
          </w:p>
          <w:p w14:paraId="2AA755C9">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14:paraId="3FD2F00B">
            <w:pPr>
              <w:spacing w:line="360" w:lineRule="auto"/>
              <w:rPr>
                <w:rFonts w:ascii="宋体" w:hAnsi="宋体" w:cs="宋体"/>
                <w:bCs/>
                <w:color w:val="auto"/>
                <w:sz w:val="21"/>
                <w:szCs w:val="21"/>
                <w:highlight w:val="none"/>
              </w:rPr>
            </w:pPr>
          </w:p>
        </w:tc>
      </w:tr>
    </w:tbl>
    <w:p w14:paraId="35BFC5D5">
      <w:pPr>
        <w:pStyle w:val="37"/>
        <w:rPr>
          <w:rFonts w:hint="eastAsia"/>
          <w:color w:val="auto"/>
          <w:sz w:val="21"/>
          <w:szCs w:val="21"/>
          <w:highlight w:val="none"/>
          <w:lang w:val="zh-CN"/>
        </w:rPr>
      </w:pPr>
    </w:p>
    <w:p w14:paraId="4DE3FE9C">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224AE428">
      <w:pPr>
        <w:autoSpaceDE w:val="0"/>
        <w:autoSpaceDN w:val="0"/>
        <w:spacing w:line="360" w:lineRule="auto"/>
        <w:jc w:val="center"/>
        <w:rPr>
          <w:rFonts w:hint="eastAsia" w:ascii="宋体" w:hAnsi="宋体" w:cs="宋体"/>
          <w:b/>
          <w:color w:val="auto"/>
          <w:kern w:val="0"/>
          <w:sz w:val="32"/>
          <w:szCs w:val="32"/>
          <w:highlight w:val="none"/>
          <w:lang w:val="zh-CN"/>
        </w:rPr>
      </w:pPr>
    </w:p>
    <w:p w14:paraId="2CFF2907">
      <w:pPr>
        <w:autoSpaceDE w:val="0"/>
        <w:autoSpaceDN w:val="0"/>
        <w:spacing w:line="360" w:lineRule="auto"/>
        <w:jc w:val="center"/>
        <w:rPr>
          <w:rFonts w:hint="eastAsia" w:ascii="宋体" w:hAnsi="宋体" w:cs="宋体"/>
          <w:b/>
          <w:color w:val="auto"/>
          <w:kern w:val="0"/>
          <w:sz w:val="32"/>
          <w:szCs w:val="32"/>
          <w:highlight w:val="none"/>
          <w:lang w:val="zh-CN"/>
        </w:rPr>
      </w:pPr>
    </w:p>
    <w:p w14:paraId="26035ABE">
      <w:pPr>
        <w:pStyle w:val="2"/>
        <w:numPr>
          <w:ilvl w:val="0"/>
          <w:numId w:val="0"/>
        </w:numPr>
        <w:ind w:leftChars="0"/>
        <w:rPr>
          <w:rFonts w:hint="eastAsia"/>
          <w:color w:val="auto"/>
          <w:highlight w:val="none"/>
          <w:lang w:val="zh-CN"/>
        </w:rPr>
      </w:pPr>
    </w:p>
    <w:p w14:paraId="5B90DC65">
      <w:pPr>
        <w:autoSpaceDE w:val="0"/>
        <w:autoSpaceDN w:val="0"/>
        <w:spacing w:line="360" w:lineRule="auto"/>
        <w:jc w:val="center"/>
        <w:rPr>
          <w:rFonts w:hint="eastAsia" w:ascii="宋体" w:hAnsi="宋体" w:cs="宋体"/>
          <w:b/>
          <w:color w:val="auto"/>
          <w:kern w:val="0"/>
          <w:sz w:val="32"/>
          <w:szCs w:val="32"/>
          <w:highlight w:val="none"/>
          <w:lang w:val="zh-CN"/>
        </w:rPr>
      </w:pPr>
    </w:p>
    <w:p w14:paraId="5B101259">
      <w:pPr>
        <w:autoSpaceDE w:val="0"/>
        <w:autoSpaceDN w:val="0"/>
        <w:spacing w:line="360" w:lineRule="auto"/>
        <w:jc w:val="center"/>
        <w:rPr>
          <w:rFonts w:hint="eastAsia" w:ascii="宋体" w:hAnsi="宋体" w:cs="宋体"/>
          <w:b/>
          <w:color w:val="auto"/>
          <w:kern w:val="0"/>
          <w:sz w:val="32"/>
          <w:szCs w:val="32"/>
          <w:highlight w:val="none"/>
          <w:lang w:val="zh-CN"/>
        </w:rPr>
      </w:pPr>
    </w:p>
    <w:p w14:paraId="11FB9B5F">
      <w:pPr>
        <w:autoSpaceDE w:val="0"/>
        <w:autoSpaceDN w:val="0"/>
        <w:spacing w:line="360" w:lineRule="auto"/>
        <w:jc w:val="center"/>
        <w:rPr>
          <w:rFonts w:hint="eastAsia" w:ascii="宋体" w:hAnsi="宋体" w:cs="宋体"/>
          <w:b/>
          <w:color w:val="auto"/>
          <w:kern w:val="0"/>
          <w:sz w:val="32"/>
          <w:szCs w:val="32"/>
          <w:highlight w:val="none"/>
          <w:lang w:val="zh-CN"/>
        </w:rPr>
      </w:pPr>
    </w:p>
    <w:p w14:paraId="3298D3C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0"/>
          <w:szCs w:val="30"/>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的身份证明（适用于法定代表人、单位负责人或者自然人本人代表磋商供应商参加谈判）</w:t>
      </w:r>
    </w:p>
    <w:p w14:paraId="70E3E157">
      <w:pPr>
        <w:adjustRightInd/>
        <w:spacing w:line="360" w:lineRule="auto"/>
        <w:rPr>
          <w:rFonts w:ascii="宋体" w:hAnsi="宋体" w:cs="宋体"/>
          <w:bCs/>
          <w:color w:val="auto"/>
          <w:sz w:val="24"/>
          <w:szCs w:val="21"/>
          <w:highlight w:val="none"/>
        </w:rPr>
      </w:pPr>
    </w:p>
    <w:p w14:paraId="63E563C7">
      <w:pPr>
        <w:adjustRightInd/>
        <w:snapToGrid w:val="0"/>
        <w:spacing w:before="120" w:beforeLines="50" w:after="50" w:line="600" w:lineRule="exact"/>
        <w:jc w:val="center"/>
        <w:rPr>
          <w:rFonts w:ascii="宋体" w:hAnsi="宋体"/>
          <w:b/>
          <w:color w:val="auto"/>
          <w:sz w:val="30"/>
          <w:szCs w:val="30"/>
          <w:highlight w:val="none"/>
        </w:rPr>
      </w:pPr>
      <w:r>
        <w:rPr>
          <w:rFonts w:hint="eastAsia" w:ascii="宋体" w:hAnsi="宋体"/>
          <w:b/>
          <w:color w:val="auto"/>
          <w:sz w:val="30"/>
          <w:szCs w:val="30"/>
          <w:highlight w:val="none"/>
        </w:rPr>
        <w:t>法定代表人、单位负责人或自然人身份证明书</w:t>
      </w:r>
    </w:p>
    <w:p w14:paraId="3395CD51">
      <w:pPr>
        <w:snapToGrid w:val="0"/>
        <w:spacing w:line="276" w:lineRule="auto"/>
        <w:ind w:firstLine="960" w:firstLineChars="400"/>
        <w:rPr>
          <w:rFonts w:ascii="宋体" w:hAnsi="宋体"/>
          <w:color w:val="auto"/>
          <w:sz w:val="24"/>
          <w:highlight w:val="none"/>
          <w:u w:val="single"/>
        </w:rPr>
      </w:pPr>
    </w:p>
    <w:p w14:paraId="412D7BD7">
      <w:pPr>
        <w:snapToGrid w:val="0"/>
        <w:spacing w:line="720" w:lineRule="exact"/>
        <w:ind w:firstLine="840" w:firstLineChars="400"/>
        <w:rPr>
          <w:rFonts w:ascii="宋体" w:hAnsi="宋体"/>
          <w:color w:val="auto"/>
          <w:sz w:val="21"/>
          <w:szCs w:val="21"/>
          <w:highlight w:val="none"/>
        </w:rPr>
      </w:pP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w:t>
      </w:r>
      <w:r>
        <w:rPr>
          <w:rFonts w:hint="eastAsia" w:ascii="宋体" w:hAnsi="宋体"/>
          <w:color w:val="auto"/>
          <w:sz w:val="21"/>
          <w:szCs w:val="21"/>
          <w:highlight w:val="none"/>
        </w:rPr>
        <w:t>在我公司（单位）任</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职务，是我公司（单位）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的法定代表人</w:t>
      </w:r>
      <w:r>
        <w:rPr>
          <w:rFonts w:hint="eastAsia" w:ascii="宋体" w:hAnsi="宋体" w:cs="宋体"/>
          <w:color w:val="auto"/>
          <w:kern w:val="0"/>
          <w:sz w:val="21"/>
          <w:szCs w:val="21"/>
          <w:highlight w:val="none"/>
        </w:rPr>
        <w:t>（负责人）</w:t>
      </w:r>
      <w:r>
        <w:rPr>
          <w:rFonts w:hint="eastAsia" w:ascii="宋体" w:hAnsi="宋体"/>
          <w:color w:val="auto"/>
          <w:sz w:val="21"/>
          <w:szCs w:val="21"/>
          <w:highlight w:val="none"/>
        </w:rPr>
        <w:t>。</w:t>
      </w:r>
    </w:p>
    <w:p w14:paraId="00F28711">
      <w:pPr>
        <w:snapToGrid w:val="0"/>
        <w:spacing w:line="720" w:lineRule="exact"/>
        <w:ind w:firstLine="735" w:firstLineChars="350"/>
        <w:rPr>
          <w:rFonts w:ascii="宋体" w:hAnsi="宋体"/>
          <w:color w:val="auto"/>
          <w:sz w:val="21"/>
          <w:szCs w:val="21"/>
          <w:highlight w:val="none"/>
        </w:rPr>
      </w:pPr>
      <w:r>
        <w:rPr>
          <w:rFonts w:hint="eastAsia" w:ascii="宋体" w:hAnsi="宋体"/>
          <w:color w:val="auto"/>
          <w:sz w:val="21"/>
          <w:szCs w:val="21"/>
          <w:highlight w:val="none"/>
        </w:rPr>
        <w:t>特此证明。</w:t>
      </w:r>
    </w:p>
    <w:p w14:paraId="36004057">
      <w:pPr>
        <w:snapToGrid w:val="0"/>
        <w:spacing w:line="276" w:lineRule="auto"/>
        <w:rPr>
          <w:rFonts w:ascii="宋体" w:hAnsi="宋体"/>
          <w:color w:val="auto"/>
          <w:sz w:val="21"/>
          <w:szCs w:val="21"/>
          <w:highlight w:val="none"/>
        </w:rPr>
      </w:pPr>
    </w:p>
    <w:p w14:paraId="053DFEF2">
      <w:pPr>
        <w:snapToGrid w:val="0"/>
        <w:spacing w:line="276" w:lineRule="auto"/>
        <w:rPr>
          <w:rFonts w:ascii="宋体" w:hAnsi="宋体"/>
          <w:color w:val="auto"/>
          <w:sz w:val="21"/>
          <w:szCs w:val="21"/>
          <w:highlight w:val="none"/>
        </w:rPr>
      </w:pPr>
      <w:r>
        <w:rPr>
          <w:rFonts w:hint="eastAsia" w:ascii="宋体" w:hAnsi="宋体"/>
          <w:color w:val="auto"/>
          <w:sz w:val="21"/>
          <w:szCs w:val="21"/>
          <w:highlight w:val="none"/>
        </w:rPr>
        <w:t xml:space="preserve">                        </w:t>
      </w:r>
    </w:p>
    <w:p w14:paraId="719153FF">
      <w:pPr>
        <w:snapToGrid w:val="0"/>
        <w:spacing w:line="276" w:lineRule="auto"/>
        <w:rPr>
          <w:rFonts w:ascii="宋体" w:hAnsi="宋体"/>
          <w:color w:val="auto"/>
          <w:sz w:val="21"/>
          <w:szCs w:val="21"/>
          <w:highlight w:val="none"/>
        </w:rPr>
      </w:pPr>
    </w:p>
    <w:p w14:paraId="6E1C7BEE">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磋商供应商名称</w:t>
      </w:r>
      <w:r>
        <w:rPr>
          <w:rFonts w:hint="eastAsia" w:ascii="宋体" w:hAnsi="宋体" w:cs="宋体"/>
          <w:color w:val="auto"/>
          <w:kern w:val="0"/>
          <w:sz w:val="21"/>
          <w:szCs w:val="21"/>
          <w:highlight w:val="none"/>
          <w:lang w:val="zh-CN"/>
        </w:rPr>
        <w:t xml:space="preserve">(公章)：                              </w:t>
      </w:r>
    </w:p>
    <w:p w14:paraId="77DB8293">
      <w:pPr>
        <w:adjustRightInd/>
        <w:spacing w:line="360" w:lineRule="auto"/>
        <w:rPr>
          <w:rFonts w:ascii="宋体" w:hAnsi="宋体" w:cs="宋体"/>
          <w:bCs/>
          <w:color w:val="auto"/>
          <w:sz w:val="21"/>
          <w:szCs w:val="21"/>
          <w:highlight w:val="none"/>
        </w:rPr>
      </w:pPr>
      <w:r>
        <w:rPr>
          <w:rFonts w:hint="eastAsia" w:ascii="宋体" w:hAnsi="宋体" w:cs="宋体"/>
          <w:color w:val="auto"/>
          <w:kern w:val="0"/>
          <w:sz w:val="21"/>
          <w:szCs w:val="21"/>
          <w:highlight w:val="none"/>
          <w:lang w:val="zh-CN"/>
        </w:rPr>
        <w:t xml:space="preserve">                               日</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期：  年  月  日</w:t>
      </w:r>
    </w:p>
    <w:p w14:paraId="05E43320">
      <w:pPr>
        <w:adjustRightInd/>
        <w:spacing w:line="360" w:lineRule="auto"/>
        <w:rPr>
          <w:rFonts w:ascii="宋体" w:hAnsi="宋体" w:cs="宋体"/>
          <w:bCs/>
          <w:color w:val="auto"/>
          <w:sz w:val="21"/>
          <w:szCs w:val="21"/>
          <w:highlight w:val="none"/>
        </w:rPr>
      </w:pPr>
    </w:p>
    <w:p w14:paraId="07BC346E">
      <w:pPr>
        <w:adjustRightInd/>
        <w:spacing w:line="360" w:lineRule="auto"/>
        <w:rPr>
          <w:rFonts w:ascii="宋体" w:hAnsi="宋体" w:cs="宋体"/>
          <w:bCs/>
          <w:color w:val="auto"/>
          <w:sz w:val="21"/>
          <w:szCs w:val="21"/>
          <w:highlight w:val="none"/>
        </w:rPr>
      </w:pPr>
      <w:r>
        <w:rPr>
          <w:rFonts w:hint="eastAsia" w:ascii="宋体" w:hAnsi="宋体"/>
          <w:color w:val="auto"/>
          <w:sz w:val="21"/>
          <w:szCs w:val="21"/>
          <w:highlight w:val="none"/>
        </w:rPr>
        <w:t>法定代表人</w:t>
      </w:r>
      <w:r>
        <w:rPr>
          <w:rFonts w:hint="eastAsia" w:ascii="宋体" w:hAnsi="宋体" w:cs="宋体"/>
          <w:color w:val="auto"/>
          <w:kern w:val="0"/>
          <w:sz w:val="21"/>
          <w:szCs w:val="21"/>
          <w:highlight w:val="none"/>
        </w:rPr>
        <w:t>（负责人）</w:t>
      </w:r>
      <w:r>
        <w:rPr>
          <w:rFonts w:hint="eastAsia" w:ascii="宋体" w:hAnsi="宋体" w:cs="宋体"/>
          <w:bCs/>
          <w:color w:val="auto"/>
          <w:sz w:val="21"/>
          <w:szCs w:val="21"/>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AB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633C3B74">
            <w:pPr>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正面：                                 反面：</w:t>
            </w:r>
          </w:p>
          <w:p w14:paraId="05A1DF72">
            <w:pPr>
              <w:spacing w:line="360" w:lineRule="auto"/>
              <w:rPr>
                <w:rFonts w:ascii="宋体" w:hAnsi="宋体" w:cs="宋体"/>
                <w:bCs/>
                <w:color w:val="auto"/>
                <w:sz w:val="21"/>
                <w:szCs w:val="21"/>
                <w:highlight w:val="none"/>
              </w:rPr>
            </w:pPr>
          </w:p>
        </w:tc>
      </w:tr>
    </w:tbl>
    <w:p w14:paraId="49EBB7EB">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479C40B3">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5210BC8D">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09FD1D41">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67C07BF1">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21"/>
          <w:szCs w:val="21"/>
          <w:highlight w:val="none"/>
        </w:rPr>
      </w:pPr>
    </w:p>
    <w:p w14:paraId="50E90DA6">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CF8582D">
      <w:pPr>
        <w:numPr>
          <w:ilvl w:val="0"/>
          <w:numId w:val="0"/>
        </w:numPr>
        <w:snapToGrid w:val="0"/>
        <w:spacing w:line="360" w:lineRule="auto"/>
        <w:ind w:right="480" w:rightChars="0"/>
        <w:jc w:val="center"/>
        <w:rPr>
          <w:rFonts w:cs="宋体" w:asciiTheme="minorEastAsia" w:hAnsiTheme="minorEastAsia" w:eastAsiaTheme="minorEastAsia"/>
          <w:b/>
          <w:color w:val="auto"/>
          <w:kern w:val="0"/>
          <w:sz w:val="30"/>
          <w:szCs w:val="30"/>
          <w:highlight w:val="none"/>
        </w:rPr>
      </w:pPr>
      <w:r>
        <w:rPr>
          <w:rFonts w:hint="eastAsia" w:cs="宋体" w:asciiTheme="minorEastAsia" w:hAnsiTheme="minorEastAsia" w:eastAsiaTheme="minorEastAsia"/>
          <w:b/>
          <w:color w:val="auto"/>
          <w:kern w:val="0"/>
          <w:sz w:val="30"/>
          <w:szCs w:val="30"/>
          <w:highlight w:val="none"/>
          <w:lang w:val="en-US" w:eastAsia="zh-CN"/>
        </w:rPr>
        <w:t>2.符</w:t>
      </w:r>
      <w:r>
        <w:rPr>
          <w:rFonts w:hint="eastAsia" w:cs="宋体" w:asciiTheme="minorEastAsia" w:hAnsiTheme="minorEastAsia" w:eastAsiaTheme="minorEastAsia"/>
          <w:b/>
          <w:color w:val="auto"/>
          <w:kern w:val="0"/>
          <w:sz w:val="30"/>
          <w:szCs w:val="30"/>
          <w:highlight w:val="none"/>
        </w:rPr>
        <w:t>合参加政府采购活动应当具备的一般条件的承诺函</w:t>
      </w:r>
    </w:p>
    <w:p w14:paraId="0138D700">
      <w:pPr>
        <w:snapToGrid w:val="0"/>
        <w:spacing w:line="360" w:lineRule="auto"/>
        <w:ind w:right="480"/>
        <w:jc w:val="center"/>
        <w:rPr>
          <w:rFonts w:ascii="宋体" w:hAnsi="宋体" w:cs="宋体"/>
          <w:color w:val="auto"/>
          <w:sz w:val="24"/>
          <w:highlight w:val="none"/>
        </w:rPr>
      </w:pPr>
    </w:p>
    <w:p w14:paraId="35D321DF">
      <w:pPr>
        <w:snapToGrid w:val="0"/>
        <w:spacing w:line="360" w:lineRule="auto"/>
        <w:ind w:right="480"/>
        <w:jc w:val="center"/>
        <w:rPr>
          <w:rFonts w:ascii="宋体" w:hAnsi="宋体" w:cs="宋体"/>
          <w:color w:val="auto"/>
          <w:sz w:val="30"/>
          <w:szCs w:val="30"/>
          <w:highlight w:val="none"/>
        </w:rPr>
      </w:pPr>
      <w:r>
        <w:rPr>
          <w:rFonts w:hint="eastAsia" w:ascii="宋体" w:hAnsi="宋体" w:cs="宋体"/>
          <w:color w:val="auto"/>
          <w:sz w:val="30"/>
          <w:szCs w:val="30"/>
          <w:highlight w:val="none"/>
        </w:rPr>
        <w:t>北海市政府采购供应商信用承诺函（格式）</w:t>
      </w:r>
    </w:p>
    <w:p w14:paraId="4A813E01">
      <w:pPr>
        <w:snapToGrid w:val="0"/>
        <w:spacing w:line="360" w:lineRule="auto"/>
        <w:rPr>
          <w:rFonts w:ascii="宋体" w:hAnsi="宋体" w:cs="宋体"/>
          <w:color w:val="auto"/>
          <w:sz w:val="24"/>
          <w:highlight w:val="none"/>
        </w:rPr>
      </w:pPr>
    </w:p>
    <w:p w14:paraId="2D443D5D">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 ：</w:t>
      </w:r>
    </w:p>
    <w:p w14:paraId="65CBA47A">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供应商名称：</w:t>
      </w:r>
    </w:p>
    <w:p w14:paraId="4DFFAD1B">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统一社会信用代码：</w:t>
      </w:r>
    </w:p>
    <w:p w14:paraId="7D17F569">
      <w:pPr>
        <w:snapToGrid w:val="0"/>
        <w:spacing w:line="360" w:lineRule="auto"/>
        <w:ind w:right="480"/>
        <w:rPr>
          <w:rFonts w:ascii="宋体" w:hAnsi="宋体" w:cs="宋体"/>
          <w:color w:val="auto"/>
          <w:sz w:val="21"/>
          <w:szCs w:val="21"/>
          <w:highlight w:val="none"/>
        </w:rPr>
      </w:pPr>
      <w:r>
        <w:rPr>
          <w:rFonts w:hint="eastAsia" w:ascii="宋体" w:hAnsi="宋体" w:cs="宋体"/>
          <w:color w:val="auto"/>
          <w:sz w:val="21"/>
          <w:szCs w:val="21"/>
          <w:highlight w:val="none"/>
        </w:rPr>
        <w:t>供应商地址：</w:t>
      </w:r>
    </w:p>
    <w:p w14:paraId="229EA6D8">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4B1E9FD">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1.我单位具有符合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资格要求独立承担民事责任的能力。</w:t>
      </w:r>
    </w:p>
    <w:p w14:paraId="374C6CED">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2.我单位具有符合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资格要求的财务状况报告。</w:t>
      </w:r>
    </w:p>
    <w:p w14:paraId="5CFFEE11">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3.我单位具有符合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资格要求的依法缴纳税收和社会保障记录的良好记录。</w:t>
      </w:r>
    </w:p>
    <w:p w14:paraId="0CA0D556">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4.我单位具有符合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资格要求履行合同所必需的设备和专业技术能力。</w:t>
      </w:r>
    </w:p>
    <w:p w14:paraId="78123D06">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63D3BCEC">
      <w:pPr>
        <w:snapToGrid w:val="0"/>
        <w:spacing w:line="360" w:lineRule="auto"/>
        <w:ind w:right="482"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若我单位承诺不实，自愿承担提供虚假材料谋取中标、成交的法律责任。</w:t>
      </w:r>
    </w:p>
    <w:p w14:paraId="5982BD87">
      <w:pPr>
        <w:snapToGrid w:val="0"/>
        <w:spacing w:line="360" w:lineRule="auto"/>
        <w:ind w:right="480"/>
        <w:rPr>
          <w:rFonts w:ascii="宋体" w:hAnsi="宋体" w:cs="宋体"/>
          <w:color w:val="auto"/>
          <w:sz w:val="21"/>
          <w:szCs w:val="21"/>
          <w:highlight w:val="none"/>
        </w:rPr>
      </w:pPr>
    </w:p>
    <w:p w14:paraId="516ECDAE">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磋商供应商名称（公章）：</w:t>
      </w:r>
    </w:p>
    <w:p w14:paraId="0335A7F7">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621409DF">
      <w:pPr>
        <w:spacing w:line="360" w:lineRule="auto"/>
        <w:ind w:firstLine="3150" w:firstLineChars="1500"/>
        <w:jc w:val="both"/>
        <w:rPr>
          <w:rFonts w:ascii="宋体" w:hAnsi="宋体" w:cs="宋体"/>
          <w:color w:val="auto"/>
          <w:sz w:val="21"/>
          <w:szCs w:val="21"/>
          <w:highlight w:val="none"/>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月   日</w:t>
      </w:r>
    </w:p>
    <w:p w14:paraId="7B860E45">
      <w:pPr>
        <w:snapToGrid w:val="0"/>
        <w:spacing w:line="360" w:lineRule="auto"/>
        <w:ind w:right="480"/>
        <w:rPr>
          <w:rFonts w:ascii="宋体" w:hAnsi="宋体" w:cs="宋体"/>
          <w:color w:val="auto"/>
          <w:sz w:val="24"/>
          <w:highlight w:val="none"/>
        </w:rPr>
      </w:pPr>
    </w:p>
    <w:p w14:paraId="0B5D0A46">
      <w:pPr>
        <w:spacing w:line="360" w:lineRule="auto"/>
        <w:jc w:val="center"/>
        <w:rPr>
          <w:rFonts w:hint="eastAsia" w:cs="仿宋_GB2312" w:asciiTheme="minorEastAsia" w:hAnsiTheme="minorEastAsia" w:eastAsiaTheme="minorEastAsia"/>
          <w:b/>
          <w:color w:val="auto"/>
          <w:sz w:val="32"/>
          <w:szCs w:val="32"/>
          <w:highlight w:val="none"/>
        </w:rPr>
      </w:pPr>
    </w:p>
    <w:p w14:paraId="7F4BB346">
      <w:pPr>
        <w:spacing w:line="360" w:lineRule="auto"/>
        <w:jc w:val="center"/>
        <w:rPr>
          <w:rFonts w:hint="eastAsia" w:cs="仿宋_GB2312" w:asciiTheme="minorEastAsia" w:hAnsiTheme="minorEastAsia" w:eastAsiaTheme="minorEastAsia"/>
          <w:b/>
          <w:color w:val="auto"/>
          <w:sz w:val="32"/>
          <w:szCs w:val="32"/>
          <w:highlight w:val="none"/>
        </w:rPr>
      </w:pPr>
    </w:p>
    <w:p w14:paraId="4DECF5AF">
      <w:pPr>
        <w:pStyle w:val="37"/>
        <w:rPr>
          <w:rFonts w:hint="eastAsia" w:cs="仿宋_GB2312" w:asciiTheme="minorEastAsia" w:hAnsiTheme="minorEastAsia" w:eastAsiaTheme="minorEastAsia"/>
          <w:b/>
          <w:color w:val="auto"/>
          <w:sz w:val="32"/>
          <w:szCs w:val="32"/>
          <w:highlight w:val="none"/>
        </w:rPr>
      </w:pPr>
    </w:p>
    <w:p w14:paraId="354EBB53">
      <w:pPr>
        <w:pStyle w:val="37"/>
        <w:rPr>
          <w:rFonts w:hint="eastAsia" w:cs="仿宋_GB2312" w:asciiTheme="minorEastAsia" w:hAnsiTheme="minorEastAsia" w:eastAsiaTheme="minorEastAsia"/>
          <w:b/>
          <w:color w:val="auto"/>
          <w:sz w:val="32"/>
          <w:szCs w:val="32"/>
          <w:highlight w:val="none"/>
        </w:rPr>
      </w:pPr>
    </w:p>
    <w:p w14:paraId="2283BB94">
      <w:pPr>
        <w:pStyle w:val="37"/>
        <w:rPr>
          <w:rFonts w:hint="eastAsia" w:cs="仿宋_GB2312" w:asciiTheme="minorEastAsia" w:hAnsiTheme="minorEastAsia" w:eastAsiaTheme="minorEastAsia"/>
          <w:b/>
          <w:color w:val="auto"/>
          <w:sz w:val="32"/>
          <w:szCs w:val="32"/>
          <w:highlight w:val="none"/>
        </w:rPr>
      </w:pPr>
    </w:p>
    <w:p w14:paraId="15BFDFB7">
      <w:pPr>
        <w:pStyle w:val="37"/>
        <w:rPr>
          <w:rFonts w:hint="eastAsia" w:cs="仿宋_GB2312" w:asciiTheme="minorEastAsia" w:hAnsiTheme="minorEastAsia" w:eastAsiaTheme="minorEastAsia"/>
          <w:b/>
          <w:color w:val="auto"/>
          <w:sz w:val="32"/>
          <w:szCs w:val="32"/>
          <w:highlight w:val="none"/>
        </w:rPr>
      </w:pPr>
    </w:p>
    <w:p w14:paraId="0FD223BF">
      <w:pPr>
        <w:pStyle w:val="37"/>
        <w:rPr>
          <w:rFonts w:hint="eastAsia" w:cs="仿宋_GB2312" w:asciiTheme="minorEastAsia" w:hAnsiTheme="minorEastAsia" w:eastAsiaTheme="minorEastAsia"/>
          <w:b/>
          <w:color w:val="auto"/>
          <w:sz w:val="32"/>
          <w:szCs w:val="32"/>
          <w:highlight w:val="none"/>
        </w:rPr>
      </w:pPr>
    </w:p>
    <w:p w14:paraId="61471476">
      <w:pPr>
        <w:pStyle w:val="37"/>
        <w:rPr>
          <w:rFonts w:hint="eastAsia" w:cs="仿宋_GB2312" w:asciiTheme="minorEastAsia" w:hAnsiTheme="minorEastAsia" w:eastAsiaTheme="minorEastAsia"/>
          <w:b/>
          <w:color w:val="auto"/>
          <w:sz w:val="32"/>
          <w:szCs w:val="32"/>
          <w:highlight w:val="none"/>
        </w:rPr>
      </w:pPr>
    </w:p>
    <w:p w14:paraId="5A6F2FAE">
      <w:pPr>
        <w:rPr>
          <w:rFonts w:hint="eastAsia" w:cs="仿宋_GB2312" w:asciiTheme="minorEastAsia" w:hAnsiTheme="minorEastAsia" w:eastAsiaTheme="minorEastAsia"/>
          <w:b/>
          <w:color w:val="auto"/>
          <w:sz w:val="32"/>
          <w:szCs w:val="32"/>
          <w:highlight w:val="none"/>
        </w:rPr>
      </w:pPr>
    </w:p>
    <w:p w14:paraId="7B447956">
      <w:pPr>
        <w:pStyle w:val="71"/>
        <w:rPr>
          <w:rFonts w:hint="eastAsia"/>
          <w:highlight w:val="none"/>
        </w:rPr>
      </w:pPr>
    </w:p>
    <w:p w14:paraId="63B6E893">
      <w:pPr>
        <w:rPr>
          <w:rFonts w:hint="eastAsia"/>
          <w:color w:val="auto"/>
          <w:highlight w:val="none"/>
        </w:rPr>
      </w:pPr>
    </w:p>
    <w:p w14:paraId="1B3A9F67">
      <w:pPr>
        <w:numPr>
          <w:ilvl w:val="0"/>
          <w:numId w:val="0"/>
        </w:numPr>
        <w:snapToGrid w:val="0"/>
        <w:spacing w:line="360" w:lineRule="auto"/>
        <w:ind w:leftChars="0" w:right="480" w:rightChars="0"/>
        <w:jc w:val="center"/>
        <w:rPr>
          <w:rFonts w:cs="宋体" w:asciiTheme="minorEastAsia" w:hAnsiTheme="minorEastAsia" w:eastAsiaTheme="minorEastAsia"/>
          <w:b/>
          <w:color w:val="auto"/>
          <w:kern w:val="0"/>
          <w:sz w:val="30"/>
          <w:szCs w:val="30"/>
          <w:highlight w:val="none"/>
        </w:rPr>
      </w:pPr>
      <w:r>
        <w:rPr>
          <w:rFonts w:hint="eastAsia" w:cs="宋体" w:asciiTheme="minorEastAsia" w:hAnsiTheme="minorEastAsia" w:eastAsiaTheme="minorEastAsia"/>
          <w:b/>
          <w:color w:val="auto"/>
          <w:kern w:val="0"/>
          <w:sz w:val="30"/>
          <w:szCs w:val="30"/>
          <w:highlight w:val="none"/>
          <w:lang w:val="en-US" w:eastAsia="zh-CN"/>
        </w:rPr>
        <w:t>3.</w:t>
      </w:r>
      <w:r>
        <w:rPr>
          <w:rFonts w:hint="eastAsia" w:cs="宋体" w:asciiTheme="minorEastAsia" w:hAnsiTheme="minorEastAsia" w:eastAsiaTheme="minorEastAsia"/>
          <w:b/>
          <w:color w:val="auto"/>
          <w:kern w:val="0"/>
          <w:sz w:val="30"/>
          <w:szCs w:val="30"/>
          <w:highlight w:val="none"/>
        </w:rPr>
        <w:t>落实政府采购政策需满足的资格要求</w:t>
      </w:r>
    </w:p>
    <w:p w14:paraId="3869AD19">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color w:val="auto"/>
          <w:sz w:val="21"/>
          <w:szCs w:val="21"/>
          <w:highlight w:val="none"/>
        </w:rPr>
        <w:t>根据</w:t>
      </w:r>
      <w:r>
        <w:rPr>
          <w:rFonts w:hint="eastAsia" w:ascii="宋体" w:hAnsi="宋体" w:eastAsia="宋体" w:cs="宋体"/>
          <w:b/>
          <w:bCs/>
          <w:color w:val="auto"/>
          <w:sz w:val="21"/>
          <w:szCs w:val="21"/>
          <w:highlight w:val="none"/>
        </w:rPr>
        <w:t>磋商文件第</w:t>
      </w:r>
      <w:r>
        <w:rPr>
          <w:rFonts w:hint="eastAsia" w:ascii="宋体" w:hAnsi="宋体" w:eastAsia="宋体" w:cs="宋体"/>
          <w:b/>
          <w:bCs/>
          <w:color w:val="auto"/>
          <w:sz w:val="21"/>
          <w:szCs w:val="21"/>
          <w:highlight w:val="none"/>
          <w:lang w:eastAsia="zh-CN"/>
        </w:rPr>
        <w:t>一部分</w:t>
      </w:r>
      <w:r>
        <w:rPr>
          <w:rFonts w:hint="eastAsia" w:ascii="宋体" w:hAnsi="宋体" w:eastAsia="宋体" w:cs="宋体"/>
          <w:b/>
          <w:bCs/>
          <w:color w:val="auto"/>
          <w:sz w:val="21"/>
          <w:szCs w:val="21"/>
          <w:highlight w:val="none"/>
        </w:rPr>
        <w:t>竞争性磋商邀请公告</w:t>
      </w:r>
      <w:r>
        <w:rPr>
          <w:rFonts w:hint="eastAsia" w:ascii="宋体" w:hAnsi="宋体" w:cs="宋体"/>
          <w:b/>
          <w:bCs/>
          <w:color w:val="auto"/>
          <w:sz w:val="21"/>
          <w:szCs w:val="21"/>
          <w:highlight w:val="none"/>
          <w:lang w:val="en-US" w:eastAsia="zh-CN"/>
        </w:rPr>
        <w:t>中</w:t>
      </w:r>
      <w:r>
        <w:rPr>
          <w:rFonts w:hint="eastAsia" w:ascii="宋体" w:hAnsi="宋体" w:eastAsia="宋体" w:cs="宋体"/>
          <w:color w:val="auto"/>
          <w:sz w:val="21"/>
          <w:szCs w:val="21"/>
          <w:highlight w:val="none"/>
        </w:rPr>
        <w:t>落实政府采购政策需满足的资格要求选择提供相应的材料</w:t>
      </w:r>
      <w:r>
        <w:rPr>
          <w:rFonts w:hint="eastAsia" w:ascii="宋体" w:hAnsi="宋体" w:eastAsia="宋体" w:cs="宋体"/>
          <w:color w:val="auto"/>
          <w:sz w:val="21"/>
          <w:szCs w:val="21"/>
          <w:highlight w:val="none"/>
          <w:lang w:eastAsia="zh-CN"/>
        </w:rPr>
        <w:t>。</w:t>
      </w:r>
    </w:p>
    <w:p w14:paraId="6E4D327A">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填写要求：①“标的名称”、“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文件中明确的所属行业”依据磋商文件第</w:t>
      </w:r>
      <w:r>
        <w:rPr>
          <w:rFonts w:hint="eastAsia" w:ascii="宋体" w:hAnsi="宋体" w:cs="宋体"/>
          <w:color w:val="auto"/>
          <w:sz w:val="21"/>
          <w:szCs w:val="21"/>
          <w:highlight w:val="none"/>
          <w:lang w:eastAsia="zh-CN"/>
        </w:rPr>
        <w:t>四部分</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eastAsia="zh-CN"/>
        </w:rPr>
        <w:t>件</w:t>
      </w:r>
      <w:r>
        <w:rPr>
          <w:rFonts w:hint="eastAsia" w:ascii="宋体" w:hAnsi="宋体" w:eastAsia="宋体" w:cs="宋体"/>
          <w:color w:val="auto"/>
          <w:sz w:val="21"/>
          <w:szCs w:val="21"/>
          <w:highlight w:val="none"/>
        </w:rPr>
        <w:t>“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D3850AB">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符合《关于促进残疾人就业政府采购政策的通知》（财库〔2017〕141号）规定的条件并提供《残疾人福利性单位声明函》的残疾人福利性单位视同小型、微型企业；</w:t>
      </w:r>
    </w:p>
    <w:p w14:paraId="707EA813">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99D812D">
      <w:pPr>
        <w:keepNext w:val="0"/>
        <w:keepLines w:val="0"/>
        <w:pageBreakBefore w:val="0"/>
        <w:kinsoku/>
        <w:wordWrap/>
        <w:overflowPunct/>
        <w:topLinePunct w:val="0"/>
        <w:autoSpaceDE/>
        <w:autoSpaceDN/>
        <w:bidi w:val="0"/>
        <w:adjustRightInd/>
        <w:spacing w:line="340" w:lineRule="exact"/>
        <w:textAlignment w:val="auto"/>
        <w:rPr>
          <w:rFonts w:hint="eastAsia" w:cs="宋体" w:asciiTheme="minorEastAsia" w:hAnsiTheme="minorEastAsia" w:eastAsiaTheme="minorEastAsia"/>
          <w:color w:val="auto"/>
          <w:sz w:val="21"/>
          <w:szCs w:val="21"/>
          <w:highlight w:val="none"/>
          <w:lang w:eastAsia="zh-CN"/>
        </w:rPr>
      </w:pPr>
    </w:p>
    <w:p w14:paraId="024B72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仿宋_GB2312" w:asciiTheme="minorEastAsia" w:hAnsiTheme="minorEastAsia" w:eastAsiaTheme="minorEastAsia"/>
          <w:b/>
          <w:color w:val="auto"/>
          <w:sz w:val="30"/>
          <w:szCs w:val="30"/>
          <w:highlight w:val="none"/>
        </w:rPr>
      </w:pPr>
    </w:p>
    <w:p w14:paraId="0DDB3188">
      <w:pPr>
        <w:adjustRightInd/>
        <w:spacing w:line="360" w:lineRule="auto"/>
        <w:jc w:val="center"/>
        <w:rPr>
          <w:rFonts w:cs="宋体"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30"/>
          <w:szCs w:val="30"/>
          <w:highlight w:val="none"/>
        </w:rPr>
        <w:t>中小企业声明函（服务）</w:t>
      </w:r>
    </w:p>
    <w:p w14:paraId="062F885A">
      <w:pPr>
        <w:keepNext w:val="0"/>
        <w:keepLines w:val="0"/>
        <w:pageBreakBefore w:val="0"/>
        <w:widowControl w:val="0"/>
        <w:kinsoku/>
        <w:wordWrap/>
        <w:overflowPunct/>
        <w:topLinePunct w:val="0"/>
        <w:autoSpaceDE/>
        <w:autoSpaceDN/>
        <w:bidi w:val="0"/>
        <w:adjustRightInd w:val="0"/>
        <w:snapToGrid/>
        <w:spacing w:line="340" w:lineRule="exact"/>
        <w:ind w:firstLine="315" w:firstLineChars="15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本公司郑重声明，根据《政府采购促进中小企业发展管理办法》（财库﹝2020﹞46 号）的规定，本公司参加 </w:t>
      </w:r>
      <w:r>
        <w:rPr>
          <w:rFonts w:hint="eastAsia" w:cs="宋体" w:asciiTheme="minorEastAsia" w:hAnsiTheme="minorEastAsia" w:eastAsiaTheme="minorEastAsia"/>
          <w:color w:val="auto"/>
          <w:sz w:val="21"/>
          <w:szCs w:val="21"/>
          <w:highlight w:val="none"/>
          <w:u w:val="single"/>
        </w:rPr>
        <w:t xml:space="preserve">（采购人） </w:t>
      </w:r>
      <w:r>
        <w:rPr>
          <w:rFonts w:hint="eastAsia" w:cs="宋体" w:asciiTheme="minorEastAsia" w:hAnsiTheme="minorEastAsia" w:eastAsiaTheme="minorEastAsia"/>
          <w:color w:val="auto"/>
          <w:sz w:val="21"/>
          <w:szCs w:val="21"/>
          <w:highlight w:val="none"/>
        </w:rPr>
        <w:t>的</w:t>
      </w:r>
      <w:r>
        <w:rPr>
          <w:rFonts w:cs="宋体" w:asciiTheme="minorEastAsia" w:hAnsiTheme="minorEastAsia" w:eastAsiaTheme="minorEastAsia"/>
          <w:color w:val="auto"/>
          <w:sz w:val="21"/>
          <w:szCs w:val="21"/>
          <w:highlight w:val="none"/>
          <w:u w:val="single"/>
        </w:rPr>
        <w:t xml:space="preserve"> （项目</w:t>
      </w:r>
      <w:r>
        <w:rPr>
          <w:rFonts w:hint="eastAsia" w:cs="宋体" w:asciiTheme="minorEastAsia" w:hAnsiTheme="minorEastAsia" w:eastAsiaTheme="minorEastAsia"/>
          <w:color w:val="auto"/>
          <w:sz w:val="21"/>
          <w:szCs w:val="21"/>
          <w:highlight w:val="none"/>
          <w:u w:val="single"/>
        </w:rPr>
        <w:t xml:space="preserve">名称） </w:t>
      </w:r>
      <w:r>
        <w:rPr>
          <w:rFonts w:hint="eastAsia" w:cs="宋体" w:asciiTheme="minorEastAsia" w:hAnsiTheme="minorEastAsia" w:eastAsiaTheme="minorEastAsia"/>
          <w:color w:val="auto"/>
          <w:sz w:val="21"/>
          <w:szCs w:val="21"/>
          <w:highlight w:val="none"/>
        </w:rPr>
        <w:t>采购活动，工程的施工单位全部为符合政策要求的中小企业（或者：服务全部由符合政策要求的中小企业承接）。相关企业的具体情况如下：</w:t>
      </w:r>
    </w:p>
    <w:p w14:paraId="6E1BD5D7">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1.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w:t>
      </w:r>
      <w:r>
        <w:rPr>
          <w:rFonts w:hint="eastAsia" w:cs="宋体" w:asciiTheme="minorEastAsia" w:hAnsiTheme="minorEastAsia" w:eastAsiaTheme="minorEastAsia"/>
          <w:color w:val="auto"/>
          <w:sz w:val="21"/>
          <w:szCs w:val="21"/>
          <w:highlight w:val="none"/>
          <w:u w:val="single"/>
          <w:lang w:eastAsia="zh-CN"/>
        </w:rPr>
        <w:t>磋商文件</w:t>
      </w:r>
      <w:r>
        <w:rPr>
          <w:rFonts w:hint="eastAsia" w:cs="宋体" w:asciiTheme="minorEastAsia" w:hAnsiTheme="minorEastAsia" w:eastAsiaTheme="minorEastAsia"/>
          <w:color w:val="auto"/>
          <w:sz w:val="21"/>
          <w:szCs w:val="21"/>
          <w:highlight w:val="none"/>
          <w:u w:val="single"/>
        </w:rPr>
        <w:t>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266B356B">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2.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w:t>
      </w:r>
      <w:r>
        <w:rPr>
          <w:rFonts w:hint="eastAsia" w:cs="宋体" w:asciiTheme="minorEastAsia" w:hAnsiTheme="minorEastAsia" w:eastAsiaTheme="minorEastAsia"/>
          <w:color w:val="auto"/>
          <w:sz w:val="21"/>
          <w:szCs w:val="21"/>
          <w:highlight w:val="none"/>
          <w:u w:val="single"/>
          <w:lang w:eastAsia="zh-CN"/>
        </w:rPr>
        <w:t>磋商文件</w:t>
      </w:r>
      <w:r>
        <w:rPr>
          <w:rFonts w:hint="eastAsia" w:cs="宋体" w:asciiTheme="minorEastAsia" w:hAnsiTheme="minorEastAsia" w:eastAsiaTheme="minorEastAsia"/>
          <w:color w:val="auto"/>
          <w:sz w:val="21"/>
          <w:szCs w:val="21"/>
          <w:highlight w:val="none"/>
          <w:u w:val="single"/>
        </w:rPr>
        <w:t>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1F5289E5">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p>
    <w:p w14:paraId="7EB28836">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以上企业，不属于大企业的分支机构，不存在控股股东为大企业的情形，也不存在与大企业的负责人为同一人的情形。</w:t>
      </w:r>
    </w:p>
    <w:p w14:paraId="632F3D95">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本企业对上述声明内容的真实性负责。如有虚假，将依法承担相应责任。</w:t>
      </w:r>
    </w:p>
    <w:p w14:paraId="374C6A49">
      <w:pPr>
        <w:keepNext w:val="0"/>
        <w:keepLines w:val="0"/>
        <w:pageBreakBefore w:val="0"/>
        <w:widowControl w:val="0"/>
        <w:kinsoku/>
        <w:wordWrap/>
        <w:overflowPunct/>
        <w:topLinePunct w:val="0"/>
        <w:autoSpaceDE/>
        <w:autoSpaceDN/>
        <w:bidi w:val="0"/>
        <w:adjustRightInd w:val="0"/>
        <w:snapToGrid/>
        <w:spacing w:line="340" w:lineRule="exact"/>
        <w:ind w:right="1760"/>
        <w:jc w:val="right"/>
        <w:textAlignment w:val="auto"/>
        <w:rPr>
          <w:rFonts w:hint="eastAsia" w:cs="仿宋_GB2312" w:asciiTheme="minorEastAsia" w:hAnsiTheme="minorEastAsia" w:eastAsiaTheme="minorEastAsia"/>
          <w:color w:val="auto"/>
          <w:kern w:val="0"/>
          <w:sz w:val="21"/>
          <w:szCs w:val="21"/>
          <w:highlight w:val="none"/>
          <w:lang w:val="zh-CN"/>
        </w:rPr>
      </w:pPr>
    </w:p>
    <w:p w14:paraId="10FED242">
      <w:pPr>
        <w:keepNext w:val="0"/>
        <w:keepLines w:val="0"/>
        <w:pageBreakBefore w:val="0"/>
        <w:widowControl w:val="0"/>
        <w:kinsoku/>
        <w:wordWrap/>
        <w:overflowPunct/>
        <w:topLinePunct w:val="0"/>
        <w:autoSpaceDE/>
        <w:autoSpaceDN/>
        <w:bidi w:val="0"/>
        <w:adjustRightInd w:val="0"/>
        <w:snapToGrid/>
        <w:spacing w:line="340" w:lineRule="exact"/>
        <w:ind w:right="1760"/>
        <w:jc w:val="center"/>
        <w:textAlignment w:val="auto"/>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en-US" w:eastAsia="zh-CN"/>
        </w:rPr>
        <w:t xml:space="preserve">                                              磋商</w:t>
      </w:r>
      <w:r>
        <w:rPr>
          <w:rFonts w:hint="eastAsia" w:cs="仿宋_GB2312" w:asciiTheme="minorEastAsia" w:hAnsiTheme="minorEastAsia" w:eastAsiaTheme="minorEastAsia"/>
          <w:color w:val="auto"/>
          <w:kern w:val="0"/>
          <w:sz w:val="21"/>
          <w:szCs w:val="21"/>
          <w:highlight w:val="none"/>
          <w:lang w:val="zh-CN"/>
        </w:rPr>
        <w:t>供应商名称(公章)</w:t>
      </w:r>
      <w:r>
        <w:rPr>
          <w:rFonts w:hint="eastAsia" w:cs="宋体" w:asciiTheme="minorEastAsia" w:hAnsiTheme="minorEastAsia" w:eastAsiaTheme="minorEastAsia"/>
          <w:color w:val="auto"/>
          <w:sz w:val="21"/>
          <w:szCs w:val="21"/>
          <w:highlight w:val="none"/>
        </w:rPr>
        <w:t>：</w:t>
      </w:r>
    </w:p>
    <w:p w14:paraId="37114720">
      <w:pPr>
        <w:keepNext w:val="0"/>
        <w:keepLines w:val="0"/>
        <w:pageBreakBefore w:val="0"/>
        <w:widowControl w:val="0"/>
        <w:kinsoku/>
        <w:wordWrap/>
        <w:overflowPunct/>
        <w:topLinePunct w:val="0"/>
        <w:autoSpaceDE/>
        <w:autoSpaceDN/>
        <w:bidi w:val="0"/>
        <w:adjustRightInd w:val="0"/>
        <w:snapToGrid/>
        <w:spacing w:line="340" w:lineRule="exact"/>
        <w:ind w:right="1120" w:firstLine="5145" w:firstLineChars="245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 期：</w:t>
      </w:r>
    </w:p>
    <w:p w14:paraId="3A063440">
      <w:pPr>
        <w:pStyle w:val="15"/>
        <w:rPr>
          <w:rFonts w:hint="eastAsia"/>
          <w:color w:val="auto"/>
          <w:highlight w:val="none"/>
        </w:rPr>
      </w:pPr>
    </w:p>
    <w:p w14:paraId="518A52F3">
      <w:pPr>
        <w:spacing w:line="360" w:lineRule="auto"/>
        <w:jc w:val="center"/>
        <w:rPr>
          <w:rFonts w:hint="eastAsia" w:asciiTheme="minorEastAsia" w:hAnsiTheme="minorEastAsia" w:eastAsiaTheme="minorEastAsia"/>
          <w:b/>
          <w:color w:val="auto"/>
          <w:spacing w:val="6"/>
          <w:sz w:val="30"/>
          <w:szCs w:val="30"/>
          <w:highlight w:val="none"/>
        </w:rPr>
      </w:pPr>
    </w:p>
    <w:p w14:paraId="76B9FB6B">
      <w:pPr>
        <w:pStyle w:val="2"/>
        <w:numPr>
          <w:ilvl w:val="0"/>
          <w:numId w:val="0"/>
        </w:numPr>
        <w:ind w:leftChars="0"/>
        <w:rPr>
          <w:rFonts w:hint="eastAsia"/>
          <w:color w:val="auto"/>
          <w:highlight w:val="none"/>
        </w:rPr>
      </w:pPr>
    </w:p>
    <w:p w14:paraId="60DC472C">
      <w:pPr>
        <w:rPr>
          <w:rFonts w:hint="eastAsia"/>
          <w:color w:val="auto"/>
          <w:highlight w:val="none"/>
        </w:rPr>
      </w:pPr>
    </w:p>
    <w:p w14:paraId="72E1D0F6">
      <w:pPr>
        <w:pStyle w:val="2"/>
        <w:numPr>
          <w:ilvl w:val="0"/>
          <w:numId w:val="0"/>
        </w:numPr>
        <w:ind w:leftChars="0"/>
        <w:rPr>
          <w:rFonts w:hint="eastAsia"/>
          <w:color w:val="auto"/>
          <w:highlight w:val="none"/>
        </w:rPr>
      </w:pPr>
    </w:p>
    <w:p w14:paraId="4379B74F">
      <w:pPr>
        <w:rPr>
          <w:rFonts w:hint="eastAsia"/>
          <w:highlight w:val="none"/>
        </w:rPr>
      </w:pPr>
    </w:p>
    <w:p w14:paraId="0E389284">
      <w:pPr>
        <w:spacing w:line="360" w:lineRule="auto"/>
        <w:jc w:val="center"/>
        <w:rPr>
          <w:rFonts w:asciiTheme="minorEastAsia" w:hAnsiTheme="minorEastAsia" w:eastAsiaTheme="minorEastAsia"/>
          <w:b/>
          <w:color w:val="auto"/>
          <w:spacing w:val="6"/>
          <w:sz w:val="30"/>
          <w:szCs w:val="30"/>
          <w:highlight w:val="none"/>
        </w:rPr>
      </w:pPr>
      <w:r>
        <w:rPr>
          <w:rFonts w:hint="eastAsia" w:asciiTheme="minorEastAsia" w:hAnsiTheme="minorEastAsia" w:eastAsiaTheme="minorEastAsia"/>
          <w:b/>
          <w:color w:val="auto"/>
          <w:spacing w:val="6"/>
          <w:sz w:val="30"/>
          <w:szCs w:val="30"/>
          <w:highlight w:val="none"/>
        </w:rPr>
        <w:t>残疾人福利性单位声明函</w:t>
      </w:r>
    </w:p>
    <w:p w14:paraId="76F3AA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1"/>
          <w:szCs w:val="21"/>
          <w:highlight w:val="none"/>
          <w:u w:val="single"/>
        </w:rPr>
        <w:t xml:space="preserve">   （采购人）    </w:t>
      </w:r>
      <w:r>
        <w:rPr>
          <w:rFonts w:hint="eastAsia" w:cs="仿宋_GB2312" w:asciiTheme="minorEastAsia" w:hAnsiTheme="minorEastAsia" w:eastAsiaTheme="minorEastAsia"/>
          <w:color w:val="auto"/>
          <w:sz w:val="21"/>
          <w:szCs w:val="21"/>
          <w:highlight w:val="none"/>
        </w:rPr>
        <w:t>单位的</w:t>
      </w:r>
      <w:r>
        <w:rPr>
          <w:rFonts w:hint="eastAsia" w:cs="仿宋_GB2312" w:asciiTheme="minorEastAsia" w:hAnsiTheme="minorEastAsia" w:eastAsiaTheme="minorEastAsia"/>
          <w:color w:val="auto"/>
          <w:sz w:val="21"/>
          <w:szCs w:val="21"/>
          <w:highlight w:val="none"/>
          <w:u w:val="single"/>
        </w:rPr>
        <w:t xml:space="preserve">     （项目名称）    </w:t>
      </w:r>
      <w:r>
        <w:rPr>
          <w:rFonts w:hint="eastAsia" w:cs="仿宋_GB2312" w:asciiTheme="minorEastAsia" w:hAnsiTheme="minorEastAsia" w:eastAsia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67BE971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本单位对上述声明的真实性负责。如有虚假，将依法承担相应责任。</w:t>
      </w:r>
    </w:p>
    <w:p w14:paraId="13922F4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14:paraId="6F94AB3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14:paraId="7D9FE814">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磋商</w:t>
      </w:r>
      <w:r>
        <w:rPr>
          <w:rFonts w:hint="eastAsia" w:cs="仿宋_GB2312" w:asciiTheme="minorEastAsia" w:hAnsiTheme="minorEastAsia" w:eastAsiaTheme="minorEastAsia"/>
          <w:color w:val="auto"/>
          <w:kern w:val="0"/>
          <w:sz w:val="21"/>
          <w:szCs w:val="21"/>
          <w:highlight w:val="none"/>
          <w:lang w:val="zh-CN"/>
        </w:rPr>
        <w:t>供应商名称(公章)</w:t>
      </w: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 xml:space="preserve">                  </w:t>
      </w:r>
    </w:p>
    <w:p w14:paraId="493489FB">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日</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期：</w:t>
      </w:r>
    </w:p>
    <w:p w14:paraId="23AB1AD7">
      <w:pPr>
        <w:tabs>
          <w:tab w:val="left" w:pos="4860"/>
        </w:tabs>
        <w:spacing w:line="360" w:lineRule="auto"/>
        <w:ind w:right="1560" w:firstLine="420" w:firstLineChars="200"/>
        <w:jc w:val="center"/>
        <w:rPr>
          <w:rFonts w:hint="eastAsia" w:cs="仿宋_GB2312" w:asciiTheme="minorEastAsia" w:hAnsiTheme="minorEastAsia" w:eastAsiaTheme="minorEastAsia"/>
          <w:color w:val="auto"/>
          <w:sz w:val="21"/>
          <w:szCs w:val="21"/>
          <w:highlight w:val="none"/>
        </w:rPr>
      </w:pPr>
    </w:p>
    <w:p w14:paraId="4A9D4610">
      <w:pPr>
        <w:pStyle w:val="37"/>
        <w:rPr>
          <w:rFonts w:hint="eastAsia"/>
          <w:color w:val="auto"/>
          <w:highlight w:val="none"/>
        </w:rPr>
      </w:pPr>
    </w:p>
    <w:p w14:paraId="7AF8F11A">
      <w:pPr>
        <w:tabs>
          <w:tab w:val="left" w:pos="4860"/>
        </w:tabs>
        <w:spacing w:line="360" w:lineRule="auto"/>
        <w:ind w:right="1560"/>
        <w:jc w:val="center"/>
        <w:rPr>
          <w:rFonts w:ascii="仿宋_GB2312" w:eastAsia="仿宋_GB2312"/>
          <w:b/>
          <w:color w:val="auto"/>
          <w:spacing w:val="6"/>
          <w:sz w:val="30"/>
          <w:szCs w:val="30"/>
          <w:highlight w:val="none"/>
        </w:rPr>
      </w:pPr>
      <w:r>
        <w:rPr>
          <w:rFonts w:hint="eastAsia" w:cs="Times New Roman" w:asciiTheme="minorEastAsia" w:hAnsiTheme="minorEastAsia" w:eastAsiaTheme="minorEastAsia"/>
          <w:b/>
          <w:color w:val="auto"/>
          <w:spacing w:val="6"/>
          <w:sz w:val="30"/>
          <w:szCs w:val="30"/>
          <w:highlight w:val="none"/>
          <w:lang w:val="en-US" w:eastAsia="zh-CN"/>
        </w:rPr>
        <w:t xml:space="preserve">        </w:t>
      </w:r>
      <w:r>
        <w:rPr>
          <w:rFonts w:hint="eastAsia" w:cs="Times New Roman" w:asciiTheme="minorEastAsia" w:hAnsiTheme="minorEastAsia" w:eastAsiaTheme="minorEastAsia"/>
          <w:b/>
          <w:color w:val="auto"/>
          <w:spacing w:val="6"/>
          <w:sz w:val="30"/>
          <w:szCs w:val="30"/>
          <w:highlight w:val="none"/>
        </w:rPr>
        <w:t>监狱企业证明文件</w:t>
      </w:r>
    </w:p>
    <w:p w14:paraId="64D5624A">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本单位为省级以上监狱管理局、戒毒管理局(含新疆生产建设兵团)认定的监狱企业，本单位参加______单位的______项目采购活动提供本单位制造的货物（由本单位承担工程/提供服务），或者提供其他监狱制造的货物。</w:t>
      </w:r>
    </w:p>
    <w:p w14:paraId="239F0AB7">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本单位对提供的证明材料的真实性负责。如有虚假，将依法承担相应责任。</w:t>
      </w:r>
    </w:p>
    <w:p w14:paraId="67B96FF1">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p>
    <w:p w14:paraId="016A482A">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附件：省级以上监狱管理局、戒毒管理局(含新疆生产建设兵团)出具的属于监狱企业的证明文件</w:t>
      </w:r>
    </w:p>
    <w:p w14:paraId="4C0152D6">
      <w:pPr>
        <w:keepNext/>
        <w:keepLines/>
        <w:pageBreakBefore w:val="0"/>
        <w:widowControl/>
        <w:tabs>
          <w:tab w:val="left" w:pos="4860"/>
          <w:tab w:val="left" w:pos="7560"/>
          <w:tab w:val="left" w:pos="904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w:t>
      </w:r>
      <w:r>
        <w:rPr>
          <w:rFonts w:hint="eastAsia" w:ascii="宋体" w:hAnsi="宋体" w:eastAsia="宋体" w:cs="宋体"/>
          <w:color w:val="auto"/>
          <w:sz w:val="21"/>
          <w:szCs w:val="21"/>
          <w:highlight w:val="none"/>
        </w:rPr>
        <w:t>名称（盖章）：</w:t>
      </w:r>
    </w:p>
    <w:p w14:paraId="0C8B22C7">
      <w:pPr>
        <w:keepNext/>
        <w:keepLines/>
        <w:pageBreakBefore w:val="0"/>
        <w:widowControl/>
        <w:tabs>
          <w:tab w:val="left" w:pos="486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日  期：</w:t>
      </w:r>
    </w:p>
    <w:p w14:paraId="0F2D2BB6">
      <w:pPr>
        <w:keepNext/>
        <w:keepLines/>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1"/>
          <w:szCs w:val="21"/>
          <w:highlight w:val="none"/>
        </w:rPr>
      </w:pPr>
    </w:p>
    <w:p w14:paraId="285CB789">
      <w:pPr>
        <w:pageBreakBefore w:val="0"/>
        <w:kinsoku/>
        <w:wordWrap/>
        <w:overflowPunct/>
        <w:topLinePunct w:val="0"/>
        <w:autoSpaceDE/>
        <w:autoSpaceDN/>
        <w:bidi w:val="0"/>
        <w:snapToGrid/>
        <w:spacing w:line="360" w:lineRule="exact"/>
        <w:ind w:firstLine="420" w:firstLineChars="200"/>
        <w:jc w:val="left"/>
        <w:textAlignment w:val="auto"/>
        <w:rPr>
          <w:rFonts w:cs="仿宋_GB2312" w:asciiTheme="minorEastAsia" w:hAnsiTheme="minorEastAsia" w:eastAsiaTheme="minorEastAsia"/>
          <w:b/>
          <w:color w:val="auto"/>
          <w:sz w:val="32"/>
          <w:szCs w:val="32"/>
          <w:highlight w:val="none"/>
        </w:rPr>
      </w:pPr>
      <w:r>
        <w:rPr>
          <w:rFonts w:hint="eastAsia" w:ascii="宋体" w:hAnsi="宋体" w:eastAsia="宋体" w:cs="宋体"/>
          <w:b w:val="0"/>
          <w:color w:val="auto"/>
          <w:sz w:val="21"/>
          <w:szCs w:val="21"/>
          <w:highlight w:val="none"/>
        </w:rPr>
        <w:t>注：请根据自己的真实情况出具《监狱企业证明文件》。依法享受中小企业扶持政策的，</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人或采购代理机构在公告中标结果时，同时公告其省级以上监狱管理局、戒毒管理局(含新疆生产建设兵团)出具的属于监狱企业的证明文件，接受社会监督。</w:t>
      </w:r>
    </w:p>
    <w:p w14:paraId="196AA256">
      <w:pPr>
        <w:spacing w:line="360" w:lineRule="auto"/>
        <w:jc w:val="both"/>
        <w:rPr>
          <w:rFonts w:cs="仿宋_GB2312" w:asciiTheme="minorEastAsia" w:hAnsiTheme="minorEastAsia" w:eastAsiaTheme="minorEastAsia"/>
          <w:b/>
          <w:color w:val="auto"/>
          <w:sz w:val="32"/>
          <w:szCs w:val="32"/>
          <w:highlight w:val="none"/>
        </w:rPr>
      </w:pPr>
    </w:p>
    <w:p w14:paraId="58D635DD">
      <w:pPr>
        <w:pStyle w:val="71"/>
        <w:rPr>
          <w:rFonts w:cs="仿宋_GB2312" w:asciiTheme="minorEastAsia" w:hAnsiTheme="minorEastAsia" w:eastAsiaTheme="minorEastAsia"/>
          <w:b/>
          <w:color w:val="auto"/>
          <w:sz w:val="32"/>
          <w:szCs w:val="32"/>
          <w:highlight w:val="none"/>
        </w:rPr>
      </w:pPr>
    </w:p>
    <w:p w14:paraId="2AF5987B">
      <w:pPr>
        <w:pStyle w:val="22"/>
        <w:rPr>
          <w:rFonts w:cs="仿宋_GB2312" w:asciiTheme="minorEastAsia" w:hAnsiTheme="minorEastAsia" w:eastAsiaTheme="minorEastAsia"/>
          <w:b/>
          <w:color w:val="auto"/>
          <w:sz w:val="32"/>
          <w:szCs w:val="32"/>
          <w:highlight w:val="none"/>
        </w:rPr>
      </w:pPr>
    </w:p>
    <w:p w14:paraId="1E47850E">
      <w:pPr>
        <w:rPr>
          <w:rFonts w:cs="仿宋_GB2312" w:asciiTheme="minorEastAsia" w:hAnsiTheme="minorEastAsia" w:eastAsiaTheme="minorEastAsia"/>
          <w:b/>
          <w:color w:val="auto"/>
          <w:sz w:val="32"/>
          <w:szCs w:val="32"/>
          <w:highlight w:val="none"/>
        </w:rPr>
      </w:pPr>
    </w:p>
    <w:p w14:paraId="05C66380">
      <w:pPr>
        <w:pStyle w:val="71"/>
        <w:rPr>
          <w:rFonts w:cs="仿宋_GB2312" w:asciiTheme="minorEastAsia" w:hAnsiTheme="minorEastAsia" w:eastAsiaTheme="minorEastAsia"/>
          <w:b/>
          <w:color w:val="auto"/>
          <w:sz w:val="32"/>
          <w:szCs w:val="32"/>
          <w:highlight w:val="none"/>
        </w:rPr>
      </w:pPr>
    </w:p>
    <w:p w14:paraId="36CE77F0">
      <w:pPr>
        <w:pStyle w:val="22"/>
        <w:rPr>
          <w:rFonts w:cs="仿宋_GB2312" w:asciiTheme="minorEastAsia" w:hAnsiTheme="minorEastAsia" w:eastAsiaTheme="minorEastAsia"/>
          <w:b/>
          <w:color w:val="auto"/>
          <w:sz w:val="32"/>
          <w:szCs w:val="32"/>
          <w:highlight w:val="none"/>
        </w:rPr>
      </w:pPr>
    </w:p>
    <w:p w14:paraId="4811AD13">
      <w:pPr>
        <w:rPr>
          <w:rFonts w:cs="仿宋_GB2312" w:asciiTheme="minorEastAsia" w:hAnsiTheme="minorEastAsia" w:eastAsiaTheme="minorEastAsia"/>
          <w:b/>
          <w:color w:val="auto"/>
          <w:sz w:val="32"/>
          <w:szCs w:val="32"/>
          <w:highlight w:val="none"/>
        </w:rPr>
      </w:pPr>
    </w:p>
    <w:p w14:paraId="7736D993">
      <w:pPr>
        <w:pStyle w:val="71"/>
        <w:rPr>
          <w:color w:val="auto"/>
          <w:highlight w:val="none"/>
        </w:rPr>
      </w:pPr>
    </w:p>
    <w:p w14:paraId="654C5517">
      <w:pPr>
        <w:pStyle w:val="22"/>
        <w:rPr>
          <w:highlight w:val="none"/>
        </w:rPr>
      </w:pPr>
    </w:p>
    <w:p w14:paraId="1384A9AD">
      <w:pPr>
        <w:rPr>
          <w:rFonts w:hint="eastAsia"/>
          <w:color w:val="auto"/>
          <w:highlight w:val="none"/>
          <w:lang w:val="zh-CN"/>
        </w:rPr>
      </w:pPr>
    </w:p>
    <w:p w14:paraId="5DA8566B">
      <w:pPr>
        <w:spacing w:line="360" w:lineRule="auto"/>
        <w:jc w:val="center"/>
        <w:rPr>
          <w:rFonts w:hint="eastAsia"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二、商务技术文件</w:t>
      </w:r>
    </w:p>
    <w:p w14:paraId="3A213B3E">
      <w:pPr>
        <w:pStyle w:val="37"/>
        <w:jc w:val="center"/>
        <w:rPr>
          <w:color w:val="auto"/>
          <w:sz w:val="30"/>
          <w:szCs w:val="30"/>
          <w:highlight w:val="none"/>
        </w:rPr>
      </w:pPr>
      <w:r>
        <w:rPr>
          <w:rFonts w:hint="eastAsia" w:cs="仿宋_GB2312" w:asciiTheme="minorEastAsia" w:hAnsiTheme="minorEastAsia" w:eastAsiaTheme="minorEastAsia"/>
          <w:b/>
          <w:color w:val="auto"/>
          <w:kern w:val="0"/>
          <w:sz w:val="30"/>
          <w:szCs w:val="30"/>
          <w:highlight w:val="none"/>
          <w:lang w:val="en-US" w:eastAsia="zh-CN"/>
        </w:rPr>
        <w:t>1.</w:t>
      </w:r>
      <w:r>
        <w:rPr>
          <w:rFonts w:hint="eastAsia" w:cs="仿宋_GB2312" w:asciiTheme="minorEastAsia" w:hAnsiTheme="minorEastAsia" w:eastAsiaTheme="minorEastAsia"/>
          <w:b/>
          <w:color w:val="auto"/>
          <w:kern w:val="0"/>
          <w:sz w:val="30"/>
          <w:szCs w:val="30"/>
          <w:highlight w:val="none"/>
        </w:rPr>
        <w:t>响应</w:t>
      </w:r>
      <w:r>
        <w:rPr>
          <w:rFonts w:hint="eastAsia" w:cs="仿宋_GB2312" w:asciiTheme="minorEastAsia" w:hAnsiTheme="minorEastAsia" w:eastAsiaTheme="minorEastAsia"/>
          <w:b/>
          <w:color w:val="auto"/>
          <w:sz w:val="30"/>
          <w:szCs w:val="30"/>
          <w:highlight w:val="none"/>
        </w:rPr>
        <w:t>函</w:t>
      </w:r>
    </w:p>
    <w:p w14:paraId="39A67141">
      <w:pPr>
        <w:rPr>
          <w:color w:val="auto"/>
          <w:highlight w:val="none"/>
        </w:rPr>
      </w:pPr>
    </w:p>
    <w:p w14:paraId="64E20E88">
      <w:pPr>
        <w:pStyle w:val="37"/>
        <w:rPr>
          <w:color w:val="auto"/>
          <w:highlight w:val="none"/>
        </w:rPr>
      </w:pPr>
    </w:p>
    <w:p w14:paraId="4ADCC5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w:t>
      </w:r>
    </w:p>
    <w:p w14:paraId="3BEDE0C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(供应商全称)授权</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u w:val="single"/>
        </w:rPr>
        <w:t>(全权代表姓名)</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(职务、职称)</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为全权代表，参加贵方组织的</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color w:val="auto"/>
          <w:sz w:val="21"/>
          <w:szCs w:val="21"/>
          <w:highlight w:val="none"/>
        </w:rPr>
        <w:t>的有关活动，并对此项目进行响应。为此：</w:t>
      </w:r>
    </w:p>
    <w:p w14:paraId="247AC2E9">
      <w:pPr>
        <w:pStyle w:val="106"/>
        <w:numPr>
          <w:ilvl w:val="0"/>
          <w:numId w:val="13"/>
        </w:numPr>
        <w:snapToGrid w:val="0"/>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我方承诺响应有效期从提交响应文件的截止之日起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天，（不少于60天），本响应文件在响应有效期满之前均具有约束力。</w:t>
      </w:r>
    </w:p>
    <w:p w14:paraId="60542A6D">
      <w:pPr>
        <w:numPr>
          <w:ilvl w:val="0"/>
          <w:numId w:val="13"/>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bCs/>
          <w:color w:val="auto"/>
          <w:kern w:val="44"/>
          <w:sz w:val="21"/>
          <w:szCs w:val="21"/>
          <w:highlight w:val="none"/>
        </w:rPr>
        <w:t>磋商文件中</w:t>
      </w:r>
      <w:r>
        <w:rPr>
          <w:rFonts w:hint="eastAsia" w:ascii="宋体" w:hAnsi="宋体" w:eastAsia="宋体" w:cs="宋体"/>
          <w:color w:val="auto"/>
          <w:sz w:val="21"/>
          <w:szCs w:val="21"/>
          <w:highlight w:val="none"/>
        </w:rPr>
        <w:t>规定的全部响应文件。</w:t>
      </w:r>
    </w:p>
    <w:p w14:paraId="0179AB61">
      <w:pPr>
        <w:numPr>
          <w:ilvl w:val="0"/>
          <w:numId w:val="13"/>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我方承诺除响应文件列出的偏离外，我方响应磋商文件的全部要求。</w:t>
      </w:r>
    </w:p>
    <w:p w14:paraId="2BC2DF8C">
      <w:pPr>
        <w:numPr>
          <w:ilvl w:val="0"/>
          <w:numId w:val="13"/>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保证遵守磋商文件中的其他有关规定。</w:t>
      </w:r>
    </w:p>
    <w:p w14:paraId="25AAEE74">
      <w:pPr>
        <w:numPr>
          <w:ilvl w:val="0"/>
          <w:numId w:val="13"/>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我方愿意向贵方提供任何与该项目响应有关的数据、情况和技术资料。若贵方需要，我方愿意提供我方作出的一切承诺的证明材料。</w:t>
      </w:r>
    </w:p>
    <w:p w14:paraId="7F3ED077">
      <w:pPr>
        <w:numPr>
          <w:ilvl w:val="0"/>
          <w:numId w:val="13"/>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我方已详细阅读全部磋商文件，包括磋商文件“更正（延期）公告”（如果有）、参考资料及有关附件，确认无误。</w:t>
      </w:r>
    </w:p>
    <w:p w14:paraId="05C704AC">
      <w:pPr>
        <w:numPr>
          <w:ilvl w:val="0"/>
          <w:numId w:val="13"/>
        </w:num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如我方成交，我方承诺：</w:t>
      </w:r>
    </w:p>
    <w:p w14:paraId="3269D0DF">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7.1在收到成交通知书后，在成交通知书规定的期限内与你方签订合同； </w:t>
      </w:r>
    </w:p>
    <w:p w14:paraId="381E9123">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7.2在签订合同时不向你方提出附加条件； </w:t>
      </w:r>
    </w:p>
    <w:p w14:paraId="27B1CC8B">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7.3在合同约定的期限内完成合同规定的全部义务。 </w:t>
      </w:r>
    </w:p>
    <w:p w14:paraId="044B62B5">
      <w:pPr>
        <w:snapToGrid w:val="0"/>
        <w:spacing w:line="360" w:lineRule="auto"/>
        <w:ind w:left="0" w:leftChars="0" w:firstLine="478" w:firstLine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其他补充说明:  与本磋商有关的一切正式往来信函请寄：</w:t>
      </w:r>
    </w:p>
    <w:p w14:paraId="1B23E0F1">
      <w:pPr>
        <w:numPr>
          <w:ilvl w:val="0"/>
          <w:numId w:val="0"/>
        </w:numPr>
        <w:adjustRightInd/>
        <w:spacing w:line="360" w:lineRule="auto"/>
        <w:ind w:left="480" w:leftChars="0" w:firstLine="210" w:firstLineChars="100"/>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 xml:space="preserve">地址：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邮政编码：</w:t>
      </w:r>
    </w:p>
    <w:p w14:paraId="7FE7A123">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w:t>
      </w:r>
      <w:r>
        <w:rPr>
          <w:rFonts w:hint="eastAsia" w:ascii="宋体" w:hAnsi="宋体" w:cs="宋体"/>
          <w:color w:val="auto"/>
          <w:sz w:val="21"/>
          <w:szCs w:val="21"/>
          <w:highlight w:val="none"/>
          <w:lang w:eastAsia="zh-CN"/>
        </w:rPr>
        <w:t>社会</w:t>
      </w:r>
      <w:r>
        <w:rPr>
          <w:rFonts w:hint="eastAsia" w:ascii="宋体" w:hAnsi="宋体" w:eastAsia="宋体" w:cs="宋体"/>
          <w:color w:val="auto"/>
          <w:sz w:val="21"/>
          <w:szCs w:val="21"/>
          <w:highlight w:val="none"/>
        </w:rPr>
        <w:t>信用代码：                 联系人：</w:t>
      </w:r>
    </w:p>
    <w:p w14:paraId="2987398B">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w:t>
      </w:r>
      <w:r>
        <w:rPr>
          <w:rFonts w:hint="eastAsia" w:ascii="宋体" w:hAnsi="宋体" w:cs="宋体"/>
          <w:color w:val="auto"/>
          <w:sz w:val="21"/>
          <w:szCs w:val="21"/>
          <w:highlight w:val="none"/>
          <w:lang w:eastAsia="zh-CN"/>
        </w:rPr>
        <w:t>邮箱</w:t>
      </w:r>
      <w:r>
        <w:rPr>
          <w:rFonts w:hint="eastAsia" w:ascii="宋体" w:hAnsi="宋体" w:eastAsia="宋体" w:cs="宋体"/>
          <w:color w:val="auto"/>
          <w:sz w:val="21"/>
          <w:szCs w:val="21"/>
          <w:highlight w:val="none"/>
        </w:rPr>
        <w:t>：</w:t>
      </w:r>
    </w:p>
    <w:p w14:paraId="1B1E4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2"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帐号/行</w:t>
      </w:r>
      <w:r>
        <w:rPr>
          <w:rFonts w:hint="eastAsia" w:ascii="宋体" w:hAnsi="宋体" w:eastAsia="宋体" w:cs="宋体"/>
          <w:color w:val="auto"/>
          <w:sz w:val="21"/>
          <w:szCs w:val="21"/>
          <w:highlight w:val="none"/>
          <w:lang w:eastAsia="zh-CN"/>
        </w:rPr>
        <w:t>号</w:t>
      </w:r>
      <w:r>
        <w:rPr>
          <w:rFonts w:hint="eastAsia" w:ascii="宋体" w:hAnsi="宋体" w:eastAsia="宋体" w:cs="宋体"/>
          <w:color w:val="auto"/>
          <w:sz w:val="21"/>
          <w:szCs w:val="21"/>
          <w:highlight w:val="none"/>
        </w:rPr>
        <w:t xml:space="preserve">： </w:t>
      </w:r>
    </w:p>
    <w:p w14:paraId="06E35042">
      <w:pPr>
        <w:autoSpaceDE w:val="0"/>
        <w:autoSpaceDN w:val="0"/>
        <w:spacing w:line="360" w:lineRule="auto"/>
        <w:ind w:firstLine="3465" w:firstLineChars="1650"/>
        <w:rPr>
          <w:rFonts w:hint="eastAsia" w:ascii="宋体" w:hAnsi="宋体" w:eastAsia="宋体" w:cs="宋体"/>
          <w:color w:val="auto"/>
          <w:kern w:val="0"/>
          <w:sz w:val="21"/>
          <w:szCs w:val="21"/>
          <w:highlight w:val="none"/>
          <w:lang w:val="zh-CN"/>
        </w:rPr>
      </w:pPr>
    </w:p>
    <w:p w14:paraId="0A8844C9">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磋商供应商名称（公章）：</w:t>
      </w:r>
    </w:p>
    <w:p w14:paraId="6E746F30">
      <w:pPr>
        <w:spacing w:line="360" w:lineRule="auto"/>
        <w:ind w:firstLine="3150" w:firstLineChars="1500"/>
        <w:rPr>
          <w:rFonts w:ascii="宋体" w:hAnsi="宋体" w:cs="宋体"/>
          <w:color w:val="auto"/>
          <w:sz w:val="21"/>
          <w:szCs w:val="21"/>
          <w:highlight w:val="none"/>
        </w:rPr>
      </w:pPr>
      <w:r>
        <w:rPr>
          <w:rFonts w:hint="eastAsia" w:ascii="宋体" w:hAnsi="宋体" w:cs="宋体"/>
          <w:color w:val="auto"/>
          <w:sz w:val="21"/>
          <w:szCs w:val="21"/>
          <w:highlight w:val="none"/>
        </w:rPr>
        <w:t xml:space="preserve">法定代表人（负责人）或委托代理人(签名)：                          </w:t>
      </w:r>
    </w:p>
    <w:p w14:paraId="01F3A3B9">
      <w:pPr>
        <w:spacing w:line="360" w:lineRule="auto"/>
        <w:ind w:firstLine="3150" w:firstLineChars="1500"/>
        <w:jc w:val="both"/>
        <w:rPr>
          <w:rFonts w:ascii="宋体" w:hAnsi="宋体" w:cs="宋体"/>
          <w:color w:val="auto"/>
          <w:sz w:val="21"/>
          <w:szCs w:val="21"/>
          <w:highlight w:val="none"/>
        </w:rPr>
      </w:pP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月   日</w:t>
      </w:r>
    </w:p>
    <w:p w14:paraId="7E548CBF">
      <w:pPr>
        <w:spacing w:line="360" w:lineRule="auto"/>
        <w:ind w:right="420"/>
        <w:rPr>
          <w:rFonts w:hint="eastAsia" w:ascii="宋体" w:hAnsi="宋体" w:eastAsia="宋体" w:cs="宋体"/>
          <w:color w:val="auto"/>
          <w:sz w:val="21"/>
          <w:szCs w:val="21"/>
          <w:highlight w:val="none"/>
        </w:rPr>
      </w:pPr>
    </w:p>
    <w:p w14:paraId="3A3903E0">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4A6C9D9C">
      <w:pPr>
        <w:widowControl/>
        <w:numPr>
          <w:ilvl w:val="0"/>
          <w:numId w:val="0"/>
        </w:numPr>
        <w:adjustRightInd/>
        <w:jc w:val="center"/>
        <w:rPr>
          <w:rFonts w:hint="eastAsia" w:cs="仿宋_GB2312" w:asciiTheme="minorEastAsia" w:hAnsiTheme="minorEastAsia" w:eastAsiaTheme="minorEastAsia"/>
          <w:b/>
          <w:color w:val="auto"/>
          <w:kern w:val="0"/>
          <w:sz w:val="32"/>
          <w:szCs w:val="32"/>
          <w:highlight w:val="none"/>
          <w:lang w:val="en-US" w:eastAsia="zh-CN"/>
        </w:rPr>
      </w:pPr>
    </w:p>
    <w:p w14:paraId="4FA29CB8">
      <w:pPr>
        <w:pStyle w:val="37"/>
        <w:rPr>
          <w:rFonts w:hint="eastAsia" w:cs="仿宋_GB2312" w:asciiTheme="minorEastAsia" w:hAnsiTheme="minorEastAsia" w:eastAsiaTheme="minorEastAsia"/>
          <w:b/>
          <w:color w:val="auto"/>
          <w:kern w:val="0"/>
          <w:sz w:val="32"/>
          <w:szCs w:val="32"/>
          <w:highlight w:val="none"/>
          <w:lang w:val="en-US" w:eastAsia="zh-CN"/>
        </w:rPr>
      </w:pPr>
    </w:p>
    <w:p w14:paraId="6AED8408">
      <w:pPr>
        <w:rPr>
          <w:rFonts w:hint="eastAsia" w:cs="仿宋_GB2312" w:asciiTheme="minorEastAsia" w:hAnsiTheme="minorEastAsia" w:eastAsiaTheme="minorEastAsia"/>
          <w:b/>
          <w:color w:val="auto"/>
          <w:kern w:val="0"/>
          <w:sz w:val="32"/>
          <w:szCs w:val="32"/>
          <w:highlight w:val="none"/>
          <w:lang w:val="en-US" w:eastAsia="zh-CN"/>
        </w:rPr>
      </w:pPr>
    </w:p>
    <w:p w14:paraId="329531F5">
      <w:pPr>
        <w:pStyle w:val="37"/>
        <w:rPr>
          <w:rFonts w:hint="eastAsia"/>
          <w:color w:val="auto"/>
          <w:highlight w:val="none"/>
          <w:lang w:val="en-US" w:eastAsia="zh-CN"/>
        </w:rPr>
      </w:pPr>
    </w:p>
    <w:p w14:paraId="5E949BF2">
      <w:pPr>
        <w:pStyle w:val="37"/>
        <w:rPr>
          <w:rFonts w:hint="eastAsia" w:cs="仿宋_GB2312" w:asciiTheme="minorEastAsia" w:hAnsiTheme="minorEastAsia" w:eastAsiaTheme="minorEastAsia"/>
          <w:b/>
          <w:color w:val="auto"/>
          <w:kern w:val="0"/>
          <w:sz w:val="32"/>
          <w:szCs w:val="32"/>
          <w:highlight w:val="none"/>
          <w:lang w:val="en-US" w:eastAsia="zh-CN"/>
        </w:rPr>
      </w:pPr>
    </w:p>
    <w:p w14:paraId="3AC277A8">
      <w:pPr>
        <w:widowControl/>
        <w:numPr>
          <w:ilvl w:val="0"/>
          <w:numId w:val="0"/>
        </w:numPr>
        <w:adjustRightInd/>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en-US" w:eastAsia="zh-CN"/>
        </w:rPr>
        <w:t>2.</w:t>
      </w:r>
      <w:r>
        <w:rPr>
          <w:rFonts w:hint="eastAsia" w:cs="仿宋_GB2312" w:asciiTheme="minorEastAsia" w:hAnsiTheme="minorEastAsia" w:eastAsiaTheme="minorEastAsia"/>
          <w:b/>
          <w:color w:val="auto"/>
          <w:kern w:val="0"/>
          <w:sz w:val="30"/>
          <w:szCs w:val="30"/>
          <w:highlight w:val="none"/>
          <w:lang w:val="zh-CN"/>
        </w:rPr>
        <w:t>承诺函</w:t>
      </w:r>
    </w:p>
    <w:p w14:paraId="72349DA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sz w:val="21"/>
          <w:szCs w:val="21"/>
          <w:highlight w:val="none"/>
        </w:rPr>
      </w:pPr>
    </w:p>
    <w:p w14:paraId="709286CF">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kern w:val="0"/>
          <w:sz w:val="21"/>
          <w:szCs w:val="21"/>
          <w:highlight w:val="none"/>
          <w:lang w:val="zh-CN"/>
        </w:rPr>
        <w:t>：</w:t>
      </w:r>
    </w:p>
    <w:p w14:paraId="6B86F9B6">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我方作为本次采购项目的</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，根据磋商文件要求，现郑重承诺如下：</w:t>
      </w:r>
    </w:p>
    <w:p w14:paraId="6E590CF6">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69F6E964">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二、参加本次磋商采购活动，不存在与单位负责人为同一人或者存在直接控股、管理关系的其他供应商参与同一合同项下的政府采购活动的行为。</w:t>
      </w:r>
    </w:p>
    <w:p w14:paraId="4076C7DE">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三、为采购项目提供整体设计、规范编制或者项目管理、监理、检测等服务的供应商，不得再参加该采购项目的其他采购活动，我方承诺不属于此类禁止参加本项目的供应商。</w:t>
      </w:r>
    </w:p>
    <w:p w14:paraId="77AEA885">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四、参加本次磋商采购活动，不存在和其他供应商在同一合同项下的采购项目中，同时委托同一个自然人、同一家庭的人员、同一单位的人员作为代理人的行为。</w:t>
      </w:r>
    </w:p>
    <w:p w14:paraId="0AFD9FC3">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五、响应文件中提供的能够给予我方带来优惠、好处的任何材料资料和技术、服务、商务、响应产品等响应承诺情况都是真实的、有效的、合法的。</w:t>
      </w:r>
    </w:p>
    <w:p w14:paraId="74B4CC46">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0816604E">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七、国家或行业主管部门对采购产品的技术标准、质量标准和资格资质条件等有强制性规定的，我方承诺符合其要求。</w:t>
      </w:r>
    </w:p>
    <w:p w14:paraId="32F4CD0B">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八、参加本次磋商采购活动，我方完全同意磋商文件第三部分关于“磋商费用”、“合同分包”、“合同转包”、“履约保证金”的实质性要求，并承诺严格按照磋商文件要求履行。</w:t>
      </w:r>
    </w:p>
    <w:p w14:paraId="59172C24">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044E18C9">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我方对上述承诺的内容事项真实性负责。如经查实上述承诺的内容事项存在虚假，我方愿意接受以提供虚假材料谋取成交追究法律责任。</w:t>
      </w:r>
    </w:p>
    <w:p w14:paraId="4BBEB4E7">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highlight w:val="none"/>
        </w:rPr>
      </w:pPr>
    </w:p>
    <w:p w14:paraId="77C03A02">
      <w:pPr>
        <w:keepNext w:val="0"/>
        <w:keepLines w:val="0"/>
        <w:pageBreakBefore w:val="0"/>
        <w:kinsoku/>
        <w:wordWrap/>
        <w:overflowPunct/>
        <w:topLinePunct w:val="0"/>
        <w:autoSpaceDE w:val="0"/>
        <w:autoSpaceDN w:val="0"/>
        <w:bidi w:val="0"/>
        <w:spacing w:line="36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14:paraId="28F00483">
      <w:pPr>
        <w:keepNext w:val="0"/>
        <w:keepLines w:val="0"/>
        <w:pageBreakBefore w:val="0"/>
        <w:kinsoku/>
        <w:wordWrap/>
        <w:overflowPunct/>
        <w:topLinePunct w:val="0"/>
        <w:autoSpaceDE w:val="0"/>
        <w:autoSpaceDN w:val="0"/>
        <w:bidi w:val="0"/>
        <w:spacing w:line="360" w:lineRule="exact"/>
        <w:ind w:left="2" w:leftChars="1"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14:paraId="1C5054AA">
      <w:pPr>
        <w:keepNext w:val="0"/>
        <w:keepLines w:val="0"/>
        <w:pageBreakBefore w:val="0"/>
        <w:kinsoku/>
        <w:wordWrap/>
        <w:overflowPunct/>
        <w:topLinePunct w:val="0"/>
        <w:bidi w:val="0"/>
        <w:spacing w:line="360" w:lineRule="exact"/>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03387B3D">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bCs/>
          <w:color w:val="auto"/>
          <w:sz w:val="21"/>
          <w:szCs w:val="21"/>
          <w:highlight w:val="none"/>
        </w:rPr>
      </w:pPr>
    </w:p>
    <w:p w14:paraId="5F2AE946">
      <w:pPr>
        <w:widowControl/>
        <w:adjustRightInd/>
        <w:jc w:val="left"/>
        <w:rPr>
          <w:rFonts w:cs="仿宋_GB2312" w:asciiTheme="minorEastAsia" w:hAnsiTheme="minorEastAsia" w:eastAsiaTheme="minorEastAsia"/>
          <w:b/>
          <w:color w:val="auto"/>
          <w:kern w:val="0"/>
          <w:sz w:val="32"/>
          <w:szCs w:val="32"/>
          <w:highlight w:val="none"/>
        </w:rPr>
      </w:pPr>
      <w:r>
        <w:rPr>
          <w:rFonts w:hint="eastAsia" w:ascii="宋体" w:hAnsi="宋体" w:eastAsia="宋体" w:cs="宋体"/>
          <w:color w:val="auto"/>
          <w:sz w:val="21"/>
          <w:szCs w:val="21"/>
          <w:highlight w:val="none"/>
        </w:rPr>
        <w:t>注：按本格式和要求提供。</w:t>
      </w:r>
    </w:p>
    <w:p w14:paraId="1BA3B6B5">
      <w:pPr>
        <w:widowControl/>
        <w:adjustRightInd/>
        <w:jc w:val="center"/>
        <w:rPr>
          <w:rFonts w:cs="仿宋_GB2312" w:asciiTheme="minorEastAsia" w:hAnsiTheme="minorEastAsia" w:eastAsiaTheme="minorEastAsia"/>
          <w:b/>
          <w:color w:val="auto"/>
          <w:kern w:val="0"/>
          <w:sz w:val="32"/>
          <w:szCs w:val="32"/>
          <w:highlight w:val="none"/>
        </w:rPr>
      </w:pPr>
    </w:p>
    <w:p w14:paraId="463E0907">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341ABB7C">
      <w:pPr>
        <w:pageBreakBefore w:val="0"/>
        <w:kinsoku/>
        <w:wordWrap/>
        <w:overflowPunct/>
        <w:topLinePunct w:val="0"/>
        <w:bidi w:val="0"/>
        <w:spacing w:line="300" w:lineRule="auto"/>
        <w:jc w:val="center"/>
        <w:rPr>
          <w:rFonts w:hint="eastAsia" w:ascii="宋体" w:hAnsi="宋体" w:eastAsia="宋体" w:cs="Times New Roman"/>
          <w:b/>
          <w:bCs/>
          <w:color w:val="auto"/>
          <w:kern w:val="2"/>
          <w:sz w:val="32"/>
          <w:szCs w:val="32"/>
          <w:highlight w:val="none"/>
          <w:lang w:val="en-US" w:eastAsia="zh-CN" w:bidi="ar-SA"/>
        </w:rPr>
      </w:pPr>
    </w:p>
    <w:p w14:paraId="4CD6C03B">
      <w:pPr>
        <w:keepNext/>
        <w:keepLines/>
        <w:pageBreakBefore w:val="0"/>
        <w:kinsoku/>
        <w:wordWrap/>
        <w:overflowPunct/>
        <w:topLinePunct w:val="0"/>
        <w:bidi w:val="0"/>
        <w:spacing w:line="300" w:lineRule="auto"/>
        <w:jc w:val="center"/>
        <w:rPr>
          <w:rFonts w:hint="eastAsia" w:ascii="宋体" w:hAnsi="宋体" w:eastAsia="宋体" w:cs="宋体"/>
          <w:color w:val="auto"/>
          <w:sz w:val="30"/>
          <w:szCs w:val="30"/>
          <w:highlight w:val="none"/>
          <w:lang w:val="en-US"/>
        </w:rPr>
      </w:pPr>
      <w:r>
        <w:rPr>
          <w:rFonts w:hint="eastAsia" w:ascii="宋体" w:hAnsi="宋体" w:cs="宋体"/>
          <w:b/>
          <w:bCs/>
          <w:color w:val="auto"/>
          <w:kern w:val="2"/>
          <w:sz w:val="30"/>
          <w:szCs w:val="30"/>
          <w:highlight w:val="none"/>
          <w:lang w:val="en-US" w:eastAsia="zh-CN" w:bidi="ar-SA"/>
        </w:rPr>
        <w:t>3</w:t>
      </w:r>
      <w:r>
        <w:rPr>
          <w:rFonts w:hint="eastAsia" w:ascii="宋体" w:hAnsi="宋体" w:eastAsia="宋体" w:cs="宋体"/>
          <w:b/>
          <w:bCs/>
          <w:color w:val="auto"/>
          <w:kern w:val="2"/>
          <w:sz w:val="30"/>
          <w:szCs w:val="30"/>
          <w:highlight w:val="none"/>
          <w:lang w:val="en-US" w:eastAsia="zh-CN" w:bidi="ar-SA"/>
        </w:rPr>
        <w:t>.商务技术</w:t>
      </w:r>
      <w:r>
        <w:rPr>
          <w:rFonts w:hint="eastAsia" w:ascii="宋体" w:hAnsi="宋体" w:cs="宋体"/>
          <w:b/>
          <w:bCs/>
          <w:color w:val="auto"/>
          <w:kern w:val="2"/>
          <w:sz w:val="30"/>
          <w:szCs w:val="30"/>
          <w:highlight w:val="none"/>
          <w:lang w:val="en-US" w:eastAsia="zh-CN" w:bidi="ar-SA"/>
        </w:rPr>
        <w:t>服务</w:t>
      </w:r>
      <w:r>
        <w:rPr>
          <w:rFonts w:hint="eastAsia" w:ascii="宋体" w:hAnsi="宋体" w:eastAsia="宋体" w:cs="宋体"/>
          <w:b/>
          <w:bCs/>
          <w:color w:val="auto"/>
          <w:kern w:val="2"/>
          <w:sz w:val="30"/>
          <w:szCs w:val="30"/>
          <w:highlight w:val="none"/>
          <w:lang w:val="en-US" w:eastAsia="zh-CN" w:bidi="ar-SA"/>
        </w:rPr>
        <w:t>响应、偏离情况说明表</w:t>
      </w:r>
    </w:p>
    <w:p w14:paraId="6A6C005A">
      <w:pPr>
        <w:keepNext/>
        <w:keepLines/>
        <w:pageBreakBefore w:val="0"/>
        <w:kinsoku/>
        <w:wordWrap/>
        <w:overflowPunct/>
        <w:topLinePunct w:val="0"/>
        <w:bidi w:val="0"/>
        <w:spacing w:line="300" w:lineRule="auto"/>
        <w:rPr>
          <w:rFonts w:hint="eastAsia" w:ascii="宋体" w:hAnsi="宋体" w:eastAsia="宋体" w:cs="宋体"/>
          <w:color w:val="auto"/>
          <w:szCs w:val="21"/>
          <w:highlight w:val="none"/>
        </w:rPr>
      </w:pPr>
    </w:p>
    <w:p w14:paraId="5018FDDB">
      <w:pPr>
        <w:keepNext/>
        <w:keepLines/>
        <w:pageBreakBefore w:val="0"/>
        <w:topLinePunct w:val="0"/>
        <w:bidi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项目名称:                 </w:t>
      </w:r>
    </w:p>
    <w:p w14:paraId="6BE6EC01">
      <w:pPr>
        <w:keepNext/>
        <w:keepLines/>
        <w:pageBreakBefore w:val="0"/>
        <w:topLinePunct w:val="0"/>
        <w:bidi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项目编号: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45"/>
        <w:gridCol w:w="3005"/>
        <w:gridCol w:w="3149"/>
        <w:gridCol w:w="1565"/>
        <w:gridCol w:w="1454"/>
      </w:tblGrid>
      <w:tr w14:paraId="0C6308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43" w:hRule="atLeast"/>
          <w:jc w:val="center"/>
        </w:trPr>
        <w:tc>
          <w:tcPr>
            <w:tcW w:w="645" w:type="dxa"/>
            <w:noWrap w:val="0"/>
            <w:vAlign w:val="center"/>
          </w:tcPr>
          <w:p w14:paraId="6D19EDB9">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70" w:name="_Toc405905876"/>
            <w:bookmarkStart w:id="71" w:name="_Toc254970588"/>
            <w:bookmarkStart w:id="72" w:name="_Toc173211900"/>
            <w:bookmarkStart w:id="73" w:name="_Toc254970729"/>
            <w:bookmarkStart w:id="74" w:name="_Toc173066401"/>
            <w:r>
              <w:rPr>
                <w:rFonts w:hint="eastAsia" w:ascii="宋体" w:hAnsi="宋体" w:eastAsia="宋体" w:cs="宋体"/>
                <w:color w:val="auto"/>
                <w:szCs w:val="21"/>
                <w:highlight w:val="none"/>
              </w:rPr>
              <w:t>序号</w:t>
            </w:r>
            <w:bookmarkEnd w:id="70"/>
            <w:bookmarkEnd w:id="71"/>
            <w:bookmarkEnd w:id="72"/>
            <w:bookmarkEnd w:id="73"/>
            <w:bookmarkEnd w:id="74"/>
          </w:p>
        </w:tc>
        <w:tc>
          <w:tcPr>
            <w:tcW w:w="3005" w:type="dxa"/>
            <w:noWrap w:val="0"/>
            <w:vAlign w:val="center"/>
          </w:tcPr>
          <w:p w14:paraId="7555C6FC">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75" w:name="_Toc173066402"/>
            <w:bookmarkStart w:id="76" w:name="_Toc173211901"/>
            <w:bookmarkStart w:id="77" w:name="_Toc254970589"/>
            <w:bookmarkStart w:id="78" w:name="_Toc254970730"/>
            <w:bookmarkStart w:id="79" w:name="_Toc405905877"/>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文件要求</w:t>
            </w:r>
            <w:bookmarkEnd w:id="75"/>
            <w:bookmarkEnd w:id="76"/>
            <w:bookmarkEnd w:id="77"/>
            <w:bookmarkEnd w:id="78"/>
            <w:bookmarkEnd w:id="79"/>
          </w:p>
        </w:tc>
        <w:tc>
          <w:tcPr>
            <w:tcW w:w="3149" w:type="dxa"/>
            <w:noWrap w:val="0"/>
            <w:vAlign w:val="center"/>
          </w:tcPr>
          <w:p w14:paraId="11EDCFE4">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80" w:name="_Toc254970590"/>
            <w:bookmarkStart w:id="81" w:name="_Toc173066403"/>
            <w:bookmarkStart w:id="82" w:name="_Toc405905878"/>
            <w:bookmarkStart w:id="83" w:name="_Toc173211902"/>
            <w:bookmarkStart w:id="84" w:name="_Toc254970731"/>
            <w:r>
              <w:rPr>
                <w:rFonts w:hint="eastAsia" w:ascii="宋体" w:hAnsi="宋体" w:eastAsia="宋体" w:cs="宋体"/>
                <w:color w:val="auto"/>
                <w:szCs w:val="21"/>
                <w:highlight w:val="none"/>
              </w:rPr>
              <w:t>响应文件具体响应</w:t>
            </w:r>
            <w:bookmarkEnd w:id="80"/>
            <w:bookmarkEnd w:id="81"/>
            <w:bookmarkEnd w:id="82"/>
            <w:bookmarkEnd w:id="83"/>
            <w:bookmarkEnd w:id="84"/>
          </w:p>
        </w:tc>
        <w:tc>
          <w:tcPr>
            <w:tcW w:w="1565" w:type="dxa"/>
            <w:noWrap w:val="0"/>
            <w:vAlign w:val="center"/>
          </w:tcPr>
          <w:p w14:paraId="1461FA5A">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85" w:name="_Toc405905879"/>
            <w:bookmarkStart w:id="86" w:name="_Toc254970591"/>
            <w:bookmarkStart w:id="87" w:name="_Toc173066404"/>
            <w:bookmarkStart w:id="88" w:name="_Toc173211903"/>
            <w:bookmarkStart w:id="89" w:name="_Toc254970732"/>
            <w:r>
              <w:rPr>
                <w:rFonts w:hint="eastAsia" w:ascii="宋体" w:hAnsi="宋体" w:eastAsia="宋体" w:cs="宋体"/>
                <w:color w:val="auto"/>
                <w:szCs w:val="21"/>
                <w:highlight w:val="none"/>
              </w:rPr>
              <w:t>响应/偏离</w:t>
            </w:r>
            <w:bookmarkEnd w:id="85"/>
            <w:bookmarkEnd w:id="86"/>
            <w:bookmarkEnd w:id="87"/>
            <w:bookmarkEnd w:id="88"/>
            <w:bookmarkEnd w:id="89"/>
          </w:p>
        </w:tc>
        <w:tc>
          <w:tcPr>
            <w:tcW w:w="1454" w:type="dxa"/>
            <w:noWrap w:val="0"/>
            <w:vAlign w:val="center"/>
          </w:tcPr>
          <w:p w14:paraId="1B47D2CF">
            <w:pPr>
              <w:keepNext/>
              <w:keepLines/>
              <w:pageBreakBefore w:val="0"/>
              <w:topLinePunct w:val="0"/>
              <w:bidi w:val="0"/>
              <w:adjustRightInd w:val="0"/>
              <w:snapToGrid w:val="0"/>
              <w:spacing w:line="300" w:lineRule="auto"/>
              <w:jc w:val="center"/>
              <w:outlineLvl w:val="0"/>
              <w:rPr>
                <w:rFonts w:hint="eastAsia" w:ascii="宋体" w:hAnsi="宋体" w:eastAsia="宋体" w:cs="宋体"/>
                <w:color w:val="auto"/>
                <w:szCs w:val="21"/>
                <w:highlight w:val="none"/>
              </w:rPr>
            </w:pPr>
            <w:bookmarkStart w:id="90" w:name="_Toc173211904"/>
            <w:bookmarkStart w:id="91" w:name="_Toc405905880"/>
            <w:bookmarkStart w:id="92" w:name="_Toc254970733"/>
            <w:bookmarkStart w:id="93" w:name="_Toc254970592"/>
            <w:bookmarkStart w:id="94" w:name="_Toc173066405"/>
            <w:r>
              <w:rPr>
                <w:rFonts w:hint="eastAsia" w:ascii="宋体" w:hAnsi="宋体" w:eastAsia="宋体" w:cs="宋体"/>
                <w:color w:val="auto"/>
                <w:szCs w:val="21"/>
                <w:highlight w:val="none"/>
              </w:rPr>
              <w:t>说明</w:t>
            </w:r>
            <w:bookmarkEnd w:id="90"/>
            <w:bookmarkEnd w:id="91"/>
            <w:bookmarkEnd w:id="92"/>
            <w:bookmarkEnd w:id="93"/>
            <w:bookmarkEnd w:id="94"/>
          </w:p>
        </w:tc>
      </w:tr>
      <w:tr w14:paraId="3990B7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9818" w:type="dxa"/>
            <w:gridSpan w:val="5"/>
            <w:noWrap w:val="0"/>
            <w:vAlign w:val="center"/>
          </w:tcPr>
          <w:p w14:paraId="1617001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95" w:name="_Toc405905881"/>
            <w:r>
              <w:rPr>
                <w:rFonts w:hint="eastAsia" w:ascii="宋体" w:hAnsi="宋体" w:eastAsia="宋体" w:cs="宋体"/>
                <w:color w:val="auto"/>
                <w:szCs w:val="21"/>
                <w:highlight w:val="none"/>
              </w:rPr>
              <w:t>商务部分</w:t>
            </w:r>
            <w:bookmarkEnd w:id="95"/>
          </w:p>
        </w:tc>
      </w:tr>
      <w:tr w14:paraId="223D44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30ED73CF">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96" w:name="_Toc405905882"/>
            <w:bookmarkStart w:id="97" w:name="_Toc254970734"/>
            <w:bookmarkStart w:id="98" w:name="_Toc173211905"/>
            <w:bookmarkStart w:id="99" w:name="_Toc254970593"/>
            <w:bookmarkStart w:id="100" w:name="_Toc173066406"/>
            <w:r>
              <w:rPr>
                <w:rFonts w:hint="eastAsia" w:ascii="宋体" w:hAnsi="宋体" w:eastAsia="宋体" w:cs="宋体"/>
                <w:color w:val="auto"/>
                <w:szCs w:val="21"/>
                <w:highlight w:val="none"/>
              </w:rPr>
              <w:t>1</w:t>
            </w:r>
            <w:bookmarkEnd w:id="96"/>
            <w:bookmarkEnd w:id="97"/>
            <w:bookmarkEnd w:id="98"/>
            <w:bookmarkEnd w:id="99"/>
            <w:bookmarkEnd w:id="100"/>
          </w:p>
        </w:tc>
        <w:tc>
          <w:tcPr>
            <w:tcW w:w="3005" w:type="dxa"/>
            <w:noWrap w:val="0"/>
            <w:vAlign w:val="center"/>
          </w:tcPr>
          <w:p w14:paraId="66778F2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77BCF2C3">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307350C3">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64A98370">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0E3569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261E8B8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1" w:name="_Toc254970735"/>
            <w:bookmarkStart w:id="102" w:name="_Toc405905883"/>
            <w:bookmarkStart w:id="103" w:name="_Toc173066407"/>
            <w:bookmarkStart w:id="104" w:name="_Toc173211906"/>
            <w:bookmarkStart w:id="105" w:name="_Toc254970594"/>
            <w:r>
              <w:rPr>
                <w:rFonts w:hint="eastAsia" w:ascii="宋体" w:hAnsi="宋体" w:eastAsia="宋体" w:cs="宋体"/>
                <w:color w:val="auto"/>
                <w:szCs w:val="21"/>
                <w:highlight w:val="none"/>
              </w:rPr>
              <w:t>2</w:t>
            </w:r>
            <w:bookmarkEnd w:id="101"/>
            <w:bookmarkEnd w:id="102"/>
            <w:bookmarkEnd w:id="103"/>
            <w:bookmarkEnd w:id="104"/>
            <w:bookmarkEnd w:id="105"/>
          </w:p>
        </w:tc>
        <w:tc>
          <w:tcPr>
            <w:tcW w:w="3005" w:type="dxa"/>
            <w:noWrap w:val="0"/>
            <w:vAlign w:val="center"/>
          </w:tcPr>
          <w:p w14:paraId="7B2CDCBC">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309F6180">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07065523">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621726DD">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523301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5B98B319">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6" w:name="_Toc405905885"/>
            <w:r>
              <w:rPr>
                <w:rFonts w:hint="eastAsia" w:ascii="宋体" w:hAnsi="宋体" w:eastAsia="宋体" w:cs="宋体"/>
                <w:color w:val="auto"/>
                <w:szCs w:val="21"/>
                <w:highlight w:val="none"/>
              </w:rPr>
              <w:t>…</w:t>
            </w:r>
            <w:bookmarkEnd w:id="106"/>
          </w:p>
        </w:tc>
        <w:tc>
          <w:tcPr>
            <w:tcW w:w="3005" w:type="dxa"/>
            <w:noWrap w:val="0"/>
            <w:vAlign w:val="center"/>
          </w:tcPr>
          <w:p w14:paraId="370D0763">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079E95D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1ABE4FB5">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3A62079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04B09D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9818" w:type="dxa"/>
            <w:gridSpan w:val="5"/>
            <w:noWrap w:val="0"/>
            <w:vAlign w:val="center"/>
          </w:tcPr>
          <w:p w14:paraId="675D0B6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7" w:name="_Toc405905886"/>
            <w:r>
              <w:rPr>
                <w:rFonts w:hint="eastAsia" w:ascii="宋体" w:hAnsi="宋体" w:eastAsia="宋体" w:cs="宋体"/>
                <w:color w:val="auto"/>
                <w:szCs w:val="21"/>
                <w:highlight w:val="none"/>
              </w:rPr>
              <w:t>技术部分</w:t>
            </w:r>
            <w:bookmarkEnd w:id="107"/>
          </w:p>
        </w:tc>
      </w:tr>
      <w:tr w14:paraId="2EAFD8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4185D562">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8" w:name="_Toc405905887"/>
            <w:r>
              <w:rPr>
                <w:rFonts w:hint="eastAsia" w:ascii="宋体" w:hAnsi="宋体" w:eastAsia="宋体" w:cs="宋体"/>
                <w:color w:val="auto"/>
                <w:szCs w:val="21"/>
                <w:highlight w:val="none"/>
              </w:rPr>
              <w:t>1</w:t>
            </w:r>
            <w:bookmarkEnd w:id="108"/>
          </w:p>
        </w:tc>
        <w:tc>
          <w:tcPr>
            <w:tcW w:w="3005" w:type="dxa"/>
            <w:noWrap w:val="0"/>
            <w:vAlign w:val="center"/>
          </w:tcPr>
          <w:p w14:paraId="16E5F582">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678147B5">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70520E6C">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1C0B4FD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135182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704" w:hRule="atLeast"/>
          <w:jc w:val="center"/>
        </w:trPr>
        <w:tc>
          <w:tcPr>
            <w:tcW w:w="645" w:type="dxa"/>
            <w:noWrap w:val="0"/>
            <w:vAlign w:val="center"/>
          </w:tcPr>
          <w:p w14:paraId="0921C206">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09" w:name="_Toc405905888"/>
            <w:r>
              <w:rPr>
                <w:rFonts w:hint="eastAsia" w:ascii="宋体" w:hAnsi="宋体" w:eastAsia="宋体" w:cs="宋体"/>
                <w:color w:val="auto"/>
                <w:szCs w:val="21"/>
                <w:highlight w:val="none"/>
              </w:rPr>
              <w:t>2</w:t>
            </w:r>
            <w:bookmarkEnd w:id="109"/>
          </w:p>
        </w:tc>
        <w:tc>
          <w:tcPr>
            <w:tcW w:w="3005" w:type="dxa"/>
            <w:noWrap w:val="0"/>
            <w:vAlign w:val="center"/>
          </w:tcPr>
          <w:p w14:paraId="54497FB5">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57C4CD3E">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noWrap w:val="0"/>
            <w:vAlign w:val="center"/>
          </w:tcPr>
          <w:p w14:paraId="4F5C4197">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noWrap w:val="0"/>
            <w:vAlign w:val="center"/>
          </w:tcPr>
          <w:p w14:paraId="1D55471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r w14:paraId="068DDF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804" w:hRule="atLeast"/>
          <w:jc w:val="center"/>
        </w:trPr>
        <w:tc>
          <w:tcPr>
            <w:tcW w:w="645" w:type="dxa"/>
            <w:noWrap w:val="0"/>
            <w:vAlign w:val="center"/>
          </w:tcPr>
          <w:p w14:paraId="5DC69CC4">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bookmarkStart w:id="110" w:name="_Toc405905890"/>
            <w:r>
              <w:rPr>
                <w:rFonts w:hint="eastAsia" w:ascii="宋体" w:hAnsi="宋体" w:eastAsia="宋体" w:cs="宋体"/>
                <w:color w:val="auto"/>
                <w:szCs w:val="21"/>
                <w:highlight w:val="none"/>
              </w:rPr>
              <w:t>…</w:t>
            </w:r>
            <w:bookmarkEnd w:id="110"/>
          </w:p>
        </w:tc>
        <w:tc>
          <w:tcPr>
            <w:tcW w:w="3005" w:type="dxa"/>
            <w:noWrap w:val="0"/>
            <w:vAlign w:val="center"/>
          </w:tcPr>
          <w:p w14:paraId="6F7452BD">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3149" w:type="dxa"/>
            <w:noWrap w:val="0"/>
            <w:vAlign w:val="center"/>
          </w:tcPr>
          <w:p w14:paraId="34B1B6A6">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565" w:type="dxa"/>
            <w:tcBorders>
              <w:right w:val="single" w:color="auto" w:sz="4" w:space="0"/>
            </w:tcBorders>
            <w:noWrap w:val="0"/>
            <w:vAlign w:val="center"/>
          </w:tcPr>
          <w:p w14:paraId="7DE38C8B">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c>
          <w:tcPr>
            <w:tcW w:w="1454" w:type="dxa"/>
            <w:tcBorders>
              <w:left w:val="single" w:color="auto" w:sz="4" w:space="0"/>
            </w:tcBorders>
            <w:noWrap w:val="0"/>
            <w:vAlign w:val="center"/>
          </w:tcPr>
          <w:p w14:paraId="62887A04">
            <w:pPr>
              <w:keepNext/>
              <w:keepLines/>
              <w:pageBreakBefore w:val="0"/>
              <w:topLinePunct w:val="0"/>
              <w:bidi w:val="0"/>
              <w:adjustRightInd w:val="0"/>
              <w:snapToGrid w:val="0"/>
              <w:spacing w:line="240" w:lineRule="exact"/>
              <w:jc w:val="center"/>
              <w:outlineLvl w:val="0"/>
              <w:rPr>
                <w:rFonts w:hint="eastAsia" w:ascii="宋体" w:hAnsi="宋体" w:eastAsia="宋体" w:cs="宋体"/>
                <w:color w:val="auto"/>
                <w:szCs w:val="21"/>
                <w:highlight w:val="none"/>
              </w:rPr>
            </w:pPr>
          </w:p>
        </w:tc>
      </w:tr>
    </w:tbl>
    <w:p w14:paraId="04FC9A73">
      <w:pPr>
        <w:keepNext/>
        <w:keepLines/>
        <w:pageBreakBefore w:val="0"/>
        <w:topLinePunct w:val="0"/>
        <w:bidi w:val="0"/>
        <w:adjustRightInd w:val="0"/>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r>
        <w:rPr>
          <w:rFonts w:hint="eastAsia" w:ascii="宋体" w:hAnsi="宋体" w:eastAsia="宋体" w:cs="宋体"/>
          <w:color w:val="auto"/>
          <w:highlight w:val="none"/>
        </w:rPr>
        <w:t>1.应写明响应文件</w:t>
      </w:r>
      <w:r>
        <w:rPr>
          <w:rFonts w:hint="eastAsia" w:ascii="宋体" w:hAnsi="宋体" w:eastAsia="宋体" w:cs="宋体"/>
          <w:color w:val="auto"/>
          <w:szCs w:val="21"/>
          <w:highlight w:val="none"/>
        </w:rPr>
        <w:t>对</w:t>
      </w:r>
      <w:r>
        <w:rPr>
          <w:rFonts w:hint="eastAsia" w:ascii="宋体" w:hAnsi="宋体" w:eastAsia="宋体" w:cs="宋体"/>
          <w:color w:val="auto"/>
          <w:highlight w:val="none"/>
        </w:rPr>
        <w:t>商务与技术要求的</w:t>
      </w:r>
      <w:r>
        <w:rPr>
          <w:rFonts w:hint="eastAsia" w:ascii="宋体" w:hAnsi="宋体" w:eastAsia="宋体" w:cs="宋体"/>
          <w:color w:val="auto"/>
          <w:szCs w:val="21"/>
          <w:highlight w:val="none"/>
        </w:rPr>
        <w:t>响应和偏离情况</w:t>
      </w:r>
      <w:r>
        <w:rPr>
          <w:rFonts w:hint="eastAsia" w:ascii="宋体" w:hAnsi="宋体" w:eastAsia="宋体" w:cs="宋体"/>
          <w:bCs/>
          <w:color w:val="auto"/>
          <w:szCs w:val="21"/>
          <w:highlight w:val="none"/>
        </w:rPr>
        <w:t>；</w:t>
      </w:r>
    </w:p>
    <w:p w14:paraId="3CE91D8D">
      <w:pPr>
        <w:pStyle w:val="23"/>
        <w:keepNext/>
        <w:keepLines/>
        <w:pageBreakBefore w:val="0"/>
        <w:topLinePunct w:val="0"/>
        <w:bidi w:val="0"/>
        <w:spacing w:line="3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2.应对照竞争性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第四部分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”，逐条说明所提供服务已对竞争性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文件的商务、技术做出了实质性的响应，并申明商务、技术条文的响应和偏离。特别对有具体商务、技术参数要求的，供应商必须提供对应的详细应答。</w:t>
      </w:r>
    </w:p>
    <w:p w14:paraId="1945E2B7">
      <w:pPr>
        <w:pStyle w:val="31"/>
        <w:keepNext/>
        <w:keepLines/>
        <w:pageBreakBefore w:val="0"/>
        <w:topLinePunct w:val="0"/>
        <w:bidi w:val="0"/>
        <w:spacing w:line="360" w:lineRule="exact"/>
        <w:rPr>
          <w:rFonts w:hint="eastAsia" w:ascii="宋体" w:hAnsi="宋体" w:eastAsia="宋体" w:cs="宋体"/>
          <w:color w:val="auto"/>
          <w:highlight w:val="none"/>
        </w:rPr>
      </w:pPr>
    </w:p>
    <w:p w14:paraId="69046534">
      <w:pPr>
        <w:pStyle w:val="31"/>
        <w:keepNext/>
        <w:keepLines/>
        <w:pageBreakBefore w:val="0"/>
        <w:kinsoku/>
        <w:wordWrap/>
        <w:overflowPunct/>
        <w:topLinePunct w:val="0"/>
        <w:bidi w:val="0"/>
        <w:spacing w:line="360" w:lineRule="exact"/>
        <w:rPr>
          <w:rFonts w:hint="eastAsia" w:ascii="宋体" w:hAnsi="宋体" w:eastAsia="宋体" w:cs="宋体"/>
          <w:color w:val="auto"/>
          <w:highlight w:val="none"/>
        </w:rPr>
      </w:pPr>
    </w:p>
    <w:p w14:paraId="0A6590D7">
      <w:pPr>
        <w:keepNext/>
        <w:keepLines/>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14:paraId="31A33E14">
      <w:pPr>
        <w:keepNext/>
        <w:keepLines/>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14:paraId="66812DFA">
      <w:pPr>
        <w:keepNext/>
        <w:keepLines/>
        <w:pageBreakBefore w:val="0"/>
        <w:widowControl w:val="0"/>
        <w:kinsoku/>
        <w:wordWrap/>
        <w:overflowPunct/>
        <w:topLinePunct w:val="0"/>
        <w:bidi w:val="0"/>
        <w:adjustRightInd w:val="0"/>
        <w:snapToGrid/>
        <w:spacing w:line="400" w:lineRule="exact"/>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32BE4294">
      <w:pPr>
        <w:pStyle w:val="31"/>
        <w:keepNext/>
        <w:keepLines/>
        <w:pageBreakBefore w:val="0"/>
        <w:kinsoku/>
        <w:wordWrap/>
        <w:overflowPunct/>
        <w:topLinePunct w:val="0"/>
        <w:bidi w:val="0"/>
        <w:spacing w:line="360" w:lineRule="exact"/>
        <w:ind w:firstLine="6720" w:firstLineChars="3200"/>
        <w:rPr>
          <w:rFonts w:hint="eastAsia" w:ascii="宋体" w:hAnsi="宋体" w:eastAsia="宋体" w:cs="宋体"/>
          <w:color w:val="auto"/>
          <w:highlight w:val="none"/>
          <w:u w:val="single"/>
        </w:rPr>
      </w:pPr>
    </w:p>
    <w:p w14:paraId="2C1620F8">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01BD7293">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47193B28">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0F353321">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5BFA0ECD">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303EE377">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41CCD51A">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733F38C8">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4.</w:t>
      </w:r>
      <w:r>
        <w:rPr>
          <w:rFonts w:hint="eastAsia" w:cs="仿宋_GB2312" w:asciiTheme="minorEastAsia" w:hAnsiTheme="minorEastAsia" w:eastAsiaTheme="minorEastAsia"/>
          <w:b/>
          <w:bCs/>
          <w:color w:val="auto"/>
          <w:kern w:val="2"/>
          <w:sz w:val="30"/>
          <w:szCs w:val="30"/>
          <w:highlight w:val="none"/>
          <w:lang w:val="zh-CN" w:eastAsia="zh-CN" w:bidi="ar-SA"/>
        </w:rPr>
        <w:t>拟投入本项目人员情况一览表</w:t>
      </w:r>
    </w:p>
    <w:p w14:paraId="34A4206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（由供应商根据采购需求及磋商文件要求编制）</w:t>
      </w:r>
    </w:p>
    <w:p w14:paraId="45C06F94">
      <w:pPr>
        <w:keepNext/>
        <w:keepLines/>
        <w:spacing w:line="400" w:lineRule="exact"/>
        <w:jc w:val="center"/>
        <w:rPr>
          <w:rFonts w:ascii="宋体" w:hAnsi="宋体"/>
          <w:color w:val="auto"/>
          <w:sz w:val="36"/>
          <w:szCs w:val="36"/>
          <w:highlight w:val="none"/>
        </w:rPr>
      </w:pPr>
      <w:r>
        <w:rPr>
          <w:rFonts w:hint="eastAsia" w:ascii="宋体" w:hAnsi="宋体"/>
          <w:bCs/>
          <w:color w:val="auto"/>
          <w:sz w:val="32"/>
          <w:szCs w:val="32"/>
          <w:highlight w:val="none"/>
        </w:rPr>
        <w:t xml:space="preserve"> </w:t>
      </w:r>
      <w:r>
        <w:rPr>
          <w:rFonts w:hint="eastAsia" w:ascii="宋体" w:hAnsi="宋体"/>
          <w:bCs/>
          <w:color w:val="auto"/>
          <w:sz w:val="36"/>
          <w:szCs w:val="36"/>
          <w:highlight w:val="none"/>
        </w:rPr>
        <w:t xml:space="preserve">                    </w:t>
      </w:r>
    </w:p>
    <w:tbl>
      <w:tblPr>
        <w:tblStyle w:val="60"/>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16"/>
        <w:gridCol w:w="1409"/>
        <w:gridCol w:w="656"/>
        <w:gridCol w:w="917"/>
        <w:gridCol w:w="917"/>
        <w:gridCol w:w="1697"/>
        <w:gridCol w:w="1329"/>
        <w:gridCol w:w="1168"/>
      </w:tblGrid>
      <w:tr w14:paraId="0C3B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7" w:type="dxa"/>
            <w:vMerge w:val="restart"/>
            <w:vAlign w:val="center"/>
          </w:tcPr>
          <w:p w14:paraId="5FC4D4EB">
            <w:pPr>
              <w:keepNext/>
              <w:keepLines/>
              <w:jc w:val="center"/>
              <w:rPr>
                <w:rFonts w:ascii="宋体" w:hAnsi="宋体"/>
                <w:color w:val="auto"/>
                <w:szCs w:val="21"/>
                <w:highlight w:val="none"/>
              </w:rPr>
            </w:pPr>
            <w:r>
              <w:rPr>
                <w:rFonts w:hint="eastAsia" w:ascii="宋体" w:hAnsi="宋体"/>
                <w:color w:val="auto"/>
                <w:szCs w:val="21"/>
                <w:highlight w:val="none"/>
              </w:rPr>
              <w:t>序号</w:t>
            </w:r>
          </w:p>
        </w:tc>
        <w:tc>
          <w:tcPr>
            <w:tcW w:w="916" w:type="dxa"/>
            <w:vMerge w:val="restart"/>
            <w:vAlign w:val="center"/>
          </w:tcPr>
          <w:p w14:paraId="1A08E97C">
            <w:pPr>
              <w:keepNext/>
              <w:keepLines/>
              <w:jc w:val="center"/>
              <w:rPr>
                <w:rFonts w:ascii="宋体" w:hAnsi="宋体"/>
                <w:color w:val="auto"/>
                <w:szCs w:val="21"/>
                <w:highlight w:val="none"/>
              </w:rPr>
            </w:pPr>
            <w:r>
              <w:rPr>
                <w:rFonts w:hint="eastAsia" w:ascii="宋体" w:hAnsi="宋体"/>
                <w:color w:val="auto"/>
                <w:szCs w:val="21"/>
                <w:highlight w:val="none"/>
              </w:rPr>
              <w:t>姓名</w:t>
            </w:r>
          </w:p>
        </w:tc>
        <w:tc>
          <w:tcPr>
            <w:tcW w:w="1409" w:type="dxa"/>
            <w:vMerge w:val="restart"/>
            <w:vAlign w:val="center"/>
          </w:tcPr>
          <w:p w14:paraId="154AEAD3">
            <w:pPr>
              <w:keepNext/>
              <w:keepLines/>
              <w:jc w:val="center"/>
              <w:rPr>
                <w:rFonts w:ascii="宋体" w:hAnsi="宋体"/>
                <w:color w:val="auto"/>
                <w:szCs w:val="21"/>
                <w:highlight w:val="none"/>
              </w:rPr>
            </w:pPr>
            <w:r>
              <w:rPr>
                <w:rFonts w:hint="eastAsia" w:ascii="宋体" w:hAnsi="宋体"/>
                <w:color w:val="auto"/>
                <w:szCs w:val="21"/>
                <w:highlight w:val="none"/>
              </w:rPr>
              <w:t>拟担任职务</w:t>
            </w:r>
          </w:p>
        </w:tc>
        <w:tc>
          <w:tcPr>
            <w:tcW w:w="656" w:type="dxa"/>
            <w:vMerge w:val="restart"/>
            <w:vAlign w:val="center"/>
          </w:tcPr>
          <w:p w14:paraId="388E686C">
            <w:pPr>
              <w:keepNext/>
              <w:keepLines/>
              <w:jc w:val="center"/>
              <w:rPr>
                <w:rFonts w:ascii="宋体" w:hAnsi="宋体"/>
                <w:color w:val="auto"/>
                <w:szCs w:val="21"/>
                <w:highlight w:val="none"/>
              </w:rPr>
            </w:pPr>
            <w:r>
              <w:rPr>
                <w:rFonts w:hint="eastAsia" w:ascii="宋体" w:hAnsi="宋体"/>
                <w:color w:val="auto"/>
                <w:szCs w:val="21"/>
                <w:highlight w:val="none"/>
              </w:rPr>
              <w:t>学历</w:t>
            </w:r>
          </w:p>
        </w:tc>
        <w:tc>
          <w:tcPr>
            <w:tcW w:w="917" w:type="dxa"/>
            <w:vMerge w:val="restart"/>
            <w:vAlign w:val="center"/>
          </w:tcPr>
          <w:p w14:paraId="769362CA">
            <w:pPr>
              <w:keepNext/>
              <w:keepLines/>
              <w:jc w:val="center"/>
              <w:rPr>
                <w:rFonts w:ascii="宋体" w:hAnsi="宋体"/>
                <w:color w:val="auto"/>
                <w:szCs w:val="21"/>
                <w:highlight w:val="none"/>
              </w:rPr>
            </w:pPr>
            <w:r>
              <w:rPr>
                <w:rFonts w:hint="eastAsia" w:ascii="宋体" w:hAnsi="宋体"/>
                <w:color w:val="auto"/>
                <w:szCs w:val="21"/>
                <w:highlight w:val="none"/>
              </w:rPr>
              <w:t>职称</w:t>
            </w:r>
          </w:p>
        </w:tc>
        <w:tc>
          <w:tcPr>
            <w:tcW w:w="917" w:type="dxa"/>
            <w:vMerge w:val="restart"/>
            <w:vAlign w:val="center"/>
          </w:tcPr>
          <w:p w14:paraId="14D40A87">
            <w:pPr>
              <w:keepNext/>
              <w:keepLines/>
              <w:jc w:val="center"/>
              <w:rPr>
                <w:rFonts w:ascii="宋体" w:hAnsi="宋体"/>
                <w:color w:val="auto"/>
                <w:szCs w:val="21"/>
                <w:highlight w:val="none"/>
              </w:rPr>
            </w:pPr>
            <w:r>
              <w:rPr>
                <w:rFonts w:hint="eastAsia" w:ascii="宋体" w:hAnsi="宋体"/>
                <w:color w:val="auto"/>
                <w:szCs w:val="21"/>
                <w:highlight w:val="none"/>
              </w:rPr>
              <w:t>专业</w:t>
            </w:r>
          </w:p>
        </w:tc>
        <w:tc>
          <w:tcPr>
            <w:tcW w:w="3026" w:type="dxa"/>
            <w:gridSpan w:val="2"/>
            <w:vAlign w:val="center"/>
          </w:tcPr>
          <w:p w14:paraId="4EB68F5A">
            <w:pPr>
              <w:keepNext/>
              <w:keepLines/>
              <w:jc w:val="center"/>
              <w:rPr>
                <w:rFonts w:ascii="宋体" w:hAnsi="宋体"/>
                <w:color w:val="auto"/>
                <w:szCs w:val="21"/>
                <w:highlight w:val="none"/>
              </w:rPr>
            </w:pPr>
            <w:r>
              <w:rPr>
                <w:rFonts w:hint="eastAsia" w:ascii="宋体" w:hAnsi="宋体"/>
                <w:color w:val="auto"/>
                <w:szCs w:val="21"/>
                <w:highlight w:val="none"/>
              </w:rPr>
              <w:t>执业资格或岗位（培训）证书</w:t>
            </w:r>
          </w:p>
        </w:tc>
        <w:tc>
          <w:tcPr>
            <w:tcW w:w="1168" w:type="dxa"/>
            <w:vMerge w:val="restart"/>
            <w:vAlign w:val="center"/>
          </w:tcPr>
          <w:p w14:paraId="5E7F654A">
            <w:pPr>
              <w:keepNext/>
              <w:keepLines/>
              <w:jc w:val="center"/>
              <w:rPr>
                <w:rFonts w:ascii="宋体" w:hAnsi="宋体"/>
                <w:color w:val="auto"/>
                <w:szCs w:val="21"/>
                <w:highlight w:val="none"/>
              </w:rPr>
            </w:pPr>
            <w:r>
              <w:rPr>
                <w:rFonts w:hint="eastAsia" w:ascii="宋体" w:hAnsi="宋体"/>
                <w:color w:val="auto"/>
                <w:szCs w:val="21"/>
                <w:highlight w:val="none"/>
              </w:rPr>
              <w:t>工作年限</w:t>
            </w:r>
          </w:p>
        </w:tc>
      </w:tr>
      <w:tr w14:paraId="1614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7" w:type="dxa"/>
            <w:vMerge w:val="continue"/>
            <w:vAlign w:val="center"/>
          </w:tcPr>
          <w:p w14:paraId="54BA9828">
            <w:pPr>
              <w:keepNext/>
              <w:keepLines/>
              <w:jc w:val="center"/>
              <w:rPr>
                <w:rFonts w:ascii="宋体" w:hAnsi="宋体"/>
                <w:color w:val="auto"/>
                <w:szCs w:val="21"/>
                <w:highlight w:val="none"/>
              </w:rPr>
            </w:pPr>
          </w:p>
        </w:tc>
        <w:tc>
          <w:tcPr>
            <w:tcW w:w="916" w:type="dxa"/>
            <w:vMerge w:val="continue"/>
            <w:vAlign w:val="center"/>
          </w:tcPr>
          <w:p w14:paraId="73029111">
            <w:pPr>
              <w:keepNext/>
              <w:keepLines/>
              <w:jc w:val="center"/>
              <w:rPr>
                <w:rFonts w:ascii="宋体" w:hAnsi="宋体"/>
                <w:color w:val="auto"/>
                <w:szCs w:val="21"/>
                <w:highlight w:val="none"/>
              </w:rPr>
            </w:pPr>
          </w:p>
        </w:tc>
        <w:tc>
          <w:tcPr>
            <w:tcW w:w="1409" w:type="dxa"/>
            <w:vMerge w:val="continue"/>
          </w:tcPr>
          <w:p w14:paraId="62882634">
            <w:pPr>
              <w:keepNext/>
              <w:keepLines/>
              <w:jc w:val="center"/>
              <w:rPr>
                <w:rFonts w:ascii="宋体" w:hAnsi="宋体"/>
                <w:color w:val="auto"/>
                <w:szCs w:val="21"/>
                <w:highlight w:val="none"/>
              </w:rPr>
            </w:pPr>
          </w:p>
        </w:tc>
        <w:tc>
          <w:tcPr>
            <w:tcW w:w="656" w:type="dxa"/>
            <w:vMerge w:val="continue"/>
          </w:tcPr>
          <w:p w14:paraId="0A265505">
            <w:pPr>
              <w:keepNext/>
              <w:keepLines/>
              <w:jc w:val="center"/>
              <w:rPr>
                <w:rFonts w:ascii="宋体" w:hAnsi="宋体"/>
                <w:color w:val="auto"/>
                <w:szCs w:val="21"/>
                <w:highlight w:val="none"/>
              </w:rPr>
            </w:pPr>
          </w:p>
        </w:tc>
        <w:tc>
          <w:tcPr>
            <w:tcW w:w="917" w:type="dxa"/>
            <w:vMerge w:val="continue"/>
          </w:tcPr>
          <w:p w14:paraId="3F5E8411">
            <w:pPr>
              <w:keepNext/>
              <w:keepLines/>
              <w:jc w:val="center"/>
              <w:rPr>
                <w:rFonts w:ascii="宋体" w:hAnsi="宋体"/>
                <w:color w:val="auto"/>
                <w:szCs w:val="21"/>
                <w:highlight w:val="none"/>
              </w:rPr>
            </w:pPr>
          </w:p>
        </w:tc>
        <w:tc>
          <w:tcPr>
            <w:tcW w:w="917" w:type="dxa"/>
            <w:vMerge w:val="continue"/>
            <w:vAlign w:val="center"/>
          </w:tcPr>
          <w:p w14:paraId="601D9D27">
            <w:pPr>
              <w:keepNext/>
              <w:keepLines/>
              <w:jc w:val="center"/>
              <w:rPr>
                <w:rFonts w:ascii="宋体" w:hAnsi="宋体"/>
                <w:color w:val="auto"/>
                <w:szCs w:val="21"/>
                <w:highlight w:val="none"/>
              </w:rPr>
            </w:pPr>
          </w:p>
        </w:tc>
        <w:tc>
          <w:tcPr>
            <w:tcW w:w="1697" w:type="dxa"/>
            <w:vAlign w:val="center"/>
          </w:tcPr>
          <w:p w14:paraId="0A1F7803">
            <w:pPr>
              <w:keepNext/>
              <w:keepLines/>
              <w:jc w:val="center"/>
              <w:rPr>
                <w:rFonts w:ascii="宋体" w:hAnsi="宋体"/>
                <w:color w:val="auto"/>
                <w:szCs w:val="21"/>
                <w:highlight w:val="none"/>
              </w:rPr>
            </w:pPr>
            <w:r>
              <w:rPr>
                <w:rFonts w:hint="eastAsia" w:ascii="宋体" w:hAnsi="宋体"/>
                <w:color w:val="auto"/>
                <w:szCs w:val="21"/>
                <w:highlight w:val="none"/>
              </w:rPr>
              <w:t>证书名称及专业</w:t>
            </w:r>
          </w:p>
        </w:tc>
        <w:tc>
          <w:tcPr>
            <w:tcW w:w="1329" w:type="dxa"/>
            <w:vAlign w:val="center"/>
          </w:tcPr>
          <w:p w14:paraId="5360D215">
            <w:pPr>
              <w:keepNext/>
              <w:keepLines/>
              <w:jc w:val="center"/>
              <w:rPr>
                <w:rFonts w:ascii="宋体" w:hAnsi="宋体"/>
                <w:color w:val="auto"/>
                <w:szCs w:val="21"/>
                <w:highlight w:val="none"/>
              </w:rPr>
            </w:pPr>
            <w:r>
              <w:rPr>
                <w:rFonts w:hint="eastAsia" w:ascii="宋体" w:hAnsi="宋体"/>
                <w:color w:val="auto"/>
                <w:szCs w:val="21"/>
                <w:highlight w:val="none"/>
              </w:rPr>
              <w:t>证书编号</w:t>
            </w:r>
          </w:p>
        </w:tc>
        <w:tc>
          <w:tcPr>
            <w:tcW w:w="1168" w:type="dxa"/>
            <w:vMerge w:val="continue"/>
            <w:vAlign w:val="center"/>
          </w:tcPr>
          <w:p w14:paraId="6476A9A6">
            <w:pPr>
              <w:keepNext/>
              <w:keepLines/>
              <w:jc w:val="center"/>
              <w:rPr>
                <w:rFonts w:ascii="宋体" w:hAnsi="宋体"/>
                <w:color w:val="auto"/>
                <w:szCs w:val="21"/>
                <w:highlight w:val="none"/>
              </w:rPr>
            </w:pPr>
          </w:p>
        </w:tc>
      </w:tr>
      <w:tr w14:paraId="6DE3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87" w:type="dxa"/>
            <w:vAlign w:val="center"/>
          </w:tcPr>
          <w:p w14:paraId="739F9E06">
            <w:pPr>
              <w:keepNext/>
              <w:keepLines/>
              <w:ind w:left="223" w:hanging="222" w:hangingChars="106"/>
              <w:jc w:val="center"/>
              <w:rPr>
                <w:color w:val="auto"/>
                <w:szCs w:val="21"/>
                <w:highlight w:val="none"/>
              </w:rPr>
            </w:pPr>
          </w:p>
        </w:tc>
        <w:tc>
          <w:tcPr>
            <w:tcW w:w="916" w:type="dxa"/>
            <w:vAlign w:val="center"/>
          </w:tcPr>
          <w:p w14:paraId="2DC9BC86">
            <w:pPr>
              <w:keepNext/>
              <w:keepLines/>
              <w:jc w:val="center"/>
              <w:rPr>
                <w:rFonts w:ascii="宋体" w:hAnsi="宋体"/>
                <w:b/>
                <w:color w:val="auto"/>
                <w:szCs w:val="21"/>
                <w:highlight w:val="none"/>
              </w:rPr>
            </w:pPr>
          </w:p>
        </w:tc>
        <w:tc>
          <w:tcPr>
            <w:tcW w:w="1409" w:type="dxa"/>
          </w:tcPr>
          <w:p w14:paraId="3FD67055">
            <w:pPr>
              <w:keepNext/>
              <w:keepLines/>
              <w:jc w:val="center"/>
              <w:rPr>
                <w:rFonts w:ascii="宋体" w:hAnsi="宋体"/>
                <w:b/>
                <w:color w:val="auto"/>
                <w:szCs w:val="21"/>
                <w:highlight w:val="none"/>
              </w:rPr>
            </w:pPr>
          </w:p>
        </w:tc>
        <w:tc>
          <w:tcPr>
            <w:tcW w:w="656" w:type="dxa"/>
          </w:tcPr>
          <w:p w14:paraId="62CAD8CE">
            <w:pPr>
              <w:keepNext/>
              <w:keepLines/>
              <w:jc w:val="center"/>
              <w:rPr>
                <w:rFonts w:ascii="宋体" w:hAnsi="宋体"/>
                <w:b/>
                <w:color w:val="auto"/>
                <w:szCs w:val="21"/>
                <w:highlight w:val="none"/>
              </w:rPr>
            </w:pPr>
          </w:p>
        </w:tc>
        <w:tc>
          <w:tcPr>
            <w:tcW w:w="917" w:type="dxa"/>
          </w:tcPr>
          <w:p w14:paraId="2E005A6E">
            <w:pPr>
              <w:keepNext/>
              <w:keepLines/>
              <w:jc w:val="center"/>
              <w:rPr>
                <w:rFonts w:ascii="宋体" w:hAnsi="宋体"/>
                <w:b/>
                <w:color w:val="auto"/>
                <w:szCs w:val="21"/>
                <w:highlight w:val="none"/>
              </w:rPr>
            </w:pPr>
          </w:p>
        </w:tc>
        <w:tc>
          <w:tcPr>
            <w:tcW w:w="917" w:type="dxa"/>
            <w:vAlign w:val="center"/>
          </w:tcPr>
          <w:p w14:paraId="79A4A537">
            <w:pPr>
              <w:keepNext/>
              <w:keepLines/>
              <w:jc w:val="center"/>
              <w:rPr>
                <w:rFonts w:ascii="宋体" w:hAnsi="宋体"/>
                <w:b/>
                <w:color w:val="auto"/>
                <w:szCs w:val="21"/>
                <w:highlight w:val="none"/>
              </w:rPr>
            </w:pPr>
          </w:p>
        </w:tc>
        <w:tc>
          <w:tcPr>
            <w:tcW w:w="1697" w:type="dxa"/>
            <w:vAlign w:val="center"/>
          </w:tcPr>
          <w:p w14:paraId="77259F43">
            <w:pPr>
              <w:keepNext/>
              <w:keepLines/>
              <w:jc w:val="center"/>
              <w:rPr>
                <w:rFonts w:ascii="宋体" w:hAnsi="宋体"/>
                <w:b/>
                <w:color w:val="auto"/>
                <w:szCs w:val="21"/>
                <w:highlight w:val="none"/>
              </w:rPr>
            </w:pPr>
          </w:p>
        </w:tc>
        <w:tc>
          <w:tcPr>
            <w:tcW w:w="1329" w:type="dxa"/>
            <w:vAlign w:val="center"/>
          </w:tcPr>
          <w:p w14:paraId="0B691CE4">
            <w:pPr>
              <w:keepNext/>
              <w:keepLines/>
              <w:jc w:val="center"/>
              <w:rPr>
                <w:rFonts w:ascii="宋体" w:hAnsi="宋体"/>
                <w:b/>
                <w:color w:val="auto"/>
                <w:szCs w:val="21"/>
                <w:highlight w:val="none"/>
              </w:rPr>
            </w:pPr>
          </w:p>
        </w:tc>
        <w:tc>
          <w:tcPr>
            <w:tcW w:w="1168" w:type="dxa"/>
            <w:vAlign w:val="center"/>
          </w:tcPr>
          <w:p w14:paraId="0323BE9B">
            <w:pPr>
              <w:keepNext/>
              <w:keepLines/>
              <w:jc w:val="center"/>
              <w:rPr>
                <w:rFonts w:ascii="宋体" w:hAnsi="宋体"/>
                <w:b/>
                <w:color w:val="auto"/>
                <w:szCs w:val="21"/>
                <w:highlight w:val="none"/>
              </w:rPr>
            </w:pPr>
          </w:p>
        </w:tc>
      </w:tr>
      <w:tr w14:paraId="7642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87" w:type="dxa"/>
            <w:vAlign w:val="center"/>
          </w:tcPr>
          <w:p w14:paraId="277B5A48">
            <w:pPr>
              <w:keepNext/>
              <w:keepLines/>
              <w:ind w:left="223" w:hanging="222" w:hangingChars="106"/>
              <w:jc w:val="center"/>
              <w:rPr>
                <w:color w:val="auto"/>
                <w:szCs w:val="21"/>
                <w:highlight w:val="none"/>
              </w:rPr>
            </w:pPr>
          </w:p>
        </w:tc>
        <w:tc>
          <w:tcPr>
            <w:tcW w:w="916" w:type="dxa"/>
            <w:vAlign w:val="center"/>
          </w:tcPr>
          <w:p w14:paraId="5E1B21A2">
            <w:pPr>
              <w:keepNext/>
              <w:keepLines/>
              <w:jc w:val="center"/>
              <w:rPr>
                <w:rFonts w:ascii="宋体" w:hAnsi="宋体"/>
                <w:b/>
                <w:color w:val="auto"/>
                <w:szCs w:val="21"/>
                <w:highlight w:val="none"/>
              </w:rPr>
            </w:pPr>
          </w:p>
        </w:tc>
        <w:tc>
          <w:tcPr>
            <w:tcW w:w="1409" w:type="dxa"/>
          </w:tcPr>
          <w:p w14:paraId="036CF0CB">
            <w:pPr>
              <w:keepNext/>
              <w:keepLines/>
              <w:jc w:val="center"/>
              <w:rPr>
                <w:rFonts w:ascii="宋体" w:hAnsi="宋体"/>
                <w:b/>
                <w:color w:val="auto"/>
                <w:szCs w:val="21"/>
                <w:highlight w:val="none"/>
              </w:rPr>
            </w:pPr>
          </w:p>
        </w:tc>
        <w:tc>
          <w:tcPr>
            <w:tcW w:w="656" w:type="dxa"/>
          </w:tcPr>
          <w:p w14:paraId="74BB2E0E">
            <w:pPr>
              <w:keepNext/>
              <w:keepLines/>
              <w:jc w:val="center"/>
              <w:rPr>
                <w:rFonts w:ascii="宋体" w:hAnsi="宋体"/>
                <w:b/>
                <w:color w:val="auto"/>
                <w:szCs w:val="21"/>
                <w:highlight w:val="none"/>
              </w:rPr>
            </w:pPr>
          </w:p>
        </w:tc>
        <w:tc>
          <w:tcPr>
            <w:tcW w:w="917" w:type="dxa"/>
          </w:tcPr>
          <w:p w14:paraId="4541C92D">
            <w:pPr>
              <w:keepNext/>
              <w:keepLines/>
              <w:jc w:val="center"/>
              <w:rPr>
                <w:rFonts w:ascii="宋体" w:hAnsi="宋体"/>
                <w:b/>
                <w:color w:val="auto"/>
                <w:szCs w:val="21"/>
                <w:highlight w:val="none"/>
              </w:rPr>
            </w:pPr>
          </w:p>
        </w:tc>
        <w:tc>
          <w:tcPr>
            <w:tcW w:w="917" w:type="dxa"/>
            <w:vAlign w:val="center"/>
          </w:tcPr>
          <w:p w14:paraId="6BB78D41">
            <w:pPr>
              <w:keepNext/>
              <w:keepLines/>
              <w:jc w:val="center"/>
              <w:rPr>
                <w:rFonts w:ascii="宋体" w:hAnsi="宋体"/>
                <w:b/>
                <w:color w:val="auto"/>
                <w:szCs w:val="21"/>
                <w:highlight w:val="none"/>
              </w:rPr>
            </w:pPr>
          </w:p>
        </w:tc>
        <w:tc>
          <w:tcPr>
            <w:tcW w:w="1697" w:type="dxa"/>
            <w:vAlign w:val="center"/>
          </w:tcPr>
          <w:p w14:paraId="3918DF57">
            <w:pPr>
              <w:keepNext/>
              <w:keepLines/>
              <w:jc w:val="center"/>
              <w:rPr>
                <w:rFonts w:ascii="宋体" w:hAnsi="宋体"/>
                <w:b/>
                <w:color w:val="auto"/>
                <w:szCs w:val="21"/>
                <w:highlight w:val="none"/>
              </w:rPr>
            </w:pPr>
          </w:p>
        </w:tc>
        <w:tc>
          <w:tcPr>
            <w:tcW w:w="1329" w:type="dxa"/>
            <w:vAlign w:val="center"/>
          </w:tcPr>
          <w:p w14:paraId="69F80C1F">
            <w:pPr>
              <w:keepNext/>
              <w:keepLines/>
              <w:jc w:val="center"/>
              <w:rPr>
                <w:rFonts w:ascii="宋体" w:hAnsi="宋体"/>
                <w:b/>
                <w:color w:val="auto"/>
                <w:szCs w:val="21"/>
                <w:highlight w:val="none"/>
              </w:rPr>
            </w:pPr>
          </w:p>
        </w:tc>
        <w:tc>
          <w:tcPr>
            <w:tcW w:w="1168" w:type="dxa"/>
            <w:vAlign w:val="center"/>
          </w:tcPr>
          <w:p w14:paraId="476917FC">
            <w:pPr>
              <w:keepNext/>
              <w:keepLines/>
              <w:jc w:val="center"/>
              <w:rPr>
                <w:rFonts w:ascii="宋体" w:hAnsi="宋体"/>
                <w:b/>
                <w:color w:val="auto"/>
                <w:szCs w:val="21"/>
                <w:highlight w:val="none"/>
              </w:rPr>
            </w:pPr>
          </w:p>
        </w:tc>
      </w:tr>
      <w:tr w14:paraId="4AF0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87" w:type="dxa"/>
            <w:vAlign w:val="center"/>
          </w:tcPr>
          <w:p w14:paraId="643833B2">
            <w:pPr>
              <w:keepNext/>
              <w:keepLines/>
              <w:ind w:left="223" w:hanging="222" w:hangingChars="106"/>
              <w:jc w:val="center"/>
              <w:rPr>
                <w:color w:val="auto"/>
                <w:szCs w:val="21"/>
                <w:highlight w:val="none"/>
              </w:rPr>
            </w:pPr>
          </w:p>
        </w:tc>
        <w:tc>
          <w:tcPr>
            <w:tcW w:w="916" w:type="dxa"/>
            <w:vAlign w:val="center"/>
          </w:tcPr>
          <w:p w14:paraId="551D58B0">
            <w:pPr>
              <w:keepNext/>
              <w:keepLines/>
              <w:jc w:val="center"/>
              <w:rPr>
                <w:rFonts w:ascii="宋体" w:hAnsi="宋体"/>
                <w:b/>
                <w:color w:val="auto"/>
                <w:szCs w:val="21"/>
                <w:highlight w:val="none"/>
              </w:rPr>
            </w:pPr>
          </w:p>
        </w:tc>
        <w:tc>
          <w:tcPr>
            <w:tcW w:w="1409" w:type="dxa"/>
          </w:tcPr>
          <w:p w14:paraId="4E4D1E59">
            <w:pPr>
              <w:keepNext/>
              <w:keepLines/>
              <w:jc w:val="center"/>
              <w:rPr>
                <w:rFonts w:ascii="宋体" w:hAnsi="宋体"/>
                <w:b/>
                <w:color w:val="auto"/>
                <w:szCs w:val="21"/>
                <w:highlight w:val="none"/>
              </w:rPr>
            </w:pPr>
          </w:p>
        </w:tc>
        <w:tc>
          <w:tcPr>
            <w:tcW w:w="656" w:type="dxa"/>
          </w:tcPr>
          <w:p w14:paraId="627496BB">
            <w:pPr>
              <w:keepNext/>
              <w:keepLines/>
              <w:jc w:val="center"/>
              <w:rPr>
                <w:rFonts w:ascii="宋体" w:hAnsi="宋体"/>
                <w:b/>
                <w:color w:val="auto"/>
                <w:szCs w:val="21"/>
                <w:highlight w:val="none"/>
              </w:rPr>
            </w:pPr>
          </w:p>
        </w:tc>
        <w:tc>
          <w:tcPr>
            <w:tcW w:w="917" w:type="dxa"/>
          </w:tcPr>
          <w:p w14:paraId="21AC4C2D">
            <w:pPr>
              <w:keepNext/>
              <w:keepLines/>
              <w:jc w:val="center"/>
              <w:rPr>
                <w:rFonts w:ascii="宋体" w:hAnsi="宋体"/>
                <w:b/>
                <w:color w:val="auto"/>
                <w:szCs w:val="21"/>
                <w:highlight w:val="none"/>
              </w:rPr>
            </w:pPr>
          </w:p>
        </w:tc>
        <w:tc>
          <w:tcPr>
            <w:tcW w:w="917" w:type="dxa"/>
            <w:vAlign w:val="center"/>
          </w:tcPr>
          <w:p w14:paraId="464F2299">
            <w:pPr>
              <w:keepNext/>
              <w:keepLines/>
              <w:jc w:val="center"/>
              <w:rPr>
                <w:rFonts w:ascii="宋体" w:hAnsi="宋体"/>
                <w:b/>
                <w:color w:val="auto"/>
                <w:szCs w:val="21"/>
                <w:highlight w:val="none"/>
              </w:rPr>
            </w:pPr>
          </w:p>
        </w:tc>
        <w:tc>
          <w:tcPr>
            <w:tcW w:w="1697" w:type="dxa"/>
            <w:vAlign w:val="center"/>
          </w:tcPr>
          <w:p w14:paraId="2F80A390">
            <w:pPr>
              <w:keepNext/>
              <w:keepLines/>
              <w:jc w:val="center"/>
              <w:rPr>
                <w:rFonts w:ascii="宋体" w:hAnsi="宋体"/>
                <w:b/>
                <w:color w:val="auto"/>
                <w:szCs w:val="21"/>
                <w:highlight w:val="none"/>
              </w:rPr>
            </w:pPr>
          </w:p>
        </w:tc>
        <w:tc>
          <w:tcPr>
            <w:tcW w:w="1329" w:type="dxa"/>
            <w:vAlign w:val="center"/>
          </w:tcPr>
          <w:p w14:paraId="21EAFD64">
            <w:pPr>
              <w:keepNext/>
              <w:keepLines/>
              <w:jc w:val="center"/>
              <w:rPr>
                <w:rFonts w:ascii="宋体" w:hAnsi="宋体"/>
                <w:b/>
                <w:color w:val="auto"/>
                <w:szCs w:val="21"/>
                <w:highlight w:val="none"/>
              </w:rPr>
            </w:pPr>
          </w:p>
        </w:tc>
        <w:tc>
          <w:tcPr>
            <w:tcW w:w="1168" w:type="dxa"/>
            <w:vAlign w:val="center"/>
          </w:tcPr>
          <w:p w14:paraId="06579B57">
            <w:pPr>
              <w:keepNext/>
              <w:keepLines/>
              <w:jc w:val="center"/>
              <w:rPr>
                <w:rFonts w:ascii="宋体" w:hAnsi="宋体"/>
                <w:b/>
                <w:color w:val="auto"/>
                <w:szCs w:val="21"/>
                <w:highlight w:val="none"/>
              </w:rPr>
            </w:pPr>
          </w:p>
        </w:tc>
      </w:tr>
    </w:tbl>
    <w:p w14:paraId="6437EADF">
      <w:pPr>
        <w:pStyle w:val="37"/>
        <w:rPr>
          <w:rFonts w:hint="eastAsia"/>
          <w:color w:val="auto"/>
          <w:highlight w:val="none"/>
        </w:rPr>
      </w:pPr>
      <w:r>
        <w:rPr>
          <w:rFonts w:hint="eastAsia"/>
          <w:color w:val="auto"/>
          <w:highlight w:val="none"/>
        </w:rPr>
        <w:t>备注：格式仅供参考</w:t>
      </w:r>
      <w:r>
        <w:rPr>
          <w:rFonts w:hint="eastAsia" w:ascii="宋体"/>
          <w:color w:val="auto"/>
          <w:sz w:val="36"/>
          <w:szCs w:val="36"/>
          <w:highlight w:val="none"/>
        </w:rPr>
        <w:t xml:space="preserve"> </w:t>
      </w:r>
    </w:p>
    <w:p w14:paraId="6E6F0532">
      <w:pPr>
        <w:keepNext/>
        <w:keepLines/>
        <w:spacing w:line="360" w:lineRule="exact"/>
        <w:rPr>
          <w:rFonts w:ascii="宋体" w:hAnsi="宋体"/>
          <w:color w:val="auto"/>
          <w:sz w:val="36"/>
          <w:szCs w:val="36"/>
          <w:highlight w:val="none"/>
        </w:rPr>
      </w:pPr>
      <w:r>
        <w:rPr>
          <w:rFonts w:hint="eastAsia" w:ascii="宋体"/>
          <w:color w:val="auto"/>
          <w:sz w:val="36"/>
          <w:szCs w:val="36"/>
          <w:highlight w:val="none"/>
        </w:rPr>
        <w:t xml:space="preserve"> </w:t>
      </w:r>
    </w:p>
    <w:p w14:paraId="2299C5B0">
      <w:pPr>
        <w:autoSpaceDE w:val="0"/>
        <w:autoSpaceDN w:val="0"/>
        <w:spacing w:line="360" w:lineRule="auto"/>
        <w:ind w:firstLine="3990" w:firstLineChars="19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磋商供应商名称(公章)</w:t>
      </w:r>
      <w:r>
        <w:rPr>
          <w:rFonts w:hint="eastAsia" w:ascii="宋体" w:hAnsi="宋体" w:eastAsia="宋体" w:cs="宋体"/>
          <w:color w:val="auto"/>
          <w:kern w:val="0"/>
          <w:sz w:val="21"/>
          <w:szCs w:val="21"/>
          <w:highlight w:val="none"/>
        </w:rPr>
        <w:t xml:space="preserve">：                       </w:t>
      </w:r>
    </w:p>
    <w:p w14:paraId="436FF1A2">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 xml:space="preserve">                                      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期：  年  月   日</w:t>
      </w:r>
    </w:p>
    <w:p w14:paraId="2DB528AA">
      <w:pPr>
        <w:keepNext w:val="0"/>
        <w:keepLines w:val="0"/>
        <w:pageBreakBefore w:val="0"/>
        <w:widowControl w:val="0"/>
        <w:tabs>
          <w:tab w:val="left" w:pos="2155"/>
        </w:tabs>
        <w:kinsoku/>
        <w:wordWrap w:val="0"/>
        <w:overflowPunct/>
        <w:topLinePunct w:val="0"/>
        <w:autoSpaceDE/>
        <w:autoSpaceDN/>
        <w:bidi w:val="0"/>
        <w:adjustRightInd w:val="0"/>
        <w:spacing w:line="370" w:lineRule="exact"/>
        <w:ind w:firstLine="904" w:firstLineChars="300"/>
        <w:jc w:val="center"/>
        <w:textAlignment w:val="baseline"/>
        <w:outlineLvl w:val="3"/>
        <w:rPr>
          <w:rFonts w:hint="eastAsia" w:cs="仿宋_GB2312" w:asciiTheme="minorEastAsia" w:hAnsiTheme="minorEastAsia" w:eastAsiaTheme="minorEastAsia"/>
          <w:b/>
          <w:bCs/>
          <w:color w:val="auto"/>
          <w:kern w:val="2"/>
          <w:sz w:val="30"/>
          <w:szCs w:val="30"/>
          <w:highlight w:val="none"/>
          <w:lang w:val="en-US" w:eastAsia="zh-CN" w:bidi="ar-SA"/>
        </w:rPr>
      </w:pPr>
    </w:p>
    <w:p w14:paraId="0B8DADE9">
      <w:pPr>
        <w:keepNext w:val="0"/>
        <w:keepLines w:val="0"/>
        <w:pageBreakBefore w:val="0"/>
        <w:widowControl w:val="0"/>
        <w:tabs>
          <w:tab w:val="left" w:pos="2155"/>
        </w:tabs>
        <w:kinsoku/>
        <w:wordWrap w:val="0"/>
        <w:overflowPunct/>
        <w:topLinePunct w:val="0"/>
        <w:autoSpaceDE/>
        <w:autoSpaceDN/>
        <w:bidi w:val="0"/>
        <w:adjustRightInd w:val="0"/>
        <w:spacing w:line="370" w:lineRule="exact"/>
        <w:jc w:val="center"/>
        <w:textAlignment w:val="baseline"/>
        <w:outlineLvl w:val="3"/>
        <w:rPr>
          <w:rFonts w:hint="eastAsia" w:cs="仿宋_GB2312" w:asciiTheme="minorEastAsia" w:hAnsiTheme="minorEastAsia" w:eastAsiaTheme="minorEastAsia"/>
          <w:b/>
          <w:bCs/>
          <w:color w:val="auto"/>
          <w:kern w:val="2"/>
          <w:sz w:val="30"/>
          <w:szCs w:val="30"/>
          <w:highlight w:val="none"/>
          <w:lang w:val="en-US" w:eastAsia="zh-CN" w:bidi="ar-SA"/>
        </w:rPr>
      </w:pPr>
    </w:p>
    <w:p w14:paraId="5A85D72A">
      <w:pPr>
        <w:jc w:val="center"/>
        <w:rPr>
          <w:rFonts w:hint="eastAsia"/>
          <w:color w:val="auto"/>
          <w:sz w:val="30"/>
          <w:szCs w:val="30"/>
          <w:highlight w:val="none"/>
          <w:lang w:val="zh-CN"/>
        </w:rPr>
      </w:pPr>
      <w:r>
        <w:rPr>
          <w:rFonts w:hint="eastAsia" w:cs="宋体" w:asciiTheme="minorEastAsia" w:hAnsiTheme="minorEastAsia" w:eastAsiaTheme="minorEastAsia"/>
          <w:b/>
          <w:color w:val="auto"/>
          <w:kern w:val="0"/>
          <w:sz w:val="30"/>
          <w:szCs w:val="30"/>
          <w:highlight w:val="none"/>
          <w:lang w:val="en-US" w:eastAsia="zh-CN"/>
        </w:rPr>
        <w:t>5.</w:t>
      </w:r>
      <w:r>
        <w:rPr>
          <w:rFonts w:hint="eastAsia" w:cs="宋体" w:asciiTheme="minorEastAsia" w:hAnsiTheme="minorEastAsia" w:eastAsiaTheme="minorEastAsia"/>
          <w:b/>
          <w:color w:val="auto"/>
          <w:kern w:val="0"/>
          <w:sz w:val="30"/>
          <w:szCs w:val="30"/>
          <w:highlight w:val="none"/>
          <w:lang w:val="zh-CN"/>
        </w:rPr>
        <w:t>政府采购供应商廉洁自律承诺书</w:t>
      </w:r>
    </w:p>
    <w:p w14:paraId="02180C0F">
      <w:pPr>
        <w:rPr>
          <w:rFonts w:hint="eastAsia"/>
          <w:color w:val="auto"/>
          <w:highlight w:val="none"/>
          <w:lang w:val="zh-CN"/>
        </w:rPr>
      </w:pPr>
    </w:p>
    <w:p w14:paraId="6485B587">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sz w:val="21"/>
          <w:szCs w:val="21"/>
          <w:highlight w:val="none"/>
        </w:rPr>
        <w:t>（采购人）</w:t>
      </w:r>
      <w:r>
        <w:rPr>
          <w:rFonts w:hint="eastAsia" w:cs="仿宋_GB2312" w:asciiTheme="minorEastAsia" w:hAnsiTheme="minorEastAsia" w:eastAsiaTheme="minorEastAsia"/>
          <w:color w:val="auto"/>
          <w:kern w:val="0"/>
          <w:sz w:val="21"/>
          <w:szCs w:val="21"/>
          <w:highlight w:val="none"/>
          <w:lang w:val="zh-CN"/>
        </w:rPr>
        <w:t xml:space="preserve">：    </w:t>
      </w:r>
    </w:p>
    <w:p w14:paraId="247FB673">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我单位响应你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项目采购要求参加响应。在这次响应过程中和成交后，我们将严格遵守国家法律法规要求，并郑重承诺：</w:t>
      </w:r>
    </w:p>
    <w:p w14:paraId="6E2D770E">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一、不向项目有关人员及部门赠送礼金礼物、有价证券、回扣以及中介费、介绍费、咨询费等好处费； </w:t>
      </w:r>
    </w:p>
    <w:p w14:paraId="5D769C38">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二、不为项目有关人员及部门报销应由你方单位或个人支付的费用； </w:t>
      </w:r>
    </w:p>
    <w:p w14:paraId="526460C5">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三、不向项目有关人员及部门提供有可能影响公正的宴请和健身娱乐等活动； </w:t>
      </w:r>
    </w:p>
    <w:p w14:paraId="23BC1AA1">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四、不为项目有关人员及部门出国（境）、旅游等提供方便；</w:t>
      </w:r>
    </w:p>
    <w:p w14:paraId="34395244">
      <w:pPr>
        <w:keepNext w:val="0"/>
        <w:keepLines w:val="0"/>
        <w:pageBreakBefore w:val="0"/>
        <w:widowControl w:val="0"/>
        <w:kinsoku/>
        <w:wordWrap/>
        <w:overflowPunct/>
        <w:topLinePunct w:val="0"/>
        <w:autoSpaceDE w:val="0"/>
        <w:autoSpaceDN w:val="0"/>
        <w:bidi w:val="0"/>
        <w:adjustRightInd w:val="0"/>
        <w:snapToGrid/>
        <w:spacing w:line="400" w:lineRule="exact"/>
        <w:ind w:left="481" w:leftChars="229"/>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五、不为项目有关人员个人装修住房、婚丧嫁娶、配偶子女工作安排等提供好处；</w:t>
      </w:r>
    </w:p>
    <w:p w14:paraId="7223978B">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233DF5FD">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如违反上述承诺，你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进行项目建设或其他经营活动，并通报市财政局。由此引起的相应损失均由我单位承担。</w:t>
      </w:r>
    </w:p>
    <w:p w14:paraId="6F699589">
      <w:pPr>
        <w:keepNext w:val="0"/>
        <w:keepLines w:val="0"/>
        <w:pageBreakBefore w:val="0"/>
        <w:widowControl w:val="0"/>
        <w:kinsoku/>
        <w:wordWrap/>
        <w:overflowPunct/>
        <w:topLinePunct w:val="0"/>
        <w:autoSpaceDE w:val="0"/>
        <w:autoSpaceDN w:val="0"/>
        <w:bidi w:val="0"/>
        <w:adjustRightInd w:val="0"/>
        <w:snapToGrid/>
        <w:spacing w:line="400" w:lineRule="exact"/>
        <w:ind w:left="2"/>
        <w:jc w:val="left"/>
        <w:textAlignment w:val="auto"/>
        <w:rPr>
          <w:rFonts w:cs="仿宋_GB2312" w:asciiTheme="minorEastAsia" w:hAnsiTheme="minorEastAsia" w:eastAsiaTheme="minorEastAsia"/>
          <w:color w:val="auto"/>
          <w:kern w:val="0"/>
          <w:sz w:val="21"/>
          <w:szCs w:val="21"/>
          <w:highlight w:val="none"/>
          <w:lang w:val="zh-CN"/>
        </w:rPr>
      </w:pPr>
    </w:p>
    <w:p w14:paraId="33CE29D5">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磋商供应商名称(公章)： </w:t>
      </w:r>
    </w:p>
    <w:p w14:paraId="402014DC">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法定代表人（负责人）或委托代理人(签名)：              </w:t>
      </w:r>
    </w:p>
    <w:p w14:paraId="04DF0AD6">
      <w:pPr>
        <w:keepNext w:val="0"/>
        <w:keepLines w:val="0"/>
        <w:pageBreakBefore w:val="0"/>
        <w:widowControl w:val="0"/>
        <w:kinsoku/>
        <w:wordWrap/>
        <w:overflowPunct/>
        <w:topLinePunct w:val="0"/>
        <w:bidi w:val="0"/>
        <w:adjustRightInd w:val="0"/>
        <w:snapToGrid/>
        <w:spacing w:line="400" w:lineRule="exact"/>
        <w:ind w:firstLine="3990" w:firstLineChars="1900"/>
        <w:textAlignment w:val="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日</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lang w:val="zh-CN"/>
        </w:rPr>
        <w:t>期</w:t>
      </w:r>
      <w:r>
        <w:rPr>
          <w:rFonts w:hint="eastAsia" w:cs="仿宋_GB2312" w:asciiTheme="minorEastAsia" w:hAnsiTheme="minorEastAsia" w:eastAsiaTheme="minorEastAsia"/>
          <w:color w:val="auto"/>
          <w:kern w:val="0"/>
          <w:sz w:val="21"/>
          <w:szCs w:val="21"/>
          <w:highlight w:val="none"/>
        </w:rPr>
        <w:t>：</w:t>
      </w:r>
      <w:r>
        <w:rPr>
          <w:rFonts w:hint="eastAsia" w:cs="仿宋_GB2312" w:asciiTheme="minorEastAsia" w:hAnsiTheme="minorEastAsia" w:eastAsiaTheme="minorEastAsia"/>
          <w:color w:val="auto"/>
          <w:kern w:val="0"/>
          <w:sz w:val="21"/>
          <w:szCs w:val="21"/>
          <w:highlight w:val="none"/>
          <w:lang w:val="zh-CN"/>
        </w:rPr>
        <w:t xml:space="preserve">   年   月   日</w:t>
      </w:r>
    </w:p>
    <w:p w14:paraId="309D9862">
      <w:pPr>
        <w:pageBreakBefore w:val="0"/>
        <w:kinsoku/>
        <w:wordWrap/>
        <w:overflowPunct/>
        <w:topLinePunct w:val="0"/>
        <w:bidi w:val="0"/>
        <w:spacing w:line="300" w:lineRule="auto"/>
        <w:jc w:val="center"/>
        <w:rPr>
          <w:rFonts w:hint="eastAsia" w:ascii="宋体" w:hAnsi="宋体" w:cs="Times New Roman"/>
          <w:b/>
          <w:bCs/>
          <w:color w:val="auto"/>
          <w:kern w:val="2"/>
          <w:sz w:val="32"/>
          <w:szCs w:val="32"/>
          <w:highlight w:val="none"/>
          <w:lang w:val="en-US" w:eastAsia="zh-CN" w:bidi="ar-SA"/>
        </w:rPr>
      </w:pPr>
    </w:p>
    <w:p w14:paraId="3AC57262">
      <w:pPr>
        <w:rPr>
          <w:rFonts w:hint="eastAsia"/>
          <w:color w:val="auto"/>
          <w:highlight w:val="none"/>
          <w:lang w:val="en-US" w:eastAsia="zh-CN"/>
        </w:rPr>
      </w:pPr>
    </w:p>
    <w:p w14:paraId="0A6FAF1F">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zh-CN"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6.响应截止时间近三年以来供应商的主要业绩证明材料</w:t>
      </w:r>
      <w:r>
        <w:rPr>
          <w:rFonts w:hint="eastAsia" w:cs="仿宋_GB2312" w:asciiTheme="minorEastAsia" w:hAnsiTheme="minorEastAsia" w:eastAsiaTheme="minorEastAsia"/>
          <w:b/>
          <w:bCs/>
          <w:color w:val="auto"/>
          <w:kern w:val="2"/>
          <w:sz w:val="30"/>
          <w:szCs w:val="30"/>
          <w:highlight w:val="none"/>
          <w:lang w:val="zh-CN" w:eastAsia="zh-CN" w:bidi="ar-SA"/>
        </w:rPr>
        <w:t xml:space="preserve"> </w:t>
      </w:r>
    </w:p>
    <w:p w14:paraId="69DE3764">
      <w:pPr>
        <w:autoSpaceDE w:val="0"/>
        <w:autoSpaceDN w:val="0"/>
        <w:spacing w:line="360" w:lineRule="auto"/>
        <w:ind w:firstLine="120"/>
        <w:rPr>
          <w:rFonts w:hint="eastAsia" w:cs="仿宋_GB2312" w:asciiTheme="minorEastAsia" w:hAnsiTheme="minorEastAsia" w:eastAsiaTheme="minorEastAsia"/>
          <w:b/>
          <w:color w:val="auto"/>
          <w:sz w:val="21"/>
          <w:szCs w:val="21"/>
          <w:highlight w:val="none"/>
        </w:rPr>
      </w:pPr>
    </w:p>
    <w:p w14:paraId="399EE394">
      <w:pPr>
        <w:autoSpaceDE w:val="0"/>
        <w:autoSpaceDN w:val="0"/>
        <w:spacing w:line="360" w:lineRule="auto"/>
        <w:ind w:firstLine="12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附表 :相关项目建设业绩一览表</w:t>
      </w:r>
    </w:p>
    <w:tbl>
      <w:tblPr>
        <w:tblStyle w:val="60"/>
        <w:tblW w:w="9356" w:type="dxa"/>
        <w:tblInd w:w="296" w:type="dxa"/>
        <w:tblLayout w:type="fixed"/>
        <w:tblCellMar>
          <w:top w:w="0" w:type="dxa"/>
          <w:left w:w="108" w:type="dxa"/>
          <w:bottom w:w="0" w:type="dxa"/>
          <w:right w:w="108" w:type="dxa"/>
        </w:tblCellMar>
      </w:tblPr>
      <w:tblGrid>
        <w:gridCol w:w="1722"/>
        <w:gridCol w:w="1017"/>
        <w:gridCol w:w="1451"/>
        <w:gridCol w:w="1222"/>
        <w:gridCol w:w="1235"/>
        <w:gridCol w:w="1622"/>
        <w:gridCol w:w="1087"/>
      </w:tblGrid>
      <w:tr w14:paraId="46D5D627">
        <w:tblPrEx>
          <w:tblCellMar>
            <w:top w:w="0" w:type="dxa"/>
            <w:left w:w="108" w:type="dxa"/>
            <w:bottom w:w="0" w:type="dxa"/>
            <w:right w:w="108" w:type="dxa"/>
          </w:tblCellMar>
        </w:tblPrEx>
        <w:trPr>
          <w:trHeight w:val="749" w:hRule="atLeast"/>
        </w:trPr>
        <w:tc>
          <w:tcPr>
            <w:tcW w:w="1722" w:type="dxa"/>
            <w:tcBorders>
              <w:top w:val="single" w:color="auto" w:sz="6" w:space="0"/>
              <w:left w:val="single" w:color="auto" w:sz="6" w:space="0"/>
              <w:bottom w:val="single" w:color="auto" w:sz="6" w:space="0"/>
              <w:right w:val="single" w:color="auto" w:sz="6" w:space="0"/>
            </w:tcBorders>
            <w:vAlign w:val="center"/>
          </w:tcPr>
          <w:p w14:paraId="3ADAD8B5">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项目名称</w:t>
            </w:r>
          </w:p>
        </w:tc>
        <w:tc>
          <w:tcPr>
            <w:tcW w:w="1017" w:type="dxa"/>
            <w:tcBorders>
              <w:top w:val="single" w:color="auto" w:sz="6" w:space="0"/>
              <w:left w:val="single" w:color="auto" w:sz="6" w:space="0"/>
              <w:bottom w:val="single" w:color="auto" w:sz="6" w:space="0"/>
              <w:right w:val="single" w:color="auto" w:sz="6" w:space="0"/>
            </w:tcBorders>
            <w:vAlign w:val="center"/>
          </w:tcPr>
          <w:p w14:paraId="478868C0">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w:t>
            </w:r>
          </w:p>
          <w:p w14:paraId="7FBAFFF7">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类型</w:t>
            </w:r>
          </w:p>
        </w:tc>
        <w:tc>
          <w:tcPr>
            <w:tcW w:w="1451" w:type="dxa"/>
            <w:tcBorders>
              <w:top w:val="single" w:color="auto" w:sz="6" w:space="0"/>
              <w:left w:val="single" w:color="auto" w:sz="6" w:space="0"/>
              <w:bottom w:val="single" w:color="auto" w:sz="6" w:space="0"/>
              <w:right w:val="single" w:color="auto" w:sz="6" w:space="0"/>
            </w:tcBorders>
            <w:vAlign w:val="center"/>
          </w:tcPr>
          <w:p w14:paraId="15D18D71">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简要描述</w:t>
            </w:r>
          </w:p>
        </w:tc>
        <w:tc>
          <w:tcPr>
            <w:tcW w:w="1222" w:type="dxa"/>
            <w:tcBorders>
              <w:top w:val="single" w:color="auto" w:sz="6" w:space="0"/>
              <w:left w:val="single" w:color="auto" w:sz="6" w:space="0"/>
              <w:bottom w:val="single" w:color="auto" w:sz="6" w:space="0"/>
              <w:right w:val="single" w:color="auto" w:sz="6" w:space="0"/>
            </w:tcBorders>
            <w:vAlign w:val="center"/>
          </w:tcPr>
          <w:p w14:paraId="2D98476D">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项目投资</w:t>
            </w:r>
          </w:p>
          <w:p w14:paraId="36A9AF20">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（万元）</w:t>
            </w:r>
          </w:p>
        </w:tc>
        <w:tc>
          <w:tcPr>
            <w:tcW w:w="1235" w:type="dxa"/>
            <w:tcBorders>
              <w:top w:val="single" w:color="auto" w:sz="6" w:space="0"/>
              <w:left w:val="single" w:color="auto" w:sz="6" w:space="0"/>
              <w:bottom w:val="single" w:color="auto" w:sz="6" w:space="0"/>
              <w:right w:val="single" w:color="auto" w:sz="6" w:space="0"/>
            </w:tcBorders>
            <w:vAlign w:val="center"/>
          </w:tcPr>
          <w:p w14:paraId="62695782">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开竣工日期</w:t>
            </w:r>
          </w:p>
        </w:tc>
        <w:tc>
          <w:tcPr>
            <w:tcW w:w="1622" w:type="dxa"/>
            <w:tcBorders>
              <w:top w:val="single" w:color="auto" w:sz="6" w:space="0"/>
              <w:left w:val="single" w:color="auto" w:sz="6" w:space="0"/>
              <w:bottom w:val="single" w:color="auto" w:sz="6" w:space="0"/>
              <w:right w:val="single" w:color="auto" w:sz="6" w:space="0"/>
            </w:tcBorders>
            <w:vAlign w:val="center"/>
          </w:tcPr>
          <w:p w14:paraId="5AF5038A">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项目地址与建设单位联系电话</w:t>
            </w:r>
          </w:p>
        </w:tc>
        <w:tc>
          <w:tcPr>
            <w:tcW w:w="1087" w:type="dxa"/>
            <w:tcBorders>
              <w:top w:val="single" w:color="auto" w:sz="6" w:space="0"/>
              <w:left w:val="single" w:color="auto" w:sz="6" w:space="0"/>
              <w:bottom w:val="single" w:color="auto" w:sz="6" w:space="0"/>
              <w:right w:val="single" w:color="auto" w:sz="6" w:space="0"/>
            </w:tcBorders>
            <w:vAlign w:val="center"/>
          </w:tcPr>
          <w:p w14:paraId="3F45D1F9">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所在页码</w:t>
            </w:r>
          </w:p>
        </w:tc>
      </w:tr>
      <w:tr w14:paraId="03C51BAD">
        <w:tblPrEx>
          <w:tblCellMar>
            <w:top w:w="0" w:type="dxa"/>
            <w:left w:w="108" w:type="dxa"/>
            <w:bottom w:w="0" w:type="dxa"/>
            <w:right w:w="108" w:type="dxa"/>
          </w:tblCellMar>
        </w:tblPrEx>
        <w:trPr>
          <w:trHeight w:val="813" w:hRule="atLeast"/>
        </w:trPr>
        <w:tc>
          <w:tcPr>
            <w:tcW w:w="1722" w:type="dxa"/>
            <w:tcBorders>
              <w:top w:val="single" w:color="auto" w:sz="6" w:space="0"/>
              <w:left w:val="single" w:color="auto" w:sz="6" w:space="0"/>
              <w:bottom w:val="single" w:color="auto" w:sz="6" w:space="0"/>
              <w:right w:val="single" w:color="auto" w:sz="6" w:space="0"/>
            </w:tcBorders>
            <w:vAlign w:val="center"/>
          </w:tcPr>
          <w:p w14:paraId="316C37F5">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1</w:t>
            </w:r>
          </w:p>
        </w:tc>
        <w:tc>
          <w:tcPr>
            <w:tcW w:w="1017" w:type="dxa"/>
            <w:tcBorders>
              <w:top w:val="single" w:color="auto" w:sz="6" w:space="0"/>
              <w:left w:val="single" w:color="auto" w:sz="6" w:space="0"/>
              <w:bottom w:val="single" w:color="auto" w:sz="6" w:space="0"/>
              <w:right w:val="single" w:color="auto" w:sz="6" w:space="0"/>
            </w:tcBorders>
          </w:tcPr>
          <w:p w14:paraId="7E65D497">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51" w:type="dxa"/>
            <w:tcBorders>
              <w:top w:val="single" w:color="auto" w:sz="6" w:space="0"/>
              <w:left w:val="single" w:color="auto" w:sz="6" w:space="0"/>
              <w:bottom w:val="single" w:color="auto" w:sz="6" w:space="0"/>
              <w:right w:val="single" w:color="auto" w:sz="6" w:space="0"/>
            </w:tcBorders>
          </w:tcPr>
          <w:p w14:paraId="43D61CB9">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22" w:type="dxa"/>
            <w:tcBorders>
              <w:top w:val="single" w:color="auto" w:sz="6" w:space="0"/>
              <w:left w:val="single" w:color="auto" w:sz="6" w:space="0"/>
              <w:bottom w:val="single" w:color="auto" w:sz="6" w:space="0"/>
              <w:right w:val="single" w:color="auto" w:sz="6" w:space="0"/>
            </w:tcBorders>
          </w:tcPr>
          <w:p w14:paraId="64B1ED57">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35" w:type="dxa"/>
            <w:tcBorders>
              <w:top w:val="single" w:color="auto" w:sz="6" w:space="0"/>
              <w:left w:val="single" w:color="auto" w:sz="6" w:space="0"/>
              <w:bottom w:val="single" w:color="auto" w:sz="6" w:space="0"/>
              <w:right w:val="single" w:color="auto" w:sz="6" w:space="0"/>
            </w:tcBorders>
          </w:tcPr>
          <w:p w14:paraId="12113753">
            <w:pPr>
              <w:autoSpaceDE w:val="0"/>
              <w:autoSpaceDN w:val="0"/>
              <w:spacing w:line="360" w:lineRule="auto"/>
              <w:rPr>
                <w:rFonts w:cs="仿宋_GB2312" w:asciiTheme="minorEastAsia" w:hAnsiTheme="minorEastAsia" w:eastAsiaTheme="minorEastAsia"/>
                <w:color w:val="auto"/>
                <w:sz w:val="21"/>
                <w:szCs w:val="21"/>
                <w:highlight w:val="none"/>
              </w:rPr>
            </w:pPr>
          </w:p>
        </w:tc>
        <w:tc>
          <w:tcPr>
            <w:tcW w:w="1622" w:type="dxa"/>
            <w:tcBorders>
              <w:top w:val="single" w:color="auto" w:sz="6" w:space="0"/>
              <w:left w:val="single" w:color="auto" w:sz="6" w:space="0"/>
              <w:bottom w:val="single" w:color="auto" w:sz="6" w:space="0"/>
              <w:right w:val="single" w:color="auto" w:sz="6" w:space="0"/>
            </w:tcBorders>
          </w:tcPr>
          <w:p w14:paraId="25E5F4D0">
            <w:pPr>
              <w:autoSpaceDE w:val="0"/>
              <w:autoSpaceDN w:val="0"/>
              <w:spacing w:line="360" w:lineRule="auto"/>
              <w:rPr>
                <w:rFonts w:cs="仿宋_GB2312" w:asciiTheme="minorEastAsia" w:hAnsiTheme="minorEastAsia" w:eastAsiaTheme="minorEastAsia"/>
                <w:color w:val="auto"/>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tcPr>
          <w:p w14:paraId="3668A1B9">
            <w:pPr>
              <w:autoSpaceDE w:val="0"/>
              <w:autoSpaceDN w:val="0"/>
              <w:spacing w:line="360" w:lineRule="auto"/>
              <w:rPr>
                <w:rFonts w:cs="仿宋_GB2312" w:asciiTheme="minorEastAsia" w:hAnsiTheme="minorEastAsia" w:eastAsiaTheme="minorEastAsia"/>
                <w:color w:val="auto"/>
                <w:sz w:val="21"/>
                <w:szCs w:val="21"/>
                <w:highlight w:val="none"/>
              </w:rPr>
            </w:pPr>
          </w:p>
        </w:tc>
      </w:tr>
      <w:tr w14:paraId="24FA674D">
        <w:tblPrEx>
          <w:tblCellMar>
            <w:top w:w="0" w:type="dxa"/>
            <w:left w:w="108" w:type="dxa"/>
            <w:bottom w:w="0" w:type="dxa"/>
            <w:right w:w="108" w:type="dxa"/>
          </w:tblCellMar>
        </w:tblPrEx>
        <w:trPr>
          <w:trHeight w:val="813" w:hRule="atLeast"/>
        </w:trPr>
        <w:tc>
          <w:tcPr>
            <w:tcW w:w="1722" w:type="dxa"/>
            <w:tcBorders>
              <w:top w:val="single" w:color="auto" w:sz="6" w:space="0"/>
              <w:left w:val="single" w:color="auto" w:sz="6" w:space="0"/>
              <w:bottom w:val="single" w:color="auto" w:sz="6" w:space="0"/>
              <w:right w:val="single" w:color="auto" w:sz="6" w:space="0"/>
            </w:tcBorders>
            <w:vAlign w:val="center"/>
          </w:tcPr>
          <w:p w14:paraId="48D3308C">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2</w:t>
            </w:r>
          </w:p>
        </w:tc>
        <w:tc>
          <w:tcPr>
            <w:tcW w:w="1017" w:type="dxa"/>
            <w:tcBorders>
              <w:top w:val="single" w:color="auto" w:sz="6" w:space="0"/>
              <w:left w:val="single" w:color="auto" w:sz="6" w:space="0"/>
              <w:bottom w:val="single" w:color="auto" w:sz="6" w:space="0"/>
              <w:right w:val="single" w:color="auto" w:sz="6" w:space="0"/>
            </w:tcBorders>
          </w:tcPr>
          <w:p w14:paraId="044FE655">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51" w:type="dxa"/>
            <w:tcBorders>
              <w:top w:val="single" w:color="auto" w:sz="6" w:space="0"/>
              <w:left w:val="single" w:color="auto" w:sz="6" w:space="0"/>
              <w:bottom w:val="single" w:color="auto" w:sz="6" w:space="0"/>
              <w:right w:val="single" w:color="auto" w:sz="6" w:space="0"/>
            </w:tcBorders>
          </w:tcPr>
          <w:p w14:paraId="15AF3780">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22" w:type="dxa"/>
            <w:tcBorders>
              <w:top w:val="single" w:color="auto" w:sz="6" w:space="0"/>
              <w:left w:val="single" w:color="auto" w:sz="6" w:space="0"/>
              <w:bottom w:val="single" w:color="auto" w:sz="6" w:space="0"/>
              <w:right w:val="single" w:color="auto" w:sz="6" w:space="0"/>
            </w:tcBorders>
          </w:tcPr>
          <w:p w14:paraId="2FCFD0B7">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35" w:type="dxa"/>
            <w:tcBorders>
              <w:top w:val="single" w:color="auto" w:sz="6" w:space="0"/>
              <w:left w:val="single" w:color="auto" w:sz="6" w:space="0"/>
              <w:bottom w:val="single" w:color="auto" w:sz="6" w:space="0"/>
              <w:right w:val="single" w:color="auto" w:sz="6" w:space="0"/>
            </w:tcBorders>
          </w:tcPr>
          <w:p w14:paraId="73607B14">
            <w:pPr>
              <w:autoSpaceDE w:val="0"/>
              <w:autoSpaceDN w:val="0"/>
              <w:spacing w:line="360" w:lineRule="auto"/>
              <w:rPr>
                <w:rFonts w:cs="仿宋_GB2312" w:asciiTheme="minorEastAsia" w:hAnsiTheme="minorEastAsia" w:eastAsiaTheme="minorEastAsia"/>
                <w:color w:val="auto"/>
                <w:sz w:val="21"/>
                <w:szCs w:val="21"/>
                <w:highlight w:val="none"/>
              </w:rPr>
            </w:pPr>
          </w:p>
        </w:tc>
        <w:tc>
          <w:tcPr>
            <w:tcW w:w="1622" w:type="dxa"/>
            <w:tcBorders>
              <w:top w:val="single" w:color="auto" w:sz="6" w:space="0"/>
              <w:left w:val="single" w:color="auto" w:sz="6" w:space="0"/>
              <w:bottom w:val="single" w:color="auto" w:sz="6" w:space="0"/>
              <w:right w:val="single" w:color="auto" w:sz="6" w:space="0"/>
            </w:tcBorders>
          </w:tcPr>
          <w:p w14:paraId="155C5336">
            <w:pPr>
              <w:autoSpaceDE w:val="0"/>
              <w:autoSpaceDN w:val="0"/>
              <w:spacing w:line="360" w:lineRule="auto"/>
              <w:rPr>
                <w:rFonts w:cs="仿宋_GB2312" w:asciiTheme="minorEastAsia" w:hAnsiTheme="minorEastAsia" w:eastAsiaTheme="minorEastAsia"/>
                <w:color w:val="auto"/>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tcPr>
          <w:p w14:paraId="4281BE85">
            <w:pPr>
              <w:autoSpaceDE w:val="0"/>
              <w:autoSpaceDN w:val="0"/>
              <w:spacing w:line="360" w:lineRule="auto"/>
              <w:rPr>
                <w:rFonts w:cs="仿宋_GB2312" w:asciiTheme="minorEastAsia" w:hAnsiTheme="minorEastAsia" w:eastAsiaTheme="minorEastAsia"/>
                <w:color w:val="auto"/>
                <w:sz w:val="21"/>
                <w:szCs w:val="21"/>
                <w:highlight w:val="none"/>
              </w:rPr>
            </w:pPr>
          </w:p>
        </w:tc>
      </w:tr>
      <w:tr w14:paraId="7CF45F4F">
        <w:tblPrEx>
          <w:tblCellMar>
            <w:top w:w="0" w:type="dxa"/>
            <w:left w:w="108" w:type="dxa"/>
            <w:bottom w:w="0" w:type="dxa"/>
            <w:right w:w="108" w:type="dxa"/>
          </w:tblCellMar>
        </w:tblPrEx>
        <w:trPr>
          <w:trHeight w:val="855" w:hRule="atLeast"/>
        </w:trPr>
        <w:tc>
          <w:tcPr>
            <w:tcW w:w="1722" w:type="dxa"/>
            <w:tcBorders>
              <w:top w:val="single" w:color="auto" w:sz="6" w:space="0"/>
              <w:left w:val="single" w:color="auto" w:sz="6" w:space="0"/>
              <w:bottom w:val="single" w:color="auto" w:sz="6" w:space="0"/>
              <w:right w:val="single" w:color="auto" w:sz="6" w:space="0"/>
            </w:tcBorders>
            <w:vAlign w:val="center"/>
          </w:tcPr>
          <w:p w14:paraId="6EB5996A">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hint="default"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w:t>
            </w:r>
          </w:p>
        </w:tc>
        <w:tc>
          <w:tcPr>
            <w:tcW w:w="1017" w:type="dxa"/>
            <w:tcBorders>
              <w:top w:val="single" w:color="auto" w:sz="6" w:space="0"/>
              <w:left w:val="single" w:color="auto" w:sz="6" w:space="0"/>
              <w:bottom w:val="single" w:color="auto" w:sz="6" w:space="0"/>
              <w:right w:val="single" w:color="auto" w:sz="6" w:space="0"/>
            </w:tcBorders>
          </w:tcPr>
          <w:p w14:paraId="7056EF67">
            <w:pPr>
              <w:autoSpaceDE w:val="0"/>
              <w:autoSpaceDN w:val="0"/>
              <w:spacing w:line="360" w:lineRule="auto"/>
              <w:rPr>
                <w:rFonts w:cs="仿宋_GB2312" w:asciiTheme="minorEastAsia" w:hAnsiTheme="minorEastAsia" w:eastAsiaTheme="minorEastAsia"/>
                <w:color w:val="auto"/>
                <w:sz w:val="21"/>
                <w:szCs w:val="21"/>
                <w:highlight w:val="none"/>
              </w:rPr>
            </w:pPr>
          </w:p>
        </w:tc>
        <w:tc>
          <w:tcPr>
            <w:tcW w:w="1451" w:type="dxa"/>
            <w:tcBorders>
              <w:top w:val="single" w:color="auto" w:sz="6" w:space="0"/>
              <w:left w:val="single" w:color="auto" w:sz="6" w:space="0"/>
              <w:bottom w:val="single" w:color="auto" w:sz="6" w:space="0"/>
              <w:right w:val="single" w:color="auto" w:sz="6" w:space="0"/>
            </w:tcBorders>
          </w:tcPr>
          <w:p w14:paraId="7D1BC822">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22" w:type="dxa"/>
            <w:tcBorders>
              <w:top w:val="single" w:color="auto" w:sz="6" w:space="0"/>
              <w:left w:val="single" w:color="auto" w:sz="6" w:space="0"/>
              <w:bottom w:val="single" w:color="auto" w:sz="6" w:space="0"/>
              <w:right w:val="single" w:color="auto" w:sz="6" w:space="0"/>
            </w:tcBorders>
          </w:tcPr>
          <w:p w14:paraId="4CB2DBEF">
            <w:pPr>
              <w:autoSpaceDE w:val="0"/>
              <w:autoSpaceDN w:val="0"/>
              <w:spacing w:line="360" w:lineRule="auto"/>
              <w:rPr>
                <w:rFonts w:cs="仿宋_GB2312" w:asciiTheme="minorEastAsia" w:hAnsiTheme="minorEastAsia" w:eastAsiaTheme="minorEastAsia"/>
                <w:color w:val="auto"/>
                <w:sz w:val="21"/>
                <w:szCs w:val="21"/>
                <w:highlight w:val="none"/>
              </w:rPr>
            </w:pPr>
          </w:p>
        </w:tc>
        <w:tc>
          <w:tcPr>
            <w:tcW w:w="1235" w:type="dxa"/>
            <w:tcBorders>
              <w:top w:val="single" w:color="auto" w:sz="6" w:space="0"/>
              <w:left w:val="single" w:color="auto" w:sz="6" w:space="0"/>
              <w:bottom w:val="single" w:color="auto" w:sz="6" w:space="0"/>
              <w:right w:val="single" w:color="auto" w:sz="6" w:space="0"/>
            </w:tcBorders>
          </w:tcPr>
          <w:p w14:paraId="6836B4F3">
            <w:pPr>
              <w:autoSpaceDE w:val="0"/>
              <w:autoSpaceDN w:val="0"/>
              <w:spacing w:line="360" w:lineRule="auto"/>
              <w:rPr>
                <w:rFonts w:cs="仿宋_GB2312" w:asciiTheme="minorEastAsia" w:hAnsiTheme="minorEastAsia" w:eastAsiaTheme="minorEastAsia"/>
                <w:color w:val="auto"/>
                <w:sz w:val="21"/>
                <w:szCs w:val="21"/>
                <w:highlight w:val="none"/>
              </w:rPr>
            </w:pPr>
          </w:p>
        </w:tc>
        <w:tc>
          <w:tcPr>
            <w:tcW w:w="1622" w:type="dxa"/>
            <w:tcBorders>
              <w:top w:val="single" w:color="auto" w:sz="6" w:space="0"/>
              <w:left w:val="single" w:color="auto" w:sz="6" w:space="0"/>
              <w:bottom w:val="single" w:color="auto" w:sz="6" w:space="0"/>
              <w:right w:val="single" w:color="auto" w:sz="6" w:space="0"/>
            </w:tcBorders>
          </w:tcPr>
          <w:p w14:paraId="669B5553">
            <w:pPr>
              <w:autoSpaceDE w:val="0"/>
              <w:autoSpaceDN w:val="0"/>
              <w:spacing w:line="360" w:lineRule="auto"/>
              <w:rPr>
                <w:rFonts w:cs="仿宋_GB2312" w:asciiTheme="minorEastAsia" w:hAnsiTheme="minorEastAsia" w:eastAsiaTheme="minorEastAsia"/>
                <w:color w:val="auto"/>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tcPr>
          <w:p w14:paraId="7DE4F33B">
            <w:pPr>
              <w:autoSpaceDE w:val="0"/>
              <w:autoSpaceDN w:val="0"/>
              <w:spacing w:line="360" w:lineRule="auto"/>
              <w:rPr>
                <w:rFonts w:cs="仿宋_GB2312" w:asciiTheme="minorEastAsia" w:hAnsiTheme="minorEastAsia" w:eastAsiaTheme="minorEastAsia"/>
                <w:color w:val="auto"/>
                <w:sz w:val="21"/>
                <w:szCs w:val="21"/>
                <w:highlight w:val="none"/>
              </w:rPr>
            </w:pPr>
          </w:p>
        </w:tc>
      </w:tr>
    </w:tbl>
    <w:p w14:paraId="100D98B5">
      <w:pPr>
        <w:pStyle w:val="31"/>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color w:val="auto"/>
          <w:sz w:val="21"/>
          <w:szCs w:val="21"/>
          <w:highlight w:val="none"/>
        </w:rPr>
        <w:t>注：供应商可按上述的格式自行编制，须随表提交相应的合同复印件和用户单位验收证明并注明所在文件页码。</w:t>
      </w:r>
    </w:p>
    <w:p w14:paraId="1624D28E">
      <w:pPr>
        <w:keepNext w:val="0"/>
        <w:keepLines w:val="0"/>
        <w:pageBreakBefore w:val="0"/>
        <w:widowControl w:val="0"/>
        <w:kinsoku/>
        <w:wordWrap/>
        <w:overflowPunct/>
        <w:topLinePunct w:val="0"/>
        <w:autoSpaceDE w:val="0"/>
        <w:autoSpaceDN w:val="0"/>
        <w:bidi w:val="0"/>
        <w:adjustRightInd/>
        <w:snapToGrid/>
        <w:spacing w:line="320" w:lineRule="exact"/>
        <w:ind w:firstLine="5880" w:firstLineChars="2800"/>
        <w:textAlignment w:val="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仿宋_GB2312" w:asciiTheme="minorEastAsia" w:hAnsiTheme="minorEastAsia" w:eastAsiaTheme="minorEastAsia"/>
          <w:color w:val="auto"/>
          <w:kern w:val="0"/>
          <w:sz w:val="21"/>
          <w:szCs w:val="21"/>
          <w:highlight w:val="none"/>
        </w:rPr>
        <w:t xml:space="preserve">                       </w:t>
      </w:r>
    </w:p>
    <w:p w14:paraId="435B28BC">
      <w:pPr>
        <w:pStyle w:val="31"/>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color w:val="auto"/>
          <w:kern w:val="0"/>
          <w:sz w:val="21"/>
          <w:szCs w:val="21"/>
          <w:highlight w:val="none"/>
        </w:rPr>
        <w:t xml:space="preserve">                                      </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rPr>
        <w:t>日</w:t>
      </w:r>
      <w:r>
        <w:rPr>
          <w:rFonts w:hint="eastAsia" w:cs="仿宋_GB2312" w:asciiTheme="minorEastAsia" w:hAnsiTheme="minorEastAsia" w:eastAsiaTheme="minorEastAsia"/>
          <w:color w:val="auto"/>
          <w:kern w:val="0"/>
          <w:sz w:val="21"/>
          <w:szCs w:val="21"/>
          <w:highlight w:val="none"/>
          <w:lang w:val="en-US" w:eastAsia="zh-CN"/>
        </w:rPr>
        <w:t xml:space="preserve">  </w:t>
      </w:r>
      <w:r>
        <w:rPr>
          <w:rFonts w:hint="eastAsia" w:cs="仿宋_GB2312" w:asciiTheme="minorEastAsia" w:hAnsiTheme="minorEastAsia" w:eastAsiaTheme="minorEastAsia"/>
          <w:color w:val="auto"/>
          <w:kern w:val="0"/>
          <w:sz w:val="21"/>
          <w:szCs w:val="21"/>
          <w:highlight w:val="none"/>
        </w:rPr>
        <w:t>期：  年  月   日</w:t>
      </w:r>
    </w:p>
    <w:p w14:paraId="03183363">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7035C020">
      <w:pPr>
        <w:pStyle w:val="3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2CD2DCE8">
      <w:pPr>
        <w:rPr>
          <w:rFonts w:hint="eastAsia"/>
          <w:color w:val="auto"/>
          <w:highlight w:val="none"/>
        </w:rPr>
      </w:pPr>
    </w:p>
    <w:p w14:paraId="237ED512">
      <w:pPr>
        <w:numPr>
          <w:ilvl w:val="0"/>
          <w:numId w:val="0"/>
        </w:numPr>
        <w:spacing w:line="360" w:lineRule="auto"/>
        <w:jc w:val="center"/>
        <w:rPr>
          <w:rFonts w:hint="eastAsia" w:cs="仿宋_GB2312" w:asciiTheme="minorEastAsia" w:hAnsiTheme="minorEastAsia" w:eastAsiaTheme="minorEastAsia"/>
          <w:b/>
          <w:color w:val="auto"/>
          <w:kern w:val="0"/>
          <w:sz w:val="32"/>
          <w:szCs w:val="32"/>
          <w:highlight w:val="none"/>
          <w:lang w:eastAsia="zh-CN"/>
        </w:rPr>
      </w:pPr>
      <w:r>
        <w:rPr>
          <w:rFonts w:hint="eastAsia" w:cs="仿宋_GB2312" w:asciiTheme="minorEastAsia" w:hAnsiTheme="minorEastAsia" w:eastAsiaTheme="minorEastAsia"/>
          <w:b/>
          <w:color w:val="auto"/>
          <w:kern w:val="0"/>
          <w:sz w:val="32"/>
          <w:szCs w:val="32"/>
          <w:highlight w:val="none"/>
          <w:lang w:eastAsia="zh-CN"/>
        </w:rPr>
        <w:t>三、报价文件</w:t>
      </w:r>
    </w:p>
    <w:p w14:paraId="14138C70">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报 价 表</w:t>
      </w:r>
    </w:p>
    <w:p w14:paraId="3A2CCCED">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）、（采购代理机构）</w:t>
      </w:r>
      <w:r>
        <w:rPr>
          <w:rFonts w:hint="eastAsia" w:ascii="宋体" w:hAnsi="宋体" w:eastAsia="宋体" w:cs="宋体"/>
          <w:color w:val="auto"/>
          <w:kern w:val="0"/>
          <w:sz w:val="21"/>
          <w:szCs w:val="21"/>
          <w:highlight w:val="none"/>
          <w:lang w:val="zh-CN"/>
        </w:rPr>
        <w:t>：</w:t>
      </w:r>
    </w:p>
    <w:p w14:paraId="1EBA2E57">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按你方磋商文件要求，</w:t>
      </w:r>
      <w:r>
        <w:rPr>
          <w:rFonts w:hint="eastAsia" w:ascii="宋体" w:hAnsi="宋体" w:eastAsia="宋体" w:cs="宋体"/>
          <w:color w:val="auto"/>
          <w:sz w:val="21"/>
          <w:szCs w:val="21"/>
          <w:highlight w:val="none"/>
        </w:rPr>
        <w:t>我们即</w:t>
      </w:r>
      <w:r>
        <w:rPr>
          <w:rFonts w:hint="eastAsia" w:ascii="宋体" w:hAnsi="宋体" w:eastAsia="宋体" w:cs="宋体"/>
          <w:color w:val="auto"/>
          <w:sz w:val="21"/>
          <w:szCs w:val="21"/>
          <w:highlight w:val="none"/>
          <w:lang w:val="zh-CN"/>
        </w:rPr>
        <w:t>本响应文件签字方，谨此向你方发出要约如下：如你方接受本响应，我方承诺按照如下报价表的价格完成</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color w:val="auto"/>
          <w:sz w:val="21"/>
          <w:szCs w:val="21"/>
          <w:highlight w:val="none"/>
          <w:lang w:val="zh-CN"/>
        </w:rPr>
        <w:t>的实施。</w:t>
      </w:r>
    </w:p>
    <w:p w14:paraId="51D9768A">
      <w:pPr>
        <w:keepNext w:val="0"/>
        <w:keepLines w:val="0"/>
        <w:pageBreakBefore w:val="0"/>
        <w:widowControl w:val="0"/>
        <w:kinsoku/>
        <w:wordWrap/>
        <w:overflowPunct/>
        <w:topLinePunct w:val="0"/>
        <w:bidi w:val="0"/>
        <w:adjustRightInd w:val="0"/>
        <w:spacing w:line="360" w:lineRule="exact"/>
        <w:ind w:firstLine="720"/>
        <w:textAlignment w:val="auto"/>
        <w:rPr>
          <w:rFonts w:hint="eastAsia" w:ascii="宋体" w:hAnsi="宋体" w:cs="宋体"/>
          <w:color w:val="auto"/>
          <w:kern w:val="0"/>
          <w:sz w:val="21"/>
          <w:szCs w:val="21"/>
          <w:highlight w:val="none"/>
          <w:lang w:val="zh-CN"/>
        </w:rPr>
      </w:pPr>
    </w:p>
    <w:p w14:paraId="04E9AEBE">
      <w:pPr>
        <w:pStyle w:val="37"/>
        <w:rPr>
          <w:rFonts w:hint="eastAsia"/>
          <w:color w:val="auto"/>
          <w:highlight w:val="none"/>
          <w:lang w:val="zh-CN"/>
        </w:rPr>
      </w:pPr>
    </w:p>
    <w:tbl>
      <w:tblPr>
        <w:tblStyle w:val="60"/>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526"/>
        <w:gridCol w:w="833"/>
        <w:gridCol w:w="856"/>
        <w:gridCol w:w="1405"/>
        <w:gridCol w:w="1451"/>
        <w:gridCol w:w="994"/>
      </w:tblGrid>
      <w:tr w14:paraId="1001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88" w:type="dxa"/>
            <w:noWrap w:val="0"/>
            <w:vAlign w:val="center"/>
          </w:tcPr>
          <w:p w14:paraId="44DCC287">
            <w:pPr>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526" w:type="dxa"/>
            <w:noWrap w:val="0"/>
            <w:vAlign w:val="center"/>
          </w:tcPr>
          <w:p w14:paraId="7A6D38F6">
            <w:pPr>
              <w:keepNext w:val="0"/>
              <w:keepLines w:val="0"/>
              <w:pageBreakBefore w:val="0"/>
              <w:widowControl w:val="0"/>
              <w:kinsoku/>
              <w:wordWrap/>
              <w:overflowPunct/>
              <w:topLinePunct w:val="0"/>
              <w:autoSpaceDE/>
              <w:autoSpaceDN/>
              <w:bidi w:val="0"/>
              <w:adjustRightInd/>
              <w:snapToGrid/>
              <w:spacing w:line="240" w:lineRule="exact"/>
              <w:ind w:right="-27" w:rightChars="-13"/>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服务内容</w:t>
            </w:r>
          </w:p>
        </w:tc>
        <w:tc>
          <w:tcPr>
            <w:tcW w:w="833" w:type="dxa"/>
            <w:noWrap w:val="0"/>
            <w:vAlign w:val="center"/>
          </w:tcPr>
          <w:p w14:paraId="2E9CDD5C">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计量</w:t>
            </w:r>
          </w:p>
          <w:p w14:paraId="71B1ABF6">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856" w:type="dxa"/>
            <w:noWrap w:val="0"/>
            <w:vAlign w:val="center"/>
          </w:tcPr>
          <w:p w14:paraId="6FB02A6D">
            <w:pPr>
              <w:keepNext w:val="0"/>
              <w:keepLines w:val="0"/>
              <w:pageBreakBefore w:val="0"/>
              <w:widowControl w:val="0"/>
              <w:suppressLineNumbers w:val="0"/>
              <w:bidi w:val="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暂定</w:t>
            </w:r>
          </w:p>
          <w:p w14:paraId="32389654">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cs="宋体"/>
                <w:b/>
                <w:bCs/>
                <w:i w:val="0"/>
                <w:iCs w:val="0"/>
                <w:color w:val="auto"/>
                <w:kern w:val="0"/>
                <w:sz w:val="21"/>
                <w:szCs w:val="21"/>
                <w:highlight w:val="none"/>
                <w:u w:val="none"/>
                <w:lang w:val="en-US" w:eastAsia="zh-CN" w:bidi="ar"/>
              </w:rPr>
              <w:t>数量</w:t>
            </w:r>
          </w:p>
        </w:tc>
        <w:tc>
          <w:tcPr>
            <w:tcW w:w="1405" w:type="dxa"/>
            <w:noWrap w:val="0"/>
            <w:vAlign w:val="center"/>
          </w:tcPr>
          <w:p w14:paraId="4896246A">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报价</w:t>
            </w:r>
          </w:p>
          <w:p w14:paraId="22C18780">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单价（元）</w:t>
            </w:r>
          </w:p>
        </w:tc>
        <w:tc>
          <w:tcPr>
            <w:tcW w:w="1451" w:type="dxa"/>
            <w:noWrap w:val="0"/>
            <w:vAlign w:val="center"/>
          </w:tcPr>
          <w:p w14:paraId="15DAB32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单项</w:t>
            </w:r>
            <w:r>
              <w:rPr>
                <w:rFonts w:hint="eastAsia" w:ascii="宋体" w:hAnsi="宋体" w:eastAsia="宋体" w:cs="宋体"/>
                <w:b/>
                <w:bCs/>
                <w:i w:val="0"/>
                <w:iCs w:val="0"/>
                <w:color w:val="auto"/>
                <w:kern w:val="0"/>
                <w:sz w:val="21"/>
                <w:szCs w:val="21"/>
                <w:highlight w:val="none"/>
                <w:u w:val="none"/>
                <w:lang w:val="en-US" w:eastAsia="zh-CN" w:bidi="ar"/>
              </w:rPr>
              <w:t>合计</w:t>
            </w:r>
          </w:p>
          <w:p w14:paraId="4894E2B2">
            <w:pPr>
              <w:keepNext w:val="0"/>
              <w:keepLines w:val="0"/>
              <w:widowControl/>
              <w:suppressLineNumbers w:val="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994" w:type="dxa"/>
            <w:noWrap w:val="0"/>
            <w:vAlign w:val="center"/>
          </w:tcPr>
          <w:p w14:paraId="7C74A4FF">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6BBB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53" w:type="dxa"/>
            <w:gridSpan w:val="7"/>
            <w:noWrap w:val="0"/>
            <w:vAlign w:val="center"/>
          </w:tcPr>
          <w:p w14:paraId="6E9FADFC">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b/>
                <w:bCs/>
                <w:color w:val="auto"/>
                <w:sz w:val="21"/>
                <w:szCs w:val="21"/>
                <w:highlight w:val="none"/>
                <w:lang w:val="en-US" w:eastAsia="zh-CN"/>
              </w:rPr>
              <w:t>（一）主城区泵站清淤疏浚</w:t>
            </w:r>
          </w:p>
        </w:tc>
      </w:tr>
      <w:tr w14:paraId="2CB6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1F3FFB94">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26" w:type="dxa"/>
            <w:noWrap w:val="0"/>
            <w:vAlign w:val="center"/>
          </w:tcPr>
          <w:p w14:paraId="40B485F3">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普工(井上)</w:t>
            </w:r>
          </w:p>
        </w:tc>
        <w:tc>
          <w:tcPr>
            <w:tcW w:w="833" w:type="dxa"/>
            <w:noWrap w:val="0"/>
            <w:vAlign w:val="center"/>
          </w:tcPr>
          <w:p w14:paraId="2E637D0D">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856" w:type="dxa"/>
            <w:noWrap w:val="0"/>
            <w:vAlign w:val="center"/>
          </w:tcPr>
          <w:p w14:paraId="07EA0067">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1405" w:type="dxa"/>
            <w:noWrap w:val="0"/>
            <w:vAlign w:val="center"/>
          </w:tcPr>
          <w:p w14:paraId="48944472">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41D363A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7558C80D">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262F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47F04FA5">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26" w:type="dxa"/>
            <w:noWrap w:val="0"/>
            <w:vAlign w:val="center"/>
          </w:tcPr>
          <w:p w14:paraId="12CFE14E">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清淤工（井下）</w:t>
            </w:r>
          </w:p>
        </w:tc>
        <w:tc>
          <w:tcPr>
            <w:tcW w:w="833" w:type="dxa"/>
            <w:noWrap w:val="0"/>
            <w:vAlign w:val="center"/>
          </w:tcPr>
          <w:p w14:paraId="2AA99288">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856" w:type="dxa"/>
            <w:noWrap w:val="0"/>
            <w:vAlign w:val="center"/>
          </w:tcPr>
          <w:p w14:paraId="43336078">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250 </w:t>
            </w:r>
          </w:p>
        </w:tc>
        <w:tc>
          <w:tcPr>
            <w:tcW w:w="1405" w:type="dxa"/>
            <w:noWrap w:val="0"/>
            <w:vAlign w:val="center"/>
          </w:tcPr>
          <w:p w14:paraId="58774681">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3CC3F13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39B40042">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sz w:val="21"/>
                <w:szCs w:val="21"/>
                <w:highlight w:val="none"/>
              </w:rPr>
            </w:pPr>
          </w:p>
        </w:tc>
      </w:tr>
      <w:tr w14:paraId="57A0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4146AFC2">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26" w:type="dxa"/>
            <w:noWrap w:val="0"/>
            <w:vAlign w:val="center"/>
          </w:tcPr>
          <w:p w14:paraId="1D959D79">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砌砖工</w:t>
            </w:r>
          </w:p>
        </w:tc>
        <w:tc>
          <w:tcPr>
            <w:tcW w:w="833" w:type="dxa"/>
            <w:noWrap w:val="0"/>
            <w:vAlign w:val="center"/>
          </w:tcPr>
          <w:p w14:paraId="107D0097">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工日</w:t>
            </w:r>
          </w:p>
        </w:tc>
        <w:tc>
          <w:tcPr>
            <w:tcW w:w="856" w:type="dxa"/>
            <w:noWrap w:val="0"/>
            <w:vAlign w:val="center"/>
          </w:tcPr>
          <w:p w14:paraId="47AC3D84">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1405" w:type="dxa"/>
            <w:noWrap w:val="0"/>
            <w:vAlign w:val="center"/>
          </w:tcPr>
          <w:p w14:paraId="3193E247">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3FB5C48F">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25ECFB47">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4FFC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6071D25D">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3526" w:type="dxa"/>
            <w:noWrap w:val="0"/>
            <w:vAlign w:val="center"/>
          </w:tcPr>
          <w:p w14:paraId="22F33CE6">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电焊工</w:t>
            </w:r>
          </w:p>
        </w:tc>
        <w:tc>
          <w:tcPr>
            <w:tcW w:w="833" w:type="dxa"/>
            <w:noWrap w:val="0"/>
            <w:vAlign w:val="center"/>
          </w:tcPr>
          <w:p w14:paraId="3B906363">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工日</w:t>
            </w:r>
          </w:p>
        </w:tc>
        <w:tc>
          <w:tcPr>
            <w:tcW w:w="856" w:type="dxa"/>
            <w:noWrap w:val="0"/>
            <w:vAlign w:val="center"/>
          </w:tcPr>
          <w:p w14:paraId="6BA7B33E">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405" w:type="dxa"/>
            <w:noWrap w:val="0"/>
            <w:vAlign w:val="center"/>
          </w:tcPr>
          <w:p w14:paraId="698642EC">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11873F72">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29DD9CA6">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056C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75D9F4A1">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3526" w:type="dxa"/>
            <w:noWrap w:val="0"/>
            <w:vAlign w:val="center"/>
          </w:tcPr>
          <w:p w14:paraId="6E3A7C26">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大型挖掘机</w:t>
            </w:r>
          </w:p>
        </w:tc>
        <w:tc>
          <w:tcPr>
            <w:tcW w:w="833" w:type="dxa"/>
            <w:noWrap w:val="0"/>
            <w:vAlign w:val="center"/>
          </w:tcPr>
          <w:p w14:paraId="10D01FE5">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856" w:type="dxa"/>
            <w:noWrap w:val="0"/>
            <w:vAlign w:val="center"/>
          </w:tcPr>
          <w:p w14:paraId="2E2AF8AC">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1405" w:type="dxa"/>
            <w:noWrap w:val="0"/>
            <w:vAlign w:val="center"/>
          </w:tcPr>
          <w:p w14:paraId="11F31247">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7D87DA80">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4E54B83E">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25C2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3BACB1E8">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3526" w:type="dxa"/>
            <w:noWrap w:val="0"/>
            <w:vAlign w:val="center"/>
          </w:tcPr>
          <w:p w14:paraId="42CDEA9A">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中型挖掘机</w:t>
            </w:r>
          </w:p>
        </w:tc>
        <w:tc>
          <w:tcPr>
            <w:tcW w:w="833" w:type="dxa"/>
            <w:noWrap w:val="0"/>
            <w:vAlign w:val="center"/>
          </w:tcPr>
          <w:p w14:paraId="08FB9A5B">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856" w:type="dxa"/>
            <w:noWrap w:val="0"/>
            <w:vAlign w:val="center"/>
          </w:tcPr>
          <w:p w14:paraId="477D619A">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110 </w:t>
            </w:r>
          </w:p>
        </w:tc>
        <w:tc>
          <w:tcPr>
            <w:tcW w:w="1405" w:type="dxa"/>
            <w:noWrap w:val="0"/>
            <w:vAlign w:val="center"/>
          </w:tcPr>
          <w:p w14:paraId="2FE79FBE">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45FF0C6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47952B1B">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63CF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24095225">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3526" w:type="dxa"/>
            <w:noWrap w:val="0"/>
            <w:vAlign w:val="center"/>
          </w:tcPr>
          <w:p w14:paraId="3A02B0EA">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小型挖掘机</w:t>
            </w:r>
          </w:p>
        </w:tc>
        <w:tc>
          <w:tcPr>
            <w:tcW w:w="833" w:type="dxa"/>
            <w:noWrap w:val="0"/>
            <w:vAlign w:val="center"/>
          </w:tcPr>
          <w:p w14:paraId="1F640BEE">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856" w:type="dxa"/>
            <w:noWrap w:val="0"/>
            <w:vAlign w:val="center"/>
          </w:tcPr>
          <w:p w14:paraId="4D27BD3E">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1405" w:type="dxa"/>
            <w:noWrap w:val="0"/>
            <w:vAlign w:val="center"/>
          </w:tcPr>
          <w:p w14:paraId="515D28D6">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050910F5">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5EC7D3B6">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6A19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293EE0DD">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w:t>
            </w:r>
          </w:p>
        </w:tc>
        <w:tc>
          <w:tcPr>
            <w:tcW w:w="3526" w:type="dxa"/>
            <w:noWrap w:val="0"/>
            <w:vAlign w:val="center"/>
          </w:tcPr>
          <w:p w14:paraId="33402328">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自卸汽车（车斗容量9立方）</w:t>
            </w:r>
          </w:p>
        </w:tc>
        <w:tc>
          <w:tcPr>
            <w:tcW w:w="833" w:type="dxa"/>
            <w:noWrap w:val="0"/>
            <w:vAlign w:val="center"/>
          </w:tcPr>
          <w:p w14:paraId="283D447E">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856" w:type="dxa"/>
            <w:noWrap w:val="0"/>
            <w:vAlign w:val="center"/>
          </w:tcPr>
          <w:p w14:paraId="3DD38EDC">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1405" w:type="dxa"/>
            <w:noWrap w:val="0"/>
            <w:vAlign w:val="center"/>
          </w:tcPr>
          <w:p w14:paraId="6B2064E9">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5606F3AF">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16E5B32C">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76C2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0ABFD16F">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3526" w:type="dxa"/>
            <w:noWrap w:val="0"/>
            <w:vAlign w:val="center"/>
          </w:tcPr>
          <w:p w14:paraId="692A54D4">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中型铲车</w:t>
            </w:r>
          </w:p>
        </w:tc>
        <w:tc>
          <w:tcPr>
            <w:tcW w:w="833" w:type="dxa"/>
            <w:noWrap w:val="0"/>
            <w:vAlign w:val="center"/>
          </w:tcPr>
          <w:p w14:paraId="65B697DC">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856" w:type="dxa"/>
            <w:noWrap w:val="0"/>
            <w:vAlign w:val="center"/>
          </w:tcPr>
          <w:p w14:paraId="3B01DB77">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1405" w:type="dxa"/>
            <w:noWrap w:val="0"/>
            <w:vAlign w:val="center"/>
          </w:tcPr>
          <w:p w14:paraId="55B50C1C">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33495312">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6BC865B8">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3947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24F219EC">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526" w:type="dxa"/>
            <w:noWrap w:val="0"/>
            <w:vAlign w:val="center"/>
          </w:tcPr>
          <w:p w14:paraId="4D001421">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农用车（斗容量4立方）</w:t>
            </w:r>
          </w:p>
        </w:tc>
        <w:tc>
          <w:tcPr>
            <w:tcW w:w="833" w:type="dxa"/>
            <w:noWrap w:val="0"/>
            <w:vAlign w:val="center"/>
          </w:tcPr>
          <w:p w14:paraId="2B66BA08">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856" w:type="dxa"/>
            <w:noWrap w:val="0"/>
            <w:vAlign w:val="center"/>
          </w:tcPr>
          <w:p w14:paraId="7DC760E4">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25 </w:t>
            </w:r>
          </w:p>
        </w:tc>
        <w:tc>
          <w:tcPr>
            <w:tcW w:w="1405" w:type="dxa"/>
            <w:noWrap w:val="0"/>
            <w:vAlign w:val="center"/>
          </w:tcPr>
          <w:p w14:paraId="29774D4E">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496F262A">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4D3A9B47">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5781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4AE0FB2D">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526" w:type="dxa"/>
            <w:noWrap w:val="0"/>
            <w:vAlign w:val="center"/>
          </w:tcPr>
          <w:p w14:paraId="09E8CA64">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斗车</w:t>
            </w:r>
          </w:p>
        </w:tc>
        <w:tc>
          <w:tcPr>
            <w:tcW w:w="833" w:type="dxa"/>
            <w:noWrap w:val="0"/>
            <w:vAlign w:val="center"/>
          </w:tcPr>
          <w:p w14:paraId="272FBA45">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856" w:type="dxa"/>
            <w:noWrap w:val="0"/>
            <w:vAlign w:val="center"/>
          </w:tcPr>
          <w:p w14:paraId="4D08778D">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38 </w:t>
            </w:r>
          </w:p>
        </w:tc>
        <w:tc>
          <w:tcPr>
            <w:tcW w:w="1405" w:type="dxa"/>
            <w:noWrap w:val="0"/>
            <w:vAlign w:val="center"/>
          </w:tcPr>
          <w:p w14:paraId="0CDD8A0E">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48FC128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33D3D006">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4252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698F5459">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526" w:type="dxa"/>
            <w:noWrap w:val="0"/>
            <w:vAlign w:val="center"/>
          </w:tcPr>
          <w:p w14:paraId="209A243B">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清淤工具（捞网、下水裤）</w:t>
            </w:r>
          </w:p>
        </w:tc>
        <w:tc>
          <w:tcPr>
            <w:tcW w:w="833" w:type="dxa"/>
            <w:noWrap w:val="0"/>
            <w:vAlign w:val="center"/>
          </w:tcPr>
          <w:p w14:paraId="4612BE1A">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856" w:type="dxa"/>
            <w:noWrap w:val="0"/>
            <w:vAlign w:val="center"/>
          </w:tcPr>
          <w:p w14:paraId="529EDD12">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1405" w:type="dxa"/>
            <w:noWrap w:val="0"/>
            <w:vAlign w:val="center"/>
          </w:tcPr>
          <w:p w14:paraId="203E82C2">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3D031E2A">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430BEE5F">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1F94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3295E9AA">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3526" w:type="dxa"/>
            <w:noWrap w:val="0"/>
            <w:vAlign w:val="center"/>
          </w:tcPr>
          <w:p w14:paraId="0C15D1F0">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小卡车（＜4吨）</w:t>
            </w:r>
          </w:p>
        </w:tc>
        <w:tc>
          <w:tcPr>
            <w:tcW w:w="833" w:type="dxa"/>
            <w:noWrap w:val="0"/>
            <w:vAlign w:val="center"/>
          </w:tcPr>
          <w:p w14:paraId="44BA9CD2">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台班</w:t>
            </w:r>
          </w:p>
        </w:tc>
        <w:tc>
          <w:tcPr>
            <w:tcW w:w="856" w:type="dxa"/>
            <w:noWrap w:val="0"/>
            <w:vAlign w:val="center"/>
          </w:tcPr>
          <w:p w14:paraId="3DD4C060">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40 </w:t>
            </w:r>
          </w:p>
        </w:tc>
        <w:tc>
          <w:tcPr>
            <w:tcW w:w="1405" w:type="dxa"/>
            <w:noWrap w:val="0"/>
            <w:vAlign w:val="center"/>
          </w:tcPr>
          <w:p w14:paraId="3F793A81">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760B953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60DA948A">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0D75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59A6A9CD">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526" w:type="dxa"/>
            <w:noWrap w:val="0"/>
            <w:vAlign w:val="center"/>
          </w:tcPr>
          <w:p w14:paraId="291C9B3C">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编织袋</w:t>
            </w:r>
          </w:p>
        </w:tc>
        <w:tc>
          <w:tcPr>
            <w:tcW w:w="833" w:type="dxa"/>
            <w:noWrap w:val="0"/>
            <w:vAlign w:val="center"/>
          </w:tcPr>
          <w:p w14:paraId="00DAA0F4">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856" w:type="dxa"/>
            <w:noWrap w:val="0"/>
            <w:vAlign w:val="center"/>
          </w:tcPr>
          <w:p w14:paraId="6D2F9A95">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1405" w:type="dxa"/>
            <w:noWrap w:val="0"/>
            <w:vAlign w:val="center"/>
          </w:tcPr>
          <w:p w14:paraId="3196CBDD">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08B96EA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043F0A3C">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4ED9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084E32E1">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3526" w:type="dxa"/>
            <w:noWrap w:val="0"/>
            <w:vAlign w:val="center"/>
          </w:tcPr>
          <w:p w14:paraId="52C7D580">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钢丝网</w:t>
            </w:r>
          </w:p>
        </w:tc>
        <w:tc>
          <w:tcPr>
            <w:tcW w:w="833" w:type="dxa"/>
            <w:noWrap w:val="0"/>
            <w:vAlign w:val="center"/>
          </w:tcPr>
          <w:p w14:paraId="3D50F5D2">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56" w:type="dxa"/>
            <w:noWrap w:val="0"/>
            <w:vAlign w:val="center"/>
          </w:tcPr>
          <w:p w14:paraId="511ABE42">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1405" w:type="dxa"/>
            <w:noWrap w:val="0"/>
            <w:vAlign w:val="center"/>
          </w:tcPr>
          <w:p w14:paraId="7BFCBA18">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0BC1EB41">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0B9ACBBC">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76D4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1FD2F1D2">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3526" w:type="dxa"/>
            <w:noWrap w:val="0"/>
            <w:vAlign w:val="center"/>
          </w:tcPr>
          <w:p w14:paraId="23236DE9">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帆布手套10双/扎</w:t>
            </w:r>
          </w:p>
        </w:tc>
        <w:tc>
          <w:tcPr>
            <w:tcW w:w="833" w:type="dxa"/>
            <w:noWrap w:val="0"/>
            <w:vAlign w:val="center"/>
          </w:tcPr>
          <w:p w14:paraId="296DC615">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扎</w:t>
            </w:r>
          </w:p>
        </w:tc>
        <w:tc>
          <w:tcPr>
            <w:tcW w:w="856" w:type="dxa"/>
            <w:noWrap w:val="0"/>
            <w:vAlign w:val="center"/>
          </w:tcPr>
          <w:p w14:paraId="1543EBE6">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1405" w:type="dxa"/>
            <w:noWrap w:val="0"/>
            <w:vAlign w:val="center"/>
          </w:tcPr>
          <w:p w14:paraId="5DF44E71">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59C15CED">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0E47C2BB">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249A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0E4D1754">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3526" w:type="dxa"/>
            <w:noWrap w:val="0"/>
            <w:vAlign w:val="center"/>
          </w:tcPr>
          <w:p w14:paraId="69791C07">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普通硅酸盐水泥42.5MPa</w:t>
            </w:r>
          </w:p>
        </w:tc>
        <w:tc>
          <w:tcPr>
            <w:tcW w:w="833" w:type="dxa"/>
            <w:noWrap w:val="0"/>
            <w:vAlign w:val="center"/>
          </w:tcPr>
          <w:p w14:paraId="18708238">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w:t>
            </w:r>
          </w:p>
        </w:tc>
        <w:tc>
          <w:tcPr>
            <w:tcW w:w="856" w:type="dxa"/>
            <w:noWrap w:val="0"/>
            <w:vAlign w:val="center"/>
          </w:tcPr>
          <w:p w14:paraId="0BB8D15C">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05" w:type="dxa"/>
            <w:noWrap w:val="0"/>
            <w:vAlign w:val="center"/>
          </w:tcPr>
          <w:p w14:paraId="1E8CE74C">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78DB7267">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4FEB403F">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5CEC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6CCF8F09">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3526" w:type="dxa"/>
            <w:noWrap w:val="0"/>
            <w:vAlign w:val="center"/>
          </w:tcPr>
          <w:p w14:paraId="268E8AB6">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中砂</w:t>
            </w:r>
          </w:p>
        </w:tc>
        <w:tc>
          <w:tcPr>
            <w:tcW w:w="833" w:type="dxa"/>
            <w:noWrap w:val="0"/>
            <w:vAlign w:val="center"/>
          </w:tcPr>
          <w:p w14:paraId="4EED9FA8">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856" w:type="dxa"/>
            <w:noWrap w:val="0"/>
            <w:vAlign w:val="center"/>
          </w:tcPr>
          <w:p w14:paraId="7A47683C">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1405" w:type="dxa"/>
            <w:noWrap w:val="0"/>
            <w:vAlign w:val="center"/>
          </w:tcPr>
          <w:p w14:paraId="404F3117">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56FD4C1D">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257C7B5F">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343A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46F8249A">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3526" w:type="dxa"/>
            <w:noWrap w:val="0"/>
            <w:vAlign w:val="center"/>
          </w:tcPr>
          <w:p w14:paraId="26150AC7">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粗砂</w:t>
            </w:r>
          </w:p>
        </w:tc>
        <w:tc>
          <w:tcPr>
            <w:tcW w:w="833" w:type="dxa"/>
            <w:noWrap w:val="0"/>
            <w:vAlign w:val="center"/>
          </w:tcPr>
          <w:p w14:paraId="0745C8F1">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856" w:type="dxa"/>
            <w:noWrap w:val="0"/>
            <w:vAlign w:val="center"/>
          </w:tcPr>
          <w:p w14:paraId="66230A39">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1405" w:type="dxa"/>
            <w:noWrap w:val="0"/>
            <w:vAlign w:val="center"/>
          </w:tcPr>
          <w:p w14:paraId="2031BA23">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45CB0858">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44443AE0">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5509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217D2F5A">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3526" w:type="dxa"/>
            <w:noWrap w:val="0"/>
            <w:vAlign w:val="center"/>
          </w:tcPr>
          <w:p w14:paraId="61173A3F">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砾石</w:t>
            </w:r>
          </w:p>
        </w:tc>
        <w:tc>
          <w:tcPr>
            <w:tcW w:w="833" w:type="dxa"/>
            <w:noWrap w:val="0"/>
            <w:vAlign w:val="center"/>
          </w:tcPr>
          <w:p w14:paraId="03061905">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856" w:type="dxa"/>
            <w:noWrap w:val="0"/>
            <w:vAlign w:val="center"/>
          </w:tcPr>
          <w:p w14:paraId="068E9C37">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1405" w:type="dxa"/>
            <w:noWrap w:val="0"/>
            <w:vAlign w:val="center"/>
          </w:tcPr>
          <w:p w14:paraId="483C30D6">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5779089D">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1DF5EA3B">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5543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096F1279">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3526" w:type="dxa"/>
            <w:noWrap w:val="0"/>
            <w:vAlign w:val="center"/>
          </w:tcPr>
          <w:p w14:paraId="63FFE428">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页岩标准砖240×115×53</w:t>
            </w:r>
          </w:p>
        </w:tc>
        <w:tc>
          <w:tcPr>
            <w:tcW w:w="833" w:type="dxa"/>
            <w:noWrap w:val="0"/>
            <w:vAlign w:val="center"/>
          </w:tcPr>
          <w:p w14:paraId="31EE51C7">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m³</w:t>
            </w:r>
          </w:p>
        </w:tc>
        <w:tc>
          <w:tcPr>
            <w:tcW w:w="856" w:type="dxa"/>
            <w:noWrap w:val="0"/>
            <w:vAlign w:val="center"/>
          </w:tcPr>
          <w:p w14:paraId="7FA723C6">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1405" w:type="dxa"/>
            <w:noWrap w:val="0"/>
            <w:vAlign w:val="center"/>
          </w:tcPr>
          <w:p w14:paraId="7DCF2F89">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3DDBC78D">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313B68E6">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1CBC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8" w:type="dxa"/>
            <w:noWrap w:val="0"/>
            <w:vAlign w:val="center"/>
          </w:tcPr>
          <w:p w14:paraId="36557A5A">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3526" w:type="dxa"/>
            <w:noWrap w:val="0"/>
            <w:vAlign w:val="center"/>
          </w:tcPr>
          <w:p w14:paraId="501D5B3E">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焊条</w:t>
            </w:r>
          </w:p>
        </w:tc>
        <w:tc>
          <w:tcPr>
            <w:tcW w:w="833" w:type="dxa"/>
            <w:noWrap w:val="0"/>
            <w:vAlign w:val="center"/>
          </w:tcPr>
          <w:p w14:paraId="632510E1">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856" w:type="dxa"/>
            <w:noWrap w:val="0"/>
            <w:vAlign w:val="center"/>
          </w:tcPr>
          <w:p w14:paraId="6891C63F">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405" w:type="dxa"/>
            <w:noWrap w:val="0"/>
            <w:vAlign w:val="center"/>
          </w:tcPr>
          <w:p w14:paraId="6BE8A184">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393795ED">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10B30EB5">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0FAA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noWrap w:val="0"/>
            <w:vAlign w:val="center"/>
          </w:tcPr>
          <w:p w14:paraId="7D6C63A5">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3526" w:type="dxa"/>
            <w:noWrap w:val="0"/>
            <w:vAlign w:val="center"/>
          </w:tcPr>
          <w:p w14:paraId="2B1304E8">
            <w:pPr>
              <w:keepNext w:val="0"/>
              <w:keepLines w:val="0"/>
              <w:pageBreakBefore w:val="0"/>
              <w:widowControl w:val="0"/>
              <w:suppressLineNumbers w:val="0"/>
              <w:kinsoku/>
              <w:wordWrap/>
              <w:overflowPunct/>
              <w:topLinePunct w:val="0"/>
              <w:autoSpaceDE/>
              <w:autoSpaceDN/>
              <w:bidi w:val="0"/>
              <w:snapToGrid/>
              <w:spacing w:line="2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脚手架</w:t>
            </w:r>
          </w:p>
        </w:tc>
        <w:tc>
          <w:tcPr>
            <w:tcW w:w="833" w:type="dxa"/>
            <w:noWrap w:val="0"/>
            <w:vAlign w:val="center"/>
          </w:tcPr>
          <w:p w14:paraId="603E9DD5">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t</w:t>
            </w:r>
          </w:p>
        </w:tc>
        <w:tc>
          <w:tcPr>
            <w:tcW w:w="856" w:type="dxa"/>
            <w:noWrap w:val="0"/>
            <w:vAlign w:val="center"/>
          </w:tcPr>
          <w:p w14:paraId="42AC8904">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405" w:type="dxa"/>
            <w:noWrap w:val="0"/>
            <w:vAlign w:val="center"/>
          </w:tcPr>
          <w:p w14:paraId="5CA386B5">
            <w:pPr>
              <w:keepNext w:val="0"/>
              <w:keepLines w:val="0"/>
              <w:pageBreakBefore w:val="0"/>
              <w:widowControl w:val="0"/>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51" w:type="dxa"/>
            <w:noWrap w:val="0"/>
            <w:vAlign w:val="center"/>
          </w:tcPr>
          <w:p w14:paraId="6853764F">
            <w:pPr>
              <w:keepNext w:val="0"/>
              <w:keepLines w:val="0"/>
              <w:pageBreakBefore w:val="0"/>
              <w:widowControl/>
              <w:suppressLineNumbers w:val="0"/>
              <w:kinsoku/>
              <w:wordWrap/>
              <w:overflowPunct/>
              <w:topLinePunct w:val="0"/>
              <w:autoSpaceDE/>
              <w:autoSpaceDN/>
              <w:bidi w:val="0"/>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29F7E77C">
            <w:pPr>
              <w:keepNext w:val="0"/>
              <w:keepLines w:val="0"/>
              <w:pageBreakBefore w:val="0"/>
              <w:widowControl w:val="0"/>
              <w:kinsoku/>
              <w:wordWrap/>
              <w:overflowPunct/>
              <w:topLinePunct w:val="0"/>
              <w:autoSpaceDE/>
              <w:autoSpaceDN/>
              <w:bidi w:val="0"/>
              <w:snapToGrid/>
              <w:spacing w:line="240" w:lineRule="exact"/>
              <w:jc w:val="center"/>
              <w:textAlignment w:val="center"/>
              <w:rPr>
                <w:rFonts w:hint="eastAsia" w:ascii="宋体" w:hAnsi="宋体" w:eastAsia="宋体" w:cs="宋体"/>
                <w:color w:val="auto"/>
                <w:sz w:val="21"/>
                <w:szCs w:val="21"/>
                <w:highlight w:val="none"/>
              </w:rPr>
            </w:pPr>
          </w:p>
        </w:tc>
      </w:tr>
      <w:tr w14:paraId="0EBB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08" w:type="dxa"/>
            <w:gridSpan w:val="5"/>
            <w:noWrap w:val="0"/>
            <w:vAlign w:val="center"/>
          </w:tcPr>
          <w:p w14:paraId="4E953014">
            <w:pPr>
              <w:keepNext w:val="0"/>
              <w:keepLines w:val="0"/>
              <w:pageBreakBefore w:val="0"/>
              <w:widowControl w:val="0"/>
              <w:suppressLineNumbers w:val="0"/>
              <w:bidi w:val="0"/>
              <w:jc w:val="righ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（一）项总</w:t>
            </w:r>
            <w:r>
              <w:rPr>
                <w:rFonts w:hint="eastAsia" w:ascii="宋体" w:hAnsi="宋体" w:eastAsia="宋体" w:cs="宋体"/>
                <w:b/>
                <w:bCs/>
                <w:i w:val="0"/>
                <w:iCs w:val="0"/>
                <w:color w:val="auto"/>
                <w:kern w:val="0"/>
                <w:sz w:val="21"/>
                <w:szCs w:val="21"/>
                <w:highlight w:val="none"/>
                <w:u w:val="none"/>
                <w:lang w:val="en-US" w:eastAsia="zh-CN" w:bidi="ar"/>
              </w:rPr>
              <w:t>计</w:t>
            </w:r>
          </w:p>
        </w:tc>
        <w:tc>
          <w:tcPr>
            <w:tcW w:w="1451" w:type="dxa"/>
            <w:noWrap w:val="0"/>
            <w:vAlign w:val="center"/>
          </w:tcPr>
          <w:p w14:paraId="57AD0B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2DCA23B2">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2A96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853" w:type="dxa"/>
            <w:gridSpan w:val="7"/>
            <w:noWrap w:val="0"/>
            <w:vAlign w:val="center"/>
          </w:tcPr>
          <w:p w14:paraId="2E51E41C">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b/>
                <w:bCs/>
                <w:color w:val="auto"/>
                <w:sz w:val="21"/>
                <w:szCs w:val="21"/>
                <w:highlight w:val="none"/>
                <w:lang w:val="en-US" w:eastAsia="zh-CN"/>
              </w:rPr>
              <w:t>（二）广东南路泵站安装闸门启闭机</w:t>
            </w:r>
          </w:p>
        </w:tc>
      </w:tr>
      <w:tr w14:paraId="5C3A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39D58D4D">
            <w:pPr>
              <w:keepNext w:val="0"/>
              <w:keepLines w:val="0"/>
              <w:pageBreakBefore w:val="0"/>
              <w:widowControl w:val="0"/>
              <w:kinsoku/>
              <w:wordWrap/>
              <w:overflowPunct/>
              <w:topLinePunct w:val="0"/>
              <w:autoSpaceDE/>
              <w:autoSpaceDN/>
              <w:bidi w:val="0"/>
              <w:adjustRightInd/>
              <w:snapToGrid/>
              <w:spacing w:line="240" w:lineRule="exact"/>
              <w:ind w:right="-105" w:rightChars="-5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序号</w:t>
            </w:r>
          </w:p>
        </w:tc>
        <w:tc>
          <w:tcPr>
            <w:tcW w:w="3526" w:type="dxa"/>
            <w:shd w:val="clear" w:color="auto" w:fill="auto"/>
            <w:noWrap w:val="0"/>
            <w:vAlign w:val="center"/>
          </w:tcPr>
          <w:p w14:paraId="1B2D5182">
            <w:pPr>
              <w:keepNext w:val="0"/>
              <w:keepLines w:val="0"/>
              <w:pageBreakBefore w:val="0"/>
              <w:widowControl w:val="0"/>
              <w:kinsoku/>
              <w:wordWrap/>
              <w:overflowPunct/>
              <w:topLinePunct w:val="0"/>
              <w:autoSpaceDE/>
              <w:autoSpaceDN/>
              <w:bidi w:val="0"/>
              <w:adjustRightInd/>
              <w:snapToGrid/>
              <w:spacing w:line="240" w:lineRule="exact"/>
              <w:ind w:right="-27" w:rightChars="-13"/>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eastAsia="zh-CN"/>
              </w:rPr>
              <w:t>项目</w:t>
            </w:r>
            <w:r>
              <w:rPr>
                <w:rFonts w:hint="eastAsia" w:ascii="宋体" w:hAnsi="宋体" w:cs="宋体"/>
                <w:b/>
                <w:bCs/>
                <w:color w:val="auto"/>
                <w:sz w:val="21"/>
                <w:szCs w:val="21"/>
                <w:highlight w:val="none"/>
              </w:rPr>
              <w:t>内容</w:t>
            </w:r>
          </w:p>
        </w:tc>
        <w:tc>
          <w:tcPr>
            <w:tcW w:w="833" w:type="dxa"/>
            <w:shd w:val="clear" w:color="auto" w:fill="auto"/>
            <w:noWrap w:val="0"/>
            <w:vAlign w:val="center"/>
          </w:tcPr>
          <w:p w14:paraId="176217EF">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计量</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单位</w:t>
            </w:r>
          </w:p>
        </w:tc>
        <w:tc>
          <w:tcPr>
            <w:tcW w:w="856" w:type="dxa"/>
            <w:shd w:val="clear" w:color="auto" w:fill="auto"/>
            <w:noWrap w:val="0"/>
            <w:vAlign w:val="center"/>
          </w:tcPr>
          <w:p w14:paraId="431141F0">
            <w:pPr>
              <w:keepNext w:val="0"/>
              <w:keepLines w:val="0"/>
              <w:pageBreakBefore w:val="0"/>
              <w:widowControl w:val="0"/>
              <w:suppressLineNumbers w:val="0"/>
              <w:bidi w:val="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暂定</w:t>
            </w:r>
          </w:p>
          <w:p w14:paraId="45032FD3">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auto"/>
                <w:kern w:val="0"/>
                <w:sz w:val="21"/>
                <w:szCs w:val="21"/>
                <w:highlight w:val="none"/>
                <w:u w:val="none"/>
                <w:lang w:val="en-US" w:eastAsia="zh-CN" w:bidi="ar"/>
              </w:rPr>
              <w:t>数量</w:t>
            </w:r>
          </w:p>
        </w:tc>
        <w:tc>
          <w:tcPr>
            <w:tcW w:w="1405" w:type="dxa"/>
            <w:shd w:val="clear" w:color="auto" w:fill="auto"/>
            <w:noWrap w:val="0"/>
            <w:vAlign w:val="center"/>
          </w:tcPr>
          <w:p w14:paraId="5FEF273E">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报价</w:t>
            </w:r>
          </w:p>
          <w:p w14:paraId="0AAE4402">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rPr>
              <w:t>单价（元）</w:t>
            </w:r>
          </w:p>
        </w:tc>
        <w:tc>
          <w:tcPr>
            <w:tcW w:w="1451" w:type="dxa"/>
            <w:shd w:val="clear" w:color="auto" w:fill="auto"/>
            <w:noWrap w:val="0"/>
            <w:vAlign w:val="center"/>
          </w:tcPr>
          <w:p w14:paraId="2FE10D4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单项</w:t>
            </w:r>
            <w:r>
              <w:rPr>
                <w:rFonts w:hint="eastAsia" w:ascii="宋体" w:hAnsi="宋体" w:eastAsia="宋体" w:cs="宋体"/>
                <w:b/>
                <w:bCs/>
                <w:i w:val="0"/>
                <w:iCs w:val="0"/>
                <w:color w:val="auto"/>
                <w:kern w:val="0"/>
                <w:sz w:val="21"/>
                <w:szCs w:val="21"/>
                <w:highlight w:val="none"/>
                <w:u w:val="none"/>
                <w:lang w:val="en-US" w:eastAsia="zh-CN" w:bidi="ar"/>
              </w:rPr>
              <w:t>合计</w:t>
            </w:r>
          </w:p>
          <w:p w14:paraId="26E386E5">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994" w:type="dxa"/>
            <w:noWrap w:val="0"/>
            <w:vAlign w:val="center"/>
          </w:tcPr>
          <w:p w14:paraId="2458EB83">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p>
        </w:tc>
      </w:tr>
      <w:tr w14:paraId="6252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76B58183">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w:t>
            </w:r>
          </w:p>
        </w:tc>
        <w:tc>
          <w:tcPr>
            <w:tcW w:w="3526" w:type="dxa"/>
            <w:shd w:val="clear" w:color="auto" w:fill="auto"/>
            <w:noWrap w:val="0"/>
            <w:vAlign w:val="center"/>
          </w:tcPr>
          <w:p w14:paraId="215E6A3C">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cs="宋体"/>
                <w:color w:val="auto"/>
                <w:kern w:val="0"/>
                <w:sz w:val="21"/>
                <w:szCs w:val="21"/>
                <w:highlight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双向镶铜球墨铸铁闸门；</w:t>
            </w:r>
            <w:r>
              <w:rPr>
                <w:rFonts w:hint="eastAsia" w:ascii="宋体" w:hAnsi="宋体" w:cs="宋体"/>
                <w:color w:val="auto"/>
                <w:kern w:val="0"/>
                <w:sz w:val="21"/>
                <w:szCs w:val="21"/>
                <w:highlight w:val="none"/>
                <w:lang w:bidi="ar"/>
              </w:rPr>
              <w:t>尺寸</w:t>
            </w:r>
            <w:r>
              <w:rPr>
                <w:rFonts w:hint="eastAsia" w:ascii="宋体" w:hAnsi="宋体" w:cs="宋体"/>
                <w:color w:val="auto"/>
                <w:kern w:val="0"/>
                <w:sz w:val="21"/>
                <w:szCs w:val="21"/>
                <w:highlight w:val="none"/>
                <w:lang w:eastAsia="zh-CN" w:bidi="ar"/>
              </w:rPr>
              <w:t>约为</w:t>
            </w:r>
            <w:r>
              <w:rPr>
                <w:rFonts w:hint="eastAsia" w:ascii="宋体" w:hAnsi="宋体" w:cs="宋体"/>
                <w:color w:val="auto"/>
                <w:kern w:val="0"/>
                <w:sz w:val="21"/>
                <w:szCs w:val="21"/>
                <w:highlight w:val="none"/>
                <w:lang w:val="en-US" w:eastAsia="zh-CN" w:bidi="ar"/>
              </w:rPr>
              <w:t>1400</w:t>
            </w:r>
            <w:r>
              <w:rPr>
                <w:rFonts w:hint="default" w:ascii="Arial" w:hAnsi="Arial" w:cs="Arial"/>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1500mm（以现场测量的尺寸为准）；</w:t>
            </w:r>
          </w:p>
          <w:p w14:paraId="165EB459">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line="240" w:lineRule="exact"/>
              <w:ind w:left="0" w:leftChars="0"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3t手电两用启闭机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3、不锈钢螺杆5.8m；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4、杆支撑</w:t>
            </w:r>
            <w:r>
              <w:rPr>
                <w:rFonts w:hint="eastAsia" w:ascii="宋体" w:hAnsi="宋体" w:cs="宋体"/>
                <w:i w:val="0"/>
                <w:iCs w:val="0"/>
                <w:color w:val="auto"/>
                <w:kern w:val="0"/>
                <w:sz w:val="21"/>
                <w:szCs w:val="21"/>
                <w:highlight w:val="none"/>
                <w:u w:val="none"/>
                <w:lang w:val="en-US" w:eastAsia="zh-CN" w:bidi="ar"/>
              </w:rPr>
              <w:t>。</w:t>
            </w:r>
          </w:p>
        </w:tc>
        <w:tc>
          <w:tcPr>
            <w:tcW w:w="833" w:type="dxa"/>
            <w:shd w:val="clear" w:color="auto" w:fill="auto"/>
            <w:noWrap w:val="0"/>
            <w:vAlign w:val="center"/>
          </w:tcPr>
          <w:p w14:paraId="3006D0FE">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856" w:type="dxa"/>
            <w:shd w:val="clear" w:color="auto" w:fill="auto"/>
            <w:noWrap w:val="0"/>
            <w:vAlign w:val="center"/>
          </w:tcPr>
          <w:p w14:paraId="4FE64AF3">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405" w:type="dxa"/>
            <w:shd w:val="clear" w:color="auto" w:fill="auto"/>
            <w:noWrap w:val="0"/>
            <w:vAlign w:val="center"/>
          </w:tcPr>
          <w:p w14:paraId="42FD7A8C">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2EBFB246">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4" w:type="dxa"/>
            <w:noWrap w:val="0"/>
            <w:vAlign w:val="center"/>
          </w:tcPr>
          <w:p w14:paraId="27506927">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6FC6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05F3E681">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2</w:t>
            </w:r>
          </w:p>
        </w:tc>
        <w:tc>
          <w:tcPr>
            <w:tcW w:w="3526" w:type="dxa"/>
            <w:shd w:val="clear" w:color="auto" w:fill="auto"/>
            <w:noWrap w:val="0"/>
            <w:vAlign w:val="center"/>
          </w:tcPr>
          <w:p w14:paraId="2CA80D0D">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1、双向止水镶铜闸门；</w:t>
            </w:r>
            <w:r>
              <w:rPr>
                <w:rFonts w:hint="eastAsia" w:ascii="宋体" w:hAnsi="宋体" w:cs="宋体"/>
                <w:color w:val="auto"/>
                <w:kern w:val="0"/>
                <w:sz w:val="21"/>
                <w:szCs w:val="21"/>
                <w:highlight w:val="none"/>
                <w:lang w:bidi="ar"/>
              </w:rPr>
              <w:t>尺寸</w:t>
            </w:r>
            <w:r>
              <w:rPr>
                <w:rFonts w:hint="eastAsia" w:ascii="宋体" w:hAnsi="宋体" w:cs="宋体"/>
                <w:color w:val="auto"/>
                <w:kern w:val="0"/>
                <w:sz w:val="21"/>
                <w:szCs w:val="21"/>
                <w:highlight w:val="none"/>
                <w:lang w:eastAsia="zh-CN" w:bidi="ar"/>
              </w:rPr>
              <w:t>约为</w:t>
            </w:r>
            <w:r>
              <w:rPr>
                <w:rFonts w:hint="eastAsia" w:ascii="宋体" w:hAnsi="宋体" w:cs="宋体"/>
                <w:color w:val="auto"/>
                <w:kern w:val="0"/>
                <w:sz w:val="21"/>
                <w:szCs w:val="21"/>
                <w:highlight w:val="none"/>
                <w:lang w:val="en-US" w:eastAsia="zh-CN" w:bidi="ar"/>
              </w:rPr>
              <w:t>600</w:t>
            </w:r>
            <w:r>
              <w:rPr>
                <w:rFonts w:hint="default" w:ascii="Arial" w:hAnsi="Arial" w:cs="Arial"/>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600mm（以现场测量的尺寸为准）；</w:t>
            </w:r>
            <w:r>
              <w:rPr>
                <w:rFonts w:hint="eastAsia" w:ascii="宋体" w:hAnsi="宋体" w:cs="宋体"/>
                <w:color w:val="auto"/>
                <w:kern w:val="0"/>
                <w:sz w:val="21"/>
                <w:szCs w:val="21"/>
                <w:highlight w:val="none"/>
                <w:lang w:bidi="ar"/>
              </w:rPr>
              <w:br w:type="textWrapping"/>
            </w:r>
            <w:r>
              <w:rPr>
                <w:rFonts w:hint="eastAsia" w:ascii="宋体" w:hAnsi="宋体" w:eastAsia="宋体" w:cs="宋体"/>
                <w:i w:val="0"/>
                <w:iCs w:val="0"/>
                <w:color w:val="auto"/>
                <w:kern w:val="0"/>
                <w:sz w:val="21"/>
                <w:szCs w:val="21"/>
                <w:highlight w:val="none"/>
                <w:u w:val="none"/>
                <w:lang w:val="en-US" w:eastAsia="zh-CN" w:bidi="ar"/>
              </w:rPr>
              <w:t>2、2t手电两用启闭机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3、螺杆9.9m</w:t>
            </w:r>
            <w:r>
              <w:rPr>
                <w:rFonts w:hint="eastAsia" w:ascii="宋体" w:hAnsi="宋体" w:cs="宋体"/>
                <w:i w:val="0"/>
                <w:iCs w:val="0"/>
                <w:color w:val="auto"/>
                <w:kern w:val="0"/>
                <w:sz w:val="21"/>
                <w:szCs w:val="21"/>
                <w:highlight w:val="none"/>
                <w:u w:val="none"/>
                <w:lang w:val="en-US" w:eastAsia="zh-CN" w:bidi="ar"/>
              </w:rPr>
              <w:t>。</w:t>
            </w:r>
          </w:p>
        </w:tc>
        <w:tc>
          <w:tcPr>
            <w:tcW w:w="833" w:type="dxa"/>
            <w:shd w:val="clear" w:color="auto" w:fill="auto"/>
            <w:noWrap w:val="0"/>
            <w:vAlign w:val="center"/>
          </w:tcPr>
          <w:p w14:paraId="3807D621">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856" w:type="dxa"/>
            <w:shd w:val="clear" w:color="auto" w:fill="auto"/>
            <w:noWrap w:val="0"/>
            <w:vAlign w:val="center"/>
          </w:tcPr>
          <w:p w14:paraId="6BE420D2">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405" w:type="dxa"/>
            <w:shd w:val="clear" w:color="auto" w:fill="auto"/>
            <w:noWrap w:val="0"/>
            <w:vAlign w:val="center"/>
          </w:tcPr>
          <w:p w14:paraId="7DE468BB">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5C3E5BC5">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4" w:type="dxa"/>
            <w:noWrap w:val="0"/>
            <w:vAlign w:val="center"/>
          </w:tcPr>
          <w:p w14:paraId="386CD636">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5282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4790F5B0">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3</w:t>
            </w:r>
          </w:p>
        </w:tc>
        <w:tc>
          <w:tcPr>
            <w:tcW w:w="3526" w:type="dxa"/>
            <w:shd w:val="clear" w:color="auto" w:fill="auto"/>
            <w:noWrap w:val="0"/>
            <w:vAlign w:val="center"/>
          </w:tcPr>
          <w:p w14:paraId="6C9A11D3">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中型挖掘机</w:t>
            </w:r>
          </w:p>
        </w:tc>
        <w:tc>
          <w:tcPr>
            <w:tcW w:w="833" w:type="dxa"/>
            <w:shd w:val="clear" w:color="auto" w:fill="auto"/>
            <w:noWrap w:val="0"/>
            <w:vAlign w:val="center"/>
          </w:tcPr>
          <w:p w14:paraId="3A235951">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台班</w:t>
            </w:r>
          </w:p>
        </w:tc>
        <w:tc>
          <w:tcPr>
            <w:tcW w:w="856" w:type="dxa"/>
            <w:shd w:val="clear" w:color="auto" w:fill="auto"/>
            <w:noWrap w:val="0"/>
            <w:vAlign w:val="center"/>
          </w:tcPr>
          <w:p w14:paraId="427B66F3">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405" w:type="dxa"/>
            <w:shd w:val="clear" w:color="auto" w:fill="auto"/>
            <w:noWrap w:val="0"/>
            <w:vAlign w:val="center"/>
          </w:tcPr>
          <w:p w14:paraId="01A97F27">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7559CDB8">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4" w:type="dxa"/>
            <w:noWrap w:val="0"/>
            <w:vAlign w:val="center"/>
          </w:tcPr>
          <w:p w14:paraId="644DFD86">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330F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0D21ADF7">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4</w:t>
            </w:r>
          </w:p>
        </w:tc>
        <w:tc>
          <w:tcPr>
            <w:tcW w:w="3526" w:type="dxa"/>
            <w:shd w:val="clear" w:color="auto" w:fill="auto"/>
            <w:noWrap w:val="0"/>
            <w:vAlign w:val="center"/>
          </w:tcPr>
          <w:p w14:paraId="7A24073E">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黄油2.5公斤</w:t>
            </w:r>
          </w:p>
        </w:tc>
        <w:tc>
          <w:tcPr>
            <w:tcW w:w="833" w:type="dxa"/>
            <w:shd w:val="clear" w:color="auto" w:fill="auto"/>
            <w:noWrap w:val="0"/>
            <w:vAlign w:val="center"/>
          </w:tcPr>
          <w:p w14:paraId="1FABF5D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桶</w:t>
            </w:r>
          </w:p>
        </w:tc>
        <w:tc>
          <w:tcPr>
            <w:tcW w:w="856" w:type="dxa"/>
            <w:shd w:val="clear" w:color="auto" w:fill="auto"/>
            <w:noWrap w:val="0"/>
            <w:vAlign w:val="center"/>
          </w:tcPr>
          <w:p w14:paraId="41D29C6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405" w:type="dxa"/>
            <w:shd w:val="clear" w:color="auto" w:fill="auto"/>
            <w:noWrap w:val="0"/>
            <w:vAlign w:val="center"/>
          </w:tcPr>
          <w:p w14:paraId="2783B99D">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31FDC2C3">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4" w:type="dxa"/>
            <w:noWrap w:val="0"/>
            <w:vAlign w:val="center"/>
          </w:tcPr>
          <w:p w14:paraId="0762AEC0">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2693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487E72A5">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5</w:t>
            </w:r>
          </w:p>
        </w:tc>
        <w:tc>
          <w:tcPr>
            <w:tcW w:w="3526" w:type="dxa"/>
            <w:shd w:val="clear" w:color="auto" w:fill="auto"/>
            <w:noWrap w:val="0"/>
            <w:vAlign w:val="center"/>
          </w:tcPr>
          <w:p w14:paraId="60FA2EB6">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中砂</w:t>
            </w:r>
          </w:p>
        </w:tc>
        <w:tc>
          <w:tcPr>
            <w:tcW w:w="833" w:type="dxa"/>
            <w:shd w:val="clear" w:color="auto" w:fill="auto"/>
            <w:noWrap w:val="0"/>
            <w:vAlign w:val="center"/>
          </w:tcPr>
          <w:p w14:paraId="6A26FE2C">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m³</w:t>
            </w:r>
          </w:p>
        </w:tc>
        <w:tc>
          <w:tcPr>
            <w:tcW w:w="856" w:type="dxa"/>
            <w:shd w:val="clear" w:color="auto" w:fill="auto"/>
            <w:noWrap w:val="0"/>
            <w:vAlign w:val="center"/>
          </w:tcPr>
          <w:p w14:paraId="553AEC7E">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405" w:type="dxa"/>
            <w:shd w:val="clear" w:color="auto" w:fill="auto"/>
            <w:noWrap w:val="0"/>
            <w:vAlign w:val="center"/>
          </w:tcPr>
          <w:p w14:paraId="1F191B68">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73518CA4">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4" w:type="dxa"/>
            <w:noWrap w:val="0"/>
            <w:vAlign w:val="center"/>
          </w:tcPr>
          <w:p w14:paraId="19EF02FD">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74DF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718403D0">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6</w:t>
            </w:r>
          </w:p>
        </w:tc>
        <w:tc>
          <w:tcPr>
            <w:tcW w:w="3526" w:type="dxa"/>
            <w:shd w:val="clear" w:color="auto" w:fill="auto"/>
            <w:noWrap w:val="0"/>
            <w:vAlign w:val="center"/>
          </w:tcPr>
          <w:p w14:paraId="15ACED02">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碎石</w:t>
            </w:r>
          </w:p>
        </w:tc>
        <w:tc>
          <w:tcPr>
            <w:tcW w:w="833" w:type="dxa"/>
            <w:shd w:val="clear" w:color="auto" w:fill="auto"/>
            <w:noWrap w:val="0"/>
            <w:vAlign w:val="center"/>
          </w:tcPr>
          <w:p w14:paraId="78D0C07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m³</w:t>
            </w:r>
          </w:p>
        </w:tc>
        <w:tc>
          <w:tcPr>
            <w:tcW w:w="856" w:type="dxa"/>
            <w:shd w:val="clear" w:color="auto" w:fill="auto"/>
            <w:noWrap w:val="0"/>
            <w:vAlign w:val="center"/>
          </w:tcPr>
          <w:p w14:paraId="70E801AB">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405" w:type="dxa"/>
            <w:shd w:val="clear" w:color="auto" w:fill="auto"/>
            <w:noWrap w:val="0"/>
            <w:vAlign w:val="center"/>
          </w:tcPr>
          <w:p w14:paraId="7081314F">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60AE102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4" w:type="dxa"/>
            <w:noWrap w:val="0"/>
            <w:vAlign w:val="center"/>
          </w:tcPr>
          <w:p w14:paraId="0DAAF5C3">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7DBC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55CA223C">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7</w:t>
            </w:r>
          </w:p>
        </w:tc>
        <w:tc>
          <w:tcPr>
            <w:tcW w:w="3526" w:type="dxa"/>
            <w:shd w:val="clear" w:color="auto" w:fill="auto"/>
            <w:noWrap w:val="0"/>
            <w:vAlign w:val="center"/>
          </w:tcPr>
          <w:p w14:paraId="7954E8B3">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普通硅酸盐水泥42.5MPa</w:t>
            </w:r>
          </w:p>
        </w:tc>
        <w:tc>
          <w:tcPr>
            <w:tcW w:w="833" w:type="dxa"/>
            <w:shd w:val="clear" w:color="auto" w:fill="auto"/>
            <w:noWrap w:val="0"/>
            <w:vAlign w:val="center"/>
          </w:tcPr>
          <w:p w14:paraId="1AFA1189">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t</w:t>
            </w:r>
          </w:p>
        </w:tc>
        <w:tc>
          <w:tcPr>
            <w:tcW w:w="856" w:type="dxa"/>
            <w:shd w:val="clear" w:color="auto" w:fill="auto"/>
            <w:noWrap w:val="0"/>
            <w:vAlign w:val="center"/>
          </w:tcPr>
          <w:p w14:paraId="1913EF7B">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405" w:type="dxa"/>
            <w:shd w:val="clear" w:color="auto" w:fill="auto"/>
            <w:noWrap w:val="0"/>
            <w:vAlign w:val="center"/>
          </w:tcPr>
          <w:p w14:paraId="64B41EB6">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635B0952">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4" w:type="dxa"/>
            <w:noWrap w:val="0"/>
            <w:vAlign w:val="center"/>
          </w:tcPr>
          <w:p w14:paraId="17EEBA22">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5481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4C36703F">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8</w:t>
            </w:r>
          </w:p>
        </w:tc>
        <w:tc>
          <w:tcPr>
            <w:tcW w:w="3526" w:type="dxa"/>
            <w:shd w:val="clear" w:color="auto" w:fill="auto"/>
            <w:noWrap w:val="0"/>
            <w:vAlign w:val="center"/>
          </w:tcPr>
          <w:p w14:paraId="29932426">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模板</w:t>
            </w:r>
          </w:p>
        </w:tc>
        <w:tc>
          <w:tcPr>
            <w:tcW w:w="833" w:type="dxa"/>
            <w:shd w:val="clear" w:color="auto" w:fill="auto"/>
            <w:noWrap w:val="0"/>
            <w:vAlign w:val="center"/>
          </w:tcPr>
          <w:p w14:paraId="6383BB30">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w:t>
            </w:r>
          </w:p>
        </w:tc>
        <w:tc>
          <w:tcPr>
            <w:tcW w:w="856" w:type="dxa"/>
            <w:shd w:val="clear" w:color="auto" w:fill="auto"/>
            <w:noWrap w:val="0"/>
            <w:vAlign w:val="center"/>
          </w:tcPr>
          <w:p w14:paraId="776B5016">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405" w:type="dxa"/>
            <w:shd w:val="clear" w:color="auto" w:fill="auto"/>
            <w:noWrap w:val="0"/>
            <w:vAlign w:val="center"/>
          </w:tcPr>
          <w:p w14:paraId="03E6A22E">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2628230B">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4" w:type="dxa"/>
            <w:noWrap w:val="0"/>
            <w:vAlign w:val="center"/>
          </w:tcPr>
          <w:p w14:paraId="3BDD0238">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4B26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17594BBB">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3526" w:type="dxa"/>
            <w:shd w:val="clear" w:color="auto" w:fill="auto"/>
            <w:noWrap w:val="0"/>
            <w:vAlign w:val="center"/>
          </w:tcPr>
          <w:p w14:paraId="60A3ABB2">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50胶套管</w:t>
            </w:r>
          </w:p>
        </w:tc>
        <w:tc>
          <w:tcPr>
            <w:tcW w:w="833" w:type="dxa"/>
            <w:shd w:val="clear" w:color="auto" w:fill="auto"/>
            <w:noWrap w:val="0"/>
            <w:vAlign w:val="center"/>
          </w:tcPr>
          <w:p w14:paraId="10982A88">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c>
          <w:tcPr>
            <w:tcW w:w="856" w:type="dxa"/>
            <w:shd w:val="clear" w:color="auto" w:fill="auto"/>
            <w:noWrap w:val="0"/>
            <w:vAlign w:val="center"/>
          </w:tcPr>
          <w:p w14:paraId="2F60A791">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405" w:type="dxa"/>
            <w:shd w:val="clear" w:color="auto" w:fill="auto"/>
            <w:noWrap w:val="0"/>
            <w:vAlign w:val="center"/>
          </w:tcPr>
          <w:p w14:paraId="4045DA77">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471C8F77">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4" w:type="dxa"/>
            <w:noWrap w:val="0"/>
            <w:vAlign w:val="center"/>
          </w:tcPr>
          <w:p w14:paraId="436D9E0F">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76D7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6F5B5598">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3526" w:type="dxa"/>
            <w:shd w:val="clear" w:color="auto" w:fill="auto"/>
            <w:noWrap w:val="0"/>
            <w:vAlign w:val="center"/>
          </w:tcPr>
          <w:p w14:paraId="12E73070">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机修工</w:t>
            </w:r>
          </w:p>
        </w:tc>
        <w:tc>
          <w:tcPr>
            <w:tcW w:w="833" w:type="dxa"/>
            <w:shd w:val="clear" w:color="auto" w:fill="auto"/>
            <w:noWrap w:val="0"/>
            <w:vAlign w:val="center"/>
          </w:tcPr>
          <w:p w14:paraId="5DCCF04B">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工日</w:t>
            </w:r>
          </w:p>
        </w:tc>
        <w:tc>
          <w:tcPr>
            <w:tcW w:w="856" w:type="dxa"/>
            <w:shd w:val="clear" w:color="auto" w:fill="auto"/>
            <w:noWrap w:val="0"/>
            <w:vAlign w:val="center"/>
          </w:tcPr>
          <w:p w14:paraId="790858DC">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1405" w:type="dxa"/>
            <w:shd w:val="clear" w:color="auto" w:fill="auto"/>
            <w:noWrap w:val="0"/>
            <w:vAlign w:val="center"/>
          </w:tcPr>
          <w:p w14:paraId="6E59C5D1">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4CC00EB2">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4" w:type="dxa"/>
            <w:noWrap w:val="0"/>
            <w:vAlign w:val="center"/>
          </w:tcPr>
          <w:p w14:paraId="1C1F4CDA">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5FBA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099271D8">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11</w:t>
            </w:r>
          </w:p>
        </w:tc>
        <w:tc>
          <w:tcPr>
            <w:tcW w:w="3526" w:type="dxa"/>
            <w:shd w:val="clear" w:color="auto" w:fill="auto"/>
            <w:noWrap w:val="0"/>
            <w:vAlign w:val="center"/>
          </w:tcPr>
          <w:p w14:paraId="43EF7513">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普工</w:t>
            </w:r>
          </w:p>
        </w:tc>
        <w:tc>
          <w:tcPr>
            <w:tcW w:w="833" w:type="dxa"/>
            <w:shd w:val="clear" w:color="auto" w:fill="auto"/>
            <w:noWrap w:val="0"/>
            <w:vAlign w:val="center"/>
          </w:tcPr>
          <w:p w14:paraId="1880267D">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工日</w:t>
            </w:r>
          </w:p>
        </w:tc>
        <w:tc>
          <w:tcPr>
            <w:tcW w:w="856" w:type="dxa"/>
            <w:shd w:val="clear" w:color="auto" w:fill="auto"/>
            <w:noWrap w:val="0"/>
            <w:vAlign w:val="center"/>
          </w:tcPr>
          <w:p w14:paraId="5238A9F3">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1405" w:type="dxa"/>
            <w:shd w:val="clear" w:color="auto" w:fill="auto"/>
            <w:noWrap w:val="0"/>
            <w:vAlign w:val="center"/>
          </w:tcPr>
          <w:p w14:paraId="03E8844E">
            <w:pPr>
              <w:keepNext w:val="0"/>
              <w:keepLines w:val="0"/>
              <w:pageBreakBefore w:val="0"/>
              <w:widowControl w:val="0"/>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6A170C4F">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p>
        </w:tc>
        <w:tc>
          <w:tcPr>
            <w:tcW w:w="994" w:type="dxa"/>
            <w:noWrap w:val="0"/>
            <w:vAlign w:val="center"/>
          </w:tcPr>
          <w:p w14:paraId="1821EA59">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sz w:val="21"/>
                <w:szCs w:val="21"/>
                <w:highlight w:val="none"/>
              </w:rPr>
            </w:pPr>
          </w:p>
        </w:tc>
      </w:tr>
      <w:tr w14:paraId="40FC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08" w:type="dxa"/>
            <w:gridSpan w:val="5"/>
            <w:shd w:val="clear" w:color="auto" w:fill="auto"/>
            <w:noWrap w:val="0"/>
            <w:vAlign w:val="center"/>
          </w:tcPr>
          <w:p w14:paraId="4EECC898">
            <w:pPr>
              <w:keepNext w:val="0"/>
              <w:keepLines w:val="0"/>
              <w:pageBreakBefore w:val="0"/>
              <w:widowControl w:val="0"/>
              <w:suppressLineNumbers w:val="0"/>
              <w:bidi w:val="0"/>
              <w:jc w:val="righ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（二）项总</w:t>
            </w:r>
            <w:r>
              <w:rPr>
                <w:rFonts w:hint="eastAsia" w:ascii="宋体" w:hAnsi="宋体" w:eastAsia="宋体" w:cs="宋体"/>
                <w:b/>
                <w:bCs/>
                <w:i w:val="0"/>
                <w:iCs w:val="0"/>
                <w:color w:val="auto"/>
                <w:kern w:val="0"/>
                <w:sz w:val="21"/>
                <w:szCs w:val="21"/>
                <w:highlight w:val="none"/>
                <w:u w:val="none"/>
                <w:lang w:val="en-US" w:eastAsia="zh-CN" w:bidi="ar"/>
              </w:rPr>
              <w:t>计</w:t>
            </w:r>
          </w:p>
        </w:tc>
        <w:tc>
          <w:tcPr>
            <w:tcW w:w="1451" w:type="dxa"/>
            <w:noWrap w:val="0"/>
            <w:vAlign w:val="center"/>
          </w:tcPr>
          <w:p w14:paraId="21C74A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1344601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4A30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853" w:type="dxa"/>
            <w:gridSpan w:val="7"/>
            <w:shd w:val="clear" w:color="auto" w:fill="auto"/>
            <w:noWrap w:val="0"/>
            <w:vAlign w:val="center"/>
          </w:tcPr>
          <w:p w14:paraId="36A4FC2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b/>
                <w:bCs/>
                <w:color w:val="auto"/>
                <w:sz w:val="21"/>
                <w:szCs w:val="21"/>
                <w:highlight w:val="none"/>
                <w:lang w:val="en-US" w:eastAsia="zh-CN"/>
              </w:rPr>
              <w:t>（三）水泵安装</w:t>
            </w:r>
          </w:p>
        </w:tc>
      </w:tr>
      <w:tr w14:paraId="29E1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6C65F3DA">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序号</w:t>
            </w:r>
          </w:p>
        </w:tc>
        <w:tc>
          <w:tcPr>
            <w:tcW w:w="3526" w:type="dxa"/>
            <w:shd w:val="clear" w:color="auto" w:fill="auto"/>
            <w:noWrap w:val="0"/>
            <w:vAlign w:val="center"/>
          </w:tcPr>
          <w:p w14:paraId="261AD5FF">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技术</w:t>
            </w:r>
            <w:r>
              <w:rPr>
                <w:rFonts w:hint="eastAsia" w:ascii="宋体" w:hAnsi="宋体" w:cs="宋体"/>
                <w:b/>
                <w:bCs/>
                <w:i w:val="0"/>
                <w:iCs w:val="0"/>
                <w:color w:val="auto"/>
                <w:kern w:val="0"/>
                <w:sz w:val="21"/>
                <w:szCs w:val="21"/>
                <w:highlight w:val="none"/>
                <w:u w:val="none"/>
                <w:lang w:val="en-US" w:eastAsia="zh-CN" w:bidi="ar"/>
              </w:rPr>
              <w:t>要求</w:t>
            </w:r>
          </w:p>
        </w:tc>
        <w:tc>
          <w:tcPr>
            <w:tcW w:w="833" w:type="dxa"/>
            <w:shd w:val="clear" w:color="auto" w:fill="auto"/>
            <w:noWrap w:val="0"/>
            <w:vAlign w:val="center"/>
          </w:tcPr>
          <w:p w14:paraId="1B317D4D">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计量</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单位</w:t>
            </w:r>
          </w:p>
        </w:tc>
        <w:tc>
          <w:tcPr>
            <w:tcW w:w="856" w:type="dxa"/>
            <w:shd w:val="clear" w:color="auto" w:fill="auto"/>
            <w:noWrap w:val="0"/>
            <w:vAlign w:val="center"/>
          </w:tcPr>
          <w:p w14:paraId="79F3E55E">
            <w:pPr>
              <w:keepNext w:val="0"/>
              <w:keepLines w:val="0"/>
              <w:pageBreakBefore w:val="0"/>
              <w:widowControl w:val="0"/>
              <w:suppressLineNumbers w:val="0"/>
              <w:bidi w:val="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暂定</w:t>
            </w:r>
          </w:p>
          <w:p w14:paraId="44BEB481">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auto"/>
                <w:kern w:val="0"/>
                <w:sz w:val="21"/>
                <w:szCs w:val="21"/>
                <w:highlight w:val="none"/>
                <w:u w:val="none"/>
                <w:lang w:val="en-US" w:eastAsia="zh-CN" w:bidi="ar"/>
              </w:rPr>
              <w:t>数量</w:t>
            </w:r>
          </w:p>
        </w:tc>
        <w:tc>
          <w:tcPr>
            <w:tcW w:w="1405" w:type="dxa"/>
            <w:shd w:val="clear" w:color="auto" w:fill="auto"/>
            <w:noWrap w:val="0"/>
            <w:vAlign w:val="center"/>
          </w:tcPr>
          <w:p w14:paraId="6E95FF73">
            <w:pPr>
              <w:keepNext w:val="0"/>
              <w:keepLines w:val="0"/>
              <w:pageBreakBefore w:val="0"/>
              <w:widowControl w:val="0"/>
              <w:suppressLineNumbers w:val="0"/>
              <w:bidi w:val="0"/>
              <w:jc w:val="center"/>
              <w:textAlignment w:val="center"/>
              <w:rPr>
                <w:rFonts w:hint="eastAsia" w:ascii="宋体" w:hAnsi="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报价</w:t>
            </w:r>
          </w:p>
          <w:p w14:paraId="54D5596C">
            <w:pPr>
              <w:keepNext w:val="0"/>
              <w:keepLines w:val="0"/>
              <w:pageBreakBefore w:val="0"/>
              <w:widowControl w:val="0"/>
              <w:suppressLineNumbers w:val="0"/>
              <w:bidi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1451" w:type="dxa"/>
            <w:shd w:val="clear" w:color="auto" w:fill="auto"/>
            <w:noWrap w:val="0"/>
            <w:vAlign w:val="center"/>
          </w:tcPr>
          <w:p w14:paraId="5EBDC0C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单项</w:t>
            </w:r>
            <w:r>
              <w:rPr>
                <w:rFonts w:hint="eastAsia" w:ascii="宋体" w:hAnsi="宋体" w:eastAsia="宋体" w:cs="宋体"/>
                <w:b/>
                <w:bCs/>
                <w:i w:val="0"/>
                <w:iCs w:val="0"/>
                <w:color w:val="auto"/>
                <w:kern w:val="0"/>
                <w:sz w:val="21"/>
                <w:szCs w:val="21"/>
                <w:highlight w:val="none"/>
                <w:u w:val="none"/>
                <w:lang w:val="en-US" w:eastAsia="zh-CN" w:bidi="ar"/>
              </w:rPr>
              <w:t>合计</w:t>
            </w:r>
          </w:p>
          <w:p w14:paraId="627D544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（元）</w:t>
            </w:r>
          </w:p>
        </w:tc>
        <w:tc>
          <w:tcPr>
            <w:tcW w:w="994" w:type="dxa"/>
            <w:noWrap w:val="0"/>
            <w:vAlign w:val="center"/>
          </w:tcPr>
          <w:p w14:paraId="250F28E5">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p>
        </w:tc>
      </w:tr>
      <w:tr w14:paraId="0B20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54FF4090">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w:t>
            </w:r>
          </w:p>
        </w:tc>
        <w:tc>
          <w:tcPr>
            <w:tcW w:w="3526" w:type="dxa"/>
            <w:shd w:val="clear" w:color="auto" w:fill="auto"/>
            <w:noWrap w:val="0"/>
            <w:vAlign w:val="center"/>
          </w:tcPr>
          <w:p w14:paraId="59093204">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068ADBAA">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2ECBB71A">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5B09AB2A">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5048FA8E">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547B4087">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5.潜污泵参数：DN=200mm ，Q≥350m³/h, H≥22 m，N=37-45 kw，泵重≥1100kg。</w:t>
            </w:r>
          </w:p>
        </w:tc>
        <w:tc>
          <w:tcPr>
            <w:tcW w:w="833" w:type="dxa"/>
            <w:shd w:val="clear" w:color="auto" w:fill="auto"/>
            <w:noWrap w:val="0"/>
            <w:vAlign w:val="center"/>
          </w:tcPr>
          <w:p w14:paraId="0AE16802">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856" w:type="dxa"/>
            <w:shd w:val="clear" w:color="auto" w:fill="auto"/>
            <w:noWrap w:val="0"/>
            <w:vAlign w:val="center"/>
          </w:tcPr>
          <w:p w14:paraId="1C07595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05" w:type="dxa"/>
            <w:shd w:val="clear" w:color="auto" w:fill="auto"/>
            <w:noWrap w:val="0"/>
            <w:vAlign w:val="center"/>
          </w:tcPr>
          <w:p w14:paraId="4FEBEAE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3142B8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69F6614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53D5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44336B50">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2</w:t>
            </w:r>
          </w:p>
        </w:tc>
        <w:tc>
          <w:tcPr>
            <w:tcW w:w="3526" w:type="dxa"/>
            <w:shd w:val="clear" w:color="auto" w:fill="auto"/>
            <w:noWrap w:val="0"/>
            <w:vAlign w:val="center"/>
          </w:tcPr>
          <w:p w14:paraId="0F581F72">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2693FE21">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035EBB12">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63581E91">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0CDCCAA1">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6756358E">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5.潜污泵参数：DN=250mm，Q≥650m³/h，H≥27m，N=90-110kw（15m电缆线），泵重≥1800kg。 </w:t>
            </w:r>
          </w:p>
        </w:tc>
        <w:tc>
          <w:tcPr>
            <w:tcW w:w="833" w:type="dxa"/>
            <w:shd w:val="clear" w:color="auto" w:fill="auto"/>
            <w:noWrap w:val="0"/>
            <w:vAlign w:val="center"/>
          </w:tcPr>
          <w:p w14:paraId="5E3BCD0D">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56" w:type="dxa"/>
            <w:shd w:val="clear" w:color="auto" w:fill="auto"/>
            <w:noWrap w:val="0"/>
            <w:vAlign w:val="center"/>
          </w:tcPr>
          <w:p w14:paraId="35A9212C">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405" w:type="dxa"/>
            <w:shd w:val="clear" w:color="auto" w:fill="auto"/>
            <w:noWrap w:val="0"/>
            <w:vAlign w:val="center"/>
          </w:tcPr>
          <w:p w14:paraId="324BFAFB">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348D06B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3813D33D">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5A4D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7370FCFF">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3</w:t>
            </w:r>
          </w:p>
        </w:tc>
        <w:tc>
          <w:tcPr>
            <w:tcW w:w="3526" w:type="dxa"/>
            <w:shd w:val="clear" w:color="auto" w:fill="auto"/>
            <w:noWrap w:val="0"/>
            <w:vAlign w:val="center"/>
          </w:tcPr>
          <w:p w14:paraId="299F004F">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4C97F29C">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5A0D92F7">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7B19752A">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1301E45A">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023EA19D">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5.潜污泵参数：DN=150mm，Q≥180m³/h, H=10m，N=11kw，泵重≥282kg。</w:t>
            </w:r>
          </w:p>
        </w:tc>
        <w:tc>
          <w:tcPr>
            <w:tcW w:w="833" w:type="dxa"/>
            <w:shd w:val="clear" w:color="auto" w:fill="auto"/>
            <w:noWrap w:val="0"/>
            <w:vAlign w:val="center"/>
          </w:tcPr>
          <w:p w14:paraId="55F7CBD6">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856" w:type="dxa"/>
            <w:shd w:val="clear" w:color="auto" w:fill="auto"/>
            <w:noWrap w:val="0"/>
            <w:vAlign w:val="center"/>
          </w:tcPr>
          <w:p w14:paraId="0ED369AE">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05" w:type="dxa"/>
            <w:shd w:val="clear" w:color="auto" w:fill="auto"/>
            <w:noWrap w:val="0"/>
            <w:vAlign w:val="center"/>
          </w:tcPr>
          <w:p w14:paraId="66558850">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5412BA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46194216">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7AC8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07572D41">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4</w:t>
            </w:r>
          </w:p>
        </w:tc>
        <w:tc>
          <w:tcPr>
            <w:tcW w:w="3526" w:type="dxa"/>
            <w:shd w:val="clear" w:color="auto" w:fill="auto"/>
            <w:noWrap w:val="0"/>
            <w:vAlign w:val="center"/>
          </w:tcPr>
          <w:p w14:paraId="01907590">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5DB59340">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464D5615">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0C0D8508">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3D36C8D7">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3AD5D46B">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5.潜污泵参数：DN=300mm，Q≥1250m³/h,H≥21m，N=110-132kw（15m电缆线），泵重≥1430kg。</w:t>
            </w:r>
          </w:p>
        </w:tc>
        <w:tc>
          <w:tcPr>
            <w:tcW w:w="833" w:type="dxa"/>
            <w:shd w:val="clear" w:color="auto" w:fill="auto"/>
            <w:noWrap w:val="0"/>
            <w:vAlign w:val="center"/>
          </w:tcPr>
          <w:p w14:paraId="5EFC17C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856" w:type="dxa"/>
            <w:shd w:val="clear" w:color="auto" w:fill="auto"/>
            <w:noWrap w:val="0"/>
            <w:vAlign w:val="center"/>
          </w:tcPr>
          <w:p w14:paraId="093E3C97">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05" w:type="dxa"/>
            <w:shd w:val="clear" w:color="auto" w:fill="auto"/>
            <w:noWrap w:val="0"/>
            <w:vAlign w:val="center"/>
          </w:tcPr>
          <w:p w14:paraId="0BCFAC52">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0E8A38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13022F66">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1D37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609DE5EF">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5</w:t>
            </w:r>
          </w:p>
        </w:tc>
        <w:tc>
          <w:tcPr>
            <w:tcW w:w="3526" w:type="dxa"/>
            <w:shd w:val="clear" w:color="auto" w:fill="auto"/>
            <w:noWrap w:val="0"/>
            <w:vAlign w:val="center"/>
          </w:tcPr>
          <w:p w14:paraId="6E7B690C">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38AB9E6E">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6A878242">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38103782">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1597842B">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0FD43E58">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5.潜污泵参数：DN=300mm,Q≥1500m³/h，H≥25m，N=160-220kw，泵重≥1600kg（水泵电缆线40m双线）。</w:t>
            </w:r>
          </w:p>
        </w:tc>
        <w:tc>
          <w:tcPr>
            <w:tcW w:w="833" w:type="dxa"/>
            <w:shd w:val="clear" w:color="auto" w:fill="auto"/>
            <w:noWrap w:val="0"/>
            <w:vAlign w:val="center"/>
          </w:tcPr>
          <w:p w14:paraId="6864DE33">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856" w:type="dxa"/>
            <w:shd w:val="clear" w:color="auto" w:fill="auto"/>
            <w:noWrap w:val="0"/>
            <w:vAlign w:val="center"/>
          </w:tcPr>
          <w:p w14:paraId="5B04CD36">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05" w:type="dxa"/>
            <w:shd w:val="clear" w:color="auto" w:fill="auto"/>
            <w:noWrap w:val="0"/>
            <w:vAlign w:val="center"/>
          </w:tcPr>
          <w:p w14:paraId="29EF168E">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33C6A8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0EB0AEBA">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5AF5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1E417A5D">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6</w:t>
            </w:r>
          </w:p>
        </w:tc>
        <w:tc>
          <w:tcPr>
            <w:tcW w:w="3526" w:type="dxa"/>
            <w:shd w:val="clear" w:color="auto" w:fill="auto"/>
            <w:noWrap w:val="0"/>
            <w:vAlign w:val="center"/>
          </w:tcPr>
          <w:p w14:paraId="30649924">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057A505E">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598A32A8">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182CDBEF">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41E65981">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40EC112F">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5.潜污泵参数：DN=400mm,Q≥1500m³/h，H≥22m，N=132kw，泵重≥2020kg。</w:t>
            </w:r>
          </w:p>
        </w:tc>
        <w:tc>
          <w:tcPr>
            <w:tcW w:w="833" w:type="dxa"/>
            <w:shd w:val="clear" w:color="auto" w:fill="auto"/>
            <w:noWrap w:val="0"/>
            <w:vAlign w:val="center"/>
          </w:tcPr>
          <w:p w14:paraId="60880D90">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856" w:type="dxa"/>
            <w:shd w:val="clear" w:color="auto" w:fill="auto"/>
            <w:noWrap w:val="0"/>
            <w:vAlign w:val="center"/>
          </w:tcPr>
          <w:p w14:paraId="05B9B8DB">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05" w:type="dxa"/>
            <w:shd w:val="clear" w:color="auto" w:fill="auto"/>
            <w:noWrap w:val="0"/>
            <w:vAlign w:val="center"/>
          </w:tcPr>
          <w:p w14:paraId="75A768A6">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53B82A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22C08FE8">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6A2F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8" w:type="dxa"/>
            <w:shd w:val="clear" w:color="auto" w:fill="auto"/>
            <w:noWrap w:val="0"/>
            <w:vAlign w:val="center"/>
          </w:tcPr>
          <w:p w14:paraId="6986E1C8">
            <w:pPr>
              <w:keepNext w:val="0"/>
              <w:keepLines w:val="0"/>
              <w:pageBreakBefore w:val="0"/>
              <w:widowControl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7</w:t>
            </w:r>
          </w:p>
        </w:tc>
        <w:tc>
          <w:tcPr>
            <w:tcW w:w="3526" w:type="dxa"/>
            <w:shd w:val="clear" w:color="auto" w:fill="auto"/>
            <w:noWrap w:val="0"/>
            <w:vAlign w:val="center"/>
          </w:tcPr>
          <w:p w14:paraId="5230A016">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潜污泵安装：</w:t>
            </w:r>
          </w:p>
          <w:p w14:paraId="469C084F">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1.人工吊机安装潜污泵；</w:t>
            </w:r>
          </w:p>
          <w:p w14:paraId="3EDC76C6">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2.连接管道；</w:t>
            </w:r>
          </w:p>
          <w:p w14:paraId="0968AB80">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3.电气连接；</w:t>
            </w:r>
          </w:p>
          <w:p w14:paraId="7448EFDC">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4.调试与检查；</w:t>
            </w:r>
          </w:p>
          <w:p w14:paraId="548BDABF">
            <w:pPr>
              <w:keepNext w:val="0"/>
              <w:keepLines w:val="0"/>
              <w:pageBreakBefore w:val="0"/>
              <w:widowControl w:val="0"/>
              <w:suppressLineNumbers w:val="0"/>
              <w:kinsoku/>
              <w:wordWrap/>
              <w:overflowPunct/>
              <w:topLinePunct w:val="0"/>
              <w:autoSpaceDE/>
              <w:autoSpaceDN/>
              <w:bidi w:val="0"/>
              <w:adjustRightInd w:val="0"/>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5.潜污泵参数：DN=150mm,Q≥150m³/h，H≥25m，N=22kw。</w:t>
            </w:r>
          </w:p>
        </w:tc>
        <w:tc>
          <w:tcPr>
            <w:tcW w:w="833" w:type="dxa"/>
            <w:shd w:val="clear" w:color="auto" w:fill="auto"/>
            <w:noWrap w:val="0"/>
            <w:vAlign w:val="center"/>
          </w:tcPr>
          <w:p w14:paraId="44A0FEE6">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台</w:t>
            </w:r>
          </w:p>
        </w:tc>
        <w:tc>
          <w:tcPr>
            <w:tcW w:w="856" w:type="dxa"/>
            <w:shd w:val="clear" w:color="auto" w:fill="auto"/>
            <w:noWrap w:val="0"/>
            <w:vAlign w:val="center"/>
          </w:tcPr>
          <w:p w14:paraId="237CBF38">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2</w:t>
            </w:r>
          </w:p>
        </w:tc>
        <w:tc>
          <w:tcPr>
            <w:tcW w:w="1405" w:type="dxa"/>
            <w:shd w:val="clear" w:color="auto" w:fill="auto"/>
            <w:noWrap w:val="0"/>
            <w:vAlign w:val="center"/>
          </w:tcPr>
          <w:p w14:paraId="02133432">
            <w:pPr>
              <w:keepNext w:val="0"/>
              <w:keepLines w:val="0"/>
              <w:pageBreakBefore w:val="0"/>
              <w:widowControl w:val="0"/>
              <w:suppressLineNumbers w:val="0"/>
              <w:bidi w:val="0"/>
              <w:jc w:val="center"/>
              <w:textAlignment w:val="center"/>
              <w:rPr>
                <w:rFonts w:hint="eastAsia" w:ascii="宋体" w:hAnsi="宋体" w:eastAsia="宋体" w:cs="宋体"/>
                <w:color w:val="auto"/>
                <w:kern w:val="2"/>
                <w:sz w:val="21"/>
                <w:szCs w:val="21"/>
                <w:highlight w:val="none"/>
                <w:lang w:val="en-US" w:eastAsia="zh-CN" w:bidi="ar-SA"/>
              </w:rPr>
            </w:pPr>
          </w:p>
        </w:tc>
        <w:tc>
          <w:tcPr>
            <w:tcW w:w="1451" w:type="dxa"/>
            <w:shd w:val="clear" w:color="auto" w:fill="auto"/>
            <w:noWrap w:val="0"/>
            <w:vAlign w:val="center"/>
          </w:tcPr>
          <w:p w14:paraId="653ED1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23C2CF3F">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409F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08" w:type="dxa"/>
            <w:gridSpan w:val="5"/>
            <w:shd w:val="clear" w:color="auto" w:fill="auto"/>
            <w:noWrap w:val="0"/>
            <w:vAlign w:val="center"/>
          </w:tcPr>
          <w:p w14:paraId="323C9C97">
            <w:pPr>
              <w:keepNext w:val="0"/>
              <w:keepLines w:val="0"/>
              <w:pageBreakBefore w:val="0"/>
              <w:widowControl w:val="0"/>
              <w:suppressLineNumbers w:val="0"/>
              <w:bidi w:val="0"/>
              <w:jc w:val="righ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（三）项总计</w:t>
            </w:r>
          </w:p>
        </w:tc>
        <w:tc>
          <w:tcPr>
            <w:tcW w:w="1451" w:type="dxa"/>
            <w:noWrap w:val="0"/>
            <w:vAlign w:val="center"/>
          </w:tcPr>
          <w:p w14:paraId="5A4D200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6FBFC66E">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5924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08" w:type="dxa"/>
            <w:gridSpan w:val="5"/>
            <w:shd w:val="clear" w:color="auto" w:fill="auto"/>
            <w:noWrap w:val="0"/>
            <w:vAlign w:val="center"/>
          </w:tcPr>
          <w:p w14:paraId="4D505625">
            <w:pPr>
              <w:keepNext w:val="0"/>
              <w:keepLines w:val="0"/>
              <w:pageBreakBefore w:val="0"/>
              <w:widowControl w:val="0"/>
              <w:suppressLineNumbers w:val="0"/>
              <w:bidi w:val="0"/>
              <w:jc w:val="righ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color w:val="auto"/>
                <w:sz w:val="21"/>
                <w:szCs w:val="21"/>
                <w:highlight w:val="none"/>
                <w:lang w:val="en-US" w:eastAsia="zh-CN"/>
              </w:rPr>
              <w:t xml:space="preserve"> 总合计（一）+（二）+（三）</w:t>
            </w:r>
          </w:p>
        </w:tc>
        <w:tc>
          <w:tcPr>
            <w:tcW w:w="1451" w:type="dxa"/>
            <w:noWrap w:val="0"/>
            <w:vAlign w:val="center"/>
          </w:tcPr>
          <w:p w14:paraId="296F71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94" w:type="dxa"/>
            <w:noWrap w:val="0"/>
            <w:vAlign w:val="center"/>
          </w:tcPr>
          <w:p w14:paraId="7C77C7DC">
            <w:pPr>
              <w:keepNext w:val="0"/>
              <w:keepLines w:val="0"/>
              <w:pageBreakBefore w:val="0"/>
              <w:widowControl w:val="0"/>
              <w:kinsoku/>
              <w:wordWrap/>
              <w:overflowPunct/>
              <w:topLinePunct w:val="0"/>
              <w:autoSpaceDE/>
              <w:autoSpaceDN/>
              <w:bidi w:val="0"/>
              <w:spacing w:line="400" w:lineRule="exact"/>
              <w:jc w:val="center"/>
              <w:textAlignment w:val="center"/>
              <w:rPr>
                <w:rFonts w:hint="eastAsia" w:ascii="宋体" w:hAnsi="宋体" w:eastAsia="宋体" w:cs="宋体"/>
                <w:color w:val="auto"/>
                <w:sz w:val="21"/>
                <w:szCs w:val="21"/>
                <w:highlight w:val="none"/>
              </w:rPr>
            </w:pPr>
          </w:p>
        </w:tc>
      </w:tr>
      <w:tr w14:paraId="1341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853" w:type="dxa"/>
            <w:gridSpan w:val="7"/>
            <w:shd w:val="clear" w:color="auto" w:fill="auto"/>
            <w:noWrap w:val="0"/>
            <w:vAlign w:val="center"/>
          </w:tcPr>
          <w:p w14:paraId="2402D35F">
            <w:pPr>
              <w:keepNext w:val="0"/>
              <w:keepLines w:val="0"/>
              <w:pageBreakBefore w:val="0"/>
              <w:widowControl w:val="0"/>
              <w:kinsoku/>
              <w:wordWrap/>
              <w:overflowPunct/>
              <w:topLinePunct w:val="0"/>
              <w:autoSpaceDE/>
              <w:autoSpaceDN/>
              <w:bidi w:val="0"/>
              <w:spacing w:line="400" w:lineRule="exact"/>
              <w:jc w:val="left"/>
              <w:textAlignment w:val="center"/>
              <w:rPr>
                <w:rFonts w:hint="eastAsia" w:ascii="宋体" w:hAnsi="宋体" w:eastAsia="宋体" w:cs="宋体"/>
                <w:color w:val="auto"/>
                <w:sz w:val="21"/>
                <w:szCs w:val="21"/>
                <w:highlight w:val="none"/>
              </w:rPr>
            </w:pPr>
            <w:r>
              <w:rPr>
                <w:rFonts w:hint="eastAsia" w:ascii="宋体" w:hAnsi="宋体" w:cs="宋体"/>
                <w:b/>
                <w:bCs/>
                <w:color w:val="auto"/>
                <w:kern w:val="0"/>
                <w:sz w:val="21"/>
                <w:szCs w:val="21"/>
                <w:highlight w:val="none"/>
                <w:lang w:val="en-US" w:eastAsia="zh-CN"/>
              </w:rPr>
              <w:t>总报价（人民币）：大写</w:t>
            </w:r>
            <w:r>
              <w:rPr>
                <w:rFonts w:hint="eastAsia" w:ascii="宋体" w:hAnsi="宋体" w:cs="宋体"/>
                <w:b/>
                <w:bCs/>
                <w:color w:val="auto"/>
                <w:kern w:val="0"/>
                <w:sz w:val="21"/>
                <w:szCs w:val="21"/>
                <w:highlight w:val="none"/>
                <w:u w:val="single"/>
                <w:lang w:val="en-US" w:eastAsia="zh-CN"/>
              </w:rPr>
              <w:t xml:space="preserve">                                          </w:t>
            </w:r>
            <w:r>
              <w:rPr>
                <w:rFonts w:hint="eastAsia" w:ascii="宋体" w:hAnsi="宋体" w:cs="宋体"/>
                <w:b/>
                <w:bCs/>
                <w:color w:val="auto"/>
                <w:kern w:val="0"/>
                <w:sz w:val="21"/>
                <w:szCs w:val="21"/>
                <w:highlight w:val="none"/>
                <w:u w:val="none"/>
                <w:lang w:val="en-US" w:eastAsia="zh-CN"/>
              </w:rPr>
              <w:t>小写</w:t>
            </w:r>
            <w:r>
              <w:rPr>
                <w:rFonts w:hint="eastAsia" w:ascii="宋体" w:hAnsi="宋体" w:cs="宋体"/>
                <w:b/>
                <w:bCs/>
                <w:color w:val="auto"/>
                <w:kern w:val="0"/>
                <w:sz w:val="21"/>
                <w:szCs w:val="21"/>
                <w:highlight w:val="none"/>
                <w:u w:val="single"/>
                <w:lang w:val="en-US" w:eastAsia="zh-CN"/>
              </w:rPr>
              <w:t>（¥      ）</w:t>
            </w:r>
          </w:p>
        </w:tc>
      </w:tr>
    </w:tbl>
    <w:p w14:paraId="045A4A01">
      <w:pPr>
        <w:pStyle w:val="37"/>
        <w:rPr>
          <w:rFonts w:hint="eastAsia" w:ascii="宋体" w:hAnsi="宋体" w:cs="宋体"/>
          <w:color w:val="auto"/>
          <w:kern w:val="0"/>
          <w:sz w:val="21"/>
          <w:szCs w:val="21"/>
          <w:highlight w:val="none"/>
          <w:lang w:val="zh-CN"/>
        </w:rPr>
      </w:pPr>
    </w:p>
    <w:p w14:paraId="3EC9C2D3">
      <w:pPr>
        <w:keepNext/>
        <w:keepLines/>
        <w:pageBreakBefore w:val="0"/>
        <w:widowControl/>
        <w:numPr>
          <w:ilvl w:val="0"/>
          <w:numId w:val="0"/>
        </w:numPr>
        <w:kinsoku/>
        <w:wordWrap/>
        <w:overflowPunct/>
        <w:topLinePunct w:val="0"/>
        <w:autoSpaceDE/>
        <w:autoSpaceDN/>
        <w:bidi w:val="0"/>
        <w:adjustRightInd/>
        <w:snapToGrid/>
        <w:spacing w:line="320" w:lineRule="exact"/>
        <w:textAlignment w:val="auto"/>
        <w:rPr>
          <w:color w:val="auto"/>
          <w:highlight w:val="none"/>
        </w:rPr>
      </w:pPr>
      <w:r>
        <w:rPr>
          <w:rFonts w:hint="eastAsia" w:ascii="宋体" w:hAnsi="宋体"/>
          <w:bCs/>
          <w:color w:val="auto"/>
          <w:highlight w:val="none"/>
          <w:lang w:eastAsia="zh-CN"/>
        </w:rPr>
        <w:t>注：</w:t>
      </w:r>
      <w:r>
        <w:rPr>
          <w:rFonts w:hint="eastAsia" w:ascii="宋体" w:hAnsi="宋体"/>
          <w:bCs/>
          <w:color w:val="auto"/>
          <w:highlight w:val="none"/>
          <w:lang w:val="en-US" w:eastAsia="zh-CN"/>
        </w:rPr>
        <w:t>1.</w:t>
      </w:r>
      <w:r>
        <w:rPr>
          <w:rFonts w:hint="eastAsia" w:ascii="宋体" w:hAnsi="宋体"/>
          <w:bCs/>
          <w:color w:val="auto"/>
          <w:highlight w:val="none"/>
        </w:rPr>
        <w:t>报价包括内容见第</w:t>
      </w:r>
      <w:r>
        <w:rPr>
          <w:rFonts w:hint="eastAsia" w:ascii="宋体" w:hAnsi="宋体"/>
          <w:bCs/>
          <w:color w:val="auto"/>
          <w:highlight w:val="none"/>
          <w:lang w:eastAsia="zh-CN"/>
        </w:rPr>
        <w:t>四部分</w:t>
      </w:r>
      <w:r>
        <w:rPr>
          <w:rFonts w:hint="eastAsia" w:ascii="宋体" w:hAnsi="宋体"/>
          <w:bCs/>
          <w:color w:val="auto"/>
          <w:szCs w:val="21"/>
          <w:highlight w:val="none"/>
        </w:rPr>
        <w:t xml:space="preserve"> “采购需求”中的相关要求</w:t>
      </w:r>
      <w:r>
        <w:rPr>
          <w:rFonts w:hint="eastAsia" w:ascii="宋体" w:hAnsi="宋体"/>
          <w:color w:val="auto"/>
          <w:szCs w:val="21"/>
          <w:highlight w:val="none"/>
        </w:rPr>
        <w:t>。</w:t>
      </w:r>
    </w:p>
    <w:p w14:paraId="4290D307">
      <w:pPr>
        <w:keepNext w:val="0"/>
        <w:keepLines w:val="0"/>
        <w:pageBreakBefore w:val="0"/>
        <w:widowControl w:val="0"/>
        <w:kinsoku/>
        <w:wordWrap/>
        <w:overflowPunct/>
        <w:topLinePunct w:val="0"/>
        <w:bidi w:val="0"/>
        <w:adjustRightInd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cs="宋体"/>
          <w:b/>
          <w:bCs w:val="0"/>
          <w:color w:val="auto"/>
          <w:kern w:val="2"/>
          <w:sz w:val="21"/>
          <w:szCs w:val="24"/>
          <w:highlight w:val="none"/>
          <w:lang w:val="en-US" w:eastAsia="zh-CN" w:bidi="ar-SA"/>
        </w:rPr>
        <w:t>2</w:t>
      </w:r>
      <w:r>
        <w:rPr>
          <w:rFonts w:hint="eastAsia" w:ascii="宋体" w:hAnsi="宋体" w:eastAsia="宋体" w:cs="宋体"/>
          <w:b/>
          <w:bCs w:val="0"/>
          <w:color w:val="auto"/>
          <w:kern w:val="2"/>
          <w:sz w:val="21"/>
          <w:szCs w:val="24"/>
          <w:highlight w:val="none"/>
          <w:lang w:val="en-US" w:eastAsia="zh-CN" w:bidi="ar-SA"/>
        </w:rPr>
        <w:t>.磋商过程中，</w:t>
      </w:r>
      <w:r>
        <w:rPr>
          <w:rFonts w:hint="eastAsia" w:hAnsi="宋体" w:cs="宋体"/>
          <w:b/>
          <w:bCs w:val="0"/>
          <w:color w:val="auto"/>
          <w:kern w:val="2"/>
          <w:sz w:val="21"/>
          <w:szCs w:val="24"/>
          <w:highlight w:val="none"/>
          <w:lang w:val="en-US" w:eastAsia="zh-CN" w:bidi="ar-SA"/>
        </w:rPr>
        <w:t>多轮</w:t>
      </w:r>
      <w:r>
        <w:rPr>
          <w:rFonts w:hint="eastAsia" w:ascii="宋体" w:hAnsi="宋体" w:eastAsia="宋体" w:cs="宋体"/>
          <w:b/>
          <w:bCs w:val="0"/>
          <w:color w:val="auto"/>
          <w:kern w:val="2"/>
          <w:sz w:val="21"/>
          <w:szCs w:val="24"/>
          <w:highlight w:val="none"/>
          <w:lang w:val="en-US" w:eastAsia="zh-CN" w:bidi="ar-SA"/>
        </w:rPr>
        <w:t>报价</w:t>
      </w:r>
      <w:r>
        <w:rPr>
          <w:rFonts w:hint="eastAsia" w:ascii="宋体" w:hAnsi="宋体" w:cs="宋体"/>
          <w:b/>
          <w:bCs w:val="0"/>
          <w:color w:val="auto"/>
          <w:kern w:val="2"/>
          <w:sz w:val="21"/>
          <w:szCs w:val="24"/>
          <w:highlight w:val="none"/>
          <w:lang w:val="en-US" w:eastAsia="zh-CN" w:bidi="ar-SA"/>
        </w:rPr>
        <w:t>（包括最终报价）</w:t>
      </w:r>
      <w:r>
        <w:rPr>
          <w:rFonts w:hint="eastAsia" w:ascii="宋体" w:hAnsi="宋体" w:eastAsia="宋体" w:cs="宋体"/>
          <w:b/>
          <w:bCs w:val="0"/>
          <w:color w:val="auto"/>
          <w:kern w:val="2"/>
          <w:sz w:val="21"/>
          <w:szCs w:val="24"/>
          <w:highlight w:val="none"/>
          <w:lang w:val="en-US" w:eastAsia="zh-CN" w:bidi="ar-SA"/>
        </w:rPr>
        <w:t>均以上述</w:t>
      </w:r>
      <w:r>
        <w:rPr>
          <w:rFonts w:hint="eastAsia" w:ascii="宋体" w:hAnsi="宋体" w:eastAsia="宋体" w:cs="宋体"/>
          <w:b/>
          <w:bCs w:val="0"/>
          <w:color w:val="auto"/>
          <w:kern w:val="2"/>
          <w:sz w:val="21"/>
          <w:szCs w:val="24"/>
          <w:highlight w:val="none"/>
          <w:u w:val="single"/>
          <w:lang w:val="en-US" w:eastAsia="zh-CN" w:bidi="ar-SA"/>
        </w:rPr>
        <w:t>报价表</w:t>
      </w:r>
      <w:r>
        <w:rPr>
          <w:rFonts w:hint="eastAsia" w:ascii="宋体" w:hAnsi="宋体" w:eastAsia="宋体" w:cs="宋体"/>
          <w:b/>
          <w:bCs w:val="0"/>
          <w:color w:val="auto"/>
          <w:kern w:val="2"/>
          <w:sz w:val="21"/>
          <w:szCs w:val="24"/>
          <w:highlight w:val="none"/>
          <w:lang w:val="en-US" w:eastAsia="zh-CN" w:bidi="ar-SA"/>
        </w:rPr>
        <w:t>的</w:t>
      </w:r>
      <w:r>
        <w:rPr>
          <w:rFonts w:hint="eastAsia" w:ascii="宋体" w:hAnsi="宋体" w:cs="宋体"/>
          <w:b/>
          <w:bCs w:val="0"/>
          <w:color w:val="auto"/>
          <w:kern w:val="2"/>
          <w:sz w:val="21"/>
          <w:szCs w:val="24"/>
          <w:highlight w:val="none"/>
          <w:lang w:val="en-US" w:eastAsia="zh-CN" w:bidi="ar-SA"/>
        </w:rPr>
        <w:t>格式</w:t>
      </w:r>
      <w:r>
        <w:rPr>
          <w:rFonts w:hint="eastAsia" w:ascii="宋体" w:hAnsi="宋体" w:eastAsia="宋体" w:cs="宋体"/>
          <w:b/>
          <w:bCs w:val="0"/>
          <w:color w:val="auto"/>
          <w:kern w:val="2"/>
          <w:sz w:val="21"/>
          <w:szCs w:val="24"/>
          <w:highlight w:val="none"/>
          <w:lang w:val="en-US" w:eastAsia="zh-CN" w:bidi="ar-SA"/>
        </w:rPr>
        <w:t>报价；网上在线报价时，</w:t>
      </w:r>
      <w:r>
        <w:rPr>
          <w:rFonts w:hint="eastAsia" w:ascii="宋体" w:hAnsi="宋体" w:eastAsia="宋体" w:cs="宋体"/>
          <w:b/>
          <w:bCs w:val="0"/>
          <w:color w:val="auto"/>
          <w:kern w:val="2"/>
          <w:sz w:val="21"/>
          <w:szCs w:val="24"/>
          <w:highlight w:val="none"/>
          <w:u w:val="single"/>
          <w:lang w:val="en-US" w:eastAsia="zh-CN" w:bidi="ar-SA"/>
        </w:rPr>
        <w:t>报价表必须以附件的形式上传，否则出现任何问题后果自负</w:t>
      </w:r>
      <w:r>
        <w:rPr>
          <w:rFonts w:hint="eastAsia" w:ascii="宋体" w:hAnsi="宋体" w:eastAsia="宋体" w:cs="宋体"/>
          <w:b/>
          <w:bCs w:val="0"/>
          <w:color w:val="auto"/>
          <w:kern w:val="2"/>
          <w:sz w:val="21"/>
          <w:szCs w:val="24"/>
          <w:highlight w:val="none"/>
          <w:lang w:val="en-US" w:eastAsia="zh-CN" w:bidi="ar-SA"/>
        </w:rPr>
        <w:t>。</w:t>
      </w:r>
      <w:r>
        <w:rPr>
          <w:rFonts w:hint="eastAsia" w:ascii="宋体" w:hAnsi="宋体" w:cs="宋体"/>
          <w:b/>
          <w:bCs w:val="0"/>
          <w:color w:val="auto"/>
          <w:kern w:val="2"/>
          <w:sz w:val="21"/>
          <w:szCs w:val="24"/>
          <w:highlight w:val="none"/>
          <w:lang w:val="en-US" w:eastAsia="zh-CN" w:bidi="ar-SA"/>
        </w:rPr>
        <w:t>线上</w:t>
      </w:r>
      <w:r>
        <w:rPr>
          <w:rFonts w:hint="eastAsia" w:ascii="宋体" w:hAnsi="宋体" w:eastAsia="宋体" w:cs="宋体"/>
          <w:b/>
          <w:bCs w:val="0"/>
          <w:color w:val="auto"/>
          <w:kern w:val="2"/>
          <w:sz w:val="21"/>
          <w:szCs w:val="24"/>
          <w:highlight w:val="none"/>
          <w:lang w:val="en-US" w:eastAsia="zh-CN" w:bidi="ar-SA"/>
        </w:rPr>
        <w:t>报价</w:t>
      </w:r>
      <w:r>
        <w:rPr>
          <w:rFonts w:hint="eastAsia" w:ascii="宋体" w:hAnsi="宋体" w:cs="宋体"/>
          <w:b/>
          <w:bCs w:val="0"/>
          <w:color w:val="auto"/>
          <w:kern w:val="2"/>
          <w:sz w:val="21"/>
          <w:szCs w:val="24"/>
          <w:highlight w:val="none"/>
          <w:lang w:val="en-US" w:eastAsia="zh-CN" w:bidi="ar-SA"/>
        </w:rPr>
        <w:t>上传</w:t>
      </w:r>
      <w:r>
        <w:rPr>
          <w:rFonts w:hint="eastAsia" w:ascii="宋体" w:hAnsi="宋体" w:eastAsia="宋体" w:cs="宋体"/>
          <w:b/>
          <w:bCs w:val="0"/>
          <w:color w:val="auto"/>
          <w:kern w:val="2"/>
          <w:sz w:val="21"/>
          <w:szCs w:val="24"/>
          <w:highlight w:val="none"/>
          <w:lang w:val="en-US" w:eastAsia="zh-CN" w:bidi="ar-SA"/>
        </w:rPr>
        <w:t>时间最多为30分钟，</w:t>
      </w:r>
      <w:r>
        <w:rPr>
          <w:rFonts w:hint="eastAsia" w:ascii="宋体" w:hAnsi="宋体" w:eastAsia="宋体" w:cs="宋体"/>
          <w:b/>
          <w:bCs w:val="0"/>
          <w:color w:val="auto"/>
          <w:kern w:val="2"/>
          <w:sz w:val="21"/>
          <w:szCs w:val="24"/>
          <w:highlight w:val="none"/>
          <w:u w:val="single"/>
          <w:lang w:val="en-US" w:eastAsia="zh-CN" w:bidi="ar-SA"/>
        </w:rPr>
        <w:t>请各供应商提前做好相应的报价表，以免耽误报价</w:t>
      </w:r>
      <w:r>
        <w:rPr>
          <w:rFonts w:hint="eastAsia" w:ascii="宋体" w:hAnsi="宋体" w:eastAsia="宋体" w:cs="宋体"/>
          <w:b/>
          <w:bCs w:val="0"/>
          <w:color w:val="auto"/>
          <w:kern w:val="2"/>
          <w:sz w:val="21"/>
          <w:szCs w:val="24"/>
          <w:highlight w:val="none"/>
          <w:lang w:val="en-US" w:eastAsia="zh-CN" w:bidi="ar-SA"/>
        </w:rPr>
        <w:t>。</w:t>
      </w:r>
    </w:p>
    <w:p w14:paraId="54818891">
      <w:pPr>
        <w:pStyle w:val="31"/>
        <w:pageBreakBefore w:val="0"/>
        <w:kinsoku/>
        <w:wordWrap/>
        <w:overflowPunct/>
        <w:topLinePunct w:val="0"/>
        <w:autoSpaceDE/>
        <w:autoSpaceDN/>
        <w:bidi w:val="0"/>
        <w:adjustRightInd/>
        <w:snapToGrid/>
        <w:spacing w:line="320" w:lineRule="exact"/>
        <w:ind w:firstLine="420" w:firstLineChars="200"/>
        <w:textAlignment w:val="auto"/>
        <w:rPr>
          <w:rFonts w:hAnsi="宋体" w:cs="宋体"/>
          <w:color w:val="auto"/>
          <w:highlight w:val="none"/>
        </w:rPr>
      </w:pPr>
      <w:r>
        <w:rPr>
          <w:rFonts w:hint="eastAsia" w:hAnsi="宋体" w:cs="宋体"/>
          <w:color w:val="auto"/>
          <w:highlight w:val="none"/>
          <w:lang w:val="en-US" w:eastAsia="zh-CN"/>
        </w:rPr>
        <w:t>3</w:t>
      </w:r>
      <w:r>
        <w:rPr>
          <w:rFonts w:hint="eastAsia" w:hAnsi="宋体" w:cs="宋体"/>
          <w:color w:val="auto"/>
          <w:highlight w:val="none"/>
        </w:rPr>
        <w:t>.最终报价</w:t>
      </w:r>
      <w:r>
        <w:rPr>
          <w:rFonts w:hint="eastAsia" w:hAnsi="宋体"/>
          <w:bCs/>
          <w:color w:val="auto"/>
          <w:highlight w:val="none"/>
        </w:rPr>
        <w:t>超过采购预算</w:t>
      </w:r>
      <w:r>
        <w:rPr>
          <w:rFonts w:hint="eastAsia" w:hAnsi="宋体"/>
          <w:bCs/>
          <w:color w:val="auto"/>
          <w:highlight w:val="none"/>
          <w:lang w:val="en-US" w:eastAsia="zh-CN"/>
        </w:rPr>
        <w:t>总</w:t>
      </w:r>
      <w:r>
        <w:rPr>
          <w:rFonts w:hint="eastAsia" w:hAnsi="宋体"/>
          <w:bCs/>
          <w:color w:val="auto"/>
          <w:highlight w:val="none"/>
          <w:lang w:eastAsia="zh-CN"/>
        </w:rPr>
        <w:t>金额</w:t>
      </w:r>
      <w:r>
        <w:rPr>
          <w:rFonts w:hint="eastAsia" w:hAnsi="宋体"/>
          <w:bCs/>
          <w:color w:val="auto"/>
          <w:highlight w:val="none"/>
          <w:lang w:val="en-US" w:eastAsia="zh-CN"/>
        </w:rPr>
        <w:t>以及各分项预算金额的</w:t>
      </w:r>
      <w:r>
        <w:rPr>
          <w:rFonts w:hint="eastAsia" w:hAnsi="宋体"/>
          <w:bCs/>
          <w:color w:val="auto"/>
          <w:highlight w:val="none"/>
        </w:rPr>
        <w:t>，</w:t>
      </w:r>
      <w:r>
        <w:rPr>
          <w:rFonts w:hint="eastAsia" w:hAnsi="宋体" w:cs="宋体"/>
          <w:color w:val="auto"/>
          <w:highlight w:val="none"/>
        </w:rPr>
        <w:t>按参加竞争性</w:t>
      </w:r>
      <w:r>
        <w:rPr>
          <w:rFonts w:hint="eastAsia" w:hAnsi="宋体" w:cs="宋体"/>
          <w:color w:val="auto"/>
          <w:highlight w:val="none"/>
          <w:lang w:eastAsia="zh-CN"/>
        </w:rPr>
        <w:t>磋商</w:t>
      </w:r>
      <w:r>
        <w:rPr>
          <w:rFonts w:hint="eastAsia" w:hAnsi="宋体" w:cs="宋体"/>
          <w:color w:val="auto"/>
          <w:highlight w:val="none"/>
        </w:rPr>
        <w:t>采购无效处理。</w:t>
      </w:r>
    </w:p>
    <w:p w14:paraId="7852B8BB">
      <w:pPr>
        <w:keepNext w:val="0"/>
        <w:keepLines w:val="0"/>
        <w:pageBreakBefore w:val="0"/>
        <w:widowControl w:val="0"/>
        <w:kinsoku/>
        <w:wordWrap/>
        <w:overflowPunct/>
        <w:topLinePunct w:val="0"/>
        <w:bidi w:val="0"/>
        <w:adjustRightInd w:val="0"/>
        <w:spacing w:line="360" w:lineRule="exact"/>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供应商需按本表格式填写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响应文件含有采购人不能接受的附加条件，响应无效</w:t>
      </w:r>
      <w:r>
        <w:rPr>
          <w:rFonts w:hint="eastAsia" w:ascii="宋体" w:hAnsi="宋体" w:eastAsia="宋体" w:cs="宋体"/>
          <w:color w:val="auto"/>
          <w:kern w:val="0"/>
          <w:sz w:val="21"/>
          <w:szCs w:val="21"/>
          <w:highlight w:val="none"/>
          <w:lang w:val="zh-CN"/>
        </w:rPr>
        <w:t>。</w:t>
      </w:r>
    </w:p>
    <w:p w14:paraId="72CC595C">
      <w:pPr>
        <w:keepNext w:val="0"/>
        <w:keepLines w:val="0"/>
        <w:pageBreakBefore w:val="0"/>
        <w:widowControl w:val="0"/>
        <w:kinsoku/>
        <w:wordWrap/>
        <w:overflowPunct/>
        <w:topLinePunct w:val="0"/>
        <w:bidi w:val="0"/>
        <w:adjustRightInd w:val="0"/>
        <w:snapToGrid w:val="0"/>
        <w:spacing w:line="360" w:lineRule="exac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有关本项目实施所涉及的一切费用均计入报价。</w:t>
      </w:r>
      <w:r>
        <w:rPr>
          <w:rFonts w:hint="eastAsia" w:ascii="宋体" w:hAnsi="宋体" w:eastAsia="宋体" w:cs="宋体"/>
          <w:b/>
          <w:color w:val="auto"/>
          <w:kern w:val="0"/>
          <w:sz w:val="21"/>
          <w:szCs w:val="21"/>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不得出现“0元”“免费赠送”等形式的无偿报价，</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报价文件含有采购人不能接受的附加条件，响应无效</w:t>
      </w:r>
      <w:r>
        <w:rPr>
          <w:rFonts w:hint="eastAsia" w:ascii="宋体" w:hAnsi="宋体" w:eastAsia="宋体" w:cs="宋体"/>
          <w:b/>
          <w:color w:val="auto"/>
          <w:kern w:val="0"/>
          <w:sz w:val="21"/>
          <w:szCs w:val="21"/>
          <w:highlight w:val="none"/>
          <w:lang w:val="zh-CN"/>
        </w:rPr>
        <w:t>；采购内容未包含在</w:t>
      </w:r>
      <w:r>
        <w:rPr>
          <w:rFonts w:hint="eastAsia" w:ascii="宋体" w:hAnsi="宋体" w:cs="宋体"/>
          <w:b/>
          <w:color w:val="auto"/>
          <w:kern w:val="0"/>
          <w:sz w:val="21"/>
          <w:szCs w:val="21"/>
          <w:highlight w:val="none"/>
          <w:lang w:val="zh-CN"/>
        </w:rPr>
        <w:t>上面提供的报价表</w:t>
      </w:r>
      <w:r>
        <w:rPr>
          <w:rFonts w:hint="eastAsia" w:ascii="宋体" w:hAnsi="宋体" w:eastAsia="宋体" w:cs="宋体"/>
          <w:b/>
          <w:color w:val="auto"/>
          <w:kern w:val="0"/>
          <w:sz w:val="21"/>
          <w:szCs w:val="21"/>
          <w:highlight w:val="none"/>
          <w:lang w:val="zh-CN"/>
        </w:rPr>
        <w:t>名称栏中，供应商不能作出合理解释的，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rPr>
        <w:t>响应文件含有采购人不能接受的附加条件的，响应无效。</w:t>
      </w:r>
    </w:p>
    <w:p w14:paraId="5BBD916F">
      <w:pPr>
        <w:keepNext w:val="0"/>
        <w:keepLines w:val="0"/>
        <w:pageBreakBefore w:val="0"/>
        <w:widowControl w:val="0"/>
        <w:kinsoku/>
        <w:wordWrap/>
        <w:overflowPunct/>
        <w:topLinePunct w:val="0"/>
        <w:bidi w:val="0"/>
        <w:adjustRightInd w:val="0"/>
        <w:spacing w:line="360" w:lineRule="exact"/>
        <w:ind w:firstLine="420" w:firstLineChars="200"/>
        <w:textAlignment w:val="auto"/>
        <w:rPr>
          <w:rFonts w:hint="eastAsia" w:ascii="宋体" w:hAnsi="宋体" w:eastAsia="宋体" w:cs="宋体"/>
          <w:color w:val="auto"/>
          <w:kern w:val="0"/>
          <w:sz w:val="21"/>
          <w:szCs w:val="21"/>
          <w:highlight w:val="none"/>
          <w:u w:val="single"/>
          <w:lang w:val="zh-CN"/>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请填写中小企业声明函。注：供应商提供的中小企业声明函内容不实的，属于提供虚假材料谋取中标、成交，依照《中华人民共和国政府采购法》等国家有关规定追究相应责任。</w:t>
      </w:r>
    </w:p>
    <w:p w14:paraId="1B3EA23A">
      <w:pPr>
        <w:keepNext w:val="0"/>
        <w:keepLines w:val="0"/>
        <w:pageBreakBefore w:val="0"/>
        <w:widowControl w:val="0"/>
        <w:kinsoku/>
        <w:wordWrap/>
        <w:overflowPunct/>
        <w:topLinePunct w:val="0"/>
        <w:bidi w:val="0"/>
        <w:adjustRightInd w:val="0"/>
        <w:spacing w:line="360" w:lineRule="exact"/>
        <w:ind w:right="-874" w:rightChars="-416"/>
        <w:textAlignment w:val="auto"/>
        <w:rPr>
          <w:rFonts w:hint="eastAsia" w:ascii="宋体" w:hAnsi="宋体" w:eastAsia="宋体" w:cs="宋体"/>
          <w:color w:val="auto"/>
          <w:sz w:val="21"/>
          <w:szCs w:val="21"/>
          <w:highlight w:val="none"/>
        </w:rPr>
      </w:pPr>
    </w:p>
    <w:p w14:paraId="155CCC45">
      <w:pPr>
        <w:pStyle w:val="37"/>
        <w:rPr>
          <w:rFonts w:hint="eastAsia"/>
          <w:color w:val="auto"/>
          <w:highlight w:val="none"/>
        </w:rPr>
      </w:pPr>
    </w:p>
    <w:p w14:paraId="15AD0ACE">
      <w:pPr>
        <w:bidi w:val="0"/>
        <w:rPr>
          <w:rFonts w:hint="eastAsia" w:ascii="Times New Roman" w:hAnsi="Times New Roman" w:eastAsia="宋体" w:cs="Times New Roman"/>
          <w:color w:val="auto"/>
          <w:kern w:val="2"/>
          <w:sz w:val="21"/>
          <w:szCs w:val="24"/>
          <w:highlight w:val="none"/>
          <w:lang w:val="en-US" w:eastAsia="zh-CN" w:bidi="ar-SA"/>
        </w:rPr>
      </w:pPr>
    </w:p>
    <w:p w14:paraId="4923651E">
      <w:pPr>
        <w:bidi w:val="0"/>
        <w:rPr>
          <w:rFonts w:hint="eastAsia"/>
          <w:color w:val="auto"/>
          <w:highlight w:val="none"/>
          <w:lang w:val="en-US" w:eastAsia="zh-CN"/>
        </w:rPr>
      </w:pPr>
    </w:p>
    <w:p w14:paraId="3F0C60E1">
      <w:pPr>
        <w:bidi w:val="0"/>
        <w:rPr>
          <w:rFonts w:hint="eastAsia"/>
          <w:color w:val="auto"/>
          <w:highlight w:val="none"/>
          <w:lang w:val="en-US" w:eastAsia="zh-CN"/>
        </w:rPr>
      </w:pPr>
    </w:p>
    <w:p w14:paraId="69124E91">
      <w:pPr>
        <w:pStyle w:val="37"/>
        <w:rPr>
          <w:rFonts w:hint="eastAsia"/>
          <w:color w:val="auto"/>
          <w:highlight w:val="none"/>
          <w:lang w:val="zh-CN"/>
        </w:rPr>
      </w:pPr>
    </w:p>
    <w:p w14:paraId="75513AF3">
      <w:pPr>
        <w:pStyle w:val="37"/>
        <w:rPr>
          <w:rFonts w:hint="eastAsia"/>
          <w:color w:val="auto"/>
          <w:highlight w:val="none"/>
          <w:lang w:val="zh-CN"/>
        </w:rPr>
      </w:pPr>
    </w:p>
    <w:p w14:paraId="44C48B7F">
      <w:pPr>
        <w:pStyle w:val="37"/>
        <w:rPr>
          <w:rFonts w:hint="eastAsia"/>
          <w:color w:val="auto"/>
          <w:highlight w:val="none"/>
          <w:lang w:val="zh-CN"/>
        </w:rPr>
      </w:pPr>
    </w:p>
    <w:p w14:paraId="228E7B8C">
      <w:pPr>
        <w:keepNext w:val="0"/>
        <w:keepLines w:val="0"/>
        <w:pageBreakBefore w:val="0"/>
        <w:widowControl w:val="0"/>
        <w:kinsoku/>
        <w:wordWrap/>
        <w:overflowPunct/>
        <w:topLinePunct w:val="0"/>
        <w:autoSpaceDE w:val="0"/>
        <w:autoSpaceDN w:val="0"/>
        <w:bidi w:val="0"/>
        <w:adjustRightInd w:val="0"/>
        <w:spacing w:line="360" w:lineRule="exact"/>
        <w:ind w:firstLine="3968" w:firstLineChars="189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磋商供应商名称(公章)： </w:t>
      </w:r>
    </w:p>
    <w:p w14:paraId="7EB1CE7E">
      <w:pPr>
        <w:keepNext w:val="0"/>
        <w:keepLines w:val="0"/>
        <w:pageBreakBefore w:val="0"/>
        <w:widowControl w:val="0"/>
        <w:kinsoku/>
        <w:wordWrap/>
        <w:overflowPunct/>
        <w:topLinePunct w:val="0"/>
        <w:autoSpaceDE w:val="0"/>
        <w:autoSpaceDN w:val="0"/>
        <w:bidi w:val="0"/>
        <w:adjustRightInd w:val="0"/>
        <w:spacing w:line="360" w:lineRule="exact"/>
        <w:ind w:firstLine="3990" w:firstLineChars="19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14:paraId="2E3BA2A3">
      <w:pPr>
        <w:keepNext w:val="0"/>
        <w:keepLines w:val="0"/>
        <w:pageBreakBefore w:val="0"/>
        <w:widowControl w:val="0"/>
        <w:kinsoku/>
        <w:wordWrap/>
        <w:overflowPunct/>
        <w:topLinePunct w:val="0"/>
        <w:bidi w:val="0"/>
        <w:adjustRightInd w:val="0"/>
        <w:spacing w:line="360" w:lineRule="exact"/>
        <w:ind w:firstLine="3990" w:firstLineChars="1900"/>
        <w:textAlignment w:val="auto"/>
        <w:rPr>
          <w:rFonts w:hint="eastAsia" w:ascii="宋体" w:hAnsi="宋体" w:eastAsia="宋体" w:cs="宋体"/>
          <w:color w:val="auto"/>
          <w:kern w:val="0"/>
          <w:sz w:val="21"/>
          <w:szCs w:val="21"/>
          <w:highlight w:val="none"/>
          <w:lang w:val="en-US" w:eastAsia="zh-CN"/>
        </w:rPr>
        <w:sectPr>
          <w:headerReference r:id="rId6" w:type="first"/>
          <w:footerReference r:id="rId8" w:type="first"/>
          <w:headerReference r:id="rId5" w:type="default"/>
          <w:footerReference r:id="rId7" w:type="default"/>
          <w:pgSz w:w="11906" w:h="16838"/>
          <w:pgMar w:top="777" w:right="1106" w:bottom="471" w:left="1106" w:header="851" w:footer="992" w:gutter="0"/>
          <w:pgNumType w:fmt="decimal"/>
          <w:cols w:space="0" w:num="1"/>
          <w:titlePg/>
          <w:rtlGutter w:val="0"/>
          <w:docGrid w:linePitch="312" w:charSpace="0"/>
        </w:sectPr>
      </w:pPr>
      <w:r>
        <w:rPr>
          <w:rFonts w:hint="eastAsia" w:ascii="宋体" w:hAnsi="宋体" w:eastAsia="宋体" w:cs="宋体"/>
          <w:color w:val="auto"/>
          <w:kern w:val="0"/>
          <w:sz w:val="21"/>
          <w:szCs w:val="21"/>
          <w:highlight w:val="none"/>
          <w:lang w:val="zh-CN"/>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w:t>
      </w:r>
      <w:r>
        <w:rPr>
          <w:rFonts w:hint="eastAsia" w:ascii="宋体" w:hAnsi="宋体" w:cs="宋体"/>
          <w:color w:val="auto"/>
          <w:kern w:val="0"/>
          <w:sz w:val="21"/>
          <w:szCs w:val="21"/>
          <w:highlight w:val="none"/>
          <w:lang w:val="zh-CN" w:eastAsia="zh-CN"/>
        </w:rPr>
        <w:t>日</w:t>
      </w:r>
    </w:p>
    <w:p w14:paraId="0C7301FF">
      <w:pPr>
        <w:widowControl/>
        <w:spacing w:line="360" w:lineRule="auto"/>
        <w:ind w:firstLine="161" w:firstLineChars="50"/>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32"/>
          <w:szCs w:val="32"/>
          <w:highlight w:val="none"/>
        </w:rPr>
        <w:t>第八部分</w:t>
      </w:r>
      <w:bookmarkEnd w:id="69"/>
      <w:bookmarkStart w:id="111" w:name="_Toc465665161"/>
      <w:r>
        <w:rPr>
          <w:rFonts w:hint="eastAsia" w:ascii="宋体" w:hAnsi="宋体" w:eastAsia="宋体" w:cs="宋体"/>
          <w:b/>
          <w:color w:val="auto"/>
          <w:sz w:val="32"/>
          <w:szCs w:val="32"/>
          <w:highlight w:val="none"/>
          <w:lang w:val="en-US" w:eastAsia="zh-CN"/>
        </w:rPr>
        <w:t xml:space="preserve">  附件</w:t>
      </w:r>
    </w:p>
    <w:p w14:paraId="12F37F5B">
      <w:pPr>
        <w:widowControl/>
        <w:adjustRightInd/>
        <w:jc w:val="left"/>
        <w:rPr>
          <w:rFonts w:hint="eastAsia" w:ascii="宋体" w:hAnsi="宋体" w:eastAsia="宋体" w:cs="宋体"/>
          <w:b/>
          <w:color w:val="auto"/>
          <w:sz w:val="32"/>
          <w:szCs w:val="32"/>
          <w:highlight w:val="none"/>
        </w:rPr>
      </w:pPr>
    </w:p>
    <w:bookmarkEnd w:id="111"/>
    <w:p w14:paraId="42339EA6">
      <w:pPr>
        <w:autoSpaceDE w:val="0"/>
        <w:autoSpaceDN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业务专用章使用说明函</w:t>
      </w:r>
    </w:p>
    <w:p w14:paraId="6FD6FF42">
      <w:pPr>
        <w:autoSpaceDE w:val="0"/>
        <w:autoSpaceDN w:val="0"/>
        <w:jc w:val="center"/>
        <w:rPr>
          <w:rFonts w:hint="eastAsia" w:ascii="宋体" w:hAnsi="宋体" w:eastAsia="宋体" w:cs="宋体"/>
          <w:b/>
          <w:bCs/>
          <w:color w:val="auto"/>
          <w:sz w:val="32"/>
          <w:szCs w:val="32"/>
          <w:highlight w:val="none"/>
        </w:rPr>
      </w:pPr>
    </w:p>
    <w:p w14:paraId="4B06CA1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w:t>
      </w:r>
    </w:p>
    <w:p w14:paraId="09593BA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(供应商全称)是中华人民共和国依法登记注册的合法企业，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贵方组织的</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bCs/>
          <w:color w:val="auto"/>
          <w:sz w:val="21"/>
          <w:szCs w:val="21"/>
          <w:highlight w:val="none"/>
        </w:rPr>
        <w:t>采购活动中作如下说明：</w:t>
      </w:r>
      <w:r>
        <w:rPr>
          <w:rFonts w:hint="eastAsia" w:ascii="宋体" w:hAnsi="宋体" w:eastAsia="宋体" w:cs="宋体"/>
          <w:color w:val="auto"/>
          <w:sz w:val="21"/>
          <w:szCs w:val="21"/>
          <w:highlight w:val="none"/>
        </w:rPr>
        <w:t xml:space="preserve">我方所使用的“XX专用章”与法定名称章具有同等的法律效力，对使用“XX专用章”的行为予以完全承认，并愿意承担相应责任。   </w:t>
      </w:r>
    </w:p>
    <w:p w14:paraId="5E4A79E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14:paraId="1506A7EF">
      <w:pPr>
        <w:keepNext w:val="0"/>
        <w:keepLines w:val="0"/>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供应商（法定名称章）：</w:t>
      </w:r>
    </w:p>
    <w:p w14:paraId="0F77D9EB">
      <w:pPr>
        <w:keepNext w:val="0"/>
        <w:keepLines w:val="0"/>
        <w:pageBreakBefore w:val="0"/>
        <w:widowControl w:val="0"/>
        <w:kinsoku/>
        <w:wordWrap/>
        <w:overflowPunct/>
        <w:topLinePunct w:val="0"/>
        <w:autoSpaceDE/>
        <w:autoSpaceDN/>
        <w:bidi w:val="0"/>
        <w:adjustRightInd w:val="0"/>
        <w:snapToGrid/>
        <w:spacing w:line="360" w:lineRule="exact"/>
        <w:ind w:right="482" w:firstLine="3570" w:firstLineChars="17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B1B315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p w14:paraId="34BAF08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524125" cy="1748790"/>
                <wp:effectExtent l="5080" t="4445" r="4445" b="184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524125" cy="174879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37.7pt;width:198.75pt;z-index:-251656192;mso-width-relative:page;mso-height-relative:page;" fillcolor="#FFFFFF" filled="t" stroked="t" coordsize="21600,21600" o:gfxdata="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ZH66zZAAAACgEAAA8AAAAAAAAAAQAgAAAAIgAAAGRycy9kb3ducmV2Lnht&#10;bFBLAQIUABQAAAAIAIdO4kCIcSgKMQIAAHIEAAAOAAAAAAAAAAEAIAAAACgBAABkcnMvZTJvRG9j&#10;LnhtbFBLBQYAAAAABgAGAFkBAADLBQAAAAA=&#10;">
                <v:fill on="t" focussize="0,0"/>
                <v:stroke color="#000000" miterlimit="2" joinstyle="miter"/>
                <v:imagedata o:title=""/>
                <o:lock v:ext="edit" aspectratio="f"/>
              </v:rect>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468245" cy="1748155"/>
                <wp:effectExtent l="4445" t="4445" r="22860" b="190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468245" cy="174815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37.65pt;width:194.35pt;z-index:-251657216;mso-width-relative:page;mso-height-relative:page;" fillcolor="#FFFFFF" filled="t" stroked="t" coordsize="21600,21600" o:gfxdata="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xJBczZAAAACgEAAA8AAAAAAAAAAQAgAAAAIgAAAGRycy9kb3ducmV2Lnht&#10;bFBLAQIUABQAAAAIAIdO4kAm9MgAMQIAAHAEAAAOAAAAAAAAAAEAIAAAACgBAABkcnMvZTJvRG9j&#10;LnhtbFBLBQYAAAAABgAGAFkBAADLBQAAAAA=&#10;">
                <v:fill on="t" focussize="0,0"/>
                <v:stroke color="#000000" miterlimit="2" joinstyle="miter"/>
                <v:imagedata o:title=""/>
                <o:lock v:ext="edit" aspectratio="f"/>
              </v:rect>
            </w:pict>
          </mc:Fallback>
        </mc:AlternateContent>
      </w:r>
      <w:r>
        <w:rPr>
          <w:rFonts w:hint="eastAsia" w:ascii="宋体" w:hAnsi="宋体" w:eastAsia="宋体" w:cs="宋体"/>
          <w:color w:val="auto"/>
          <w:sz w:val="21"/>
          <w:szCs w:val="21"/>
          <w:highlight w:val="none"/>
        </w:rPr>
        <w:t>供应商法定名称章（印模）                供应商“XX专用章”（印模）</w:t>
      </w:r>
    </w:p>
    <w:p w14:paraId="3BA05CBA">
      <w:pPr>
        <w:widowControl/>
        <w:spacing w:line="360" w:lineRule="auto"/>
        <w:ind w:firstLine="420" w:firstLineChars="200"/>
        <w:jc w:val="left"/>
        <w:rPr>
          <w:rFonts w:hint="eastAsia" w:ascii="宋体" w:hAnsi="宋体" w:eastAsia="宋体" w:cs="宋体"/>
          <w:color w:val="auto"/>
          <w:kern w:val="0"/>
          <w:sz w:val="21"/>
          <w:szCs w:val="21"/>
          <w:highlight w:val="none"/>
        </w:rPr>
      </w:pPr>
    </w:p>
    <w:p w14:paraId="09FEBC21">
      <w:pPr>
        <w:snapToGrid w:val="0"/>
        <w:spacing w:line="360" w:lineRule="auto"/>
        <w:jc w:val="center"/>
        <w:rPr>
          <w:rFonts w:hint="eastAsia" w:ascii="宋体" w:hAnsi="宋体" w:eastAsia="宋体" w:cs="宋体"/>
          <w:b/>
          <w:color w:val="auto"/>
          <w:sz w:val="21"/>
          <w:szCs w:val="21"/>
          <w:highlight w:val="none"/>
        </w:rPr>
      </w:pPr>
    </w:p>
    <w:p w14:paraId="586D3607">
      <w:pPr>
        <w:widowControl/>
        <w:adjustRightInd/>
        <w:jc w:val="left"/>
        <w:rPr>
          <w:rFonts w:hint="eastAsia" w:ascii="宋体" w:hAnsi="宋体" w:eastAsia="宋体" w:cs="宋体"/>
          <w:b/>
          <w:color w:val="auto"/>
          <w:sz w:val="21"/>
          <w:szCs w:val="21"/>
          <w:highlight w:val="none"/>
        </w:rPr>
      </w:pPr>
    </w:p>
    <w:p w14:paraId="64EE2D07">
      <w:pPr>
        <w:pStyle w:val="37"/>
        <w:rPr>
          <w:rFonts w:hint="eastAsia" w:ascii="宋体" w:hAnsi="宋体" w:eastAsia="宋体" w:cs="宋体"/>
          <w:b/>
          <w:color w:val="auto"/>
          <w:sz w:val="21"/>
          <w:szCs w:val="21"/>
          <w:highlight w:val="none"/>
        </w:rPr>
      </w:pPr>
    </w:p>
    <w:p w14:paraId="5D7A33FC">
      <w:pPr>
        <w:rPr>
          <w:rFonts w:hint="eastAsia" w:ascii="宋体" w:hAnsi="宋体" w:eastAsia="宋体" w:cs="宋体"/>
          <w:b/>
          <w:color w:val="auto"/>
          <w:sz w:val="21"/>
          <w:szCs w:val="21"/>
          <w:highlight w:val="none"/>
        </w:rPr>
      </w:pPr>
    </w:p>
    <w:p w14:paraId="2F3969AE">
      <w:pPr>
        <w:pStyle w:val="37"/>
        <w:rPr>
          <w:rFonts w:hint="eastAsia" w:ascii="宋体" w:hAnsi="宋体" w:eastAsia="宋体" w:cs="宋体"/>
          <w:b/>
          <w:color w:val="auto"/>
          <w:sz w:val="21"/>
          <w:szCs w:val="21"/>
          <w:highlight w:val="none"/>
        </w:rPr>
      </w:pPr>
    </w:p>
    <w:p w14:paraId="56B09D32">
      <w:pPr>
        <w:rPr>
          <w:rFonts w:hint="eastAsia" w:ascii="宋体" w:hAnsi="宋体" w:eastAsia="宋体" w:cs="宋体"/>
          <w:b/>
          <w:color w:val="auto"/>
          <w:sz w:val="21"/>
          <w:szCs w:val="21"/>
          <w:highlight w:val="none"/>
        </w:rPr>
      </w:pPr>
    </w:p>
    <w:p w14:paraId="7D602BEC">
      <w:pPr>
        <w:pStyle w:val="37"/>
        <w:rPr>
          <w:rFonts w:hint="eastAsia" w:ascii="宋体" w:hAnsi="宋体" w:eastAsia="宋体" w:cs="宋体"/>
          <w:b/>
          <w:color w:val="auto"/>
          <w:sz w:val="21"/>
          <w:szCs w:val="21"/>
          <w:highlight w:val="none"/>
        </w:rPr>
      </w:pPr>
    </w:p>
    <w:p w14:paraId="3AC006CF">
      <w:pPr>
        <w:rPr>
          <w:rFonts w:hint="eastAsia" w:ascii="宋体" w:hAnsi="宋体" w:eastAsia="宋体" w:cs="宋体"/>
          <w:b/>
          <w:color w:val="auto"/>
          <w:sz w:val="21"/>
          <w:szCs w:val="21"/>
          <w:highlight w:val="none"/>
        </w:rPr>
      </w:pPr>
    </w:p>
    <w:p w14:paraId="5A68053A">
      <w:pPr>
        <w:pStyle w:val="37"/>
        <w:rPr>
          <w:rFonts w:hint="eastAsia" w:ascii="宋体" w:hAnsi="宋体" w:eastAsia="宋体" w:cs="宋体"/>
          <w:b/>
          <w:color w:val="auto"/>
          <w:sz w:val="21"/>
          <w:szCs w:val="21"/>
          <w:highlight w:val="none"/>
        </w:rPr>
      </w:pPr>
    </w:p>
    <w:p w14:paraId="743DD89D">
      <w:pPr>
        <w:autoSpaceDE w:val="0"/>
        <w:autoSpaceDN w:val="0"/>
        <w:jc w:val="left"/>
        <w:rPr>
          <w:rFonts w:hint="eastAsia" w:cs="仿宋_GB2312" w:asciiTheme="minorEastAsia" w:hAnsiTheme="minorEastAsia" w:eastAsiaTheme="minorEastAsia"/>
          <w:b/>
          <w:color w:val="auto"/>
          <w:sz w:val="32"/>
          <w:szCs w:val="32"/>
          <w:highlight w:val="none"/>
        </w:rPr>
      </w:pPr>
    </w:p>
    <w:p w14:paraId="2C721677">
      <w:pPr>
        <w:rPr>
          <w:color w:val="auto"/>
          <w:highlight w:val="none"/>
        </w:rPr>
      </w:pPr>
    </w:p>
    <w:sectPr>
      <w:headerReference r:id="rId10" w:type="first"/>
      <w:footerReference r:id="rId12" w:type="first"/>
      <w:headerReference r:id="rId9" w:type="default"/>
      <w:footerReference r:id="rId11" w:type="default"/>
      <w:pgSz w:w="11906" w:h="16838"/>
      <w:pgMar w:top="777" w:right="1418" w:bottom="471" w:left="1418"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9B51F">
    <w:pPr>
      <w:pStyle w:val="37"/>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17B30">
                          <w:pPr>
                            <w:pStyle w:val="3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A17B30">
                    <w:pPr>
                      <w:pStyle w:val="3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33A7F">
    <w:pPr>
      <w:pStyle w:val="37"/>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C5AAC">
                          <w:pPr>
                            <w:pStyle w:val="3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1C5AAC">
                    <w:pPr>
                      <w:pStyle w:val="3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1AB89">
    <w:pPr>
      <w:pStyle w:val="37"/>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18824">
                          <w:pPr>
                            <w:pStyle w:val="3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8918824">
                    <w:pPr>
                      <w:pStyle w:val="3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557F">
    <w:pPr>
      <w:pStyle w:val="37"/>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49AD4">
                          <w:pPr>
                            <w:pStyle w:val="3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0849AD4">
                    <w:pPr>
                      <w:pStyle w:val="3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9A5C">
    <w:pPr>
      <w:pStyle w:val="38"/>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CF38E">
    <w:pPr>
      <w:pStyle w:val="38"/>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广西泽丰工程咨询有限公司竞</w:t>
    </w:r>
    <w:r>
      <w:rPr>
        <w:rFonts w:hint="eastAsia" w:asciiTheme="minorEastAsia" w:hAnsiTheme="minorEastAsia" w:eastAsiaTheme="minorEastAsia" w:cstheme="minorEastAsia"/>
        <w:sz w:val="21"/>
        <w:szCs w:val="21"/>
        <w:lang w:val="en-US" w:eastAsia="zh-CN"/>
      </w:rPr>
      <w:t>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AE0A">
    <w:pPr>
      <w:pStyle w:val="38"/>
      <w:jc w:val="left"/>
      <w:rPr>
        <w:rFonts w:hint="eastAsia"/>
        <w:lang w:eastAsia="zh-CN"/>
      </w:rPr>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DE1CD">
    <w:pPr>
      <w:pStyle w:val="38"/>
      <w:jc w:val="left"/>
      <w:rPr>
        <w:rFonts w:hint="eastAsia"/>
        <w:lang w:val="en-US" w:eastAsia="zh-CN"/>
      </w:rPr>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DBFF5">
    <w:pPr>
      <w:pStyle w:val="38"/>
      <w:jc w:val="left"/>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56A75">
    <w:pPr>
      <w:pStyle w:val="38"/>
      <w:jc w:val="left"/>
    </w:pPr>
    <w:r>
      <w:rPr>
        <w:rFonts w:hint="eastAsia" w:asciiTheme="minorEastAsia" w:hAnsiTheme="minorEastAsia" w:eastAsiaTheme="minorEastAsia" w:cstheme="minorEastAsia"/>
        <w:sz w:val="21"/>
        <w:szCs w:val="21"/>
        <w:lang w:val="en-US" w:eastAsia="zh-CN"/>
      </w:rPr>
      <w:t>广西泽丰工程咨询有限公司竞争性磋商文件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34BC3"/>
    <w:multiLevelType w:val="singleLevel"/>
    <w:tmpl w:val="95D34BC3"/>
    <w:lvl w:ilvl="0" w:tentative="0">
      <w:start w:val="2"/>
      <w:numFmt w:val="chineseCounting"/>
      <w:suff w:val="nothing"/>
      <w:lvlText w:val="（%1）"/>
      <w:lvlJc w:val="left"/>
      <w:rPr>
        <w:rFonts w:hint="eastAsia"/>
      </w:rPr>
    </w:lvl>
  </w:abstractNum>
  <w:abstractNum w:abstractNumId="1">
    <w:nsid w:val="EDECF0E6"/>
    <w:multiLevelType w:val="singleLevel"/>
    <w:tmpl w:val="EDECF0E6"/>
    <w:lvl w:ilvl="0" w:tentative="0">
      <w:start w:val="1"/>
      <w:numFmt w:val="decimal"/>
      <w:suff w:val="nothing"/>
      <w:lvlText w:val="%1、"/>
      <w:lvlJc w:val="left"/>
    </w:lvl>
  </w:abstractNum>
  <w:abstractNum w:abstractNumId="2">
    <w:nsid w:val="F608826A"/>
    <w:multiLevelType w:val="singleLevel"/>
    <w:tmpl w:val="F608826A"/>
    <w:lvl w:ilvl="0" w:tentative="0">
      <w:start w:val="1"/>
      <w:numFmt w:val="decimal"/>
      <w:suff w:val="nothing"/>
      <w:lvlText w:val="（%1）"/>
      <w:lvlJc w:val="left"/>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33B782A7"/>
    <w:multiLevelType w:val="singleLevel"/>
    <w:tmpl w:val="33B782A7"/>
    <w:lvl w:ilvl="0" w:tentative="0">
      <w:start w:val="1"/>
      <w:numFmt w:val="decimal"/>
      <w:suff w:val="space"/>
      <w:lvlText w:val="%1."/>
      <w:lvlJc w:val="left"/>
    </w:lvl>
  </w:abstractNum>
  <w:abstractNum w:abstractNumId="8">
    <w:nsid w:val="449AC3DB"/>
    <w:multiLevelType w:val="singleLevel"/>
    <w:tmpl w:val="449AC3DB"/>
    <w:lvl w:ilvl="0" w:tentative="0">
      <w:start w:val="1"/>
      <w:numFmt w:val="chineseCounting"/>
      <w:suff w:val="space"/>
      <w:lvlText w:val="第%1部分"/>
      <w:lvlJc w:val="left"/>
      <w:rPr>
        <w:rFonts w:hint="eastAsia"/>
        <w:b/>
        <w:bCs/>
        <w:sz w:val="32"/>
        <w:szCs w:val="32"/>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6EF73C72"/>
    <w:multiLevelType w:val="singleLevel"/>
    <w:tmpl w:val="6EF73C72"/>
    <w:lvl w:ilvl="0" w:tentative="0">
      <w:start w:val="4"/>
      <w:numFmt w:val="chineseCounting"/>
      <w:suff w:val="space"/>
      <w:lvlText w:val="第%1部分"/>
      <w:lvlJc w:val="left"/>
      <w:rPr>
        <w:rFonts w:hint="eastAsia"/>
      </w:rPr>
    </w:lvl>
  </w:abstractNum>
  <w:abstractNum w:abstractNumId="12">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5"/>
  </w:num>
  <w:num w:numId="3">
    <w:abstractNumId w:val="3"/>
  </w:num>
  <w:num w:numId="4">
    <w:abstractNumId w:val="4"/>
  </w:num>
  <w:num w:numId="5">
    <w:abstractNumId w:val="10"/>
  </w:num>
  <w:num w:numId="6">
    <w:abstractNumId w:val="12"/>
  </w:num>
  <w:num w:numId="7">
    <w:abstractNumId w:val="2"/>
  </w:num>
  <w:num w:numId="8">
    <w:abstractNumId w:val="11"/>
  </w:num>
  <w:num w:numId="9">
    <w:abstractNumId w:val="8"/>
  </w:num>
  <w:num w:numId="10">
    <w:abstractNumId w:val="7"/>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zE5ZjFkMDBiM2E1YzNmNTRjNzVhMmUwMDQ5ODAifQ=="/>
    <w:docVar w:name="KSO_WPS_MARK_KEY" w:val="bc7a84e5-8f9a-4fcf-82bf-a45a000ef06b"/>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8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A2C"/>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0CC"/>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20E3"/>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27A7"/>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52C"/>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0F8C"/>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0A9C"/>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32D"/>
    <w:rsid w:val="00FD154E"/>
    <w:rsid w:val="00FD3742"/>
    <w:rsid w:val="00FD3A41"/>
    <w:rsid w:val="00FD3AE2"/>
    <w:rsid w:val="00FD5975"/>
    <w:rsid w:val="00FD5AE4"/>
    <w:rsid w:val="00FD5F25"/>
    <w:rsid w:val="00FD60BE"/>
    <w:rsid w:val="00FD6894"/>
    <w:rsid w:val="00FD6980"/>
    <w:rsid w:val="00FD6AF0"/>
    <w:rsid w:val="00FD79B8"/>
    <w:rsid w:val="00FE0930"/>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3076C3"/>
    <w:rsid w:val="017C2B34"/>
    <w:rsid w:val="01870026"/>
    <w:rsid w:val="018F4C90"/>
    <w:rsid w:val="01AC59EF"/>
    <w:rsid w:val="01C02F8D"/>
    <w:rsid w:val="01D03FA9"/>
    <w:rsid w:val="02145195"/>
    <w:rsid w:val="025A3030"/>
    <w:rsid w:val="025D77DE"/>
    <w:rsid w:val="02C77E49"/>
    <w:rsid w:val="02DA0C0E"/>
    <w:rsid w:val="02F05C02"/>
    <w:rsid w:val="03DD35E4"/>
    <w:rsid w:val="04226EB2"/>
    <w:rsid w:val="04710D48"/>
    <w:rsid w:val="0485385C"/>
    <w:rsid w:val="04E5656E"/>
    <w:rsid w:val="04F418F2"/>
    <w:rsid w:val="05040528"/>
    <w:rsid w:val="05286FBE"/>
    <w:rsid w:val="053326A1"/>
    <w:rsid w:val="05446710"/>
    <w:rsid w:val="05503FE7"/>
    <w:rsid w:val="05812789"/>
    <w:rsid w:val="059A29F4"/>
    <w:rsid w:val="059B5C36"/>
    <w:rsid w:val="059C7D26"/>
    <w:rsid w:val="05B03D5B"/>
    <w:rsid w:val="05E5186B"/>
    <w:rsid w:val="05F9572F"/>
    <w:rsid w:val="06166482"/>
    <w:rsid w:val="065A6178"/>
    <w:rsid w:val="066B69E3"/>
    <w:rsid w:val="06C2102F"/>
    <w:rsid w:val="06C75A8A"/>
    <w:rsid w:val="06CA3834"/>
    <w:rsid w:val="06F131F4"/>
    <w:rsid w:val="07065D02"/>
    <w:rsid w:val="07314039"/>
    <w:rsid w:val="073236B6"/>
    <w:rsid w:val="07441EF2"/>
    <w:rsid w:val="075562B7"/>
    <w:rsid w:val="076F5843"/>
    <w:rsid w:val="07727674"/>
    <w:rsid w:val="07824DAB"/>
    <w:rsid w:val="07BE14DF"/>
    <w:rsid w:val="07C05BA3"/>
    <w:rsid w:val="07C84645"/>
    <w:rsid w:val="07D258D6"/>
    <w:rsid w:val="07D50E64"/>
    <w:rsid w:val="07DC2970"/>
    <w:rsid w:val="07E51AAD"/>
    <w:rsid w:val="07E73F79"/>
    <w:rsid w:val="07EC4AC8"/>
    <w:rsid w:val="07F6164B"/>
    <w:rsid w:val="080479C5"/>
    <w:rsid w:val="08401A76"/>
    <w:rsid w:val="08471E20"/>
    <w:rsid w:val="08513C0E"/>
    <w:rsid w:val="08752D6F"/>
    <w:rsid w:val="087A1B7A"/>
    <w:rsid w:val="087F5A5E"/>
    <w:rsid w:val="08C040E2"/>
    <w:rsid w:val="08D56868"/>
    <w:rsid w:val="091217DC"/>
    <w:rsid w:val="09151D3A"/>
    <w:rsid w:val="09246605"/>
    <w:rsid w:val="09267C87"/>
    <w:rsid w:val="09300B06"/>
    <w:rsid w:val="09600354"/>
    <w:rsid w:val="096B2097"/>
    <w:rsid w:val="099D6DB8"/>
    <w:rsid w:val="09B9241D"/>
    <w:rsid w:val="09C04268"/>
    <w:rsid w:val="09FA7D2A"/>
    <w:rsid w:val="0A126F55"/>
    <w:rsid w:val="0A5B7E63"/>
    <w:rsid w:val="0AB3623A"/>
    <w:rsid w:val="0AD6392F"/>
    <w:rsid w:val="0ADA7933"/>
    <w:rsid w:val="0AEA4CA6"/>
    <w:rsid w:val="0B154457"/>
    <w:rsid w:val="0B5306D0"/>
    <w:rsid w:val="0B554854"/>
    <w:rsid w:val="0B6A35B9"/>
    <w:rsid w:val="0B955598"/>
    <w:rsid w:val="0BDC3E61"/>
    <w:rsid w:val="0BF9093F"/>
    <w:rsid w:val="0C0B2B42"/>
    <w:rsid w:val="0C1732D1"/>
    <w:rsid w:val="0C4429F1"/>
    <w:rsid w:val="0C49623A"/>
    <w:rsid w:val="0C847BF0"/>
    <w:rsid w:val="0C8509CB"/>
    <w:rsid w:val="0C87121B"/>
    <w:rsid w:val="0CD071BF"/>
    <w:rsid w:val="0CDB497A"/>
    <w:rsid w:val="0D754F35"/>
    <w:rsid w:val="0DA82A7B"/>
    <w:rsid w:val="0DB950D4"/>
    <w:rsid w:val="0DD7300C"/>
    <w:rsid w:val="0DE61876"/>
    <w:rsid w:val="0DF702FE"/>
    <w:rsid w:val="0E3F698B"/>
    <w:rsid w:val="0EF23F2A"/>
    <w:rsid w:val="0F084CDC"/>
    <w:rsid w:val="0F1F0C14"/>
    <w:rsid w:val="0F212198"/>
    <w:rsid w:val="0F21508F"/>
    <w:rsid w:val="0F2638E9"/>
    <w:rsid w:val="0F2B421B"/>
    <w:rsid w:val="0F3A4DCA"/>
    <w:rsid w:val="0F5512C6"/>
    <w:rsid w:val="0F816ACD"/>
    <w:rsid w:val="0F8471FD"/>
    <w:rsid w:val="0FB94501"/>
    <w:rsid w:val="0FCE0890"/>
    <w:rsid w:val="0FE06F9C"/>
    <w:rsid w:val="102D7A7F"/>
    <w:rsid w:val="10A85DCD"/>
    <w:rsid w:val="10B047CF"/>
    <w:rsid w:val="10C20B79"/>
    <w:rsid w:val="10C74F89"/>
    <w:rsid w:val="10C766C3"/>
    <w:rsid w:val="10C96C19"/>
    <w:rsid w:val="10D50B3B"/>
    <w:rsid w:val="10F16DCD"/>
    <w:rsid w:val="10FC16EA"/>
    <w:rsid w:val="11053BC9"/>
    <w:rsid w:val="11555F29"/>
    <w:rsid w:val="115D7ADD"/>
    <w:rsid w:val="115E3806"/>
    <w:rsid w:val="117939A7"/>
    <w:rsid w:val="118963A1"/>
    <w:rsid w:val="11947050"/>
    <w:rsid w:val="11967974"/>
    <w:rsid w:val="11CE72AB"/>
    <w:rsid w:val="11CF5DBB"/>
    <w:rsid w:val="11E37F55"/>
    <w:rsid w:val="11F568BA"/>
    <w:rsid w:val="12515161"/>
    <w:rsid w:val="127723A9"/>
    <w:rsid w:val="127E6837"/>
    <w:rsid w:val="127F298F"/>
    <w:rsid w:val="12AE5C77"/>
    <w:rsid w:val="12B5622D"/>
    <w:rsid w:val="12FD185B"/>
    <w:rsid w:val="13072A44"/>
    <w:rsid w:val="130D2DA4"/>
    <w:rsid w:val="136B3E0D"/>
    <w:rsid w:val="136E0BA9"/>
    <w:rsid w:val="13B60722"/>
    <w:rsid w:val="13BA2040"/>
    <w:rsid w:val="13C72BE2"/>
    <w:rsid w:val="13FF5CA5"/>
    <w:rsid w:val="14397409"/>
    <w:rsid w:val="145044FA"/>
    <w:rsid w:val="1455074D"/>
    <w:rsid w:val="14A03CB5"/>
    <w:rsid w:val="14BF281D"/>
    <w:rsid w:val="14E97369"/>
    <w:rsid w:val="15882ECB"/>
    <w:rsid w:val="15AF60E3"/>
    <w:rsid w:val="15BA11CE"/>
    <w:rsid w:val="15BA1E98"/>
    <w:rsid w:val="16551BAC"/>
    <w:rsid w:val="16631692"/>
    <w:rsid w:val="167F5DC5"/>
    <w:rsid w:val="16A02476"/>
    <w:rsid w:val="16B35B5A"/>
    <w:rsid w:val="16BB1434"/>
    <w:rsid w:val="16C40C0B"/>
    <w:rsid w:val="16CA6F32"/>
    <w:rsid w:val="16D070C0"/>
    <w:rsid w:val="16E22D86"/>
    <w:rsid w:val="16FC296F"/>
    <w:rsid w:val="16FE5659"/>
    <w:rsid w:val="173B5475"/>
    <w:rsid w:val="176A78D9"/>
    <w:rsid w:val="17857A25"/>
    <w:rsid w:val="17895AA0"/>
    <w:rsid w:val="17955AF0"/>
    <w:rsid w:val="17A03755"/>
    <w:rsid w:val="17C96524"/>
    <w:rsid w:val="17F562CB"/>
    <w:rsid w:val="17F70B66"/>
    <w:rsid w:val="18085D13"/>
    <w:rsid w:val="180A75A5"/>
    <w:rsid w:val="183519CD"/>
    <w:rsid w:val="186742B0"/>
    <w:rsid w:val="18C7235E"/>
    <w:rsid w:val="18C8515C"/>
    <w:rsid w:val="190D676E"/>
    <w:rsid w:val="193079D4"/>
    <w:rsid w:val="1939180A"/>
    <w:rsid w:val="198A7DBF"/>
    <w:rsid w:val="19A410F8"/>
    <w:rsid w:val="19A55CCF"/>
    <w:rsid w:val="19EC00DE"/>
    <w:rsid w:val="19FD5FC6"/>
    <w:rsid w:val="1A0F21A8"/>
    <w:rsid w:val="1A367F46"/>
    <w:rsid w:val="1A4F4FF9"/>
    <w:rsid w:val="1A681208"/>
    <w:rsid w:val="1ACE77E4"/>
    <w:rsid w:val="1B0926E7"/>
    <w:rsid w:val="1B2A271F"/>
    <w:rsid w:val="1B873218"/>
    <w:rsid w:val="1B890139"/>
    <w:rsid w:val="1B9A041C"/>
    <w:rsid w:val="1B9E2247"/>
    <w:rsid w:val="1BD45264"/>
    <w:rsid w:val="1BEA0FE8"/>
    <w:rsid w:val="1BF02C2E"/>
    <w:rsid w:val="1BF317A8"/>
    <w:rsid w:val="1C10159E"/>
    <w:rsid w:val="1C93342E"/>
    <w:rsid w:val="1CAE64BA"/>
    <w:rsid w:val="1CC544C3"/>
    <w:rsid w:val="1CD65667"/>
    <w:rsid w:val="1CEA131E"/>
    <w:rsid w:val="1D1337DE"/>
    <w:rsid w:val="1D1817E1"/>
    <w:rsid w:val="1D266CE1"/>
    <w:rsid w:val="1D3963AF"/>
    <w:rsid w:val="1D3C79E6"/>
    <w:rsid w:val="1D51528D"/>
    <w:rsid w:val="1D7131D9"/>
    <w:rsid w:val="1D94745E"/>
    <w:rsid w:val="1DA97D6B"/>
    <w:rsid w:val="1DF10C2E"/>
    <w:rsid w:val="1E027E15"/>
    <w:rsid w:val="1E3C6EAF"/>
    <w:rsid w:val="1E3E30D1"/>
    <w:rsid w:val="1E714A66"/>
    <w:rsid w:val="1E8F5E77"/>
    <w:rsid w:val="1EF42EEC"/>
    <w:rsid w:val="1F100B38"/>
    <w:rsid w:val="1F2C6653"/>
    <w:rsid w:val="1F43738D"/>
    <w:rsid w:val="1F4831A0"/>
    <w:rsid w:val="1F6F3198"/>
    <w:rsid w:val="1F8E3EE7"/>
    <w:rsid w:val="1FA13150"/>
    <w:rsid w:val="1FCD21FD"/>
    <w:rsid w:val="1FE868A9"/>
    <w:rsid w:val="1FF653E6"/>
    <w:rsid w:val="1FFD177B"/>
    <w:rsid w:val="202B1BD0"/>
    <w:rsid w:val="2035036D"/>
    <w:rsid w:val="20833F30"/>
    <w:rsid w:val="20942211"/>
    <w:rsid w:val="20A345DB"/>
    <w:rsid w:val="20E13C6D"/>
    <w:rsid w:val="20F9187D"/>
    <w:rsid w:val="21062413"/>
    <w:rsid w:val="210C5A30"/>
    <w:rsid w:val="21106531"/>
    <w:rsid w:val="211E26D6"/>
    <w:rsid w:val="21283D08"/>
    <w:rsid w:val="21933032"/>
    <w:rsid w:val="21B40D79"/>
    <w:rsid w:val="22145011"/>
    <w:rsid w:val="22951B1F"/>
    <w:rsid w:val="22AE6811"/>
    <w:rsid w:val="22CD065A"/>
    <w:rsid w:val="22D27008"/>
    <w:rsid w:val="22D910E1"/>
    <w:rsid w:val="22DB168B"/>
    <w:rsid w:val="22EF3388"/>
    <w:rsid w:val="232532E0"/>
    <w:rsid w:val="23A566DF"/>
    <w:rsid w:val="23B46AC5"/>
    <w:rsid w:val="23C6233B"/>
    <w:rsid w:val="23D749CD"/>
    <w:rsid w:val="23E0770D"/>
    <w:rsid w:val="23EB7A77"/>
    <w:rsid w:val="240634E8"/>
    <w:rsid w:val="240F4399"/>
    <w:rsid w:val="24613A54"/>
    <w:rsid w:val="246A53BC"/>
    <w:rsid w:val="24794EE7"/>
    <w:rsid w:val="24992485"/>
    <w:rsid w:val="249B11DF"/>
    <w:rsid w:val="24A563F4"/>
    <w:rsid w:val="24CF1934"/>
    <w:rsid w:val="24D647D2"/>
    <w:rsid w:val="25183D21"/>
    <w:rsid w:val="25376B69"/>
    <w:rsid w:val="253D03DB"/>
    <w:rsid w:val="253F23A5"/>
    <w:rsid w:val="258C2CE1"/>
    <w:rsid w:val="258C6097"/>
    <w:rsid w:val="25956469"/>
    <w:rsid w:val="25B440B3"/>
    <w:rsid w:val="2675299D"/>
    <w:rsid w:val="26E83583"/>
    <w:rsid w:val="26EC0FE0"/>
    <w:rsid w:val="26F45E62"/>
    <w:rsid w:val="270C4E10"/>
    <w:rsid w:val="27625152"/>
    <w:rsid w:val="276500BD"/>
    <w:rsid w:val="277A4F4B"/>
    <w:rsid w:val="277C0AD3"/>
    <w:rsid w:val="27847451"/>
    <w:rsid w:val="27A06551"/>
    <w:rsid w:val="27DF39CB"/>
    <w:rsid w:val="27E64B40"/>
    <w:rsid w:val="28003E99"/>
    <w:rsid w:val="280256AF"/>
    <w:rsid w:val="2811047F"/>
    <w:rsid w:val="281C7F27"/>
    <w:rsid w:val="283A6E54"/>
    <w:rsid w:val="28685E03"/>
    <w:rsid w:val="286A6E14"/>
    <w:rsid w:val="287A635D"/>
    <w:rsid w:val="28875955"/>
    <w:rsid w:val="28A64987"/>
    <w:rsid w:val="28AA76F1"/>
    <w:rsid w:val="28AB79AA"/>
    <w:rsid w:val="28EC6A4D"/>
    <w:rsid w:val="28EE70B7"/>
    <w:rsid w:val="291E49C7"/>
    <w:rsid w:val="294A65DF"/>
    <w:rsid w:val="295E4DC4"/>
    <w:rsid w:val="29604833"/>
    <w:rsid w:val="29611E56"/>
    <w:rsid w:val="297168A5"/>
    <w:rsid w:val="29C94933"/>
    <w:rsid w:val="29E7300B"/>
    <w:rsid w:val="29F54564"/>
    <w:rsid w:val="2A0D2B23"/>
    <w:rsid w:val="2A3E3853"/>
    <w:rsid w:val="2AA1365A"/>
    <w:rsid w:val="2AB81E77"/>
    <w:rsid w:val="2AD0584D"/>
    <w:rsid w:val="2B9E1121"/>
    <w:rsid w:val="2BBB0306"/>
    <w:rsid w:val="2BDF3837"/>
    <w:rsid w:val="2C2117B3"/>
    <w:rsid w:val="2C2F50A8"/>
    <w:rsid w:val="2C394D80"/>
    <w:rsid w:val="2C5914E1"/>
    <w:rsid w:val="2C5D153A"/>
    <w:rsid w:val="2D000C49"/>
    <w:rsid w:val="2D197980"/>
    <w:rsid w:val="2D4A56BE"/>
    <w:rsid w:val="2D6D1A79"/>
    <w:rsid w:val="2D8C1A7E"/>
    <w:rsid w:val="2DA22700"/>
    <w:rsid w:val="2DD15014"/>
    <w:rsid w:val="2DDC57AF"/>
    <w:rsid w:val="2DE22D25"/>
    <w:rsid w:val="2DEF766F"/>
    <w:rsid w:val="2E4C5B33"/>
    <w:rsid w:val="2E520957"/>
    <w:rsid w:val="2E6F2713"/>
    <w:rsid w:val="2E711FCC"/>
    <w:rsid w:val="2EA636A2"/>
    <w:rsid w:val="2EBC6626"/>
    <w:rsid w:val="2F25085E"/>
    <w:rsid w:val="2F3B087C"/>
    <w:rsid w:val="2F52028B"/>
    <w:rsid w:val="2F7170C3"/>
    <w:rsid w:val="2F786B41"/>
    <w:rsid w:val="2F917175"/>
    <w:rsid w:val="2F9E54E9"/>
    <w:rsid w:val="2FA31C3F"/>
    <w:rsid w:val="2FD25781"/>
    <w:rsid w:val="30054AD9"/>
    <w:rsid w:val="30194337"/>
    <w:rsid w:val="30444D13"/>
    <w:rsid w:val="30793384"/>
    <w:rsid w:val="308E1C71"/>
    <w:rsid w:val="309E06F0"/>
    <w:rsid w:val="30AC198E"/>
    <w:rsid w:val="30B11C7D"/>
    <w:rsid w:val="30D647D5"/>
    <w:rsid w:val="30D9759D"/>
    <w:rsid w:val="31093867"/>
    <w:rsid w:val="310F3655"/>
    <w:rsid w:val="31246C1B"/>
    <w:rsid w:val="314D5E4A"/>
    <w:rsid w:val="3160441F"/>
    <w:rsid w:val="31660CB9"/>
    <w:rsid w:val="317D129D"/>
    <w:rsid w:val="319C6071"/>
    <w:rsid w:val="31AD46CF"/>
    <w:rsid w:val="31B1327F"/>
    <w:rsid w:val="31F5323A"/>
    <w:rsid w:val="321F2FC9"/>
    <w:rsid w:val="32475445"/>
    <w:rsid w:val="3268206A"/>
    <w:rsid w:val="32847649"/>
    <w:rsid w:val="32BF68D3"/>
    <w:rsid w:val="32C66594"/>
    <w:rsid w:val="32CC11C1"/>
    <w:rsid w:val="32DB72BE"/>
    <w:rsid w:val="32EA2F76"/>
    <w:rsid w:val="32ED2CE8"/>
    <w:rsid w:val="33266F2A"/>
    <w:rsid w:val="332833C3"/>
    <w:rsid w:val="339E0DDD"/>
    <w:rsid w:val="34180991"/>
    <w:rsid w:val="341D30E4"/>
    <w:rsid w:val="342E63AB"/>
    <w:rsid w:val="34357EA6"/>
    <w:rsid w:val="34384807"/>
    <w:rsid w:val="343C3F54"/>
    <w:rsid w:val="345D260B"/>
    <w:rsid w:val="34777DD3"/>
    <w:rsid w:val="34A43FD3"/>
    <w:rsid w:val="34B02D9F"/>
    <w:rsid w:val="34D502D9"/>
    <w:rsid w:val="34EB16F4"/>
    <w:rsid w:val="350379D2"/>
    <w:rsid w:val="352265D9"/>
    <w:rsid w:val="353550FF"/>
    <w:rsid w:val="35C0732F"/>
    <w:rsid w:val="35D81A88"/>
    <w:rsid w:val="35E76BA2"/>
    <w:rsid w:val="365302AE"/>
    <w:rsid w:val="3674252B"/>
    <w:rsid w:val="368E3123"/>
    <w:rsid w:val="36B3674F"/>
    <w:rsid w:val="37081AB9"/>
    <w:rsid w:val="37523D93"/>
    <w:rsid w:val="37602308"/>
    <w:rsid w:val="37650A45"/>
    <w:rsid w:val="37B207B5"/>
    <w:rsid w:val="37F142D2"/>
    <w:rsid w:val="37F96BAC"/>
    <w:rsid w:val="380D00E1"/>
    <w:rsid w:val="383F038F"/>
    <w:rsid w:val="384C3C1D"/>
    <w:rsid w:val="38850032"/>
    <w:rsid w:val="38A8464C"/>
    <w:rsid w:val="38AB7A00"/>
    <w:rsid w:val="3952462B"/>
    <w:rsid w:val="39743CF8"/>
    <w:rsid w:val="39A13F14"/>
    <w:rsid w:val="39DC31B2"/>
    <w:rsid w:val="39E5694E"/>
    <w:rsid w:val="39EC0498"/>
    <w:rsid w:val="39F16646"/>
    <w:rsid w:val="3A1F1BFC"/>
    <w:rsid w:val="3A231E3E"/>
    <w:rsid w:val="3A2A1C38"/>
    <w:rsid w:val="3A51276C"/>
    <w:rsid w:val="3A6722D4"/>
    <w:rsid w:val="3ADF7C98"/>
    <w:rsid w:val="3AF260F1"/>
    <w:rsid w:val="3B455DE4"/>
    <w:rsid w:val="3B996B5E"/>
    <w:rsid w:val="3BBB7913"/>
    <w:rsid w:val="3C246452"/>
    <w:rsid w:val="3C4B154A"/>
    <w:rsid w:val="3C5F759A"/>
    <w:rsid w:val="3C6E403E"/>
    <w:rsid w:val="3C872D5D"/>
    <w:rsid w:val="3D052D63"/>
    <w:rsid w:val="3D3012A2"/>
    <w:rsid w:val="3D5C78D4"/>
    <w:rsid w:val="3D852707"/>
    <w:rsid w:val="3D8B03FB"/>
    <w:rsid w:val="3D9C1523"/>
    <w:rsid w:val="3DF36981"/>
    <w:rsid w:val="3E06185A"/>
    <w:rsid w:val="3E0F4983"/>
    <w:rsid w:val="3E5F4FBA"/>
    <w:rsid w:val="3E9D4D87"/>
    <w:rsid w:val="3ECA0847"/>
    <w:rsid w:val="3EE84AE4"/>
    <w:rsid w:val="3F597EFC"/>
    <w:rsid w:val="3F7630ED"/>
    <w:rsid w:val="3FA0699A"/>
    <w:rsid w:val="3FB97573"/>
    <w:rsid w:val="3FBA6ADE"/>
    <w:rsid w:val="3FBE2039"/>
    <w:rsid w:val="3FC540DF"/>
    <w:rsid w:val="3FCC44B6"/>
    <w:rsid w:val="3FD31C10"/>
    <w:rsid w:val="3FFD459C"/>
    <w:rsid w:val="3FFF72A6"/>
    <w:rsid w:val="4007762A"/>
    <w:rsid w:val="407F0EA3"/>
    <w:rsid w:val="408C2EE3"/>
    <w:rsid w:val="40EA7F20"/>
    <w:rsid w:val="415563F3"/>
    <w:rsid w:val="419B043D"/>
    <w:rsid w:val="41A0255A"/>
    <w:rsid w:val="41A55C0F"/>
    <w:rsid w:val="41DD16CE"/>
    <w:rsid w:val="42075BFD"/>
    <w:rsid w:val="42083512"/>
    <w:rsid w:val="42165DE4"/>
    <w:rsid w:val="423229B8"/>
    <w:rsid w:val="42784CF1"/>
    <w:rsid w:val="42CF2B62"/>
    <w:rsid w:val="42E1381E"/>
    <w:rsid w:val="43122AEF"/>
    <w:rsid w:val="43354F8D"/>
    <w:rsid w:val="438721DB"/>
    <w:rsid w:val="43963680"/>
    <w:rsid w:val="43974562"/>
    <w:rsid w:val="43D67301"/>
    <w:rsid w:val="43FB717C"/>
    <w:rsid w:val="443F11DD"/>
    <w:rsid w:val="444B446B"/>
    <w:rsid w:val="448F11AC"/>
    <w:rsid w:val="44B91AF4"/>
    <w:rsid w:val="44D77AAC"/>
    <w:rsid w:val="45080F7F"/>
    <w:rsid w:val="450C37BA"/>
    <w:rsid w:val="45197D6F"/>
    <w:rsid w:val="451E447A"/>
    <w:rsid w:val="45345B76"/>
    <w:rsid w:val="453A628D"/>
    <w:rsid w:val="455C4E0F"/>
    <w:rsid w:val="457943E6"/>
    <w:rsid w:val="457C4AF8"/>
    <w:rsid w:val="45A51959"/>
    <w:rsid w:val="45AD68B0"/>
    <w:rsid w:val="45B04281"/>
    <w:rsid w:val="45B31907"/>
    <w:rsid w:val="45B60F0A"/>
    <w:rsid w:val="45DD34AE"/>
    <w:rsid w:val="460D3966"/>
    <w:rsid w:val="461C4529"/>
    <w:rsid w:val="466435C2"/>
    <w:rsid w:val="468C2B19"/>
    <w:rsid w:val="468F4B44"/>
    <w:rsid w:val="46C54900"/>
    <w:rsid w:val="46CB53EF"/>
    <w:rsid w:val="46E548AF"/>
    <w:rsid w:val="46FF30B4"/>
    <w:rsid w:val="47041C0B"/>
    <w:rsid w:val="47307808"/>
    <w:rsid w:val="47394C11"/>
    <w:rsid w:val="47404F50"/>
    <w:rsid w:val="47460F19"/>
    <w:rsid w:val="474D1249"/>
    <w:rsid w:val="475156E8"/>
    <w:rsid w:val="47633879"/>
    <w:rsid w:val="476B4E24"/>
    <w:rsid w:val="479F095F"/>
    <w:rsid w:val="47A81764"/>
    <w:rsid w:val="47D337A2"/>
    <w:rsid w:val="47E240E1"/>
    <w:rsid w:val="483F42E6"/>
    <w:rsid w:val="485460E5"/>
    <w:rsid w:val="486F747C"/>
    <w:rsid w:val="4886191B"/>
    <w:rsid w:val="488B719D"/>
    <w:rsid w:val="48983104"/>
    <w:rsid w:val="48B30830"/>
    <w:rsid w:val="48BD5E71"/>
    <w:rsid w:val="49066BB2"/>
    <w:rsid w:val="490B33E2"/>
    <w:rsid w:val="49685B39"/>
    <w:rsid w:val="498B0983"/>
    <w:rsid w:val="499B0E09"/>
    <w:rsid w:val="49D15412"/>
    <w:rsid w:val="49ED6100"/>
    <w:rsid w:val="49EF6963"/>
    <w:rsid w:val="49FA2078"/>
    <w:rsid w:val="4A085D6E"/>
    <w:rsid w:val="4A120279"/>
    <w:rsid w:val="4A1F118E"/>
    <w:rsid w:val="4A3D177A"/>
    <w:rsid w:val="4A451651"/>
    <w:rsid w:val="4A883C13"/>
    <w:rsid w:val="4A9A1F57"/>
    <w:rsid w:val="4AA27485"/>
    <w:rsid w:val="4ABF170F"/>
    <w:rsid w:val="4AD056CA"/>
    <w:rsid w:val="4AED5F14"/>
    <w:rsid w:val="4B902DCE"/>
    <w:rsid w:val="4B904E59"/>
    <w:rsid w:val="4B9136D4"/>
    <w:rsid w:val="4BA4193C"/>
    <w:rsid w:val="4BEF21F3"/>
    <w:rsid w:val="4C062F31"/>
    <w:rsid w:val="4C4023DB"/>
    <w:rsid w:val="4C4A3BA5"/>
    <w:rsid w:val="4C716A38"/>
    <w:rsid w:val="4C787DC7"/>
    <w:rsid w:val="4C852EA2"/>
    <w:rsid w:val="4D0F1621"/>
    <w:rsid w:val="4D3E6C2C"/>
    <w:rsid w:val="4D6A7DEB"/>
    <w:rsid w:val="4D7B1A2D"/>
    <w:rsid w:val="4D861CF6"/>
    <w:rsid w:val="4D9D731A"/>
    <w:rsid w:val="4D9F4EC9"/>
    <w:rsid w:val="4DB30863"/>
    <w:rsid w:val="4DD06745"/>
    <w:rsid w:val="4DE165F4"/>
    <w:rsid w:val="4DF86C11"/>
    <w:rsid w:val="4E1A6C5C"/>
    <w:rsid w:val="4E2E3134"/>
    <w:rsid w:val="4E45017D"/>
    <w:rsid w:val="4E7642A7"/>
    <w:rsid w:val="4EBC5EF3"/>
    <w:rsid w:val="4F2A1D81"/>
    <w:rsid w:val="4F3B7FD6"/>
    <w:rsid w:val="4F6665FD"/>
    <w:rsid w:val="4F6E47EC"/>
    <w:rsid w:val="4F784C39"/>
    <w:rsid w:val="505A526C"/>
    <w:rsid w:val="508B27AA"/>
    <w:rsid w:val="509978E1"/>
    <w:rsid w:val="50B77EC2"/>
    <w:rsid w:val="50D93489"/>
    <w:rsid w:val="512E7B0A"/>
    <w:rsid w:val="516B1C47"/>
    <w:rsid w:val="517E7997"/>
    <w:rsid w:val="51996B79"/>
    <w:rsid w:val="51A0432A"/>
    <w:rsid w:val="51A21442"/>
    <w:rsid w:val="520048C5"/>
    <w:rsid w:val="520913BC"/>
    <w:rsid w:val="521A36CE"/>
    <w:rsid w:val="52255132"/>
    <w:rsid w:val="523313CB"/>
    <w:rsid w:val="52386BC1"/>
    <w:rsid w:val="52440928"/>
    <w:rsid w:val="527140E5"/>
    <w:rsid w:val="5292508F"/>
    <w:rsid w:val="529E041D"/>
    <w:rsid w:val="52A96B6F"/>
    <w:rsid w:val="52BF7DD2"/>
    <w:rsid w:val="52D51B79"/>
    <w:rsid w:val="52E77A54"/>
    <w:rsid w:val="532E62D6"/>
    <w:rsid w:val="536A4013"/>
    <w:rsid w:val="537B1FCD"/>
    <w:rsid w:val="53987EBC"/>
    <w:rsid w:val="53A62229"/>
    <w:rsid w:val="53A71BAA"/>
    <w:rsid w:val="53AA40CB"/>
    <w:rsid w:val="53CC1E2A"/>
    <w:rsid w:val="5438608E"/>
    <w:rsid w:val="54450344"/>
    <w:rsid w:val="546C3455"/>
    <w:rsid w:val="548158BE"/>
    <w:rsid w:val="54851EAF"/>
    <w:rsid w:val="549142F2"/>
    <w:rsid w:val="54975623"/>
    <w:rsid w:val="549A6821"/>
    <w:rsid w:val="549D6AA8"/>
    <w:rsid w:val="54F856BB"/>
    <w:rsid w:val="550764A4"/>
    <w:rsid w:val="551926E0"/>
    <w:rsid w:val="55514B95"/>
    <w:rsid w:val="55721498"/>
    <w:rsid w:val="557F21C6"/>
    <w:rsid w:val="55872F90"/>
    <w:rsid w:val="55AA0E29"/>
    <w:rsid w:val="55B654BC"/>
    <w:rsid w:val="55F713CE"/>
    <w:rsid w:val="561279B9"/>
    <w:rsid w:val="563A60ED"/>
    <w:rsid w:val="56515F3B"/>
    <w:rsid w:val="569B4429"/>
    <w:rsid w:val="56B343E9"/>
    <w:rsid w:val="57266671"/>
    <w:rsid w:val="572B71CA"/>
    <w:rsid w:val="57421D97"/>
    <w:rsid w:val="574D23FA"/>
    <w:rsid w:val="57A306B5"/>
    <w:rsid w:val="57E958DA"/>
    <w:rsid w:val="580746F5"/>
    <w:rsid w:val="58264A52"/>
    <w:rsid w:val="583A19EB"/>
    <w:rsid w:val="584B6365"/>
    <w:rsid w:val="586A378A"/>
    <w:rsid w:val="589B4304"/>
    <w:rsid w:val="58AE4F0C"/>
    <w:rsid w:val="58C5242E"/>
    <w:rsid w:val="58D07DF4"/>
    <w:rsid w:val="58D15316"/>
    <w:rsid w:val="58DA5210"/>
    <w:rsid w:val="58F00CE5"/>
    <w:rsid w:val="58F1154D"/>
    <w:rsid w:val="5911173A"/>
    <w:rsid w:val="59126EAD"/>
    <w:rsid w:val="59151F74"/>
    <w:rsid w:val="593C217C"/>
    <w:rsid w:val="594718FF"/>
    <w:rsid w:val="595B4B74"/>
    <w:rsid w:val="596C0B19"/>
    <w:rsid w:val="59BD335F"/>
    <w:rsid w:val="59D22C0A"/>
    <w:rsid w:val="59E45B32"/>
    <w:rsid w:val="59EA610F"/>
    <w:rsid w:val="5A0053F8"/>
    <w:rsid w:val="5A2A7C7B"/>
    <w:rsid w:val="5A3D783E"/>
    <w:rsid w:val="5A3E4E6D"/>
    <w:rsid w:val="5AB23368"/>
    <w:rsid w:val="5AB50FC1"/>
    <w:rsid w:val="5ABF0394"/>
    <w:rsid w:val="5AD0557A"/>
    <w:rsid w:val="5ADA39FB"/>
    <w:rsid w:val="5AE8436A"/>
    <w:rsid w:val="5AF75A2F"/>
    <w:rsid w:val="5AFD593B"/>
    <w:rsid w:val="5B1813A4"/>
    <w:rsid w:val="5B1909C7"/>
    <w:rsid w:val="5B231846"/>
    <w:rsid w:val="5B56704F"/>
    <w:rsid w:val="5BAD751D"/>
    <w:rsid w:val="5BBB7763"/>
    <w:rsid w:val="5C721B8E"/>
    <w:rsid w:val="5C7C348C"/>
    <w:rsid w:val="5C80234E"/>
    <w:rsid w:val="5C8F0B89"/>
    <w:rsid w:val="5C94576E"/>
    <w:rsid w:val="5CB87D6C"/>
    <w:rsid w:val="5CC24BEA"/>
    <w:rsid w:val="5D323FC2"/>
    <w:rsid w:val="5D414205"/>
    <w:rsid w:val="5D6D0B56"/>
    <w:rsid w:val="5D7B7514"/>
    <w:rsid w:val="5DA24458"/>
    <w:rsid w:val="5DAD3C77"/>
    <w:rsid w:val="5DB449D7"/>
    <w:rsid w:val="5E0D600E"/>
    <w:rsid w:val="5E261785"/>
    <w:rsid w:val="5E730D98"/>
    <w:rsid w:val="5E781BA7"/>
    <w:rsid w:val="5E7F3237"/>
    <w:rsid w:val="5E86157D"/>
    <w:rsid w:val="5EC56770"/>
    <w:rsid w:val="5EE7502C"/>
    <w:rsid w:val="5F166DC9"/>
    <w:rsid w:val="5F243660"/>
    <w:rsid w:val="5F871F66"/>
    <w:rsid w:val="5F8B1C87"/>
    <w:rsid w:val="5FC45A0B"/>
    <w:rsid w:val="5FCC5339"/>
    <w:rsid w:val="5FCF7A80"/>
    <w:rsid w:val="5FD66911"/>
    <w:rsid w:val="5FE70807"/>
    <w:rsid w:val="60114363"/>
    <w:rsid w:val="60387556"/>
    <w:rsid w:val="606153AB"/>
    <w:rsid w:val="60E53485"/>
    <w:rsid w:val="60FD00E2"/>
    <w:rsid w:val="61054A27"/>
    <w:rsid w:val="61165B5D"/>
    <w:rsid w:val="611D2366"/>
    <w:rsid w:val="615E2D65"/>
    <w:rsid w:val="616304E8"/>
    <w:rsid w:val="618C1F7D"/>
    <w:rsid w:val="61C71A8E"/>
    <w:rsid w:val="61E82EA1"/>
    <w:rsid w:val="61F20263"/>
    <w:rsid w:val="61F656FB"/>
    <w:rsid w:val="62205C3F"/>
    <w:rsid w:val="62353DE8"/>
    <w:rsid w:val="62885958"/>
    <w:rsid w:val="630B6742"/>
    <w:rsid w:val="63937CDD"/>
    <w:rsid w:val="63AC2C16"/>
    <w:rsid w:val="63C65464"/>
    <w:rsid w:val="64055B82"/>
    <w:rsid w:val="640F44E8"/>
    <w:rsid w:val="64CE2EAA"/>
    <w:rsid w:val="65084D0D"/>
    <w:rsid w:val="6510393F"/>
    <w:rsid w:val="651548BB"/>
    <w:rsid w:val="65470FAC"/>
    <w:rsid w:val="6553067F"/>
    <w:rsid w:val="6561620F"/>
    <w:rsid w:val="65CE6852"/>
    <w:rsid w:val="65D40B23"/>
    <w:rsid w:val="661245CB"/>
    <w:rsid w:val="662E75B1"/>
    <w:rsid w:val="66342C2E"/>
    <w:rsid w:val="663E784C"/>
    <w:rsid w:val="66432D9C"/>
    <w:rsid w:val="66502ACD"/>
    <w:rsid w:val="66607092"/>
    <w:rsid w:val="66706426"/>
    <w:rsid w:val="66745F32"/>
    <w:rsid w:val="667E008F"/>
    <w:rsid w:val="672639BC"/>
    <w:rsid w:val="673817F3"/>
    <w:rsid w:val="676E07FC"/>
    <w:rsid w:val="679A4C8A"/>
    <w:rsid w:val="67B3056F"/>
    <w:rsid w:val="67E860E0"/>
    <w:rsid w:val="67EE3F36"/>
    <w:rsid w:val="67F27525"/>
    <w:rsid w:val="68277632"/>
    <w:rsid w:val="682C6667"/>
    <w:rsid w:val="68464DC5"/>
    <w:rsid w:val="68520577"/>
    <w:rsid w:val="685408A5"/>
    <w:rsid w:val="685867EC"/>
    <w:rsid w:val="687932F2"/>
    <w:rsid w:val="68E65F09"/>
    <w:rsid w:val="68FC2149"/>
    <w:rsid w:val="692F7D1B"/>
    <w:rsid w:val="693812D7"/>
    <w:rsid w:val="693E30FD"/>
    <w:rsid w:val="69487CE8"/>
    <w:rsid w:val="69765236"/>
    <w:rsid w:val="699479CE"/>
    <w:rsid w:val="699B5379"/>
    <w:rsid w:val="69BB533F"/>
    <w:rsid w:val="69C6022E"/>
    <w:rsid w:val="69DD3507"/>
    <w:rsid w:val="69F4466E"/>
    <w:rsid w:val="6A2A1ADA"/>
    <w:rsid w:val="6A6908F7"/>
    <w:rsid w:val="6A6A277B"/>
    <w:rsid w:val="6AD05E08"/>
    <w:rsid w:val="6B0D5304"/>
    <w:rsid w:val="6B767EE0"/>
    <w:rsid w:val="6B7B4D86"/>
    <w:rsid w:val="6B7B78AB"/>
    <w:rsid w:val="6BAB4E8C"/>
    <w:rsid w:val="6BB25489"/>
    <w:rsid w:val="6BC60317"/>
    <w:rsid w:val="6BD17709"/>
    <w:rsid w:val="6BE35970"/>
    <w:rsid w:val="6C446058"/>
    <w:rsid w:val="6C806282"/>
    <w:rsid w:val="6C81134A"/>
    <w:rsid w:val="6C830969"/>
    <w:rsid w:val="6C8B1F8A"/>
    <w:rsid w:val="6CAC115A"/>
    <w:rsid w:val="6CC954AE"/>
    <w:rsid w:val="6CCA5228"/>
    <w:rsid w:val="6CD429A0"/>
    <w:rsid w:val="6CD47F69"/>
    <w:rsid w:val="6CD73886"/>
    <w:rsid w:val="6CDD06E8"/>
    <w:rsid w:val="6CED5998"/>
    <w:rsid w:val="6D220D27"/>
    <w:rsid w:val="6D630ACE"/>
    <w:rsid w:val="6D716441"/>
    <w:rsid w:val="6D717515"/>
    <w:rsid w:val="6DE8410A"/>
    <w:rsid w:val="6E146DCC"/>
    <w:rsid w:val="6E8E12EF"/>
    <w:rsid w:val="6E92178E"/>
    <w:rsid w:val="6ECA3DA7"/>
    <w:rsid w:val="6EE64CF3"/>
    <w:rsid w:val="6EE84943"/>
    <w:rsid w:val="6EF77B8C"/>
    <w:rsid w:val="6F1D644C"/>
    <w:rsid w:val="6F4B6C33"/>
    <w:rsid w:val="6F7145A2"/>
    <w:rsid w:val="6FE70C3C"/>
    <w:rsid w:val="6FED2F89"/>
    <w:rsid w:val="7007308C"/>
    <w:rsid w:val="701503CC"/>
    <w:rsid w:val="702A2886"/>
    <w:rsid w:val="70710506"/>
    <w:rsid w:val="70BD7047"/>
    <w:rsid w:val="71461888"/>
    <w:rsid w:val="714C1370"/>
    <w:rsid w:val="71D43752"/>
    <w:rsid w:val="71F23466"/>
    <w:rsid w:val="72B11061"/>
    <w:rsid w:val="72BD5C84"/>
    <w:rsid w:val="72C35F13"/>
    <w:rsid w:val="72C81B42"/>
    <w:rsid w:val="72F1592E"/>
    <w:rsid w:val="731D09ED"/>
    <w:rsid w:val="73231D8F"/>
    <w:rsid w:val="732C0283"/>
    <w:rsid w:val="73361D4F"/>
    <w:rsid w:val="73562FFC"/>
    <w:rsid w:val="735F0AF2"/>
    <w:rsid w:val="737E6036"/>
    <w:rsid w:val="73A14B0C"/>
    <w:rsid w:val="73AC2C12"/>
    <w:rsid w:val="73AD14E1"/>
    <w:rsid w:val="73AE456C"/>
    <w:rsid w:val="73BA76FC"/>
    <w:rsid w:val="73BD555F"/>
    <w:rsid w:val="73DD6243"/>
    <w:rsid w:val="73FB0E75"/>
    <w:rsid w:val="748527D2"/>
    <w:rsid w:val="748E78D8"/>
    <w:rsid w:val="749C4185"/>
    <w:rsid w:val="74A76BEC"/>
    <w:rsid w:val="74AF459F"/>
    <w:rsid w:val="75605A10"/>
    <w:rsid w:val="75A6438A"/>
    <w:rsid w:val="75DA2C18"/>
    <w:rsid w:val="7614728E"/>
    <w:rsid w:val="7697284A"/>
    <w:rsid w:val="76A90849"/>
    <w:rsid w:val="76B66E13"/>
    <w:rsid w:val="76BB3B73"/>
    <w:rsid w:val="76E84053"/>
    <w:rsid w:val="77091DB7"/>
    <w:rsid w:val="770A5210"/>
    <w:rsid w:val="770D4066"/>
    <w:rsid w:val="772D2341"/>
    <w:rsid w:val="773B7975"/>
    <w:rsid w:val="775319EF"/>
    <w:rsid w:val="77B85277"/>
    <w:rsid w:val="77E720B2"/>
    <w:rsid w:val="77F12C75"/>
    <w:rsid w:val="77FF4248"/>
    <w:rsid w:val="781151A3"/>
    <w:rsid w:val="78196B48"/>
    <w:rsid w:val="781A4F80"/>
    <w:rsid w:val="781C7BA8"/>
    <w:rsid w:val="782448B2"/>
    <w:rsid w:val="782E7F7E"/>
    <w:rsid w:val="78482494"/>
    <w:rsid w:val="78495706"/>
    <w:rsid w:val="78656560"/>
    <w:rsid w:val="78816D93"/>
    <w:rsid w:val="789E1B88"/>
    <w:rsid w:val="78A706E5"/>
    <w:rsid w:val="78E6462E"/>
    <w:rsid w:val="78EA45B4"/>
    <w:rsid w:val="790F1C77"/>
    <w:rsid w:val="7930397D"/>
    <w:rsid w:val="796476C8"/>
    <w:rsid w:val="796706F8"/>
    <w:rsid w:val="79683EC1"/>
    <w:rsid w:val="79833E75"/>
    <w:rsid w:val="798E61EC"/>
    <w:rsid w:val="79A260E7"/>
    <w:rsid w:val="79D6662F"/>
    <w:rsid w:val="7A05208C"/>
    <w:rsid w:val="7A3727C0"/>
    <w:rsid w:val="7A3B3533"/>
    <w:rsid w:val="7A46050B"/>
    <w:rsid w:val="7A67303B"/>
    <w:rsid w:val="7A8F7668"/>
    <w:rsid w:val="7A9028F3"/>
    <w:rsid w:val="7A9B2D4F"/>
    <w:rsid w:val="7A9E62BF"/>
    <w:rsid w:val="7A9F7D20"/>
    <w:rsid w:val="7AAB1D04"/>
    <w:rsid w:val="7AAD4AA2"/>
    <w:rsid w:val="7AB468F2"/>
    <w:rsid w:val="7ABA4368"/>
    <w:rsid w:val="7AE2782A"/>
    <w:rsid w:val="7AE534E4"/>
    <w:rsid w:val="7B1032F0"/>
    <w:rsid w:val="7B257FFD"/>
    <w:rsid w:val="7B622A74"/>
    <w:rsid w:val="7BB26E54"/>
    <w:rsid w:val="7BE52F85"/>
    <w:rsid w:val="7BEE611A"/>
    <w:rsid w:val="7BF67C30"/>
    <w:rsid w:val="7C031368"/>
    <w:rsid w:val="7C2B1DA5"/>
    <w:rsid w:val="7C39595C"/>
    <w:rsid w:val="7CC045E9"/>
    <w:rsid w:val="7CEA3E34"/>
    <w:rsid w:val="7D050C6A"/>
    <w:rsid w:val="7D0821F2"/>
    <w:rsid w:val="7D162198"/>
    <w:rsid w:val="7D3B7FAC"/>
    <w:rsid w:val="7D992E89"/>
    <w:rsid w:val="7D9944C9"/>
    <w:rsid w:val="7DDD120A"/>
    <w:rsid w:val="7DF046AB"/>
    <w:rsid w:val="7DF4317E"/>
    <w:rsid w:val="7DFF53A3"/>
    <w:rsid w:val="7E004525"/>
    <w:rsid w:val="7E09286B"/>
    <w:rsid w:val="7E251E62"/>
    <w:rsid w:val="7E406C79"/>
    <w:rsid w:val="7E5020A2"/>
    <w:rsid w:val="7E555AFA"/>
    <w:rsid w:val="7E64308B"/>
    <w:rsid w:val="7E895EDA"/>
    <w:rsid w:val="7E8B0E7E"/>
    <w:rsid w:val="7EBE45E8"/>
    <w:rsid w:val="7ECD54A1"/>
    <w:rsid w:val="7ED4682F"/>
    <w:rsid w:val="7F3472CE"/>
    <w:rsid w:val="7F88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1"/>
    <w:link w:val="511"/>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4"/>
    <w:qFormat/>
    <w:uiPriority w:val="0"/>
    <w:pPr>
      <w:ind w:firstLine="420"/>
    </w:pPr>
    <w:rPr>
      <w:szCs w:val="20"/>
    </w:rPr>
  </w:style>
  <w:style w:type="paragraph" w:styleId="59">
    <w:name w:val="Body Text First Indent 2"/>
    <w:basedOn w:val="23"/>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表格文字"/>
    <w:basedOn w:val="23"/>
    <w:next w:val="22"/>
    <w:qFormat/>
    <w:uiPriority w:val="0"/>
    <w:pPr>
      <w:adjustRightInd/>
      <w:ind w:firstLine="200" w:firstLineChars="200"/>
    </w:pPr>
    <w:rPr>
      <w:rFonts w:ascii="Arial" w:hAnsi="Arial"/>
      <w:spacing w:val="-5"/>
      <w:kern w:val="0"/>
      <w:sz w:val="24"/>
      <w:szCs w:val="20"/>
    </w:rPr>
  </w:style>
  <w:style w:type="paragraph" w:customStyle="1" w:styleId="72">
    <w:name w:val="图表标题"/>
    <w:basedOn w:val="16"/>
    <w:next w:val="16"/>
    <w:qFormat/>
    <w:uiPriority w:val="0"/>
    <w:pPr>
      <w:spacing w:line="360" w:lineRule="auto"/>
      <w:jc w:val="center"/>
    </w:pPr>
    <w:rPr>
      <w:rFonts w:ascii="Times New Roman" w:hAnsi="Times New Roman"/>
      <w:sz w:val="24"/>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0"/>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2356"/>
      </w:tabs>
    </w:pPr>
  </w:style>
  <w:style w:type="paragraph" w:customStyle="1" w:styleId="171">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39"/>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6"/>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5"/>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4"/>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9"/>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5"/>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2"/>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3"/>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9"/>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7"/>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6"/>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样式 0正文 + 首行缩进:  2 字符1"/>
    <w:basedOn w:val="1"/>
    <w:qFormat/>
    <w:uiPriority w:val="99"/>
    <w:pPr>
      <w:spacing w:line="360" w:lineRule="auto"/>
      <w:ind w:firstLine="200" w:firstLineChars="200"/>
    </w:pPr>
    <w:rPr>
      <w:szCs w:val="20"/>
    </w:rPr>
  </w:style>
  <w:style w:type="paragraph" w:customStyle="1" w:styleId="638">
    <w:name w:val="kj正文"/>
    <w:basedOn w:val="1"/>
    <w:qFormat/>
    <w:uiPriority w:val="99"/>
    <w:pPr>
      <w:ind w:firstLine="200" w:firstLineChars="200"/>
    </w:pPr>
  </w:style>
  <w:style w:type="paragraph" w:customStyle="1" w:styleId="639">
    <w:name w:val="Table Paragraph"/>
    <w:basedOn w:val="1"/>
    <w:qFormat/>
    <w:uiPriority w:val="1"/>
  </w:style>
  <w:style w:type="table" w:customStyle="1" w:styleId="640">
    <w:name w:val="Table Normal1"/>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41">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52</Pages>
  <Words>15604</Words>
  <Characters>17004</Characters>
  <Lines>380</Lines>
  <Paragraphs>107</Paragraphs>
  <TotalTime>1</TotalTime>
  <ScaleCrop>false</ScaleCrop>
  <LinksUpToDate>false</LinksUpToDate>
  <CharactersWithSpaces>17355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力香</cp:lastModifiedBy>
  <cp:lastPrinted>2021-10-22T18:37:00Z</cp:lastPrinted>
  <dcterms:modified xsi:type="dcterms:W3CDTF">2025-06-26T03:00:24Z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4E3F1CB539014E1AA80C77DF377F4C25_13</vt:lpwstr>
  </property>
  <property fmtid="{D5CDD505-2E9C-101B-9397-08002B2CF9AE}" pid="4" name="KSOTemplateDocerSaveRecord">
    <vt:lpwstr>eyJoZGlkIjoiN2VmYjE4NmZmNTk1NTQ2NzgyOWZlODI1M2RlYzQ3NmMiLCJ1c2VySWQiOiIyOTg5NTMwMjgifQ==</vt:lpwstr>
  </property>
</Properties>
</file>