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rPr>
      </w:pPr>
    </w:p>
    <w:p>
      <w:pPr>
        <w:spacing w:before="156" w:beforeLines="50"/>
        <w:jc w:val="center"/>
        <w:rPr>
          <w:rFonts w:hint="eastAsia" w:ascii="黑体" w:hAnsi="黑体" w:eastAsia="黑体"/>
          <w:spacing w:val="-20"/>
          <w:sz w:val="72"/>
          <w:szCs w:val="72"/>
          <w:highlight w:val="none"/>
        </w:rPr>
      </w:pPr>
    </w:p>
    <w:p>
      <w:pPr>
        <w:spacing w:before="156" w:beforeLines="50"/>
        <w:jc w:val="center"/>
        <w:rPr>
          <w:rFonts w:hint="eastAsia" w:ascii="华文新魏" w:hAnsi="宋体" w:eastAsia="华文新魏"/>
          <w:spacing w:val="-20"/>
          <w:sz w:val="52"/>
          <w:szCs w:val="52"/>
          <w:highlight w:val="none"/>
        </w:rPr>
      </w:pPr>
      <w:r>
        <w:rPr>
          <w:rFonts w:hint="eastAsia" w:ascii="黑体" w:hAnsi="黑体" w:eastAsia="黑体"/>
          <w:spacing w:val="-20"/>
          <w:sz w:val="72"/>
          <w:szCs w:val="72"/>
          <w:highlight w:val="none"/>
        </w:rPr>
        <w:pict>
          <v:shape id="_x0000_i1025" o:spt="144" type="#_x0000_t144" style="height:36pt;width:441pt;" fillcolor="#000000" filled="t" stroked="t" coordsize="21600,21600">
            <v:path/>
            <v:fill on="t" focussize="0,0"/>
            <v:stroke/>
            <v:imagedata o:title=""/>
            <o:lock v:ext="edit"/>
            <v:textpath on="t" fitshape="t" fitpath="t" trim="t" xscale="f" string="广西泽丰工程咨询有限公司" style="font-family:黑体;font-size:36pt;font-weight:bold;v-rotate-letters:f;v-same-letter-heights:f;v-text-align:center;"/>
            <w10:wrap type="none"/>
            <w10:anchorlock/>
          </v:shape>
        </w:pict>
      </w:r>
    </w:p>
    <w:p>
      <w:pPr>
        <w:pStyle w:val="31"/>
        <w:spacing w:line="2000" w:lineRule="exact"/>
        <w:jc w:val="center"/>
        <w:rPr>
          <w:rFonts w:hint="eastAsia" w:hAnsi="宋体" w:cs="宋体"/>
          <w:spacing w:val="32"/>
          <w:sz w:val="72"/>
          <w:szCs w:val="72"/>
          <w:highlight w:val="none"/>
        </w:rPr>
      </w:pPr>
      <w:r>
        <w:rPr>
          <w:rFonts w:ascii="华文新魏" w:hAnsi="宋体" w:eastAsia="华文新魏"/>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12"/>
                    <a:stretch>
                      <a:fillRect/>
                    </a:stretch>
                  </pic:blipFill>
                  <pic:spPr>
                    <a:xfrm>
                      <a:off x="0" y="0"/>
                      <a:ext cx="741045" cy="723900"/>
                    </a:xfrm>
                    <a:prstGeom prst="rect">
                      <a:avLst/>
                    </a:prstGeom>
                    <a:noFill/>
                    <a:ln>
                      <a:noFill/>
                    </a:ln>
                  </pic:spPr>
                </pic:pic>
              </a:graphicData>
            </a:graphic>
          </wp:inline>
        </w:drawing>
      </w:r>
    </w:p>
    <w:p>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600" w:lineRule="exact"/>
        <w:jc w:val="both"/>
        <w:textAlignment w:val="auto"/>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w w:val="95"/>
          <w:sz w:val="48"/>
          <w:szCs w:val="48"/>
          <w:highlight w:val="none"/>
          <w:lang w:val="en-US" w:eastAsia="zh-CN"/>
          <w14:textFill>
            <w14:solidFill>
              <w14:schemeClr w14:val="tx1"/>
            </w14:solidFill>
          </w14:textFill>
        </w:rPr>
        <w:t>2025年北海市主城区泵站内维修项目（第二期）</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_GB2312" w:asciiTheme="minorEastAsia" w:hAnsiTheme="minorEastAsia" w:eastAsiaTheme="minorEastAsia"/>
          <w:b/>
          <w:bCs/>
          <w:color w:val="000000" w:themeColor="text1"/>
          <w:w w:val="95"/>
          <w:sz w:val="84"/>
          <w:szCs w:val="84"/>
          <w:highlight w:val="none"/>
          <w:lang w:val="zh-CN"/>
          <w14:textFill>
            <w14:solidFill>
              <w14:schemeClr w14:val="tx1"/>
            </w14:solidFill>
          </w14:textFill>
        </w:rPr>
        <w:t>竞争性磋商</w:t>
      </w:r>
      <w:r>
        <w:rPr>
          <w:rFonts w:hint="eastAsia" w:cs="仿宋_GB2312" w:asciiTheme="minorEastAsia" w:hAnsiTheme="minorEastAsia" w:eastAsiaTheme="minorEastAsia"/>
          <w:b/>
          <w:bCs/>
          <w:color w:val="000000" w:themeColor="text1"/>
          <w:sz w:val="84"/>
          <w:szCs w:val="84"/>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000000" w:themeColor="text1"/>
          <w:sz w:val="44"/>
          <w:szCs w:val="4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（电子交易）</w:t>
      </w:r>
    </w:p>
    <w:p>
      <w:pPr>
        <w:snapToGrid w:val="0"/>
        <w:spacing w:line="360" w:lineRule="auto"/>
        <w:jc w:val="center"/>
        <w:rPr>
          <w:rFonts w:cs="仿宋_GB2312" w:asciiTheme="minorEastAsia" w:hAnsiTheme="minorEastAsia" w:eastAsiaTheme="minorEastAsia"/>
          <w:color w:val="000000" w:themeColor="text1"/>
          <w:sz w:val="30"/>
          <w:szCs w:val="30"/>
          <w:highlight w:val="none"/>
          <w14:textFill>
            <w14:solidFill>
              <w14:schemeClr w14:val="tx1"/>
            </w14:solidFill>
          </w14:textFill>
        </w:rPr>
      </w:pPr>
    </w:p>
    <w:p>
      <w:pPr>
        <w:pStyle w:val="15"/>
        <w:rPr>
          <w:highlight w:val="none"/>
        </w:rPr>
      </w:pPr>
    </w:p>
    <w:p>
      <w:pPr>
        <w:snapToGrid w:val="0"/>
        <w:spacing w:line="360" w:lineRule="auto"/>
        <w:ind w:firstLine="2400" w:firstLineChars="800"/>
        <w:jc w:val="both"/>
        <w:rPr>
          <w:rFonts w:hint="default" w:cs="仿宋_GB2312" w:asciiTheme="minorEastAsia" w:hAnsiTheme="minorEastAsia" w:eastAsiaTheme="minorEastAsia"/>
          <w:color w:val="000000" w:themeColor="text1"/>
          <w:kern w:val="2"/>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t>项目编号:</w:t>
      </w:r>
      <w:r>
        <w:rPr>
          <w:rFonts w:hint="eastAsia" w:cs="仿宋_GB2312" w:asciiTheme="minorEastAsia" w:hAnsiTheme="minorEastAsia" w:eastAsiaTheme="minorEastAsia"/>
          <w:color w:val="000000" w:themeColor="text1"/>
          <w:sz w:val="30"/>
          <w:szCs w:val="30"/>
          <w:highlight w:val="none"/>
          <w:u w:val="single"/>
          <w:lang w:val="en-US" w:eastAsia="zh-CN"/>
          <w14:textFill>
            <w14:solidFill>
              <w14:schemeClr w14:val="tx1"/>
            </w14:solidFill>
          </w14:textFill>
        </w:rPr>
        <w:t>BHZC2025-C3-990295-GXZF</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pPr>
        <w:pStyle w:val="15"/>
        <w:rPr>
          <w:rFonts w:hint="eastAsia" w:ascii="宋体" w:hAnsi="宋体" w:cs="宋体"/>
          <w:color w:val="000000" w:themeColor="text1"/>
          <w:sz w:val="32"/>
          <w:szCs w:val="32"/>
          <w:highlight w:val="none"/>
          <w14:textFill>
            <w14:solidFill>
              <w14:schemeClr w14:val="tx1"/>
            </w14:solidFill>
          </w14:textFill>
        </w:rPr>
      </w:pPr>
    </w:p>
    <w:p>
      <w:pPr>
        <w:pStyle w:val="71"/>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w:t>
      </w:r>
      <w:r>
        <w:rPr>
          <w:rFonts w:hint="eastAsia" w:ascii="宋体" w:hAnsi="宋体" w:cs="宋体"/>
          <w:color w:val="000000" w:themeColor="text1"/>
          <w:sz w:val="32"/>
          <w:szCs w:val="32"/>
          <w:highlight w:val="none"/>
          <w:lang w:val="en-US" w:eastAsia="zh-CN"/>
          <w14:textFill>
            <w14:solidFill>
              <w14:schemeClr w14:val="tx1"/>
            </w14:solidFill>
          </w14:textFill>
        </w:rPr>
        <w:t xml:space="preserve">:北海市城市排水设施管理处 </w:t>
      </w:r>
    </w:p>
    <w:p>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val="en-US" w:eastAsia="zh-CN"/>
          <w14:textFill>
            <w14:solidFill>
              <w14:schemeClr w14:val="tx1"/>
            </w14:solidFill>
          </w14:textFill>
        </w:rPr>
        <w:t>:广西泽丰工程咨询有限公司</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宋体" w:asciiTheme="minorEastAsia" w:hAnsiTheme="minorEastAsia" w:eastAsiaTheme="minorEastAsia"/>
          <w:bCs/>
          <w:color w:val="000000" w:themeColor="text1"/>
          <w:sz w:val="32"/>
          <w:szCs w:val="32"/>
          <w:highlight w:val="none"/>
          <w14:textFill>
            <w14:solidFill>
              <w14:schemeClr w14:val="tx1"/>
            </w14:solidFill>
          </w14:textFill>
        </w:rPr>
        <w:t>〇</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五</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highlight w:val="none"/>
          <w:lang w:eastAsia="zh-CN"/>
          <w14:textFill>
            <w14:solidFill>
              <w14:schemeClr w14:val="tx1"/>
            </w14:solidFill>
          </w14:textFill>
        </w:rPr>
        <w:t>十一</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月</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十</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日</w:t>
      </w:r>
    </w:p>
    <w:p>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bookmarkStart w:id="0" w:name="_Hlt67893495"/>
      <w:bookmarkEnd w:id="0"/>
    </w:p>
    <w:p>
      <w:pPr>
        <w:tabs>
          <w:tab w:val="left" w:pos="2268"/>
        </w:tabs>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pStyle w:val="40"/>
        <w:tabs>
          <w:tab w:val="right" w:leader="dot" w:pos="9060"/>
        </w:tabs>
        <w:spacing w:line="360" w:lineRule="auto"/>
        <w:rPr>
          <w:rFonts w:hint="default" w:ascii="Calibri" w:hAnsi="Calibri" w:cs="Calibri" w:eastAsiaTheme="minorEastAsia"/>
          <w:color w:val="000000" w:themeColor="text1"/>
          <w:sz w:val="24"/>
          <w:szCs w:val="24"/>
          <w:highlight w:val="none"/>
          <w14:textFill>
            <w14:solidFill>
              <w14:schemeClr w14:val="tx1"/>
            </w14:solidFill>
          </w14:textFill>
        </w:rPr>
      </w:pPr>
      <w:bookmarkStart w:id="1" w:name="_Hlt91233176"/>
      <w:bookmarkEnd w:id="1"/>
      <w:bookmarkStart w:id="2" w:name="_Toc91899869"/>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separate"/>
      </w: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"_Toc181203094"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8"/>
          <w:rFonts w:hint="default" w:ascii="Calibri" w:hAnsi="Calibri" w:cs="Calibri" w:eastAsiaTheme="minorEastAsia"/>
          <w:color w:val="000000" w:themeColor="text1"/>
          <w:sz w:val="24"/>
          <w:szCs w:val="24"/>
          <w:highlight w:val="none"/>
          <w14:textFill>
            <w14:solidFill>
              <w14:schemeClr w14:val="tx1"/>
            </w14:solidFill>
          </w14:textFill>
        </w:rPr>
        <w:t>第一部分  邀请供应商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begin"/>
      </w:r>
      <w:r>
        <w:rPr>
          <w:rFonts w:hint="default" w:ascii="Calibri" w:hAnsi="Calibri" w:cs="Calibri" w:eastAsiaTheme="minorEastAsia"/>
          <w:color w:val="000000" w:themeColor="text1"/>
          <w:sz w:val="24"/>
          <w:szCs w:val="24"/>
          <w:highlight w:val="none"/>
          <w14:textFill>
            <w14:solidFill>
              <w14:schemeClr w14:val="tx1"/>
            </w14:solidFill>
          </w14:textFill>
        </w:rPr>
        <w:instrText xml:space="preserve"> PAGEREF _Toc181203094 \h </w:instrText>
      </w:r>
      <w:r>
        <w:rPr>
          <w:rFonts w:hint="default" w:ascii="Calibri" w:hAnsi="Calibri" w:cs="Calibri" w:eastAsiaTheme="minorEastAsia"/>
          <w:color w:val="000000" w:themeColor="text1"/>
          <w:sz w:val="24"/>
          <w:szCs w:val="24"/>
          <w:highlight w:val="none"/>
          <w14:textFill>
            <w14:solidFill>
              <w14:schemeClr w14:val="tx1"/>
            </w14:solidFill>
          </w14:textFill>
        </w:rPr>
        <w:fldChar w:fldCharType="separate"/>
      </w:r>
      <w:r>
        <w:rPr>
          <w:rFonts w:hint="default" w:ascii="Calibri" w:hAnsi="Calibri" w:cs="Calibri" w:eastAsiaTheme="minorEastAsia"/>
          <w:color w:val="000000" w:themeColor="text1"/>
          <w:sz w:val="24"/>
          <w:szCs w:val="24"/>
          <w:highlight w:val="none"/>
          <w14:textFill>
            <w14:solidFill>
              <w14:schemeClr w14:val="tx1"/>
            </w14:solidFill>
          </w14:textFill>
        </w:rPr>
        <w:t>3</w:t>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p>
    <w:p>
      <w:pPr>
        <w:pStyle w:val="40"/>
        <w:tabs>
          <w:tab w:val="right" w:leader="dot" w:pos="9060"/>
        </w:tabs>
        <w:spacing w:line="360" w:lineRule="auto"/>
        <w:rPr>
          <w:rFonts w:hint="default" w:ascii="Calibri" w:hAnsi="Calibri" w:cs="Calibri" w:eastAsiaTheme="minorEastAsia"/>
          <w:color w:val="000000" w:themeColor="text1"/>
          <w:sz w:val="24"/>
          <w:szCs w:val="24"/>
          <w:highlight w:val="none"/>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"_Toc181203095"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8"/>
          <w:rFonts w:hint="default" w:ascii="Calibri" w:hAnsi="Calibri" w:cs="Calibri" w:eastAsiaTheme="minorEastAsia"/>
          <w:color w:val="000000" w:themeColor="text1"/>
          <w:sz w:val="24"/>
          <w:szCs w:val="24"/>
          <w:highlight w:val="none"/>
          <w14:textFill>
            <w14:solidFill>
              <w14:schemeClr w14:val="tx1"/>
            </w14:solidFill>
          </w14:textFill>
        </w:rPr>
        <w:t>第二部分  竞争性磋商流程</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6</w:t>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p>
    <w:p>
      <w:pPr>
        <w:pStyle w:val="40"/>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"_Toc181203096"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8"/>
          <w:rFonts w:hint="default" w:ascii="Calibri" w:hAnsi="Calibri" w:cs="Calibri" w:eastAsiaTheme="minorEastAsia"/>
          <w:color w:val="000000" w:themeColor="text1"/>
          <w:sz w:val="24"/>
          <w:szCs w:val="24"/>
          <w:highlight w:val="none"/>
          <w14:textFill>
            <w14:solidFill>
              <w14:schemeClr w14:val="tx1"/>
            </w14:solidFill>
          </w14:textFill>
        </w:rPr>
        <w:t>第三部分  供应商须知</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8</w:t>
      </w:r>
    </w:p>
    <w:p>
      <w:pPr>
        <w:pStyle w:val="40"/>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"_Toc181203097"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8"/>
          <w:rFonts w:hint="default" w:ascii="Calibri" w:hAnsi="Calibri" w:cs="Calibri" w:eastAsiaTheme="minorEastAsia"/>
          <w:color w:val="000000" w:themeColor="text1"/>
          <w:sz w:val="24"/>
          <w:szCs w:val="24"/>
          <w:highlight w:val="none"/>
          <w14:textFill>
            <w14:solidFill>
              <w14:schemeClr w14:val="tx1"/>
            </w14:solidFill>
          </w14:textFill>
        </w:rPr>
        <w:t>第四部分  采购需求</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19</w:t>
      </w:r>
    </w:p>
    <w:p>
      <w:pPr>
        <w:pStyle w:val="40"/>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"_Toc181203098"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8"/>
          <w:rFonts w:hint="default" w:ascii="Calibri" w:hAnsi="Calibri" w:cs="Calibri" w:eastAsiaTheme="minorEastAsia"/>
          <w:color w:val="000000" w:themeColor="text1"/>
          <w:sz w:val="24"/>
          <w:szCs w:val="24"/>
          <w:highlight w:val="none"/>
          <w14:textFill>
            <w14:solidFill>
              <w14:schemeClr w14:val="tx1"/>
            </w14:solidFill>
          </w14:textFill>
        </w:rPr>
        <w:t>第五部分  评审方法及评审标准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27</w:t>
      </w:r>
    </w:p>
    <w:p>
      <w:pPr>
        <w:pStyle w:val="40"/>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"_Toc181203099"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68"/>
          <w:rFonts w:hint="default" w:ascii="Calibri" w:hAnsi="Calibri" w:cs="Calibri" w:eastAsiaTheme="minorEastAsia"/>
          <w:color w:val="000000" w:themeColor="text1"/>
          <w:sz w:val="24"/>
          <w:szCs w:val="24"/>
          <w:highlight w:val="none"/>
          <w14:textFill>
            <w14:solidFill>
              <w14:schemeClr w14:val="tx1"/>
            </w14:solidFill>
          </w14:textFill>
        </w:rPr>
        <w:t>第六部分  拟签订的合同文本</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33</w:t>
      </w:r>
    </w:p>
    <w:p>
      <w:pPr>
        <w:pStyle w:val="40"/>
        <w:tabs>
          <w:tab w:val="right" w:leader="dot" w:pos="9060"/>
        </w:tabs>
        <w:spacing w:line="360" w:lineRule="auto"/>
        <w:rPr>
          <w:rStyle w:val="68"/>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r>
        <w:rPr>
          <w:rStyle w:val="68"/>
          <w:rFonts w:hint="eastAsia" w:ascii="Calibri" w:hAnsi="Calibri" w:cs="Calibri" w:eastAsiaTheme="minorEastAsia"/>
          <w:color w:val="000000" w:themeColor="text1"/>
          <w:sz w:val="24"/>
          <w:szCs w:val="24"/>
          <w:highlight w:val="none"/>
          <w:lang w:val="en-US" w:eastAsia="zh-CN"/>
          <w14:textFill>
            <w14:solidFill>
              <w14:schemeClr w14:val="tx1"/>
            </w14:solidFill>
          </w14:textFill>
        </w:rPr>
        <w:t xml:space="preserve">第七部分  应提交的有关格式范例 </w:t>
      </w:r>
      <w:r>
        <w:rPr>
          <w:rFonts w:hint="default" w:ascii="Calibri" w:hAnsi="Calibri" w:cs="Calibri" w:eastAsiaTheme="minorEastAsia"/>
          <w:color w:val="000000" w:themeColor="text1"/>
          <w:sz w:val="24"/>
          <w:szCs w:val="24"/>
          <w:highlight w:val="none"/>
          <w14:textFill>
            <w14:solidFill>
              <w14:schemeClr w14:val="tx1"/>
            </w14:solidFill>
          </w14:textFill>
        </w:rPr>
        <w:tab/>
      </w:r>
      <w:r>
        <w:rPr>
          <w:rStyle w:val="68"/>
          <w:rFonts w:hint="eastAsia" w:ascii="Calibri" w:hAnsi="Calibri" w:cs="Calibri" w:eastAsiaTheme="minorEastAsia"/>
          <w:color w:val="000000" w:themeColor="text1"/>
          <w:sz w:val="24"/>
          <w:szCs w:val="24"/>
          <w:highlight w:val="none"/>
          <w:lang w:val="en-US" w:eastAsia="zh-CN"/>
          <w14:textFill>
            <w14:solidFill>
              <w14:schemeClr w14:val="tx1"/>
            </w14:solidFill>
          </w14:textFill>
        </w:rPr>
        <w:t>40</w:t>
      </w:r>
    </w:p>
    <w:p>
      <w:pPr>
        <w:pStyle w:val="40"/>
        <w:tabs>
          <w:tab w:val="right" w:leader="dot" w:pos="9060"/>
        </w:tabs>
        <w:spacing w:line="360" w:lineRule="auto"/>
        <w:rPr>
          <w:rStyle w:val="68"/>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Style w:val="68"/>
          <w:rFonts w:hint="default" w:ascii="Calibri" w:hAnsi="Calibri" w:cs="Calibri" w:eastAsiaTheme="minorEastAsia"/>
          <w:color w:val="000000" w:themeColor="text1"/>
          <w:sz w:val="24"/>
          <w:szCs w:val="24"/>
          <w:highlight w:val="none"/>
          <w14:textFill>
            <w14:solidFill>
              <w14:schemeClr w14:val="tx1"/>
            </w14:solidFill>
          </w14:textFill>
        </w:rPr>
        <w:fldChar w:fldCharType="begin"/>
      </w:r>
      <w:r>
        <w:rPr>
          <w:rStyle w:val="68"/>
          <w:rFonts w:hint="default" w:ascii="Calibri" w:hAnsi="Calibri" w:cs="Calibri" w:eastAsiaTheme="minorEastAsia"/>
          <w:color w:val="000000" w:themeColor="text1"/>
          <w:sz w:val="24"/>
          <w:szCs w:val="24"/>
          <w:highlight w:val="none"/>
          <w14:textFill>
            <w14:solidFill>
              <w14:schemeClr w14:val="tx1"/>
            </w14:solidFill>
          </w14:textFill>
        </w:rPr>
        <w:instrText xml:space="preserve"> HYPERLINK \l "_Toc181203101" </w:instrText>
      </w:r>
      <w:r>
        <w:rPr>
          <w:rStyle w:val="68"/>
          <w:rFonts w:hint="default" w:ascii="Calibri" w:hAnsi="Calibri" w:cs="Calibri" w:eastAsiaTheme="minorEastAsia"/>
          <w:color w:val="000000" w:themeColor="text1"/>
          <w:sz w:val="24"/>
          <w:szCs w:val="24"/>
          <w:highlight w:val="none"/>
          <w14:textFill>
            <w14:solidFill>
              <w14:schemeClr w14:val="tx1"/>
            </w14:solidFill>
          </w14:textFill>
        </w:rPr>
        <w:fldChar w:fldCharType="separate"/>
      </w:r>
      <w:r>
        <w:rPr>
          <w:rStyle w:val="68"/>
          <w:rFonts w:hint="default" w:ascii="Calibri" w:hAnsi="Calibri" w:cs="Calibri" w:eastAsiaTheme="minorEastAsia"/>
          <w:color w:val="000000" w:themeColor="text1"/>
          <w:sz w:val="24"/>
          <w:szCs w:val="24"/>
          <w:highlight w:val="none"/>
          <w14:textFill>
            <w14:solidFill>
              <w14:schemeClr w14:val="tx1"/>
            </w14:solidFill>
          </w14:textFill>
        </w:rPr>
        <w:t xml:space="preserve">第八部分  </w:t>
      </w:r>
      <w:r>
        <w:rPr>
          <w:rStyle w:val="68"/>
          <w:rFonts w:hint="eastAsia" w:ascii="Calibri" w:hAnsi="Calibri" w:cs="Calibri" w:eastAsiaTheme="minorEastAsia"/>
          <w:color w:val="000000" w:themeColor="text1"/>
          <w:sz w:val="24"/>
          <w:szCs w:val="24"/>
          <w:highlight w:val="none"/>
          <w:lang w:eastAsia="zh-CN"/>
          <w14:textFill>
            <w14:solidFill>
              <w14:schemeClr w14:val="tx1"/>
            </w14:solidFill>
          </w14:textFill>
        </w:rPr>
        <w:t>附件</w:t>
      </w:r>
      <w:r>
        <w:rPr>
          <w:rStyle w:val="68"/>
          <w:rFonts w:hint="default" w:ascii="Calibri" w:hAnsi="Calibri" w:cs="Calibri" w:eastAsiaTheme="minorEastAsia"/>
          <w:color w:val="000000" w:themeColor="text1"/>
          <w:sz w:val="24"/>
          <w:szCs w:val="24"/>
          <w:highlight w:val="none"/>
          <w14:textFill>
            <w14:solidFill>
              <w14:schemeClr w14:val="tx1"/>
            </w14:solidFill>
          </w14:textFill>
        </w:rPr>
        <w:tab/>
      </w:r>
      <w:r>
        <w:rPr>
          <w:rStyle w:val="68"/>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Style w:val="68"/>
          <w:rFonts w:hint="eastAsia" w:ascii="Calibri" w:hAnsi="Calibri" w:cs="Calibri" w:eastAsiaTheme="minorEastAsia"/>
          <w:color w:val="000000" w:themeColor="text1"/>
          <w:sz w:val="24"/>
          <w:szCs w:val="24"/>
          <w:highlight w:val="none"/>
          <w:lang w:val="en-US" w:eastAsia="zh-CN"/>
          <w14:textFill>
            <w14:solidFill>
              <w14:schemeClr w14:val="tx1"/>
            </w14:solidFill>
          </w14:textFill>
        </w:rPr>
        <w:t>58</w:t>
      </w:r>
    </w:p>
    <w:p>
      <w:pPr>
        <w:spacing w:line="360" w:lineRule="auto"/>
        <w:ind w:firstLine="732" w:firstLineChars="229"/>
        <w:rPr>
          <w:rFonts w:cs="仿宋_GB2312" w:asciiTheme="minorEastAsia" w:hAnsiTheme="minorEastAsia" w:eastAsiaTheme="minorEastAsia"/>
          <w:color w:val="000000" w:themeColor="text1"/>
          <w:sz w:val="24"/>
          <w:highlight w:val="none"/>
          <w14:textFill>
            <w14:solidFill>
              <w14:schemeClr w14:val="tx1"/>
            </w14:solidFill>
          </w14:textFill>
        </w:rPr>
      </w:pP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end"/>
      </w: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bookmarkStart w:id="112" w:name="_GoBack"/>
      <w:bookmarkEnd w:id="112"/>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第一部分  邀请供应商</w:t>
      </w:r>
      <w:bookmarkEnd w:id="8"/>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2025年北海市主城区泵站内维修项目（第二期）（BHZC2025-C3-990295-GXZF）</w:t>
      </w: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竞争性磋商公告（远程异地评标）</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2025年北海市主城区泵站内维修项目（第二期）</w:t>
      </w:r>
      <w:r>
        <w:rPr>
          <w:rFonts w:hint="eastAsia" w:asciiTheme="minorEastAsia" w:hAnsiTheme="minorEastAsia" w:eastAsiaTheme="minorEastAsia"/>
          <w:color w:val="000000" w:themeColor="text1"/>
          <w:sz w:val="21"/>
          <w:szCs w:val="21"/>
          <w:highlight w:val="none"/>
          <w14:textFill>
            <w14:solidFill>
              <w14:schemeClr w14:val="tx1"/>
            </w14:solidFill>
          </w14:textFill>
        </w:rPr>
        <w:t>采购项目的潜在供应商应在</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1"/>
          <w:szCs w:val="21"/>
          <w:highlight w:val="none"/>
          <w14:textFill>
            <w14:solidFill>
              <w14:schemeClr w14:val="tx1"/>
            </w14:solidFill>
          </w14:textFill>
        </w:rPr>
        <w:t>获取采购文件，并于</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21</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2" w:name="_Toc35393798"/>
      <w:bookmarkStart w:id="13" w:name="_Toc28359089"/>
      <w:bookmarkStart w:id="14" w:name="_Toc28359012"/>
      <w:bookmarkStart w:id="15" w:name="_Toc35393629"/>
      <w:r>
        <w:rPr>
          <w:rFonts w:hint="eastAsia"/>
          <w:b/>
          <w:color w:val="000000" w:themeColor="text1"/>
          <w:sz w:val="21"/>
          <w:szCs w:val="21"/>
          <w:highlight w:val="none"/>
          <w14:textFill>
            <w14:solidFill>
              <w14:schemeClr w14:val="tx1"/>
            </w14:solidFill>
          </w14:textFill>
        </w:rPr>
        <w:t>一、项目基本情况</w:t>
      </w:r>
      <w:bookmarkEnd w:id="12"/>
      <w:bookmarkEnd w:id="13"/>
      <w:bookmarkEnd w:id="14"/>
      <w:bookmarkEnd w:id="15"/>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BHZC2025-C3-990295-GXZF</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2025年北海市主城区泵站内维修项目（第二期）</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采购方式：竞争性磋商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预算金额（元）：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人民币壹佰陆拾玖万肆仟壹佰伍拾叁元贰角伍分（¥</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1694153.25</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宋体" w:hAnsi="宋体" w:cs="宋体"/>
          <w:color w:val="auto"/>
          <w:szCs w:val="21"/>
          <w:highlight w:val="none"/>
          <w:lang w:val="en-US" w:eastAsia="zh-CN"/>
        </w:rPr>
        <w:t>；各单项预算详见本公告附件。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最高限价（元）：</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w:t>
      </w:r>
      <w:r>
        <w:rPr>
          <w:rFonts w:hint="eastAsia" w:asciiTheme="minorEastAsia" w:hAnsiTheme="minorEastAsia" w:eastAsiaTheme="minorEastAsia"/>
          <w:color w:val="000000" w:themeColor="text1"/>
          <w:sz w:val="21"/>
          <w:szCs w:val="21"/>
          <w:highlight w:val="none"/>
          <w14:textFill>
            <w14:solidFill>
              <w14:schemeClr w14:val="tx1"/>
            </w14:solidFill>
          </w14:textFill>
        </w:rPr>
        <w:t>最高限价</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为壹佰陆拾玖万肆仟壹佰伍拾叁元贰角伍分（¥</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1694153.25</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sz w:val="21"/>
          <w:szCs w:val="21"/>
          <w:highlight w:val="none"/>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采购需求：</w:t>
      </w:r>
      <w:r>
        <w:rPr>
          <w:rFonts w:hint="eastAsia" w:ascii="宋体" w:hAnsi="宋体" w:eastAsia="宋体" w:cs="宋体"/>
          <w:sz w:val="21"/>
          <w:szCs w:val="21"/>
          <w:highlight w:val="none"/>
        </w:rPr>
        <w:t>按照采购人的需求，对采购人管辖范围内的</w:t>
      </w:r>
      <w:r>
        <w:rPr>
          <w:rFonts w:hint="eastAsia" w:ascii="宋体" w:hAnsi="宋体" w:cs="宋体"/>
          <w:sz w:val="21"/>
          <w:szCs w:val="21"/>
          <w:highlight w:val="none"/>
          <w:lang w:eastAsia="zh-CN"/>
        </w:rPr>
        <w:t>45个</w:t>
      </w:r>
      <w:r>
        <w:rPr>
          <w:rFonts w:hint="eastAsia" w:ascii="宋体" w:hAnsi="宋体" w:eastAsia="宋体" w:cs="宋体"/>
          <w:sz w:val="21"/>
          <w:szCs w:val="21"/>
          <w:highlight w:val="none"/>
        </w:rPr>
        <w:t>污水、雨水泵站出现故障的配套设备、安全监测设备、抽排设施等相关设施进行更换和应急维护维修，保证泵站的正常运行。如需进一步了解详细内容，详见本公告附件及本项目竞争性磋商文件。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合同履行期限：本项目服务期限为合同签订生效之日起至合同金额使用完为止。</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MS Gothic" w:hAnsi="MS Gothic" w:eastAsia="MS Gothic"/>
              <w:color w:val="000000" w:themeColor="text1"/>
              <w:sz w:val="21"/>
              <w:szCs w:val="21"/>
              <w:highlight w:val="none"/>
              <w14:textFill>
                <w14:solidFill>
                  <w14:schemeClr w14:val="tx1"/>
                </w14:solidFill>
              </w14:textFill>
            </w:rPr>
            <w:t>☐</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是，</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Wingdings" w:hAnsi="Wingdings" w:eastAsia="MS Mincho" w:cs="MS Mincho"/>
              <w:color w:val="000000" w:themeColor="text1"/>
              <w:kern w:val="2"/>
              <w:sz w:val="21"/>
              <w:szCs w:val="21"/>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否。</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6" w:name="_Toc35393630"/>
      <w:bookmarkStart w:id="17" w:name="_Toc28359090"/>
      <w:bookmarkStart w:id="18" w:name="_Toc35393799"/>
      <w:bookmarkStart w:id="19" w:name="_Toc28359013"/>
      <w:r>
        <w:rPr>
          <w:rFonts w:hint="eastAsia"/>
          <w:b/>
          <w:color w:val="000000" w:themeColor="text1"/>
          <w:sz w:val="21"/>
          <w:szCs w:val="21"/>
          <w:highlight w:val="none"/>
          <w14:textFill>
            <w14:solidFill>
              <w14:schemeClr w14:val="tx1"/>
            </w14:solidFill>
          </w14:textFill>
        </w:rPr>
        <w:t>二、申请人的资格要求：</w:t>
      </w:r>
      <w:bookmarkEnd w:id="16"/>
      <w:bookmarkEnd w:id="17"/>
      <w:bookmarkEnd w:id="18"/>
      <w:bookmarkEnd w:id="19"/>
    </w:p>
    <w:p>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hint="eastAsia" w:ascii="宋体" w:hAnsi="宋体" w:eastAsia="宋体" w:cs="宋体"/>
          <w:snapToGrid w:val="0"/>
          <w:color w:val="000000"/>
          <w:kern w:val="28"/>
          <w:sz w:val="21"/>
          <w:szCs w:val="21"/>
          <w:highlight w:val="none"/>
        </w:rPr>
      </w:pP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1. 满足《中华人民共和国政府采购法》第二十二条规定</w:t>
      </w:r>
      <w:r>
        <w:rPr>
          <w:rFonts w:hint="eastAsia" w:ascii="宋体" w:hAnsi="宋体" w:eastAsia="宋体" w:cs="宋体"/>
          <w:snapToGrid w:val="0"/>
          <w:color w:val="000000"/>
          <w:kern w:val="28"/>
          <w:sz w:val="21"/>
          <w:szCs w:val="21"/>
          <w:highlight w:val="none"/>
        </w:rPr>
        <w:t>；</w:t>
      </w:r>
    </w:p>
    <w:p>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pPr>
      <w:r>
        <w:rPr>
          <w:rFonts w:cs="宋体" w:asciiTheme="minorEastAsia" w:hAnsiTheme="minorEastAsia" w:eastAsiaTheme="minorEastAsia"/>
          <w:snapToGrid w:val="0"/>
          <w:color w:val="000000" w:themeColor="text1"/>
          <w:kern w:val="28"/>
          <w:sz w:val="21"/>
          <w:szCs w:val="21"/>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.落实政府采购政策需满足的资格要求：</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sz w:val="21"/>
          <w:szCs w:val="21"/>
          <w:highlight w:val="none"/>
        </w:rPr>
        <w:t>无</w:t>
      </w:r>
      <w:r>
        <w:rPr>
          <w:rFonts w:hint="eastAsia" w:ascii="宋体" w:hAnsi="宋体" w:eastAsia="宋体" w:cs="宋体"/>
          <w:snapToGrid w:val="0"/>
          <w:color w:val="000000"/>
          <w:kern w:val="28"/>
          <w:sz w:val="21"/>
          <w:szCs w:val="21"/>
          <w:highlight w:val="none"/>
        </w:rPr>
        <w:t>（注：不得限制大中型企业与小微企业组成联合体参与投标）；</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rPr>
        <w:sym w:font="Wingdings 2" w:char="0052"/>
      </w:r>
      <w:r>
        <w:rPr>
          <w:rFonts w:hint="eastAsia" w:ascii="宋体" w:hAnsi="宋体" w:eastAsia="宋体" w:cs="宋体"/>
          <w:color w:val="000000"/>
          <w:kern w:val="0"/>
          <w:sz w:val="21"/>
          <w:szCs w:val="21"/>
          <w:highlight w:val="none"/>
        </w:rPr>
        <w:t>专</w:t>
      </w:r>
      <w:r>
        <w:rPr>
          <w:rFonts w:hint="eastAsia" w:ascii="宋体" w:hAnsi="宋体" w:eastAsia="宋体" w:cs="宋体"/>
          <w:color w:val="000000"/>
          <w:sz w:val="21"/>
          <w:szCs w:val="21"/>
          <w:highlight w:val="none"/>
        </w:rPr>
        <w:t>门面向中小企业</w:t>
      </w:r>
      <w:r>
        <w:rPr>
          <w:rFonts w:hint="eastAsia" w:ascii="宋体" w:hAnsi="宋体" w:eastAsia="宋体" w:cs="宋体"/>
          <w:color w:val="000000"/>
          <w:sz w:val="21"/>
          <w:szCs w:val="21"/>
          <w:highlight w:val="none"/>
          <w:lang w:eastAsia="zh-CN"/>
        </w:rPr>
        <w:t>：要求服务全部由符合政策要求的小</w:t>
      </w:r>
      <w:r>
        <w:rPr>
          <w:rFonts w:hint="eastAsia" w:ascii="宋体" w:hAnsi="宋体" w:cs="宋体"/>
          <w:color w:val="000000"/>
          <w:sz w:val="21"/>
          <w:szCs w:val="21"/>
          <w:highlight w:val="none"/>
          <w:lang w:eastAsia="zh-CN"/>
        </w:rPr>
        <w:t>微</w:t>
      </w:r>
      <w:r>
        <w:rPr>
          <w:rFonts w:hint="eastAsia" w:ascii="宋体" w:hAnsi="宋体" w:eastAsia="宋体" w:cs="宋体"/>
          <w:color w:val="000000"/>
          <w:sz w:val="21"/>
          <w:szCs w:val="21"/>
          <w:highlight w:val="none"/>
          <w:lang w:eastAsia="zh-CN"/>
        </w:rPr>
        <w:t>企业承接，须提供中小企业声明函。</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cs="宋体" w:asciiTheme="minorEastAsia" w:hAnsiTheme="minorEastAsia" w:eastAsiaTheme="minorEastAsia"/>
          <w:color w:val="000000" w:themeColor="text1"/>
          <w:spacing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pacing w:val="0"/>
          <w:sz w:val="21"/>
          <w:szCs w:val="21"/>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pacing w:val="0"/>
          <w:sz w:val="21"/>
          <w:szCs w:val="21"/>
          <w:highlight w:val="none"/>
          <w14:textFill>
            <w14:solidFill>
              <w14:schemeClr w14:val="tx1"/>
            </w14:solidFill>
          </w14:textFill>
        </w:rPr>
        <w:t>.本项目的特定资格要求：</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0" w:name="_Toc35393800"/>
      <w:bookmarkStart w:id="21" w:name="_Toc28359014"/>
      <w:bookmarkStart w:id="22" w:name="_Toc35393631"/>
      <w:bookmarkStart w:id="23" w:name="_Toc28359091"/>
      <w:r>
        <w:rPr>
          <w:rFonts w:hint="eastAsia"/>
          <w:b/>
          <w:color w:val="000000" w:themeColor="text1"/>
          <w:sz w:val="21"/>
          <w:szCs w:val="21"/>
          <w:highlight w:val="none"/>
          <w14:textFill>
            <w14:solidFill>
              <w14:schemeClr w14:val="tx1"/>
            </w14:solidFill>
          </w14:textFill>
        </w:rPr>
        <w:t>三、获取（下载）采购文件</w:t>
      </w:r>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时间：202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11</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11</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日至202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11</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17</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日，每天上午</w:t>
      </w:r>
      <w:r>
        <w:rPr>
          <w:rFonts w:hint="eastAsia" w:asciiTheme="minorEastAsia" w:hAnsiTheme="minorEastAsia" w:eastAsiaTheme="minorEastAsia"/>
          <w:color w:val="000000" w:themeColor="text1"/>
          <w:sz w:val="21"/>
          <w:szCs w:val="21"/>
          <w:highlight w:val="none"/>
          <w14:textFill>
            <w14:solidFill>
              <w14:schemeClr w14:val="tx1"/>
            </w14:solidFill>
          </w14:textFill>
        </w:rPr>
        <w:t>00:00至12:00 ，下午12:00至23:59</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hint="eastAsia" w:eastAsia="宋体" w:cs="宋体" w:asciiTheme="minorEastAsia" w:hAnsiTheme="minorEastAsia"/>
          <w:color w:val="000000" w:themeColor="text1"/>
          <w:sz w:val="21"/>
          <w:szCs w:val="21"/>
          <w:highlight w:val="none"/>
          <w:u w:val="single"/>
          <w:lang w:eastAsia="zh-CN"/>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地点（网址）：</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方式：供应商登录</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b/>
          <w:color w:val="000000" w:themeColor="text1"/>
          <w:sz w:val="21"/>
          <w:szCs w:val="21"/>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0</w:t>
      </w:r>
      <w:r>
        <w:rPr>
          <w:rFonts w:hint="eastAsia" w:cs="仿宋_GB2312" w:asciiTheme="minorEastAsia" w:hAnsiTheme="minorEastAsia" w:eastAsiaTheme="minorEastAsia"/>
          <w:color w:val="000000" w:themeColor="text1"/>
          <w:sz w:val="21"/>
          <w:szCs w:val="21"/>
          <w:highlight w:val="none"/>
          <w:lang w:eastAsia="zh-CN"/>
          <w14:textFill>
            <w14:solidFill>
              <w14:schemeClr w14:val="tx1"/>
            </w14:solidFill>
          </w14:textFill>
        </w:rPr>
        <w:t>元</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4" w:name="_Toc28359015"/>
      <w:bookmarkStart w:id="25" w:name="_Toc28359092"/>
      <w:bookmarkStart w:id="26" w:name="_Toc35393632"/>
      <w:bookmarkStart w:id="27" w:name="_Toc35393801"/>
      <w:r>
        <w:rPr>
          <w:rFonts w:hint="eastAsia"/>
          <w:b/>
          <w:color w:val="000000" w:themeColor="text1"/>
          <w:sz w:val="21"/>
          <w:szCs w:val="21"/>
          <w:highlight w:val="none"/>
          <w14:textFill>
            <w14:solidFill>
              <w14:schemeClr w14:val="tx1"/>
            </w14:solidFill>
          </w14:textFill>
        </w:rPr>
        <w:t>四、响应文件提交</w:t>
      </w:r>
      <w:bookmarkEnd w:id="24"/>
      <w:bookmarkEnd w:id="25"/>
      <w:bookmarkEnd w:id="26"/>
      <w:bookmarkEnd w:id="27"/>
      <w:r>
        <w:rPr>
          <w:rFonts w:hint="eastAsia"/>
          <w:b/>
          <w:color w:val="000000" w:themeColor="text1"/>
          <w:sz w:val="21"/>
          <w:szCs w:val="21"/>
          <w:highlight w:val="none"/>
          <w14:textFill>
            <w14:solidFill>
              <w14:schemeClr w14:val="tx1"/>
            </w14:solidFill>
          </w14:textFill>
        </w:rPr>
        <w:t>（上传）</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截止时间：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21</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仿宋_GB2312" w:asciiTheme="minorEastAsia" w:hAnsiTheme="minorEastAsia" w:eastAsiaTheme="minorEastAsia"/>
          <w:b/>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8" w:name="_Toc35393802"/>
      <w:bookmarkStart w:id="29" w:name="_Toc28359016"/>
      <w:bookmarkStart w:id="30" w:name="_Toc28359093"/>
      <w:bookmarkStart w:id="31" w:name="_Toc35393633"/>
      <w:r>
        <w:rPr>
          <w:rFonts w:hint="eastAsia"/>
          <w:b/>
          <w:color w:val="000000" w:themeColor="text1"/>
          <w:sz w:val="21"/>
          <w:szCs w:val="21"/>
          <w:highlight w:val="none"/>
          <w14:textFill>
            <w14:solidFill>
              <w14:schemeClr w14:val="tx1"/>
            </w14:solidFill>
          </w14:textFill>
        </w:rPr>
        <w:t>五、响应文件开启</w:t>
      </w:r>
      <w:bookmarkEnd w:id="28"/>
      <w:bookmarkEnd w:id="29"/>
      <w:bookmarkEnd w:id="30"/>
      <w:bookmarkEnd w:id="31"/>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21</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2" w:name="_Toc35393803"/>
      <w:bookmarkStart w:id="33" w:name="_Toc35393634"/>
      <w:bookmarkStart w:id="34" w:name="_Toc28359094"/>
      <w:bookmarkStart w:id="35" w:name="_Toc28359017"/>
      <w:r>
        <w:rPr>
          <w:rFonts w:hint="eastAsia"/>
          <w:b/>
          <w:color w:val="000000" w:themeColor="text1"/>
          <w:sz w:val="21"/>
          <w:szCs w:val="21"/>
          <w:highlight w:val="none"/>
          <w14:textFill>
            <w14:solidFill>
              <w14:schemeClr w14:val="tx1"/>
            </w14:solidFill>
          </w14:textFill>
        </w:rPr>
        <w:t>六、公告期限</w:t>
      </w:r>
      <w:bookmarkEnd w:id="32"/>
      <w:bookmarkEnd w:id="33"/>
      <w:bookmarkEnd w:id="34"/>
      <w:bookmarkEnd w:id="35"/>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自本公告发布之日起3个工作日。</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6" w:name="_Toc35393635"/>
      <w:bookmarkStart w:id="37" w:name="_Toc35393804"/>
      <w:r>
        <w:rPr>
          <w:rFonts w:hint="eastAsia"/>
          <w:b/>
          <w:color w:val="000000" w:themeColor="text1"/>
          <w:sz w:val="21"/>
          <w:szCs w:val="21"/>
          <w:highlight w:val="none"/>
          <w14:textFill>
            <w14:solidFill>
              <w14:schemeClr w14:val="tx1"/>
            </w14:solidFill>
          </w14:textFill>
        </w:rPr>
        <w:t>七、其他补充事宜</w:t>
      </w:r>
      <w:bookmarkEnd w:id="36"/>
      <w:bookmarkEnd w:id="37"/>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1.磋商保证金：</w:t>
      </w:r>
      <w:r>
        <w:rPr>
          <w:rFonts w:hint="eastAsia" w:ascii="宋体" w:hAnsi="宋体" w:cs="宋体"/>
          <w:color w:val="000000" w:themeColor="text1"/>
          <w:sz w:val="21"/>
          <w:szCs w:val="21"/>
          <w:highlight w:val="none"/>
          <w:lang w:eastAsia="zh-CN"/>
          <w14:textFill>
            <w14:solidFill>
              <w14:schemeClr w14:val="tx1"/>
            </w14:solidFill>
          </w14:textFill>
        </w:rPr>
        <w:t>不收取。</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kern w:val="28"/>
          <w:sz w:val="21"/>
          <w:szCs w:val="21"/>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4.网上公告媒体查询：中国政府采购网、广西政府采购网。</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5.本项目通过广西政府采购云平台实行在线投标响应（电子投标），为确保网上操作合法、有效和安全，</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7.本项目采用远程异地评标。</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8" w:name="_Toc28359095"/>
      <w:bookmarkStart w:id="39" w:name="_Toc35393636"/>
      <w:bookmarkStart w:id="40" w:name="_Toc35393805"/>
      <w:bookmarkStart w:id="41" w:name="_Toc28359018"/>
      <w:r>
        <w:rPr>
          <w:rFonts w:hint="eastAsia"/>
          <w:b/>
          <w:color w:val="000000" w:themeColor="text1"/>
          <w:sz w:val="21"/>
          <w:szCs w:val="21"/>
          <w:highlight w:val="none"/>
          <w14:textFill>
            <w14:solidFill>
              <w14:schemeClr w14:val="tx1"/>
            </w14:solidFill>
          </w14:textFill>
        </w:rPr>
        <w:t>八、凡对本次采购提出询问、质疑、投诉，请按以下方式联系</w:t>
      </w:r>
      <w:bookmarkEnd w:id="38"/>
      <w:bookmarkEnd w:id="39"/>
      <w:bookmarkEnd w:id="40"/>
      <w:bookmarkEnd w:id="41"/>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 xml:space="preserve">北海市城市排水设施管理处 </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szCs w:val="21"/>
          <w:highlight w:val="none"/>
          <w:u w:val="single"/>
          <w:lang w:eastAsia="zh-CN"/>
        </w:rPr>
        <w:t>北海市北部湾东路15号</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w:t>
      </w:r>
      <w:r>
        <w:rPr>
          <w:rFonts w:hint="eastAsia" w:ascii="宋体" w:hAnsi="宋体" w:cs="宋体"/>
          <w:color w:val="000000" w:themeColor="text1"/>
          <w:sz w:val="21"/>
          <w:szCs w:val="21"/>
          <w:highlight w:val="none"/>
          <w:u w:val="single"/>
          <w:lang w:eastAsia="zh-CN"/>
          <w14:textFill>
            <w14:solidFill>
              <w14:schemeClr w14:val="tx1"/>
            </w14:solidFill>
          </w14:textFill>
        </w:rPr>
        <w:t>李明</w:t>
      </w:r>
      <w:r>
        <w:rPr>
          <w:rFonts w:hint="eastAsia" w:ascii="宋体" w:hAnsi="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项目联系方式： </w:t>
      </w:r>
      <w:r>
        <w:rPr>
          <w:rFonts w:hint="eastAsia" w:ascii="宋体" w:hAnsi="宋体" w:cs="宋体"/>
          <w:color w:val="000000" w:themeColor="text1"/>
          <w:sz w:val="21"/>
          <w:szCs w:val="21"/>
          <w:highlight w:val="none"/>
          <w:u w:val="single"/>
          <w:lang w:val="en-US" w:eastAsia="zh-CN"/>
          <w14:textFill>
            <w14:solidFill>
              <w14:schemeClr w14:val="tx1"/>
            </w14:solidFill>
          </w14:textFill>
        </w:rPr>
        <w:t>0779-2076681</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2.采购代理机构信息            </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    称：</w:t>
      </w:r>
      <w:r>
        <w:rPr>
          <w:rFonts w:hint="eastAsia" w:ascii="宋体" w:hAnsi="宋体" w:cs="宋体"/>
          <w:szCs w:val="21"/>
          <w:highlight w:val="none"/>
          <w:u w:val="single"/>
        </w:rPr>
        <w:t>广西泽丰工程咨询有限公司</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r>
        <w:rPr>
          <w:rFonts w:hint="eastAsia" w:ascii="宋体" w:hAnsi="宋体" w:eastAsia="宋体" w:cs="宋体"/>
          <w:szCs w:val="21"/>
          <w:highlight w:val="none"/>
          <w:u w:val="single"/>
        </w:rPr>
        <w:t>广西北海市北海大道158号北园</w:t>
      </w:r>
      <w:r>
        <w:rPr>
          <w:rFonts w:hint="eastAsia" w:ascii="宋体" w:hAnsi="宋体" w:cs="宋体"/>
          <w:szCs w:val="21"/>
          <w:highlight w:val="none"/>
          <w:u w:val="single"/>
          <w:lang w:eastAsia="zh-CN"/>
        </w:rPr>
        <w:t>星座</w:t>
      </w:r>
      <w:r>
        <w:rPr>
          <w:rFonts w:hint="eastAsia" w:ascii="宋体" w:hAnsi="宋体" w:cs="宋体"/>
          <w:szCs w:val="21"/>
          <w:highlight w:val="none"/>
          <w:u w:val="single"/>
          <w:lang w:val="en-US" w:eastAsia="zh-CN"/>
        </w:rPr>
        <w:t>-</w:t>
      </w:r>
      <w:r>
        <w:rPr>
          <w:rFonts w:hint="eastAsia" w:ascii="宋体" w:hAnsi="宋体" w:eastAsia="宋体" w:cs="宋体"/>
          <w:szCs w:val="21"/>
          <w:highlight w:val="none"/>
          <w:u w:val="single"/>
        </w:rPr>
        <w:t>星</w:t>
      </w:r>
      <w:r>
        <w:rPr>
          <w:rFonts w:hint="eastAsia" w:ascii="宋体" w:hAnsi="宋体" w:eastAsia="宋体" w:cs="宋体"/>
          <w:szCs w:val="21"/>
          <w:highlight w:val="none"/>
          <w:u w:val="single"/>
          <w:lang w:eastAsia="zh-CN"/>
        </w:rPr>
        <w:t>晨</w:t>
      </w:r>
      <w:r>
        <w:rPr>
          <w:rFonts w:hint="eastAsia" w:ascii="宋体" w:hAnsi="宋体" w:eastAsia="宋体" w:cs="宋体"/>
          <w:szCs w:val="21"/>
          <w:highlight w:val="none"/>
          <w:u w:val="single"/>
        </w:rPr>
        <w:t>座7楼A室</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项目联系人： </w:t>
      </w:r>
      <w:r>
        <w:rPr>
          <w:rFonts w:hint="eastAsia" w:ascii="宋体" w:hAnsi="宋体" w:cs="宋体"/>
          <w:szCs w:val="21"/>
          <w:highlight w:val="none"/>
          <w:u w:val="single"/>
        </w:rPr>
        <w:t>钟剑萍</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项目联系方式：</w:t>
      </w:r>
      <w:r>
        <w:rPr>
          <w:rFonts w:hint="eastAsia" w:ascii="宋体" w:hAnsi="宋体" w:cs="宋体"/>
          <w:szCs w:val="21"/>
          <w:highlight w:val="none"/>
          <w:u w:val="single"/>
        </w:rPr>
        <w:t>0779-3969099</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5460" w:firstLineChars="2600"/>
        <w:textAlignment w:val="auto"/>
        <w:rPr>
          <w:rFonts w:ascii="宋体" w:hAnsi="宋体"/>
          <w:kern w:val="0"/>
          <w:szCs w:val="21"/>
          <w:highlight w:val="none"/>
        </w:rPr>
      </w:pPr>
      <w:r>
        <w:rPr>
          <w:rFonts w:hint="eastAsia" w:ascii="宋体" w:hAnsi="宋体" w:cs="宋体"/>
          <w:szCs w:val="21"/>
          <w:highlight w:val="none"/>
          <w:u w:val="none"/>
          <w:lang w:val="en-US" w:eastAsia="zh-CN"/>
        </w:rPr>
        <w:t xml:space="preserve">  </w:t>
      </w:r>
      <w:r>
        <w:rPr>
          <w:rFonts w:hint="eastAsia" w:ascii="宋体" w:hAnsi="宋体"/>
          <w:kern w:val="0"/>
          <w:szCs w:val="21"/>
          <w:highlight w:val="none"/>
          <w:u w:val="none"/>
        </w:rPr>
        <w:t>广</w:t>
      </w:r>
      <w:r>
        <w:rPr>
          <w:rFonts w:hint="eastAsia" w:ascii="宋体" w:hAnsi="宋体"/>
          <w:kern w:val="0"/>
          <w:szCs w:val="21"/>
          <w:highlight w:val="none"/>
        </w:rPr>
        <w:t xml:space="preserve">西泽丰工程咨询有限公司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kern w:val="0"/>
          <w:szCs w:val="21"/>
          <w:highlight w:val="none"/>
        </w:rPr>
      </w:pPr>
      <w:r>
        <w:rPr>
          <w:rFonts w:hint="eastAsia" w:ascii="宋体" w:hAnsi="宋体"/>
          <w:kern w:val="0"/>
          <w:szCs w:val="21"/>
          <w:highlight w:val="none"/>
          <w:lang w:val="en-US" w:eastAsia="zh-CN"/>
        </w:rPr>
        <w:t xml:space="preserve">                                             </w:t>
      </w:r>
      <w:r>
        <w:rPr>
          <w:rFonts w:hint="eastAsia" w:ascii="宋体" w:hAnsi="宋体"/>
          <w:kern w:val="0"/>
          <w:szCs w:val="21"/>
          <w:highlight w:val="none"/>
        </w:rPr>
        <w:t>202</w:t>
      </w:r>
      <w:r>
        <w:rPr>
          <w:rFonts w:hint="eastAsia" w:ascii="宋体" w:hAnsi="宋体"/>
          <w:kern w:val="0"/>
          <w:szCs w:val="21"/>
          <w:highlight w:val="none"/>
          <w:lang w:val="en-US" w:eastAsia="zh-CN"/>
        </w:rPr>
        <w:t>5</w:t>
      </w:r>
      <w:r>
        <w:rPr>
          <w:rFonts w:hint="eastAsia" w:ascii="宋体" w:hAnsi="宋体"/>
          <w:kern w:val="0"/>
          <w:szCs w:val="21"/>
          <w:highlight w:val="none"/>
        </w:rPr>
        <w:t>年</w:t>
      </w:r>
      <w:r>
        <w:rPr>
          <w:rFonts w:hint="eastAsia" w:ascii="宋体" w:hAnsi="宋体"/>
          <w:kern w:val="0"/>
          <w:szCs w:val="21"/>
          <w:highlight w:val="none"/>
          <w:lang w:val="en-US" w:eastAsia="zh-CN"/>
        </w:rPr>
        <w:t>11</w:t>
      </w:r>
      <w:r>
        <w:rPr>
          <w:rFonts w:hint="eastAsia" w:ascii="宋体" w:hAnsi="宋体"/>
          <w:kern w:val="0"/>
          <w:szCs w:val="21"/>
          <w:highlight w:val="none"/>
        </w:rPr>
        <w:t>月</w:t>
      </w:r>
      <w:r>
        <w:rPr>
          <w:rFonts w:hint="eastAsia" w:ascii="宋体" w:hAnsi="宋体"/>
          <w:kern w:val="0"/>
          <w:szCs w:val="21"/>
          <w:highlight w:val="none"/>
          <w:lang w:val="en-US" w:eastAsia="zh-CN"/>
        </w:rPr>
        <w:t>10</w:t>
      </w:r>
      <w:r>
        <w:rPr>
          <w:rFonts w:hint="eastAsia" w:ascii="宋体" w:hAnsi="宋体"/>
          <w:kern w:val="0"/>
          <w:szCs w:val="21"/>
          <w:highlight w:val="none"/>
        </w:rPr>
        <w:t>日</w:t>
      </w:r>
    </w:p>
    <w:p>
      <w:pPr>
        <w:pStyle w:val="632"/>
        <w:keepNext w:val="0"/>
        <w:keepLines w:val="0"/>
        <w:pageBreakBefore w:val="0"/>
        <w:widowControl w:val="0"/>
        <w:kinsoku/>
        <w:wordWrap/>
        <w:overflowPunct/>
        <w:topLinePunct w:val="0"/>
        <w:autoSpaceDE/>
        <w:autoSpaceDN/>
        <w:bidi w:val="0"/>
        <w:adjustRightInd w:val="0"/>
        <w:spacing w:line="400" w:lineRule="exact"/>
        <w:textAlignment w:val="auto"/>
        <w:rPr>
          <w:color w:val="000000" w:themeColor="text1"/>
          <w:sz w:val="21"/>
          <w:szCs w:val="21"/>
          <w:highlight w:val="none"/>
          <w14:textFill>
            <w14:solidFill>
              <w14:schemeClr w14:val="tx1"/>
            </w14:solidFill>
          </w14:textFill>
        </w:rPr>
      </w:pPr>
    </w:p>
    <w:p>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pPr>
        <w:adjustRightInd/>
        <w:spacing w:line="360" w:lineRule="auto"/>
        <w:jc w:val="center"/>
        <w:outlineLvl w:val="0"/>
        <w:rPr>
          <w:rFonts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2" w:name="_Toc181203095"/>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第二部分  竞争性磋商流程</w:t>
      </w:r>
      <w:bookmarkEnd w:id="42"/>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1.征集供应商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1.1邀请供应商。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b/>
          <w:color w:val="000000" w:themeColor="text1"/>
          <w:sz w:val="21"/>
          <w:szCs w:val="21"/>
          <w:highlight w:val="none"/>
          <w14:textFill>
            <w14:solidFill>
              <w14:schemeClr w14:val="tx1"/>
            </w14:solidFill>
          </w14:textFill>
        </w:rPr>
        <w:t>采用公告方式邀请供应商的，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采用随机抽取方式邀请供应商的，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由采购人、采购代理机构从省级以上财政部门建立的供应商库中随机抽取不少于3家符合相应资格条件的供应商参与竞争性磋商采购活动。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采用书面推荐方式邀请供应商的，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1.2供应商获取磋商文件。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1.3组织现场考察或召开答疑会（如果有）。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1.4发布更正（延期）公告，澄清或修改磋商文件（如果有）。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1.5供应商按磋商文件要求编制响应文件。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2.响应文件开启与信用信息查询</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kern w:val="0"/>
          <w:sz w:val="21"/>
          <w:szCs w:val="21"/>
          <w:highlight w:val="none"/>
          <w14:textFill>
            <w14:solidFill>
              <w14:schemeClr w14:val="tx1"/>
            </w14:solidFill>
          </w14:textFill>
        </w:rPr>
        <w:t>采购人或者采购代理机构将通过“信用中国”网站(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68"/>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68"/>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)和中国政府采购网(www.ccgp.gov.cn)渠道查询供应商响应截止时间当日的信用记录。</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3.磋商与评审</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3.1磋商小组签到。</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3.2采购代理机构宣布有关纪律以及磋商、评审工作程序。</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3.3磋商小组审查确认磋商文件。磋商文件内容违反国家有关强制性规定的，磋商小组应当停止评审并向采购代理机构说明情况。</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3.4磋商小组对供应商的资格进行审查。</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3.5磋商小组审查响应文件。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3.6对于未实质性响应磋商文件的响应文件由磋商小组认定响应无效，并告知该供应商。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3.11磋商小组按照下列方式确定提交最后报价的供应商，有特殊规定的从其规定：</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3.12确定进入最后报价的供应商在规定时间内提交最后报价。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3.14磋商小组应当根据综合评分情况，按照评审得分由高到低顺序推荐3名以上成交候选供应商，并编写评审报告。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 成交</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4.1政府采购项目实行全流程电子化。采购代理机构应当依法及时将评审报告送交采购人确认。采购人应当在收到评审报告后</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个工作日内，从评审报告提出的成交候选供应商中，按照排序由高到低的原则确定成交供应商，采购人也可以书面授权磋商小组直接确定成交供应商。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5.合同及履约验收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5.1采购人与成交供应商应当自成交通知书发出之日起</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eastAsia="zh-CN"/>
          <w14:textFill>
            <w14:solidFill>
              <w14:schemeClr w14:val="tx1"/>
            </w14:solidFill>
          </w14:textFill>
        </w:rPr>
        <w:t>个工作日</w:t>
      </w:r>
      <w:r>
        <w:rPr>
          <w:rFonts w:hint="eastAsia" w:ascii="宋体" w:hAnsi="宋体" w:eastAsia="宋体" w:cs="宋体"/>
          <w:color w:val="000000" w:themeColor="text1"/>
          <w:sz w:val="21"/>
          <w:szCs w:val="21"/>
          <w:highlight w:val="none"/>
          <w14:textFill>
            <w14:solidFill>
              <w14:schemeClr w14:val="tx1"/>
            </w14:solidFill>
          </w14:textFill>
        </w:rPr>
        <w:t>内，按照采购文件确定的事项签订政府采购合同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采购人因不可抗力原因延迟签订合同的，应当自不可抗力事由消除之日起5个工作日内完成合同签订事宜。鼓励采购人通过完善内部流程进一步缩短电子合同签订期限。</w:t>
      </w:r>
    </w:p>
    <w:p>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5.2成交供应商按照政策要求及合同约定缴纳履约保证金（如有）。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5.3合同履约。</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5.4采购人组织验收。</w:t>
      </w:r>
    </w:p>
    <w:p>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3" w:name="_Toc181203096"/>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第三部分</w:t>
      </w:r>
      <w:bookmarkEnd w:id="9"/>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供应商须知</w:t>
      </w:r>
      <w:bookmarkEnd w:id="10"/>
      <w:bookmarkEnd w:id="43"/>
    </w:p>
    <w:p>
      <w:pPr>
        <w:adjustRightInd/>
        <w:spacing w:line="360" w:lineRule="auto"/>
        <w:jc w:val="center"/>
        <w:outlineLvl w:val="1"/>
        <w:rPr>
          <w:rFonts w:cs="仿宋_GB2312"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一、前附表</w:t>
      </w: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37"/>
        <w:gridCol w:w="1869"/>
        <w:gridCol w:w="66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67"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事项</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67"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项目属性</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88"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采购标的及其对应的中小企业划分标准所属行业</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ind w:firstLine="210" w:firstLineChars="100"/>
              <w:textAlignment w:val="auto"/>
              <w:rPr>
                <w:rFonts w:hint="eastAsia" w:ascii="宋体" w:hAnsi="宋体" w:cs="宋体"/>
                <w:szCs w:val="21"/>
                <w:highlight w:val="none"/>
                <w:lang w:val="en-US" w:eastAsia="zh-CN"/>
              </w:rPr>
            </w:pPr>
            <w:r>
              <w:rPr>
                <w:rFonts w:hint="eastAsia" w:ascii="宋体" w:hAnsi="宋体" w:eastAsia="宋体" w:cs="宋体"/>
                <w:szCs w:val="21"/>
                <w:highlight w:val="none"/>
              </w:rPr>
              <w:t>标的：</w:t>
            </w:r>
            <w:r>
              <w:rPr>
                <w:rFonts w:hint="eastAsia" w:asciiTheme="minorEastAsia" w:hAnsiTheme="minorEastAsia" w:eastAsiaTheme="minorEastAsia"/>
                <w:b/>
                <w:bCs/>
                <w:color w:val="000000" w:themeColor="text1"/>
                <w:sz w:val="21"/>
                <w:szCs w:val="21"/>
                <w:highlight w:val="none"/>
                <w:lang w:val="en-US" w:eastAsia="zh-CN"/>
                <w14:textFill>
                  <w14:solidFill>
                    <w14:schemeClr w14:val="tx1"/>
                  </w14:solidFill>
                </w14:textFill>
              </w:rPr>
              <w:t>2025年北海市主城区泵站内维修项目（第二期</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w:t>
            </w:r>
            <w:r>
              <w:rPr>
                <w:rFonts w:hint="eastAsia" w:ascii="宋体" w:hAnsi="宋体" w:cs="宋体"/>
                <w:szCs w:val="21"/>
                <w:highlight w:val="none"/>
                <w:lang w:val="en-US" w:eastAsia="zh-CN"/>
              </w:rPr>
              <w:t>。</w:t>
            </w:r>
          </w:p>
          <w:p>
            <w:pPr>
              <w:keepNext w:val="0"/>
              <w:keepLines w:val="0"/>
              <w:pageBreakBefore w:val="0"/>
              <w:widowControl w:val="0"/>
              <w:kinsoku w:val="0"/>
              <w:wordWrap/>
              <w:overflowPunct/>
              <w:topLinePunct w:val="0"/>
              <w:autoSpaceDE/>
              <w:autoSpaceDN/>
              <w:bidi w:val="0"/>
              <w:adjustRightInd w:val="0"/>
              <w:snapToGrid w:val="0"/>
              <w:spacing w:line="300" w:lineRule="exact"/>
              <w:ind w:firstLine="210" w:firstLineChars="100"/>
              <w:textAlignment w:val="auto"/>
              <w:rPr>
                <w:rFonts w:hint="eastAsia" w:ascii="宋体" w:hAnsi="宋体" w:eastAsia="宋体" w:cs="宋体"/>
                <w:szCs w:val="21"/>
                <w:highlight w:val="none"/>
                <w:lang w:val="en-US"/>
              </w:rPr>
            </w:pP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其他未列明行业</w:t>
            </w:r>
            <w:r>
              <w:rPr>
                <w:rFonts w:hint="eastAsia" w:ascii="宋体" w:hAnsi="宋体" w:eastAsia="宋体" w:cs="宋体"/>
                <w:b/>
                <w:bCs/>
                <w:szCs w:val="21"/>
                <w:highlight w:val="none"/>
                <w:u w:val="none"/>
              </w:rPr>
              <w:t>（包括科学研究和技术服务业，水利、环境和公共设施管理业，居民服务、修理和其他服务业，社会工作，文化、体育和娱乐业等）</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5"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是否允许采购进口产品</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1"/>
                <w:szCs w:val="21"/>
                <w:highlight w:val="none"/>
                <w14:textFill>
                  <w14:solidFill>
                    <w14:schemeClr w14:val="tx1"/>
                  </w14:solidFill>
                </w14:textFill>
              </w:rPr>
              <w:t>本项目不允许采购进口产品。</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eastAsia="宋体" w:cs="宋体"/>
                <w:color w:val="000000" w:themeColor="text1"/>
                <w:kern w:val="0"/>
                <w:sz w:val="21"/>
                <w:szCs w:val="21"/>
                <w:highlight w:val="none"/>
                <w14:textFill>
                  <w14:solidFill>
                    <w14:schemeClr w14:val="tx1"/>
                  </w14:solidFill>
                </w14:textFill>
              </w:rPr>
              <w:t>可以就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82"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分包</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7286927"/>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同意将非主体、非关键性的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工作分包。</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sdt>
              <w:sdtPr>
                <w:rPr>
                  <w:rFonts w:hint="eastAsia" w:ascii="宋体" w:hAnsi="宋体" w:eastAsia="宋体" w:cs="宋体"/>
                  <w:color w:val="000000" w:themeColor="text1"/>
                  <w:kern w:val="0"/>
                  <w:sz w:val="21"/>
                  <w:szCs w:val="21"/>
                  <w:highlight w:val="none"/>
                  <w14:textFill>
                    <w14:solidFill>
                      <w14:schemeClr w14:val="tx1"/>
                    </w14:solidFill>
                  </w14:textFill>
                </w:rPr>
                <w:id w:val="-127633135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1"/>
                <w:szCs w:val="21"/>
                <w:highlight w:val="none"/>
                <w14:textFill>
                  <w14:solidFill>
                    <w14:schemeClr w14:val="tx1"/>
                  </w14:solidFill>
                </w14:textFill>
              </w:rPr>
              <w:t xml:space="preserve"> B</w:t>
            </w:r>
            <w:r>
              <w:rPr>
                <w:rFonts w:hint="eastAsia" w:ascii="宋体" w:hAnsi="宋体" w:eastAsia="宋体" w:cs="宋体"/>
                <w:color w:val="000000" w:themeColor="text1"/>
                <w:sz w:val="21"/>
                <w:szCs w:val="21"/>
                <w:highlight w:val="none"/>
                <w14:textFill>
                  <w14:solidFill>
                    <w14:schemeClr w14:val="tx1"/>
                  </w14:solidFill>
                </w14:textFill>
              </w:rPr>
              <w:t>不同意分包。</w:t>
            </w:r>
          </w:p>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2"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开标前答疑会或现场考察</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B组织，</w:t>
            </w: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1"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样品提供</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不要求提供。</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5"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69"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方案讲解演示</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B</w:t>
            </w:r>
            <w:r>
              <w:rPr>
                <w:rFonts w:hint="eastAsia" w:ascii="宋体" w:hAnsi="宋体" w:eastAsia="宋体" w:cs="宋体"/>
                <w:color w:val="000000" w:themeColor="text1"/>
                <w:kern w:val="0"/>
                <w:sz w:val="21"/>
                <w:szCs w:val="21"/>
                <w:highlight w:val="none"/>
                <w14:textFill>
                  <w14:solidFill>
                    <w14:schemeClr w14:val="tx1"/>
                  </w14:solidFill>
                </w14:textFill>
              </w:rPr>
              <w:t>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81" w:hRule="atLeast"/>
          <w:tblHeader/>
          <w:jc w:val="center"/>
        </w:trPr>
        <w:tc>
          <w:tcPr>
            <w:tcW w:w="63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69" w:type="dxa"/>
            <w:tcBorders>
              <w:top w:val="single" w:color="000000" w:sz="8" w:space="0"/>
              <w:left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供应商应当提供的资格、资信证明文件</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numPr>
                <w:ilvl w:val="0"/>
                <w:numId w:val="7"/>
              </w:numPr>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资格证明文件：见磋商文件第</w:t>
            </w:r>
            <w:r>
              <w:rPr>
                <w:rFonts w:hint="eastAsia" w:ascii="宋体" w:hAnsi="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部分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响应文件的编制</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供应商未提供有效的资格证明文件的，视为供应商不具备磋商文件中规定的资格要求，响应无效。</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（2）资信证明文件：</w:t>
            </w:r>
            <w:r>
              <w:rPr>
                <w:rFonts w:hint="eastAsia" w:ascii="宋体" w:hAnsi="宋体" w:eastAsia="宋体" w:cs="宋体"/>
                <w:color w:val="auto"/>
                <w:sz w:val="21"/>
                <w:szCs w:val="21"/>
                <w:highlight w:val="none"/>
              </w:rPr>
              <w:t>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88" w:hRule="atLeast"/>
          <w:tblHeader/>
          <w:jc w:val="center"/>
        </w:trPr>
        <w:tc>
          <w:tcPr>
            <w:tcW w:w="637"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69"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节能产品、环境标志产品</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26" w:hRule="atLeast"/>
          <w:tblHeader/>
          <w:jc w:val="center"/>
        </w:trPr>
        <w:tc>
          <w:tcPr>
            <w:tcW w:w="637"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69"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报价要求</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w:t>
            </w:r>
            <w:r>
              <w:rPr>
                <w:rFonts w:hint="eastAsia" w:ascii="宋体" w:hAnsi="宋体" w:cs="宋体"/>
                <w:color w:val="auto"/>
                <w:kern w:val="0"/>
                <w:sz w:val="21"/>
                <w:szCs w:val="21"/>
                <w:highlight w:val="none"/>
                <w:lang w:val="zh-CN"/>
              </w:rPr>
              <w:t>最后的报</w:t>
            </w:r>
            <w:r>
              <w:rPr>
                <w:rFonts w:hint="eastAsia" w:ascii="宋体" w:hAnsi="宋体" w:eastAsia="宋体" w:cs="宋体"/>
                <w:color w:val="auto"/>
                <w:kern w:val="0"/>
                <w:sz w:val="21"/>
                <w:szCs w:val="21"/>
                <w:highlight w:val="none"/>
              </w:rPr>
              <w:t>价表是最后报价的唯一载体</w:t>
            </w:r>
            <w:r>
              <w:rPr>
                <w:rFonts w:hint="eastAsia" w:ascii="宋体" w:hAnsi="宋体" w:eastAsia="宋体" w:cs="宋体"/>
                <w:color w:val="auto"/>
                <w:kern w:val="0"/>
                <w:sz w:val="21"/>
                <w:szCs w:val="21"/>
                <w:highlight w:val="none"/>
                <w:lang w:val="zh-CN"/>
              </w:rPr>
              <w:t>。磋商文件中价格全部采用人民币报价。磋商文件未列明，而供应商认为必需的费用也需列入报价。提醒：验收时检测费用由采购人承担，不包含在最后报价中。</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最后报价出现下列情形的，响应无效：</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响应文件出现不是唯一的、有选择性的最后报价的；</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最后报价超过磋商文件中规定的预算金额或者最高限价的;</w:t>
            </w:r>
          </w:p>
          <w:p>
            <w:pPr>
              <w:keepNext w:val="0"/>
              <w:keepLines w:val="0"/>
              <w:pageBreakBefore w:val="0"/>
              <w:widowControl w:val="0"/>
              <w:kinsoku/>
              <w:wordWrap/>
              <w:overflowPunct/>
              <w:topLinePunct w:val="0"/>
              <w:autoSpaceDE/>
              <w:autoSpaceDN/>
              <w:bidi w:val="0"/>
              <w:adjustRightInd w:val="0"/>
              <w:spacing w:line="300" w:lineRule="exact"/>
              <w:ind w:firstLine="211"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auto"/>
                <w:kern w:val="0"/>
                <w:sz w:val="21"/>
                <w:szCs w:val="21"/>
                <w:highlight w:val="none"/>
              </w:rPr>
              <w:t>供应商对根据修正原则修正后的报价不确认的。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26" w:hRule="atLeast"/>
          <w:tblHeader/>
          <w:jc w:val="center"/>
        </w:trPr>
        <w:tc>
          <w:tcPr>
            <w:tcW w:w="637"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69"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中小企业信用融资</w:t>
            </w:r>
          </w:p>
        </w:tc>
        <w:tc>
          <w:tcPr>
            <w:tcW w:w="663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95" w:hRule="atLeast"/>
          <w:tblHeader/>
          <w:jc w:val="center"/>
        </w:trPr>
        <w:tc>
          <w:tcPr>
            <w:tcW w:w="637"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69"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备份响应文件送达地点和签收人员 </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97724926"/>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不接受。</w:t>
            </w:r>
          </w:p>
          <w:p>
            <w:pPr>
              <w:pStyle w:val="31"/>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06604863"/>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28"/>
                <w:sz w:val="21"/>
                <w:szCs w:val="21"/>
                <w:highlight w:val="none"/>
                <w14:textFill>
                  <w14:solidFill>
                    <w14:schemeClr w14:val="tx1"/>
                  </w14:solidFill>
                </w14:textFill>
              </w:rPr>
              <w:t>备份响应文件送达地点：</w:t>
            </w:r>
            <w:r>
              <w:rPr>
                <w:rFonts w:hint="eastAsia" w:ascii="宋体" w:hAnsi="宋体" w:eastAsia="宋体" w:cs="宋体"/>
                <w:highlight w:val="none"/>
                <w:u w:val="single"/>
              </w:rPr>
              <w:t>现场递交或</w:t>
            </w:r>
            <w:r>
              <w:rPr>
                <w:rFonts w:hint="eastAsia" w:ascii="宋体" w:hAnsi="宋体" w:eastAsia="宋体" w:cs="宋体"/>
                <w:color w:val="000000" w:themeColor="text1"/>
                <w:sz w:val="21"/>
                <w:szCs w:val="21"/>
                <w:highlight w:val="none"/>
                <w:u w:val="single"/>
                <w14:textFill>
                  <w14:solidFill>
                    <w14:schemeClr w14:val="tx1"/>
                  </w14:solidFill>
                </w14:textFill>
              </w:rPr>
              <w:t>邮寄地址：广西北海市北海大道158号北园</w:t>
            </w:r>
            <w:r>
              <w:rPr>
                <w:rFonts w:hint="eastAsia" w:hAnsi="宋体" w:cs="宋体"/>
                <w:color w:val="000000" w:themeColor="text1"/>
                <w:sz w:val="21"/>
                <w:szCs w:val="21"/>
                <w:highlight w:val="none"/>
                <w:u w:val="single"/>
                <w:lang w:eastAsia="zh-CN"/>
                <w14:textFill>
                  <w14:solidFill>
                    <w14:schemeClr w14:val="tx1"/>
                  </w14:solidFill>
                </w14:textFill>
              </w:rPr>
              <w:t>星座</w:t>
            </w:r>
            <w:r>
              <w:rPr>
                <w:rFonts w:hint="eastAsia" w:hAnsi="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晨</w:t>
            </w:r>
            <w:r>
              <w:rPr>
                <w:rFonts w:hint="eastAsia" w:ascii="宋体" w:hAnsi="宋体" w:eastAsia="宋体" w:cs="宋体"/>
                <w:color w:val="000000" w:themeColor="text1"/>
                <w:sz w:val="21"/>
                <w:szCs w:val="21"/>
                <w:highlight w:val="none"/>
                <w:u w:val="single"/>
                <w14:textFill>
                  <w14:solidFill>
                    <w14:schemeClr w14:val="tx1"/>
                  </w14:solidFill>
                </w14:textFill>
              </w:rPr>
              <w:t>座7楼A室</w:t>
            </w:r>
            <w:r>
              <w:rPr>
                <w:rFonts w:hint="eastAsia" w:ascii="宋体" w:hAnsi="宋体" w:eastAsia="宋体" w:cs="宋体"/>
                <w:color w:val="000000" w:themeColor="text1"/>
                <w:kern w:val="28"/>
                <w:sz w:val="21"/>
                <w:szCs w:val="21"/>
                <w:highlight w:val="none"/>
                <w14:textFill>
                  <w14:solidFill>
                    <w14:schemeClr w14:val="tx1"/>
                  </w14:solidFill>
                </w14:textFill>
              </w:rPr>
              <w:t>；备份响应文件签收人员联系电话：</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0779-3969099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采购人、采购代理机构不强制或变相强制</w:t>
            </w:r>
            <w:r>
              <w:rPr>
                <w:rFonts w:hint="eastAsia" w:hAnsi="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14:textFill>
                  <w14:solidFill>
                    <w14:schemeClr w14:val="tx1"/>
                  </w14:solidFill>
                </w14:textFill>
              </w:rPr>
              <w:t>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5" w:hRule="atLeast"/>
          <w:tblHeader/>
          <w:jc w:val="center"/>
        </w:trPr>
        <w:tc>
          <w:tcPr>
            <w:tcW w:w="637" w:type="dxa"/>
            <w:vMerge w:val="restart"/>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69" w:type="dxa"/>
            <w:vMerge w:val="restart"/>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特别说明</w:t>
            </w:r>
          </w:p>
        </w:tc>
        <w:tc>
          <w:tcPr>
            <w:tcW w:w="663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74990"/>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88" w:hRule="atLeast"/>
          <w:tblHeader/>
          <w:jc w:val="center"/>
        </w:trPr>
        <w:tc>
          <w:tcPr>
            <w:tcW w:w="637" w:type="dxa"/>
            <w:vMerge w:val="continue"/>
            <w:tcBorders>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69" w:type="dxa"/>
            <w:vMerge w:val="continue"/>
            <w:tcBorders>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p>
        </w:tc>
        <w:tc>
          <w:tcPr>
            <w:tcW w:w="6633" w:type="dxa"/>
            <w:tcBorders>
              <w:top w:val="single" w:color="000000" w:sz="8" w:space="0"/>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16336663"/>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联合体响应的，联合体各方均需按磋商文件第五部分评审标准要求提供资信证明文件，否则视为不符合相关要求。</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23231189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67" w:hRule="atLeast"/>
          <w:tblHeader/>
          <w:jc w:val="center"/>
        </w:trPr>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解释权</w:t>
            </w:r>
          </w:p>
        </w:tc>
        <w:tc>
          <w:tcPr>
            <w:tcW w:w="6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本磋商文件解释权属采购人及代理机构。</w:t>
            </w:r>
          </w:p>
        </w:tc>
      </w:tr>
    </w:tbl>
    <w:p>
      <w:pPr>
        <w:snapToGrid w:val="0"/>
        <w:jc w:val="center"/>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pPr>
        <w:adjustRightInd/>
        <w:spacing w:line="360" w:lineRule="auto"/>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二、总则</w:t>
      </w:r>
    </w:p>
    <w:p>
      <w:pPr>
        <w:keepNext w:val="0"/>
        <w:keepLines w:val="0"/>
        <w:pageBreakBefore w:val="0"/>
        <w:kinsoku/>
        <w:wordWrap/>
        <w:overflowPunct/>
        <w:topLinePunct w:val="0"/>
        <w:bidi w:val="0"/>
        <w:snapToGrid w:val="0"/>
        <w:spacing w:line="360" w:lineRule="exact"/>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适用范围</w:t>
      </w:r>
    </w:p>
    <w:p>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pPr>
        <w:keepNext w:val="0"/>
        <w:keepLines w:val="0"/>
        <w:pageBreakBefore w:val="0"/>
        <w:kinsoku/>
        <w:wordWrap/>
        <w:overflowPunct/>
        <w:topLinePunct w:val="0"/>
        <w:bidi w:val="0"/>
        <w:adjustRightInd/>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2.定义</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“采购人”系指磋商公告中载明的本项目的采购人。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“采购代理机构”系指磋商公告中载明的本项目的采购代理机构。</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“供应商”系指响应磋商、参加本次竞争的法人、其他组织或自然人。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“法定代表人（负责人）”系指法人企业的法定负责人，或其他组织为法律、行政法规规定代表单位行使职权的主要负责人，或自然人本人。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 “</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”系指经评审确定的成交供应商。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2.6“响应文件”系指供应商提交的商务技术文件。供应商提交最后报价后，最后报价是供应商响应文件的有效组成部分。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2.7“电子交易平台”系指本项目政府采购活动所依托的广西政府采购云平台（https://www.gcy.zfcg.gxzf.gov.cn/）。</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000000" w:themeColor="text1"/>
          <w:sz w:val="21"/>
          <w:szCs w:val="21"/>
          <w:highlight w:val="none"/>
          <w:lang w:eastAsia="zh-CN"/>
          <w14:textFill>
            <w14:solidFill>
              <w14:schemeClr w14:val="tx1"/>
            </w14:solidFill>
          </w14:textFill>
        </w:rPr>
        <w:t>详见本磋商文件第八部分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 “书面形式”包括数据电文形式与纸质形式。数据电文形式与纸质形式的采购活动具有同等法律效力。</w:t>
      </w:r>
    </w:p>
    <w:p>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2.10 “▲” 系指实质性要求条款， “※”系指磋商过程中可能实质性变动的内容，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系指适用本项目的要求，“□”系指不适用本项目的要求。</w:t>
      </w:r>
    </w:p>
    <w:p>
      <w:pPr>
        <w:keepNext w:val="0"/>
        <w:keepLines w:val="0"/>
        <w:pageBreakBefore w:val="0"/>
        <w:kinsoku/>
        <w:wordWrap/>
        <w:overflowPunct/>
        <w:topLinePunct w:val="0"/>
        <w:bidi w:val="0"/>
        <w:adjustRightInd/>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响应有效期</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b/>
          <w:color w:val="000000" w:themeColor="text1"/>
          <w:sz w:val="21"/>
          <w:szCs w:val="21"/>
          <w:highlight w:val="none"/>
          <w14:textFill>
            <w14:solidFill>
              <w14:schemeClr w14:val="tx1"/>
            </w14:solidFill>
          </w14:textFill>
        </w:rPr>
        <w:t>响应有效期为从提交响应文件的截止之日起60天。供应商的响应文件中承诺的响应有效期少于磋商文件中载明的磋商有效期的，响应无效。</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3.2响应文件合格提交后，自响应截止日期起，在响应有效期内有效。</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Pr>
        <w:keepNext w:val="0"/>
        <w:keepLines w:val="0"/>
        <w:pageBreakBefore w:val="0"/>
        <w:tabs>
          <w:tab w:val="left" w:pos="3780"/>
        </w:tabs>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4．响应费用</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供应商需自行承担涉及响应的一切费用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三、需要落实的政府采购政策</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1.是否允许采购进口产品要求</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000000" w:themeColor="text1"/>
          <w:kern w:val="0"/>
          <w:sz w:val="21"/>
          <w:szCs w:val="21"/>
          <w:highlight w:val="none"/>
          <w14:textFill>
            <w14:solidFill>
              <w14:schemeClr w14:val="tx1"/>
            </w14:solidFill>
          </w14:textFill>
        </w:rPr>
        <w:t>优先采购向我国企业转让技术、与我国企业签订消化吸收再创新方案的供应商的进口产品</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2.支持绿色发展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000000" w:themeColor="text1"/>
          <w:sz w:val="21"/>
          <w:szCs w:val="21"/>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2.2纳入政府采购管理的修缮、装修类项目采购建材的，鼓励</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将绿色建材性能、指标等作为实质性条件纳入采购文件和合同，具体性能指标要求参考相关绿色建材政府采购需求标准。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优先采购秸秆环保板材等资源综合利用产品。鼓励</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优先采购绿色物流配送服务、提供新能源交通工具的租赁服务。</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鼓励供应商在参加政府采购过程中开展绿色设计、选择绿色材料、打造绿色制造工艺、开展绿色运输、做好废弃产品回收处理，实现产品全周期的绿色环保。鼓励</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对其提高预付款比例、免收履约保证金。</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3.支持中小企业发展。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符合中小企业划分标准的个体工商户，在政府采购活动中视同中小企业。</w:t>
      </w:r>
    </w:p>
    <w:p>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kern w:val="0"/>
          <w:sz w:val="21"/>
          <w:szCs w:val="21"/>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30</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%以上的，对联合体或者大中型企业的最后报价给予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6</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3.4符合《关于促进残疾人就业政府采购政策的通知》（财库〔2017〕141号）规定的条件并提供《残疾人福利性单位声明函》的残疾人福利性单位视同小型、微型企业；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3.7中小企业享受扶持政策获得政府采购合同的，小微企业不得将合同分包给大中型企业，中型企业不得将合同分包给大型企业。</w:t>
      </w:r>
    </w:p>
    <w:p>
      <w:pPr>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支持创新发展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采购人优先采购被认定为首台套产品和“制造精品”的自主创新产品。</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5.平等对待内外资企业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keepNext w:val="0"/>
        <w:keepLines w:val="0"/>
        <w:pageBreakBefore w:val="0"/>
        <w:kinsoku/>
        <w:wordWrap/>
        <w:overflowPunct/>
        <w:topLinePunct w:val="0"/>
        <w:bidi w:val="0"/>
        <w:spacing w:line="360" w:lineRule="exact"/>
        <w:ind w:firstLine="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6.平等对待符合条件的破产重整企业</w:t>
      </w:r>
    </w:p>
    <w:p>
      <w:pPr>
        <w:pStyle w:val="632"/>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平等对待符合条件的破产重整企业，切实保障企业公平竞争，平等维护企业的合法利益。</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四、询问、质疑与投诉</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1.在线询问、质疑、投诉</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2"/>
        <w:keepNext w:val="0"/>
        <w:keepLines w:val="0"/>
        <w:pageBreakBefore w:val="0"/>
        <w:kinsoku/>
        <w:wordWrap/>
        <w:overflowPunct/>
        <w:topLinePunct w:val="0"/>
        <w:bidi w:val="0"/>
        <w:spacing w:line="360" w:lineRule="exact"/>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询问联系部门</w:t>
      </w:r>
      <w:r>
        <w:rPr>
          <w:rFonts w:hint="eastAsia"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质疑联系部门：广西泽丰工程咨询有限公司</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lang w:val="en-US" w:eastAsia="zh-CN"/>
          <w14:textFill>
            <w14:solidFill>
              <w14:schemeClr w14:val="tx1"/>
            </w14:solidFill>
          </w14:textFill>
        </w:rPr>
        <w:t>0779-3969099，</w:t>
      </w:r>
    </w:p>
    <w:p>
      <w:pPr>
        <w:pStyle w:val="632"/>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联系人：钟剑萍</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地址：广西北海市北海大道158号北园星座-星晨座7楼A室 </w:t>
      </w:r>
    </w:p>
    <w:p>
      <w:pPr>
        <w:pStyle w:val="632"/>
        <w:keepNext w:val="0"/>
        <w:keepLines w:val="0"/>
        <w:pageBreakBefore w:val="0"/>
        <w:kinsoku/>
        <w:wordWrap/>
        <w:overflowPunct/>
        <w:topLinePunct w:val="0"/>
        <w:bidi w:val="0"/>
        <w:spacing w:line="360" w:lineRule="exact"/>
        <w:ind w:left="61" w:leftChars="29" w:firstLine="476" w:firstLineChars="227"/>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投诉联系部门：北海市财政局（政府采购监督管理科）</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联系电话：0779-3063975</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 xml:space="preserve">           </w:t>
      </w:r>
    </w:p>
    <w:p>
      <w:pPr>
        <w:pStyle w:val="632"/>
        <w:keepNext w:val="0"/>
        <w:keepLines w:val="0"/>
        <w:pageBreakBefore w:val="0"/>
        <w:kinsoku/>
        <w:wordWrap/>
        <w:overflowPunct/>
        <w:topLinePunct w:val="0"/>
        <w:bidi w:val="0"/>
        <w:spacing w:line="36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联系地址：广西北海市</w:t>
      </w:r>
      <w:r>
        <w:rPr>
          <w:rFonts w:hint="eastAsia" w:ascii="宋体" w:hAnsi="宋体" w:eastAsia="宋体" w:cs="宋体"/>
          <w:color w:val="000000" w:themeColor="text1"/>
          <w:sz w:val="21"/>
          <w:szCs w:val="21"/>
          <w:highlight w:val="none"/>
          <w:lang w:eastAsia="zh-CN"/>
          <w14:textFill>
            <w14:solidFill>
              <w14:schemeClr w14:val="tx1"/>
            </w14:solidFill>
          </w14:textFill>
        </w:rPr>
        <w:t>北部湾西路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19号</w:t>
      </w:r>
    </w:p>
    <w:p>
      <w:pPr>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供应商询问</w:t>
      </w:r>
    </w:p>
    <w:p>
      <w:pPr>
        <w:keepNext w:val="0"/>
        <w:keepLines w:val="0"/>
        <w:pageBreakBefore w:val="0"/>
        <w:kinsoku/>
        <w:wordWrap/>
        <w:overflowPunct/>
        <w:topLinePunct w:val="0"/>
        <w:autoSpaceDE w:val="0"/>
        <w:autoSpaceDN w:val="0"/>
        <w:bidi w:val="0"/>
        <w:spacing w:line="360" w:lineRule="exact"/>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供应商质疑</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.1质疑提出时效</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keepNext w:val="0"/>
        <w:keepLines w:val="0"/>
        <w:pageBreakBefore w:val="0"/>
        <w:kinsoku/>
        <w:wordWrap/>
        <w:overflowPunct/>
        <w:topLinePunct w:val="0"/>
        <w:bidi w:val="0"/>
        <w:spacing w:line="360" w:lineRule="exact"/>
        <w:ind w:firstLine="380" w:firstLineChars="181"/>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3.1.2.1对采购文件提出质疑的，质疑期限为供应商获得采购文件之日或者采购文件公告期限届满之日起计算。</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3.1.2.2对采购过程提出质疑的，质疑期限为各采购程序环节结束之日起计算。</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3.1.2.3对采购结果提出质疑的，质疑期限自采购结果公告期限届满之日起计算。</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3.1.2.4对同一采购程序环节的质疑，供应商须一次性提出。</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3.2质疑答复</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3.2.1根据采购人与采购代理机构签订采购委托协议的规定，质疑答复责任主体如下：</w:t>
      </w:r>
    </w:p>
    <w:p>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质疑内容</w:t>
            </w:r>
          </w:p>
        </w:tc>
        <w:tc>
          <w:tcPr>
            <w:tcW w:w="2232" w:type="dxa"/>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对采购文件提出质疑</w:t>
            </w:r>
          </w:p>
        </w:tc>
        <w:tc>
          <w:tcPr>
            <w:tcW w:w="4536" w:type="dxa"/>
            <w:vAlign w:val="center"/>
          </w:tcPr>
          <w:p>
            <w:pPr>
              <w:pStyle w:val="31"/>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对采购文件中特定资格条件、采购需求、评审办法、评审标准提出的质疑</w:t>
            </w:r>
          </w:p>
        </w:tc>
        <w:tc>
          <w:tcPr>
            <w:tcW w:w="2232" w:type="dxa"/>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1"/>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对采购文件中其他内容提出的质疑</w:t>
            </w:r>
          </w:p>
        </w:tc>
        <w:tc>
          <w:tcPr>
            <w:tcW w:w="2232" w:type="dxa"/>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对采购过程提出质疑</w:t>
            </w:r>
          </w:p>
        </w:tc>
        <w:tc>
          <w:tcPr>
            <w:tcW w:w="4536" w:type="dxa"/>
            <w:vAlign w:val="center"/>
          </w:tcPr>
          <w:p>
            <w:pPr>
              <w:pStyle w:val="31"/>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有关现场考察或开启响应文件前答疑会事项提出的质疑</w:t>
            </w:r>
          </w:p>
        </w:tc>
        <w:tc>
          <w:tcPr>
            <w:tcW w:w="2232" w:type="dxa"/>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1"/>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对采购过程中其它事项提出的质疑</w:t>
            </w:r>
          </w:p>
        </w:tc>
        <w:tc>
          <w:tcPr>
            <w:tcW w:w="2232" w:type="dxa"/>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对采购结果提出质疑</w:t>
            </w:r>
          </w:p>
        </w:tc>
        <w:tc>
          <w:tcPr>
            <w:tcW w:w="4536" w:type="dxa"/>
            <w:vAlign w:val="center"/>
          </w:tcPr>
          <w:p>
            <w:pPr>
              <w:pStyle w:val="31"/>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对采购结果提出的质疑</w:t>
            </w:r>
          </w:p>
        </w:tc>
        <w:tc>
          <w:tcPr>
            <w:tcW w:w="2232" w:type="dxa"/>
            <w:vAlign w:val="center"/>
          </w:tcPr>
          <w:p>
            <w:pPr>
              <w:pStyle w:val="31"/>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bl>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注：采购人或代理机构应当协助质疑答复责任主体及时答复供应商的书面质疑。</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2.3询问或者质疑事项可能影响采购结果的，采购人应当暂停签订合同，已经签订合同的，应当中止履行合同。</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3.3质疑函</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3.3.1供应商提出质疑应当提交质疑函和必要的证明材料。质疑函应当包括下列内容：</w:t>
      </w:r>
    </w:p>
    <w:p>
      <w:pPr>
        <w:pStyle w:val="31"/>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3.3.1.1供应商的姓名或者名称、地址、邮编、联系人及联系电话；</w:t>
      </w:r>
    </w:p>
    <w:p>
      <w:pPr>
        <w:pStyle w:val="31"/>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3.3.1.2质疑项目的名称、编号；</w:t>
      </w:r>
    </w:p>
    <w:p>
      <w:pPr>
        <w:pStyle w:val="31"/>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3.3.1.3具体、明确的质疑事项和与质疑事项相关的请求；</w:t>
      </w:r>
    </w:p>
    <w:p>
      <w:pPr>
        <w:pStyle w:val="31"/>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3.3.1.4事实依据；</w:t>
      </w:r>
    </w:p>
    <w:p>
      <w:pPr>
        <w:pStyle w:val="31"/>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3.3.1.5必要的法律依据；</w:t>
      </w:r>
    </w:p>
    <w:p>
      <w:pPr>
        <w:pStyle w:val="31"/>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3.3.1.6提出质疑的日期。</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pPr>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4.供应商投诉</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4.1质疑供应商对采购人、采购代理机构的答复不满意或者采购人、采购代理机构未在规定的时间内作出答复的，可以在答复期满后十五个工作日内向同级政府采购监督管理部门提出投诉。</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4.2供应商投诉的事项不得超出已质疑事项的范围，基于质疑答复内容提出的投诉事项除外。</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4.3供应商投诉应当有明确的请求和必要的证明材料。</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4.4以联合体形式参加政府采购活动的，其投诉应当由组成联合体的所有供应商共同提出。</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五、磋商文件构成、修改、解释</w:t>
      </w:r>
    </w:p>
    <w:p>
      <w:pPr>
        <w:keepNext w:val="0"/>
        <w:keepLines w:val="0"/>
        <w:pageBreakBefore w:val="0"/>
        <w:kinsoku/>
        <w:wordWrap/>
        <w:overflowPunct/>
        <w:topLinePunct w:val="0"/>
        <w:autoSpaceDE w:val="0"/>
        <w:autoSpaceDN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1．磋商文件的构成</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磋商文件包括下列文件及附件</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第一部分  邀请供应商</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第二部分  竞争性磋商流程</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第三部分  供应商须知</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第四部分  采购需求</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第五部分  评审方法及评审标准</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第六部分  拟签订的合同文本</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第七部分  应提交的有关格式范例</w:t>
      </w:r>
    </w:p>
    <w:p>
      <w:pPr>
        <w:pStyle w:val="31"/>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第八部分  </w:t>
      </w:r>
      <w:r>
        <w:rPr>
          <w:rFonts w:hint="eastAsia" w:hAnsi="宋体" w:cs="宋体"/>
          <w:color w:val="000000" w:themeColor="text1"/>
          <w:sz w:val="21"/>
          <w:szCs w:val="21"/>
          <w:highlight w:val="none"/>
          <w:lang w:eastAsia="zh-CN"/>
          <w14:textFill>
            <w14:solidFill>
              <w14:schemeClr w14:val="tx1"/>
            </w14:solidFill>
          </w14:textFill>
        </w:rPr>
        <w:t>附件</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与本项目有关的</w:t>
      </w:r>
      <w:r>
        <w:rPr>
          <w:rFonts w:hint="eastAsia" w:ascii="宋体" w:hAnsi="宋体" w:eastAsia="宋体" w:cs="宋体"/>
          <w:bCs/>
          <w:color w:val="000000" w:themeColor="text1"/>
          <w:sz w:val="21"/>
          <w:szCs w:val="21"/>
          <w:highlight w:val="none"/>
          <w14:textFill>
            <w14:solidFill>
              <w14:schemeClr w14:val="tx1"/>
            </w14:solidFill>
          </w14:textFill>
        </w:rPr>
        <w:t>澄清或者修改的内容为磋商文件的组成部分</w:t>
      </w:r>
      <w:r>
        <w:rPr>
          <w:rFonts w:hint="eastAsia" w:ascii="宋体" w:hAnsi="宋体" w:eastAsia="宋体" w:cs="宋体"/>
          <w:color w:val="000000" w:themeColor="text1"/>
          <w:sz w:val="21"/>
          <w:szCs w:val="21"/>
          <w:highlight w:val="none"/>
          <w14:textFill>
            <w14:solidFill>
              <w14:schemeClr w14:val="tx1"/>
            </w14:solidFill>
          </w14:textFill>
        </w:rPr>
        <w:t>。</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磋商文件的澄清、修改</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2.1已获取磋商文件的潜在供应商，若有问题需要澄清，应于提交首次响应文件截止时间前，以书面形式向采购代理机构提出。</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4"/>
        <w:keepNext w:val="0"/>
        <w:keepLines w:val="0"/>
        <w:pageBreakBefore w:val="0"/>
        <w:kinsoku/>
        <w:wordWrap/>
        <w:overflowPunct/>
        <w:topLinePunct w:val="0"/>
        <w:bidi w:val="0"/>
        <w:snapToGrid w:val="0"/>
        <w:spacing w:before="0" w:line="360" w:lineRule="exact"/>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▲响应文件未按磋商文件的澄清、修改的内容编制，又不符合实质性要求的，响应无效。</w:t>
      </w:r>
    </w:p>
    <w:p>
      <w:pPr>
        <w:pStyle w:val="22"/>
        <w:keepNext w:val="0"/>
        <w:keepLines w:val="0"/>
        <w:pageBreakBefore w:val="0"/>
        <w:kinsoku/>
        <w:wordWrap/>
        <w:overflowPunct/>
        <w:topLinePunct w:val="0"/>
        <w:bidi w:val="0"/>
        <w:spacing w:line="360" w:lineRule="exact"/>
        <w:jc w:val="cente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六、响应文件的编制</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响应文件的语言</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响应文件及供应商与采购有关的来往通知、函件和文件均应使用中文。</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响应文件的组成</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响应文件应当包括以下主要内容：</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zh-CN"/>
        </w:rPr>
        <w:t>授权委托书或法定代表人（单位负责人、自然人本人）身份证明</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本磋商文件第七部分</w:t>
      </w:r>
      <w:r>
        <w:rPr>
          <w:rFonts w:hint="eastAsia" w:ascii="宋体" w:hAnsi="宋体" w:eastAsia="宋体" w:cs="宋体"/>
          <w:b/>
          <w:bCs/>
          <w:color w:val="auto"/>
          <w:sz w:val="21"/>
          <w:szCs w:val="21"/>
          <w:highlight w:val="none"/>
        </w:rPr>
        <w:t>）</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rPr>
        <w:t>（2）</w:t>
      </w:r>
      <w:r>
        <w:rPr>
          <w:rFonts w:hint="eastAsia" w:ascii="宋体" w:hAnsi="宋体" w:eastAsia="宋体" w:cs="宋体"/>
          <w:b/>
          <w:bCs/>
          <w:color w:val="auto"/>
          <w:sz w:val="21"/>
          <w:szCs w:val="21"/>
          <w:highlight w:val="none"/>
        </w:rPr>
        <w:t>符合参加政府采购活动应当具备的一般条件的承诺函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w:t>
      </w: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3）</w:t>
      </w:r>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供应商直接控股、管理关系信息表；(格式见第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无串通竞标行为的承诺函；（格式见第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630" w:firstLineChars="3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（5）所有资信文件（如果有）；</w:t>
      </w:r>
    </w:p>
    <w:p>
      <w:pPr>
        <w:pStyle w:val="31"/>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（6）供应商认为需要提供的其它有关资料。</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商务技术</w:t>
      </w:r>
      <w:r>
        <w:rPr>
          <w:rFonts w:hint="eastAsia"/>
          <w:b/>
          <w:bCs/>
          <w:color w:val="auto"/>
          <w:highlight w:val="none"/>
          <w:lang w:eastAsia="zh-CN"/>
        </w:rPr>
        <w:t>文件</w:t>
      </w:r>
    </w:p>
    <w:p>
      <w:pPr>
        <w:pStyle w:val="31"/>
        <w:keepNext w:val="0"/>
        <w:keepLines w:val="0"/>
        <w:pageBreakBefore w:val="0"/>
        <w:kinsoku/>
        <w:wordWrap/>
        <w:overflowPunct/>
        <w:topLinePunct w:val="0"/>
        <w:bidi w:val="0"/>
        <w:spacing w:line="360" w:lineRule="exact"/>
        <w:ind w:firstLine="422" w:firstLineChars="200"/>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2）</w:t>
      </w:r>
      <w:r>
        <w:rPr>
          <w:rFonts w:hint="eastAsia" w:hAnsi="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default"/>
          <w:color w:val="auto"/>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bCs/>
          <w:color w:val="auto"/>
          <w:szCs w:val="21"/>
          <w:highlight w:val="none"/>
        </w:rPr>
        <w:t>商务</w:t>
      </w:r>
      <w:r>
        <w:rPr>
          <w:rFonts w:hint="eastAsia" w:hAnsi="宋体" w:cs="宋体"/>
          <w:b/>
          <w:bCs/>
          <w:color w:val="auto"/>
          <w:szCs w:val="21"/>
          <w:highlight w:val="none"/>
          <w:lang w:eastAsia="zh-CN"/>
        </w:rPr>
        <w:t>技术</w:t>
      </w:r>
      <w:r>
        <w:rPr>
          <w:rFonts w:hint="eastAsia" w:ascii="宋体" w:hAnsi="宋体" w:cs="宋体"/>
          <w:b/>
          <w:bCs/>
          <w:color w:val="auto"/>
          <w:szCs w:val="21"/>
          <w:highlight w:val="none"/>
        </w:rPr>
        <w:t>服务响应、偏离情况说明表</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w:t>
      </w:r>
      <w:r>
        <w:rPr>
          <w:rFonts w:hint="eastAsia" w:ascii="宋体" w:hAnsi="宋体" w:cs="宋体"/>
          <w:color w:val="auto"/>
          <w:szCs w:val="21"/>
          <w:highlight w:val="none"/>
        </w:rPr>
        <w:t>）</w:t>
      </w:r>
      <w:r>
        <w:rPr>
          <w:rFonts w:hint="eastAsia" w:hAnsi="宋体" w:cs="宋体"/>
          <w:b/>
          <w:bCs/>
          <w:color w:val="auto"/>
          <w:sz w:val="21"/>
          <w:szCs w:val="21"/>
          <w:highlight w:val="none"/>
          <w:lang w:val="zh-CN" w:eastAsia="zh-CN"/>
        </w:rPr>
        <w:t>技术</w:t>
      </w:r>
      <w:r>
        <w:rPr>
          <w:rFonts w:hint="eastAsia" w:ascii="宋体" w:hAnsi="宋体" w:eastAsia="宋体" w:cs="宋体"/>
          <w:b/>
          <w:bCs/>
          <w:color w:val="auto"/>
          <w:sz w:val="21"/>
          <w:szCs w:val="21"/>
          <w:highlight w:val="none"/>
          <w:lang w:eastAsia="zh-CN"/>
        </w:rPr>
        <w:t>方案</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6</w:t>
      </w:r>
      <w:r>
        <w:rPr>
          <w:rFonts w:hint="eastAsia" w:ascii="宋体" w:hAnsi="宋体" w:cs="宋体"/>
          <w:color w:val="auto"/>
          <w:szCs w:val="21"/>
          <w:highlight w:val="none"/>
        </w:rPr>
        <w:t>）</w:t>
      </w:r>
      <w:r>
        <w:rPr>
          <w:rFonts w:hint="eastAsia" w:ascii="宋体" w:hAnsi="宋体" w:eastAsia="宋体" w:cs="宋体"/>
          <w:b/>
          <w:bCs/>
          <w:color w:val="auto"/>
          <w:sz w:val="21"/>
          <w:szCs w:val="21"/>
          <w:highlight w:val="none"/>
          <w:lang w:val="zh-CN" w:eastAsia="zh-CN"/>
        </w:rPr>
        <w:t>服务</w:t>
      </w:r>
      <w:r>
        <w:rPr>
          <w:rFonts w:hint="eastAsia" w:ascii="宋体" w:hAnsi="宋体" w:eastAsia="宋体" w:cs="宋体"/>
          <w:b/>
          <w:bCs/>
          <w:color w:val="auto"/>
          <w:sz w:val="21"/>
          <w:szCs w:val="21"/>
          <w:highlight w:val="none"/>
          <w:lang w:eastAsia="zh-CN"/>
        </w:rPr>
        <w:t>方案</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Cs w:val="21"/>
          <w:highlight w:val="none"/>
        </w:rPr>
        <w:t>必须提供）</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7</w:t>
      </w:r>
      <w:r>
        <w:rPr>
          <w:rFonts w:hint="eastAsia" w:ascii="宋体" w:hAnsi="宋体" w:cs="宋体"/>
          <w:color w:val="auto"/>
          <w:szCs w:val="21"/>
          <w:highlight w:val="none"/>
        </w:rPr>
        <w:t>）</w:t>
      </w:r>
      <w:r>
        <w:rPr>
          <w:rFonts w:hint="eastAsia" w:hAnsi="宋体" w:cs="宋体"/>
          <w:b/>
          <w:bCs/>
          <w:color w:val="auto"/>
          <w:sz w:val="21"/>
          <w:szCs w:val="21"/>
          <w:highlight w:val="none"/>
          <w:lang w:val="zh-CN" w:eastAsia="zh-CN"/>
        </w:rPr>
        <w:t>应急</w:t>
      </w:r>
      <w:r>
        <w:rPr>
          <w:rFonts w:hint="eastAsia" w:ascii="宋体" w:hAnsi="宋体" w:eastAsia="宋体" w:cs="宋体"/>
          <w:b/>
          <w:bCs/>
          <w:color w:val="auto"/>
          <w:sz w:val="21"/>
          <w:szCs w:val="21"/>
          <w:highlight w:val="none"/>
          <w:lang w:eastAsia="zh-CN"/>
        </w:rPr>
        <w:t>方案</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Cs w:val="21"/>
          <w:highlight w:val="none"/>
        </w:rPr>
        <w:t>必须提供）</w:t>
      </w:r>
    </w:p>
    <w:p>
      <w:pPr>
        <w:wordWrap w:val="0"/>
        <w:topLinePunct/>
        <w:adjustRightInd w:val="0"/>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b/>
          <w:bCs/>
          <w:color w:val="auto"/>
          <w:szCs w:val="21"/>
          <w:highlight w:val="none"/>
        </w:rPr>
        <w:t>售后服务方案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pPr>
        <w:pStyle w:val="31"/>
        <w:keepNext w:val="0"/>
        <w:keepLines w:val="0"/>
        <w:pageBreakBefore w:val="0"/>
        <w:kinsoku/>
        <w:wordWrap/>
        <w:overflowPunct/>
        <w:topLinePunct w:val="0"/>
        <w:bidi w:val="0"/>
        <w:spacing w:line="360" w:lineRule="exact"/>
        <w:ind w:firstLine="422" w:firstLineChars="200"/>
        <w:rPr>
          <w:rFonts w:hint="eastAsia" w:hAnsi="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拟投入本项目人员情况一览表</w:t>
      </w:r>
      <w:r>
        <w:rPr>
          <w:rFonts w:hint="eastAsia" w:hAnsi="宋体" w:cs="宋体"/>
          <w:b/>
          <w:bCs/>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rPr>
        <w:t>（格式见</w:t>
      </w:r>
      <w:r>
        <w:rPr>
          <w:rFonts w:hint="eastAsia" w:ascii="宋体" w:hAnsi="宋体" w:eastAsia="宋体" w:cs="宋体"/>
          <w:b/>
          <w:bCs/>
          <w:color w:val="auto"/>
          <w:kern w:val="0"/>
          <w:sz w:val="21"/>
          <w:szCs w:val="21"/>
          <w:highlight w:val="none"/>
          <w:lang w:val="zh-CN" w:eastAsia="zh-CN"/>
        </w:rPr>
        <w:t>本磋商文件</w:t>
      </w:r>
      <w:r>
        <w:rPr>
          <w:rFonts w:hint="eastAsia" w:ascii="宋体" w:hAnsi="宋体" w:eastAsia="宋体" w:cs="宋体"/>
          <w:b/>
          <w:bCs/>
          <w:color w:val="auto"/>
          <w:kern w:val="0"/>
          <w:sz w:val="21"/>
          <w:szCs w:val="21"/>
          <w:highlight w:val="none"/>
          <w:lang w:val="zh-CN"/>
        </w:rPr>
        <w:t>第</w:t>
      </w:r>
      <w:r>
        <w:rPr>
          <w:rFonts w:hint="eastAsia" w:ascii="宋体" w:hAnsi="宋体" w:eastAsia="宋体" w:cs="宋体"/>
          <w:b/>
          <w:bCs/>
          <w:color w:val="auto"/>
          <w:kern w:val="0"/>
          <w:sz w:val="21"/>
          <w:szCs w:val="21"/>
          <w:highlight w:val="none"/>
          <w:lang w:val="zh-CN" w:eastAsia="zh-CN"/>
        </w:rPr>
        <w:t>七部分</w:t>
      </w:r>
      <w:r>
        <w:rPr>
          <w:rFonts w:hint="eastAsia" w:ascii="宋体" w:hAnsi="宋体" w:eastAsia="宋体" w:cs="宋体"/>
          <w:b/>
          <w:bCs/>
          <w:color w:val="auto"/>
          <w:kern w:val="0"/>
          <w:sz w:val="21"/>
          <w:szCs w:val="21"/>
          <w:highlight w:val="none"/>
          <w:lang w:val="zh-CN"/>
        </w:rPr>
        <w:t>，必须提供）</w:t>
      </w:r>
    </w:p>
    <w:p>
      <w:pPr>
        <w:pStyle w:val="31"/>
        <w:keepNext w:val="0"/>
        <w:keepLines w:val="0"/>
        <w:pageBreakBefore w:val="0"/>
        <w:kinsoku/>
        <w:wordWrap/>
        <w:overflowPunct/>
        <w:topLinePunct w:val="0"/>
        <w:bidi w:val="0"/>
        <w:spacing w:line="360" w:lineRule="exact"/>
        <w:ind w:firstLine="422" w:firstLineChars="200"/>
        <w:rPr>
          <w:rFonts w:hint="eastAsia" w:ascii="宋体" w:hAnsi="宋体" w:cs="宋体"/>
          <w:b/>
          <w:strike w:val="0"/>
          <w:dstrike w:val="0"/>
          <w:color w:val="auto"/>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eastAsia="zh-CN"/>
        </w:rPr>
        <w:t>拟投入项目</w:t>
      </w:r>
      <w:r>
        <w:rPr>
          <w:rFonts w:hint="eastAsia" w:ascii="宋体" w:hAnsi="宋体" w:eastAsia="宋体" w:cs="宋体"/>
          <w:b/>
          <w:bCs/>
          <w:color w:val="auto"/>
          <w:sz w:val="21"/>
          <w:szCs w:val="21"/>
          <w:highlight w:val="none"/>
        </w:rPr>
        <w:t>车辆</w:t>
      </w:r>
      <w:r>
        <w:rPr>
          <w:rFonts w:hint="eastAsia" w:ascii="宋体" w:hAnsi="宋体" w:cs="宋体"/>
          <w:b/>
          <w:bCs/>
          <w:color w:val="auto"/>
          <w:sz w:val="21"/>
          <w:szCs w:val="21"/>
          <w:highlight w:val="none"/>
          <w:lang w:eastAsia="zh-CN"/>
        </w:rPr>
        <w:t>或</w:t>
      </w:r>
      <w:r>
        <w:rPr>
          <w:rFonts w:hint="eastAsia" w:ascii="宋体" w:hAnsi="宋体" w:eastAsia="宋体" w:cs="宋体"/>
          <w:b/>
          <w:bCs/>
          <w:color w:val="auto"/>
          <w:kern w:val="0"/>
          <w:sz w:val="21"/>
          <w:szCs w:val="21"/>
          <w:highlight w:val="none"/>
          <w:lang w:val="zh-CN" w:eastAsia="zh-CN"/>
        </w:rPr>
        <w:t>设备的配置情况</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kern w:val="0"/>
          <w:sz w:val="21"/>
          <w:szCs w:val="21"/>
          <w:highlight w:val="none"/>
          <w:lang w:val="zh-CN" w:eastAsia="zh-CN"/>
        </w:rPr>
        <w:t>必须提供</w:t>
      </w:r>
      <w:r>
        <w:rPr>
          <w:rFonts w:hint="eastAsia" w:hAnsi="宋体" w:cs="宋体"/>
          <w:b/>
          <w:bCs/>
          <w:color w:val="auto"/>
          <w:kern w:val="0"/>
          <w:sz w:val="21"/>
          <w:szCs w:val="21"/>
          <w:highlight w:val="none"/>
          <w:lang w:val="zh-CN" w:eastAsia="zh-CN"/>
        </w:rPr>
        <w:t>）</w:t>
      </w:r>
    </w:p>
    <w:p>
      <w:pPr>
        <w:pStyle w:val="31"/>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中要求提供的相关资料</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中有要求的,</w:t>
      </w:r>
      <w:r>
        <w:rPr>
          <w:rFonts w:hint="eastAsia" w:ascii="宋体" w:hAnsi="宋体" w:eastAsia="宋体" w:cs="宋体"/>
          <w:b/>
          <w:bCs/>
          <w:color w:val="auto"/>
          <w:sz w:val="21"/>
          <w:szCs w:val="21"/>
          <w:highlight w:val="none"/>
          <w:lang w:val="zh-CN"/>
        </w:rPr>
        <w:t>则提供</w:t>
      </w:r>
      <w:r>
        <w:rPr>
          <w:rFonts w:hint="eastAsia" w:ascii="宋体" w:hAnsi="宋体" w:eastAsia="宋体" w:cs="宋体"/>
          <w:b/>
          <w:bCs/>
          <w:color w:val="auto"/>
          <w:sz w:val="21"/>
          <w:szCs w:val="21"/>
          <w:highlight w:val="none"/>
        </w:rPr>
        <w:t>）</w:t>
      </w:r>
    </w:p>
    <w:p>
      <w:pPr>
        <w:pStyle w:val="31"/>
        <w:keepNext w:val="0"/>
        <w:keepLines w:val="0"/>
        <w:pageBreakBefore w:val="0"/>
        <w:kinsoku/>
        <w:wordWrap/>
        <w:overflowPunct/>
        <w:topLinePunct w:val="0"/>
        <w:bidi w:val="0"/>
        <w:spacing w:line="36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响应截止时间近三年以来供应商的主要业绩证明材料</w:t>
      </w:r>
      <w:r>
        <w:rPr>
          <w:rFonts w:hint="eastAsia" w:ascii="宋体" w:hAnsi="宋体" w:eastAsia="宋体" w:cs="宋体"/>
          <w:color w:val="auto"/>
          <w:kern w:val="0"/>
          <w:sz w:val="21"/>
          <w:szCs w:val="21"/>
          <w:highlight w:val="none"/>
          <w:lang w:val="zh-CN"/>
        </w:rPr>
        <w:t xml:space="preserve">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p>
    <w:p>
      <w:pPr>
        <w:pStyle w:val="31"/>
        <w:keepNext w:val="0"/>
        <w:keepLines w:val="0"/>
        <w:pageBreakBefore w:val="0"/>
        <w:kinsoku/>
        <w:wordWrap/>
        <w:overflowPunct/>
        <w:topLinePunct w:val="0"/>
        <w:bidi w:val="0"/>
        <w:spacing w:line="360" w:lineRule="exact"/>
        <w:ind w:firstLine="630" w:firstLineChars="300"/>
        <w:rPr>
          <w:rFonts w:hint="eastAsia"/>
          <w:color w:val="auto"/>
          <w:highlight w:val="none"/>
        </w:rPr>
      </w:pP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13）</w:t>
      </w:r>
      <w:r>
        <w:rPr>
          <w:rFonts w:hint="eastAsia" w:hAnsi="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认为</w:t>
      </w:r>
      <w:r>
        <w:rPr>
          <w:rFonts w:hint="eastAsia" w:hAnsi="宋体" w:cs="宋体"/>
          <w:color w:val="auto"/>
          <w:kern w:val="0"/>
          <w:sz w:val="21"/>
          <w:szCs w:val="21"/>
          <w:highlight w:val="none"/>
          <w:lang w:val="zh-CN" w:eastAsia="zh-CN"/>
        </w:rPr>
        <w:t>需要提供</w:t>
      </w:r>
      <w:r>
        <w:rPr>
          <w:rFonts w:hint="eastAsia" w:ascii="宋体" w:hAnsi="宋体" w:eastAsia="宋体" w:cs="宋体"/>
          <w:color w:val="auto"/>
          <w:kern w:val="0"/>
          <w:sz w:val="21"/>
          <w:szCs w:val="21"/>
          <w:highlight w:val="none"/>
          <w:lang w:val="zh-CN"/>
        </w:rPr>
        <w:t>的其他商务</w:t>
      </w:r>
      <w:r>
        <w:rPr>
          <w:rFonts w:hint="eastAsia" w:hAnsi="宋体" w:cs="宋体"/>
          <w:color w:val="auto"/>
          <w:kern w:val="0"/>
          <w:sz w:val="21"/>
          <w:szCs w:val="21"/>
          <w:highlight w:val="none"/>
          <w:lang w:val="zh-CN"/>
        </w:rPr>
        <w:t>技术</w:t>
      </w:r>
      <w:r>
        <w:rPr>
          <w:rFonts w:hint="eastAsia" w:ascii="宋体" w:hAnsi="宋体" w:eastAsia="宋体" w:cs="宋体"/>
          <w:color w:val="auto"/>
          <w:kern w:val="0"/>
          <w:sz w:val="21"/>
          <w:szCs w:val="21"/>
          <w:highlight w:val="none"/>
          <w:lang w:val="zh-CN"/>
        </w:rPr>
        <w:t>文件或说明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 ；</w:t>
      </w:r>
    </w:p>
    <w:p>
      <w:pPr>
        <w:pStyle w:val="31"/>
        <w:keepNext w:val="0"/>
        <w:keepLines w:val="0"/>
        <w:pageBreakBefore w:val="0"/>
        <w:kinsoku/>
        <w:wordWrap/>
        <w:overflowPunct/>
        <w:topLinePunct w:val="0"/>
        <w:bidi w:val="0"/>
        <w:spacing w:line="36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①电子响应文件中所须加盖公章部分均采用CA签章。若本磋商文件中有专门标注的某关联点，并要求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④本磋商文件要求法定代表人（负责人）或委托代理人签名的，可采用</w:t>
      </w:r>
      <w:r>
        <w:rPr>
          <w:rFonts w:hint="eastAsia" w:ascii="宋体" w:hAnsi="宋体" w:eastAsia="宋体" w:cs="宋体"/>
          <w:b/>
          <w:bCs w:val="0"/>
          <w:color w:val="auto"/>
          <w:sz w:val="21"/>
          <w:szCs w:val="21"/>
          <w:highlight w:val="none"/>
          <w:lang w:eastAsia="zh-CN"/>
        </w:rPr>
        <w:t>采购云平台</w:t>
      </w:r>
      <w:r>
        <w:rPr>
          <w:rFonts w:hint="eastAsia" w:ascii="宋体" w:hAnsi="宋体" w:eastAsia="宋体" w:cs="宋体"/>
          <w:b/>
          <w:bCs w:val="0"/>
          <w:color w:val="auto"/>
          <w:sz w:val="21"/>
          <w:szCs w:val="21"/>
          <w:highlight w:val="none"/>
        </w:rPr>
        <w:t>系统中的CA签章，也可由本人签字后扫描或者拍照做成pdf等格式上传，无签字的视为参加磋商采购无效。</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eastAsia="宋体" w:cs="宋体"/>
          <w:color w:val="000000" w:themeColor="text1"/>
          <w:sz w:val="21"/>
          <w:szCs w:val="21"/>
          <w:highlight w:val="none"/>
          <w14:textFill>
            <w14:solidFill>
              <w14:schemeClr w14:val="tx1"/>
            </w14:solidFill>
          </w14:textFill>
        </w:rPr>
        <w:t>广西政府采购网（http://zfcg.gxzf.gov.cn/）—办事服务—下载专区</w:t>
      </w:r>
      <w:r>
        <w:rPr>
          <w:rFonts w:hint="eastAsia" w:ascii="宋体" w:hAnsi="宋体" w:eastAsia="宋体" w:cs="宋体"/>
          <w:color w:val="000000" w:themeColor="text1"/>
          <w:kern w:val="0"/>
          <w:sz w:val="21"/>
          <w:szCs w:val="21"/>
          <w:highlight w:val="none"/>
          <w:lang w:val="zh-CN"/>
          <w14:textFill>
            <w14:solidFill>
              <w14:schemeClr w14:val="tx1"/>
            </w14:solidFill>
          </w14:textFill>
        </w:rPr>
        <w:t>”进行查阅</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3.4响应文件按照磋商文件第七部分格式要求进行签署、盖章。</w:t>
      </w:r>
      <w:r>
        <w:rPr>
          <w:rFonts w:hint="eastAsia" w:ascii="宋体" w:hAnsi="宋体" w:eastAsia="宋体" w:cs="宋体"/>
          <w:b/>
          <w:color w:val="000000" w:themeColor="text1"/>
          <w:sz w:val="21"/>
          <w:szCs w:val="21"/>
          <w:highlight w:val="none"/>
          <w14:textFill>
            <w14:solidFill>
              <w14:schemeClr w14:val="tx1"/>
            </w14:solidFill>
          </w14:textFill>
        </w:rPr>
        <w:t>▲供应商的响应文件未按照磋商文件要求签署、盖章的，其响应无效</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3.6磋商文件对响应文件签署、盖章的要求适用于电子签名、CA签章以及磋商文件明确允许的其他方式。</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七、响应文件的提交和备份</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1.响应文件的提交、补充、修改、撤回</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在响应截止时间以后，不能补充、修改响应文件。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在提交“最后报价”后，供应商不能退出磋商。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2.备份响应文件</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ascii="宋体" w:hAnsi="宋体" w:eastAsia="宋体" w:cs="宋体"/>
          <w:b/>
          <w:color w:val="000000" w:themeColor="text1"/>
          <w:sz w:val="21"/>
          <w:szCs w:val="21"/>
          <w:highlight w:val="none"/>
          <w14:textFill>
            <w14:solidFill>
              <w14:schemeClr w14:val="tx1"/>
            </w14:solidFill>
          </w14:textFill>
        </w:rPr>
        <w:t>但采购人、采购代理机构不强制或变相强制供应商提交备份响应文件。</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备份响应文件须在“广西政府采购云平台投标客户端”制作生成，并储存在不可修改的</w:t>
      </w:r>
      <w:r>
        <w:rPr>
          <w:rFonts w:hint="eastAsia" w:ascii="宋体" w:hAnsi="宋体" w:eastAsia="宋体" w:cs="宋体"/>
          <w:b/>
          <w:color w:val="000000" w:themeColor="text1"/>
          <w:sz w:val="21"/>
          <w:szCs w:val="21"/>
          <w:highlight w:val="none"/>
          <w14:textFill>
            <w14:solidFill>
              <w14:schemeClr w14:val="tx1"/>
            </w14:solidFill>
          </w14:textFill>
        </w:rPr>
        <w:t>电子光盘等存储介质</w:t>
      </w:r>
      <w:r>
        <w:rPr>
          <w:rFonts w:hint="eastAsia" w:ascii="宋体" w:hAnsi="宋体" w:eastAsia="宋体" w:cs="宋体"/>
          <w:color w:val="000000" w:themeColor="text1"/>
          <w:sz w:val="21"/>
          <w:szCs w:val="21"/>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000000" w:themeColor="text1"/>
          <w:sz w:val="21"/>
          <w:szCs w:val="21"/>
          <w:highlight w:val="none"/>
          <w14:textFill>
            <w14:solidFill>
              <w14:schemeClr w14:val="tx1"/>
            </w14:solidFill>
          </w14:textFill>
        </w:rPr>
        <w:t>▲不符合上述制作、存储、密封规定的备份响应文件将被视为无效或者被拒绝接收。</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2.5 ▲供应商仅提交备份响应文件，未在电子交易平台传输提交响应文件的，响应无效。</w:t>
      </w:r>
    </w:p>
    <w:p>
      <w:pPr>
        <w:keepNext w:val="0"/>
        <w:keepLines w:val="0"/>
        <w:pageBreakBefore w:val="0"/>
        <w:kinsoku/>
        <w:wordWrap/>
        <w:overflowPunct/>
        <w:topLinePunct w:val="0"/>
        <w:bidi w:val="0"/>
        <w:spacing w:line="360" w:lineRule="exact"/>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snapToGrid w:val="0"/>
          <w:color w:val="000000" w:themeColor="text1"/>
          <w:kern w:val="28"/>
          <w:sz w:val="21"/>
          <w:szCs w:val="21"/>
          <w:highlight w:val="none"/>
          <w14:textFill>
            <w14:solidFill>
              <w14:schemeClr w14:val="tx1"/>
            </w14:solidFill>
          </w14:textFill>
        </w:rPr>
        <w:t>磋商保证金</w:t>
      </w:r>
      <w:r>
        <w:rPr>
          <w:rFonts w:hint="eastAsia" w:ascii="宋体" w:hAnsi="宋体" w:cs="宋体"/>
          <w:b/>
          <w:snapToGrid w:val="0"/>
          <w:color w:val="000000" w:themeColor="text1"/>
          <w:kern w:val="28"/>
          <w:sz w:val="21"/>
          <w:szCs w:val="21"/>
          <w:highlight w:val="none"/>
          <w:lang w:val="en-US" w:eastAsia="zh-CN"/>
          <w14:textFill>
            <w14:solidFill>
              <w14:schemeClr w14:val="tx1"/>
            </w14:solidFill>
          </w14:textFill>
        </w:rPr>
        <w:t>:不收取</w:t>
      </w:r>
      <w:r>
        <w:rPr>
          <w:rFonts w:hint="eastAsia" w:ascii="宋体" w:hAnsi="宋体" w:cs="宋体"/>
          <w:snapToGrid w:val="0"/>
          <w:color w:val="000000" w:themeColor="text1"/>
          <w:kern w:val="28"/>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八、开启响应文件与信用信息查询</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开启响应文件</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ascii="宋体" w:hAnsi="宋体" w:eastAsia="宋体" w:cs="宋体"/>
          <w:b/>
          <w:color w:val="000000" w:themeColor="text1"/>
          <w:sz w:val="21"/>
          <w:szCs w:val="21"/>
          <w:highlight w:val="none"/>
          <w14:textFill>
            <w14:solidFill>
              <w14:schemeClr w14:val="tx1"/>
            </w14:solidFill>
          </w14:textFill>
        </w:rPr>
        <w:t>供应商数量不符合规定的，不得开启响应文件。</w:t>
      </w:r>
    </w:p>
    <w:p>
      <w:pPr>
        <w:pStyle w:val="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1"/>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2.信用信息查询</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2.1信用信息查询渠道及截止时间：采购人或采购代理机构将通过“信用中国”网站(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68"/>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68"/>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)、中国政府采购网(www.ccgp.gov.cn)渠道查询供应商响应截止时间前的信用记录。</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2.2信用信息查询记录和证据留存的具体方式：现场查询的供应商的信用记录、查询结果经确认后存档。</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2.3信用信息的使用规则：经查询列入失信被执行人名单、</w:t>
      </w:r>
      <w:r>
        <w:rPr>
          <w:rFonts w:hint="eastAsia" w:ascii="宋体" w:hAnsi="宋体" w:cs="宋体"/>
          <w:color w:val="000000" w:themeColor="text1"/>
          <w:kern w:val="0"/>
          <w:sz w:val="2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严重失信主体名单、</w:t>
      </w:r>
      <w:r>
        <w:rPr>
          <w:rFonts w:hint="eastAsia" w:ascii="宋体" w:hAnsi="宋体" w:eastAsia="宋体" w:cs="宋体"/>
          <w:color w:val="000000" w:themeColor="text1"/>
          <w:kern w:val="0"/>
          <w:sz w:val="21"/>
          <w:szCs w:val="21"/>
          <w:highlight w:val="none"/>
          <w14:textFill>
            <w14:solidFill>
              <w14:schemeClr w14:val="tx1"/>
            </w14:solidFill>
          </w14:textFill>
        </w:rPr>
        <w:t>政府采购严重违法失信行为记录名单的供应商将被拒绝参与政府采购活动。</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九、提交最后报价</w:t>
      </w:r>
    </w:p>
    <w:p>
      <w:pPr>
        <w:pStyle w:val="394"/>
        <w:keepNext w:val="0"/>
        <w:keepLines w:val="0"/>
        <w:pageBreakBefore w:val="0"/>
        <w:kinsoku/>
        <w:wordWrap/>
        <w:overflowPunct/>
        <w:topLinePunct w:val="0"/>
        <w:bidi w:val="0"/>
        <w:spacing w:before="0" w:line="360" w:lineRule="exact"/>
        <w:ind w:left="0" w:leftChars="0" w:firstLine="0" w:firstLineChars="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供应商的</w:t>
      </w:r>
      <w:r>
        <w:rPr>
          <w:rFonts w:hint="eastAsia" w:ascii="宋体" w:hAnsi="宋体" w:eastAsia="宋体" w:cs="宋体"/>
          <w:b/>
          <w:bCs/>
          <w:color w:val="000000" w:themeColor="text1"/>
          <w:kern w:val="0"/>
          <w:sz w:val="21"/>
          <w:szCs w:val="21"/>
          <w:highlight w:val="none"/>
          <w14:textFill>
            <w14:solidFill>
              <w14:schemeClr w14:val="tx1"/>
            </w14:solidFill>
          </w14:textFill>
        </w:rPr>
        <w:t>最后报价文件</w:t>
      </w:r>
      <w:r>
        <w:rPr>
          <w:rFonts w:hint="eastAsia" w:ascii="宋体" w:hAnsi="宋体" w:eastAsia="宋体" w:cs="宋体"/>
          <w:color w:val="000000" w:themeColor="text1"/>
          <w:kern w:val="0"/>
          <w:sz w:val="21"/>
          <w:szCs w:val="21"/>
          <w:highlight w:val="none"/>
          <w14:textFill>
            <w14:solidFill>
              <w14:schemeClr w14:val="tx1"/>
            </w14:solidFill>
          </w14:textFill>
        </w:rPr>
        <w:t>应包括以下内容：</w:t>
      </w:r>
    </w:p>
    <w:p>
      <w:pPr>
        <w:pStyle w:val="394"/>
        <w:keepNext w:val="0"/>
        <w:keepLines w:val="0"/>
        <w:pageBreakBefore w:val="0"/>
        <w:kinsoku/>
        <w:wordWrap/>
        <w:overflowPunct/>
        <w:topLinePunct w:val="0"/>
        <w:bidi w:val="0"/>
        <w:spacing w:before="0" w:line="360" w:lineRule="exact"/>
        <w:ind w:left="0" w:leftChars="0" w:firstLine="420" w:firstLineChars="200"/>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1.1最后报价一览表；</w:t>
      </w: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、评审</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评审方法：</w:t>
      </w:r>
      <w:r>
        <w:rPr>
          <w:rFonts w:hint="eastAsia" w:ascii="宋体" w:hAnsi="宋体" w:eastAsia="宋体" w:cs="宋体"/>
          <w:color w:val="000000" w:themeColor="text1"/>
          <w:sz w:val="21"/>
          <w:szCs w:val="21"/>
          <w:highlight w:val="none"/>
          <w14:textFill>
            <w14:solidFill>
              <w14:schemeClr w14:val="tx1"/>
            </w14:solidFill>
          </w14:textFill>
        </w:rPr>
        <w:t>综合评分法。</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价格分计算方法：</w:t>
      </w:r>
      <w:r>
        <w:rPr>
          <w:rFonts w:hint="eastAsia" w:ascii="宋体" w:hAnsi="宋体" w:eastAsia="宋体" w:cs="宋体"/>
          <w:color w:val="000000" w:themeColor="text1"/>
          <w:sz w:val="21"/>
          <w:szCs w:val="21"/>
          <w:highlight w:val="none"/>
          <w14:textFill>
            <w14:solidFill>
              <w14:schemeClr w14:val="tx1"/>
            </w14:solidFill>
          </w14:textFill>
        </w:rPr>
        <w:t>低价优先法。</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评审要求：</w:t>
      </w:r>
      <w:r>
        <w:rPr>
          <w:rFonts w:hint="eastAsia" w:ascii="宋体" w:hAnsi="宋体" w:eastAsia="宋体" w:cs="宋体"/>
          <w:color w:val="000000" w:themeColor="text1"/>
          <w:sz w:val="21"/>
          <w:szCs w:val="21"/>
          <w:highlight w:val="none"/>
          <w14:textFill>
            <w14:solidFill>
              <w14:schemeClr w14:val="tx1"/>
            </w14:solidFill>
          </w14:textFill>
        </w:rPr>
        <w:t>详见磋商文件第五部分“评审方法及评审标准”。</w:t>
      </w: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一</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、成交</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推荐成交候选供应商</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1"/>
        <w:keepNext w:val="0"/>
        <w:keepLines w:val="0"/>
        <w:pageBreakBefore w:val="0"/>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确定成交供应商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政府采购项目实行全流程电子化</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为进一步提升采购结果确定效率，采购代理机构应当依法及时将评审报告送交采购人。采购人应当自收到评审报告之日起</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个工作日内确定成交供应商。成交通知书和成交结果公告应当在规定时间内同时发出。</w:t>
      </w:r>
    </w:p>
    <w:p>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3．成交通知及成交结果公告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3.1自成交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确定之日起2个工作日内，采购代理机构向成交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发出成交通知书，同时编制发布采购成交结果公告。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3.2成交结果公告内容包括采购人及其委托的采购代理机构的名称、地址、联系方式，项目名称和项目编号，成交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名称、地址和成交金额，主要成交标的的名称、规格型号、数量、单价、服务要求，成交公告期限以及评审专家名单、成交供应商评审总得分及排名。</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3.3公告期限为1个工作日。</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二</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、合同</w:t>
      </w:r>
    </w:p>
    <w:p>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1.合同主要条款：</w:t>
      </w:r>
      <w:r>
        <w:rPr>
          <w:rFonts w:hint="eastAsia" w:ascii="宋体" w:hAnsi="宋体" w:eastAsia="宋体" w:cs="宋体"/>
          <w:color w:val="000000" w:themeColor="text1"/>
          <w:sz w:val="21"/>
          <w:szCs w:val="21"/>
          <w:highlight w:val="none"/>
          <w14:textFill>
            <w14:solidFill>
              <w14:schemeClr w14:val="tx1"/>
            </w14:solidFill>
          </w14:textFill>
        </w:rPr>
        <w:t>详见“第六部分拟签订的合同文本”。</w:t>
      </w:r>
    </w:p>
    <w:p>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2.合同的签订</w:t>
      </w:r>
    </w:p>
    <w:p>
      <w:pPr>
        <w:keepNext w:val="0"/>
        <w:keepLines w:val="0"/>
        <w:pageBreakBefore w:val="0"/>
        <w:widowControl/>
        <w:shd w:val="clear" w:color="auto" w:fill="FFFFFF"/>
        <w:kinsoku/>
        <w:wordWrap/>
        <w:overflowPunct/>
        <w:topLinePunct w:val="0"/>
        <w:bidi w:val="0"/>
        <w:spacing w:line="360" w:lineRule="exac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kern w:val="0"/>
          <w:sz w:val="21"/>
          <w:szCs w:val="21"/>
          <w:highlight w:val="none"/>
          <w14:textFill>
            <w14:solidFill>
              <w14:schemeClr w14:val="tx1"/>
            </w14:solidFill>
          </w14:textFill>
        </w:rPr>
        <w:t>采购人与成交供应商应当自成交通知书发出之日起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8</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个工作</w:t>
      </w:r>
      <w:r>
        <w:rPr>
          <w:rFonts w:hint="eastAsia" w:ascii="宋体" w:hAnsi="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内，按照</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文件确定的事项签订政府采购合同，采购人因不可抗力原因延迟签订合同的，应当自不可抗力事由消除之日起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5</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个工作日内完成合同签订事宜。鼓励采购人通过完善内部流程进一步缩短合同签订期限。</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2.2成交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按规定的日期、时间、地点，由法定代表人或其授权代表与采购人代表签订合同。如成交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为联合体的，由联合体成员各方法定代表人或其授权代表与采购人代表签订合同。</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2.5如签订合同并生效后，供应商无故拒绝或延期，除按照合同条款处理外，列入不良行为记录一次，并给予通报。</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2.6成交供应商须在合同签订生效之日起</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个工作日内，将政府采购合同扫描件发送到采购代理机构邮箱，并</w:t>
      </w:r>
      <w:r>
        <w:rPr>
          <w:rFonts w:hint="eastAsia" w:ascii="宋体" w:hAnsi="宋体" w:eastAsia="宋体" w:cs="宋体"/>
          <w:color w:val="000000" w:themeColor="text1"/>
          <w:sz w:val="21"/>
          <w:szCs w:val="21"/>
          <w:highlight w:val="none"/>
          <w:lang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3个工作日内</w:t>
      </w:r>
      <w:r>
        <w:rPr>
          <w:rFonts w:hint="eastAsia" w:ascii="宋体" w:hAnsi="宋体" w:eastAsia="宋体" w:cs="宋体"/>
          <w:color w:val="000000" w:themeColor="text1"/>
          <w:sz w:val="21"/>
          <w:szCs w:val="21"/>
          <w:highlight w:val="none"/>
          <w14:textFill>
            <w14:solidFill>
              <w14:schemeClr w14:val="tx1"/>
            </w14:solidFill>
          </w14:textFill>
        </w:rPr>
        <w:t>将政府采购合同原件2份送达到采购代理机构。</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政采贷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有贷款需求的供应商可以访问“广西政府采购云平台-金融服务-融资服务”栏目办理有关业务（链接：</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"https://jinrong.gcy.zfcg.gxzf.gov.cn/finance/loan/gx"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14:textFill>
            <w14:solidFill>
              <w14:schemeClr w14:val="tx1"/>
            </w14:solidFill>
          </w14:textFill>
        </w:rPr>
        <w:t>https://jinrong.gcy.zfcg.gxzf.gov.cn/finance/loan/gx</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3．履约保证金</w:t>
      </w:r>
      <w:r>
        <w:rPr>
          <w:rFonts w:hint="eastAsia" w:ascii="宋体" w:hAnsi="宋体" w:cs="宋体"/>
          <w:b/>
          <w:color w:val="000000" w:themeColor="text1"/>
          <w:sz w:val="21"/>
          <w:szCs w:val="21"/>
          <w:highlight w:val="none"/>
          <w:lang w:eastAsia="zh-CN"/>
          <w14:textFill>
            <w14:solidFill>
              <w14:schemeClr w14:val="tx1"/>
            </w14:solidFill>
          </w14:textFill>
        </w:rPr>
        <w:t>：不收取</w:t>
      </w:r>
      <w:r>
        <w:rPr>
          <w:rFonts w:hint="eastAsia"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adjustRightInd/>
        <w:spacing w:line="360" w:lineRule="exact"/>
        <w:ind w:firstLine="422" w:firstLineChars="200"/>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4.预付款</w:t>
      </w:r>
      <w:r>
        <w:rPr>
          <w:rFonts w:hint="eastAsia" w:ascii="宋体" w:hAnsi="宋体" w:cs="宋体"/>
          <w:b/>
          <w:color w:val="000000" w:themeColor="text1"/>
          <w:sz w:val="21"/>
          <w:szCs w:val="21"/>
          <w:highlight w:val="none"/>
          <w:lang w:eastAsia="zh-CN"/>
          <w14:textFill>
            <w14:solidFill>
              <w14:schemeClr w14:val="tx1"/>
            </w14:solidFill>
          </w14:textFill>
        </w:rPr>
        <w:t>：无</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三</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、验收</w:t>
      </w:r>
    </w:p>
    <w:p>
      <w:pPr>
        <w:pStyle w:val="23"/>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1.验收</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strike w:val="0"/>
          <w:dstrike w:val="0"/>
          <w:color w:val="000000" w:themeColor="text1"/>
          <w:kern w:val="0"/>
          <w:sz w:val="21"/>
          <w:szCs w:val="21"/>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eastAsia="宋体" w:cs="宋体"/>
          <w:b w:val="0"/>
          <w:bCs w:val="0"/>
          <w:color w:val="auto"/>
          <w:kern w:val="0"/>
          <w:szCs w:val="21"/>
          <w:highlight w:val="none"/>
          <w:lang w:eastAsia="zh-CN"/>
        </w:rPr>
        <w:t>应</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四</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、电子交易活动的中止</w:t>
      </w:r>
    </w:p>
    <w:p>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电子交易活动的中止</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1.1电子交易平台发生故障而无法登录访问的； </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1.2电子交易平台应用或数据库出现错误，不能进行正常操作的；</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1.3电子交易平台发现严重安全漏洞，有潜在泄密危险的；</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1.4病毒发作导致不能进行正常操作的； </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1.5其他无法保证电子交易的公平、公正和安全的情况。</w:t>
      </w:r>
    </w:p>
    <w:p>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4" w:name="_Hlt75236101"/>
      <w:bookmarkEnd w:id="44"/>
      <w:bookmarkStart w:id="45" w:name="_Hlt68057669"/>
      <w:bookmarkEnd w:id="45"/>
      <w:bookmarkStart w:id="46" w:name="_Hlt74730295"/>
      <w:bookmarkEnd w:id="46"/>
      <w:bookmarkStart w:id="47" w:name="_Hlt75236011"/>
      <w:bookmarkEnd w:id="47"/>
      <w:bookmarkStart w:id="48" w:name="_Hlt68072990"/>
      <w:bookmarkEnd w:id="48"/>
      <w:bookmarkStart w:id="49" w:name="_Hlt74707468"/>
      <w:bookmarkEnd w:id="49"/>
      <w:bookmarkStart w:id="50" w:name="_Hlt74729768"/>
      <w:bookmarkEnd w:id="50"/>
      <w:bookmarkStart w:id="51" w:name="_Hlt74714665"/>
      <w:bookmarkEnd w:id="51"/>
      <w:bookmarkStart w:id="52" w:name="_Hlt75236290"/>
      <w:bookmarkEnd w:id="52"/>
      <w:bookmarkStart w:id="53" w:name="第三部分"/>
      <w:bookmarkStart w:id="54" w:name="_Toc164416483"/>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五</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、代理费用的收取标准和方式</w:t>
      </w:r>
    </w:p>
    <w:p>
      <w:pPr>
        <w:pStyle w:val="23"/>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1.代理费用的收取标准和方式（适用于有权收取代理费用的采购代理机构）</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1.1采购代理费支付方式：</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☑本项目代理服务费由成交供应商一次性向采购代理机构支付。</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□采购人支付。</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1.2采购代理费收取标准：</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以分标（</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成交金额/</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采购预算/□暂定成交金额/□其他 / ）为计费额，按代理服务收费标准（□货物类/</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服务类/□工程类）采用差额定率累进法计算出收费基准价格，采购代理收费以（</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收费基准价格下浮 20 %/□收费基准价格上浮 / %）收取。</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sym w:font="Wingdings 2" w:char="0052"/>
      </w:r>
      <w:r>
        <w:rPr>
          <w:rFonts w:hint="eastAsia" w:ascii="宋体" w:hAnsi="宋体" w:eastAsia="宋体" w:cs="宋体"/>
          <w:color w:val="000000" w:themeColor="text1"/>
          <w:kern w:val="2"/>
          <w:sz w:val="21"/>
          <w:szCs w:val="21"/>
          <w:highlight w:val="none"/>
          <w14:textFill>
            <w14:solidFill>
              <w14:schemeClr w14:val="tx1"/>
            </w14:solidFill>
          </w14:textFill>
        </w:rPr>
        <w:t>固定采购代理收费</w:t>
      </w:r>
      <w:r>
        <w:rPr>
          <w:rFonts w:hint="eastAsia" w:cs="宋体"/>
          <w:color w:val="000000" w:themeColor="text1"/>
          <w:kern w:val="2"/>
          <w:sz w:val="21"/>
          <w:szCs w:val="21"/>
          <w:highlight w:val="none"/>
          <w:lang w:eastAsia="zh-CN"/>
          <w14:textFill>
            <w14:solidFill>
              <w14:schemeClr w14:val="tx1"/>
            </w14:solidFill>
          </w14:textFill>
        </w:rPr>
        <w:t>，本项目采购代理服务费为人民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币</w:t>
      </w:r>
      <w:r>
        <w:rPr>
          <w:rFonts w:hint="eastAsia" w:cs="宋体"/>
          <w:color w:val="000000" w:themeColor="text1"/>
          <w:kern w:val="2"/>
          <w:sz w:val="21"/>
          <w:szCs w:val="21"/>
          <w:highlight w:val="none"/>
          <w:lang w:eastAsia="zh-CN"/>
          <w14:textFill>
            <w14:solidFill>
              <w14:schemeClr w14:val="tx1"/>
            </w14:solidFill>
          </w14:textFill>
        </w:rPr>
        <w:t>贰万零伍佰伍拾叁元整</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20553.00</w:t>
      </w:r>
      <w:r>
        <w:rPr>
          <w:rFonts w:hint="eastAsia" w:ascii="宋体" w:hAnsi="宋体" w:eastAsia="宋体" w:cs="宋体"/>
          <w:bCs/>
          <w:color w:val="auto"/>
          <w:sz w:val="21"/>
          <w:szCs w:val="21"/>
          <w:highlight w:val="none"/>
        </w:rPr>
        <w:t>）</w:t>
      </w:r>
      <w:r>
        <w:rPr>
          <w:rFonts w:hint="eastAsia" w:ascii="宋体" w:hAnsi="宋体" w:eastAsia="宋体" w:cs="宋体"/>
          <w:color w:val="000000" w:themeColor="text1"/>
          <w:kern w:val="2"/>
          <w:sz w:val="21"/>
          <w:szCs w:val="21"/>
          <w:highlight w:val="none"/>
          <w14:textFill>
            <w14:solidFill>
              <w14:schemeClr w14:val="tx1"/>
            </w14:solidFill>
          </w14:textFill>
        </w:rPr>
        <w:t>。</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1.3采购代理费收取银行账户</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开户银行： </w:t>
      </w:r>
      <w:r>
        <w:rPr>
          <w:rFonts w:hint="eastAsia" w:ascii="宋体" w:hAnsi="宋体" w:eastAsia="宋体" w:cs="宋体"/>
          <w:color w:val="auto"/>
          <w:sz w:val="21"/>
          <w:szCs w:val="21"/>
          <w:highlight w:val="none"/>
        </w:rPr>
        <w:t>中国工商银行股份有限公司北海分行</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银行账号：</w:t>
      </w:r>
      <w:r>
        <w:rPr>
          <w:rFonts w:hint="eastAsia" w:ascii="宋体" w:hAnsi="宋体" w:eastAsia="宋体" w:cs="宋体"/>
          <w:color w:val="auto"/>
          <w:sz w:val="21"/>
          <w:szCs w:val="21"/>
          <w:highlight w:val="none"/>
        </w:rPr>
        <w:t>2107500009300096127</w:t>
      </w:r>
    </w:p>
    <w:p>
      <w:pPr>
        <w:keepNext w:val="0"/>
        <w:keepLines w:val="0"/>
        <w:pageBreakBefore w:val="0"/>
        <w:kinsoku/>
        <w:wordWrap/>
        <w:overflowPunct/>
        <w:topLinePunct w:val="0"/>
        <w:bidi w:val="0"/>
        <w:snapToGrid w:val="0"/>
        <w:spacing w:line="3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1.4代理服务收费标准：《关于进一步放开建设项目专业服务价格的通知》（发改价格〔2015〕299号），由实行政府指导价管理改为实行市场调节价，价格由采购人和采购代理机构双方协商确定。</w:t>
      </w:r>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六</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、其他事项</w:t>
      </w:r>
    </w:p>
    <w:p>
      <w:pPr>
        <w:keepNext w:val="0"/>
        <w:keepLines w:val="0"/>
        <w:pageBreakBefore w:val="0"/>
        <w:kinsoku/>
        <w:wordWrap/>
        <w:overflowPunct/>
        <w:topLinePunct w:val="0"/>
        <w:bidi w:val="0"/>
        <w:snapToGrid w:val="0"/>
        <w:spacing w:line="360" w:lineRule="exact"/>
        <w:ind w:firstLine="420" w:firstLineChars="200"/>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宋体" w:hAnsi="宋体" w:cs="宋体"/>
          <w:b w:val="0"/>
          <w:bCs w:val="0"/>
          <w:kern w:val="0"/>
          <w:szCs w:val="21"/>
          <w:highlight w:val="none"/>
        </w:rPr>
        <w:t>因项目存档需要，须按以下要求提供纸质投标响应文件：成交供应商在成交通知书发出后5个工作日内须向采购代理机构提供完整的电子备份响应文件纸质版2份（含报价表、资格文件、技术文件、商务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pPr>
        <w:numPr>
          <w:ilvl w:val="0"/>
          <w:numId w:val="8"/>
        </w:num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55" w:name="_Toc181203097"/>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采购需求</w:t>
      </w:r>
      <w:bookmarkEnd w:id="55"/>
      <w:bookmarkStart w:id="56" w:name="_Toc483412665"/>
    </w:p>
    <w:p>
      <w:pPr>
        <w:numPr>
          <w:ilvl w:val="0"/>
          <w:numId w:val="0"/>
        </w:numPr>
        <w:adjustRightInd/>
        <w:spacing w:line="360" w:lineRule="auto"/>
        <w:jc w:val="both"/>
        <w:outlineLvl w:val="0"/>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说明：</w:t>
      </w: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val="0"/>
          <w:bCs w:val="0"/>
          <w:szCs w:val="21"/>
          <w:highlight w:val="none"/>
          <w:lang w:val="en-US" w:eastAsia="zh-CN"/>
        </w:rPr>
      </w:pPr>
      <w:r>
        <w:rPr>
          <w:rFonts w:hint="eastAsia" w:ascii="宋体" w:hAnsi="宋体" w:cs="宋体"/>
          <w:b/>
          <w:bCs/>
          <w:szCs w:val="21"/>
          <w:highlight w:val="none"/>
          <w:lang w:val="en-US" w:eastAsia="zh-CN"/>
        </w:rPr>
        <w:t>1.</w:t>
      </w:r>
      <w:r>
        <w:rPr>
          <w:rFonts w:hint="eastAsia" w:ascii="宋体" w:hAnsi="宋体" w:cs="宋体"/>
          <w:b/>
          <w:bCs/>
          <w:szCs w:val="21"/>
          <w:highlight w:val="none"/>
        </w:rPr>
        <w:t>项目名称：</w:t>
      </w:r>
      <w:r>
        <w:rPr>
          <w:rFonts w:hint="eastAsia" w:ascii="宋体" w:hAnsi="宋体" w:cs="宋体"/>
          <w:b w:val="0"/>
          <w:bCs w:val="0"/>
          <w:szCs w:val="21"/>
          <w:highlight w:val="none"/>
          <w:lang w:val="en-US" w:eastAsia="zh-CN"/>
        </w:rPr>
        <w:t>2025年北海市主城区泵站内维修项目（第二期）</w:t>
      </w:r>
    </w:p>
    <w:p>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eastAsia="宋体" w:cs="宋体"/>
          <w:b w:val="0"/>
          <w:bCs w:val="0"/>
          <w:szCs w:val="21"/>
          <w:highlight w:val="none"/>
          <w:lang w:val="en-US" w:eastAsia="zh-CN"/>
        </w:rPr>
      </w:pPr>
      <w:r>
        <w:rPr>
          <w:rFonts w:hint="eastAsia" w:ascii="宋体" w:hAnsi="宋体" w:cs="宋体"/>
          <w:b/>
          <w:bCs/>
          <w:szCs w:val="21"/>
          <w:highlight w:val="none"/>
          <w:lang w:val="en-US" w:eastAsia="zh-CN"/>
        </w:rPr>
        <w:t>2.</w:t>
      </w:r>
      <w:r>
        <w:rPr>
          <w:rFonts w:hint="eastAsia" w:ascii="宋体" w:hAnsi="宋体" w:cs="宋体"/>
          <w:b/>
          <w:bCs/>
          <w:szCs w:val="21"/>
          <w:highlight w:val="none"/>
        </w:rPr>
        <w:t>项目编号：</w:t>
      </w:r>
      <w:r>
        <w:rPr>
          <w:rFonts w:hint="eastAsia" w:ascii="宋体" w:hAnsi="宋体" w:cs="宋体"/>
          <w:b w:val="0"/>
          <w:bCs w:val="0"/>
          <w:szCs w:val="21"/>
          <w:highlight w:val="none"/>
          <w:lang w:eastAsia="zh-CN"/>
        </w:rPr>
        <w:t>BHZC2025-C3-990295-GXZF</w:t>
      </w:r>
    </w:p>
    <w:p>
      <w:pPr>
        <w:pStyle w:val="31"/>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项目类别：</w:t>
      </w:r>
      <w:r>
        <w:rPr>
          <w:rFonts w:hint="eastAsia" w:ascii="宋体" w:hAnsi="宋体" w:cs="宋体"/>
          <w:szCs w:val="21"/>
          <w:highlight w:val="none"/>
        </w:rPr>
        <w:t>服务类</w:t>
      </w:r>
      <w:bookmarkEnd w:id="56"/>
    </w:p>
    <w:p>
      <w:pPr>
        <w:pStyle w:val="31"/>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hAnsi="宋体" w:cs="宋体"/>
          <w:highlight w:val="none"/>
          <w:lang w:eastAsia="zh-CN"/>
        </w:rPr>
      </w:pPr>
      <w:r>
        <w:rPr>
          <w:rFonts w:hint="eastAsia" w:ascii="宋体" w:hAnsi="宋体" w:cs="宋体"/>
          <w:b/>
          <w:bCs/>
          <w:szCs w:val="21"/>
          <w:highlight w:val="none"/>
          <w:lang w:val="en-US" w:eastAsia="zh-CN"/>
        </w:rPr>
        <w:t>4.</w:t>
      </w:r>
      <w:r>
        <w:rPr>
          <w:rFonts w:hint="eastAsia" w:ascii="宋体" w:hAnsi="宋体" w:cs="宋体"/>
          <w:b/>
          <w:bCs/>
          <w:szCs w:val="21"/>
          <w:highlight w:val="none"/>
        </w:rPr>
        <w:t>采购</w:t>
      </w:r>
      <w:r>
        <w:rPr>
          <w:rFonts w:hint="eastAsia" w:hAnsi="宋体" w:cs="宋体"/>
          <w:b/>
          <w:bCs/>
          <w:szCs w:val="21"/>
          <w:highlight w:val="none"/>
          <w:lang w:eastAsia="zh-CN"/>
        </w:rPr>
        <w:t>预算总金额：</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人民币壹佰陆拾玖万肆仟壹佰伍拾叁元贰角伍分（¥</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1694153.25</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hAnsi="宋体" w:cs="宋体"/>
          <w:highlight w:val="none"/>
          <w:lang w:eastAsia="zh-CN"/>
        </w:rPr>
        <w:t>，</w:t>
      </w:r>
    </w:p>
    <w:p>
      <w:pPr>
        <w:pStyle w:val="31"/>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b/>
          <w:bCs/>
          <w:color w:val="auto"/>
          <w:sz w:val="21"/>
          <w:szCs w:val="21"/>
          <w:highlight w:val="none"/>
        </w:rPr>
        <w:t>最高限价（元）</w:t>
      </w:r>
      <w:r>
        <w:rPr>
          <w:rFonts w:hint="eastAsia" w:ascii="宋体" w:hAnsi="宋体" w:eastAsia="宋体"/>
          <w:color w:val="auto"/>
          <w:sz w:val="21"/>
          <w:szCs w:val="21"/>
          <w:highlight w:val="none"/>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w:t>
      </w:r>
      <w:r>
        <w:rPr>
          <w:rFonts w:hint="eastAsia" w:hAnsi="宋体" w:cs="宋体"/>
          <w:color w:val="auto"/>
          <w:szCs w:val="21"/>
          <w:highlight w:val="none"/>
          <w:lang w:eastAsia="zh-CN"/>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最高限价</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为壹佰陆拾玖万肆仟壹佰伍拾叁元贰角伍分（¥</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1694153.25</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w:t>
      </w:r>
    </w:p>
    <w:p>
      <w:pPr>
        <w:pStyle w:val="31"/>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Ansi="宋体"/>
          <w:bCs/>
          <w:highlight w:val="none"/>
        </w:rPr>
      </w:pPr>
      <w:r>
        <w:rPr>
          <w:rFonts w:hint="eastAsia" w:hAnsi="宋体" w:cs="宋体"/>
          <w:highlight w:val="none"/>
          <w:lang w:eastAsia="zh-CN"/>
        </w:rPr>
        <w:t>磋商</w:t>
      </w:r>
      <w:r>
        <w:rPr>
          <w:rFonts w:hint="eastAsia" w:hAnsi="宋体" w:cs="宋体"/>
          <w:highlight w:val="none"/>
        </w:rPr>
        <w:t>报价或最终报价</w:t>
      </w:r>
      <w:r>
        <w:rPr>
          <w:rFonts w:hint="eastAsia" w:hAnsi="宋体"/>
          <w:bCs/>
          <w:highlight w:val="none"/>
        </w:rPr>
        <w:t>超过</w:t>
      </w:r>
      <w:r>
        <w:rPr>
          <w:rFonts w:hint="eastAsia" w:hAnsi="宋体"/>
          <w:bCs/>
          <w:highlight w:val="none"/>
          <w:lang w:eastAsia="zh-CN"/>
        </w:rPr>
        <w:t>最高限价</w:t>
      </w:r>
      <w:r>
        <w:rPr>
          <w:rFonts w:hint="eastAsia" w:hAnsi="宋体"/>
          <w:bCs/>
          <w:highlight w:val="none"/>
          <w:lang w:val="en-US" w:eastAsia="zh-CN"/>
        </w:rPr>
        <w:t>及各分项预算金额的</w:t>
      </w:r>
      <w:r>
        <w:rPr>
          <w:rFonts w:hint="eastAsia" w:hAnsi="宋体"/>
          <w:bCs/>
          <w:highlight w:val="none"/>
        </w:rPr>
        <w:t>，将按参加磋商无效处理。</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ascii="宋体" w:hAnsi="宋体" w:cs="宋体"/>
          <w:sz w:val="21"/>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本章中的所有的技术要求及商务要求内容均必须满足，不允许出现负偏离，否则将导致其参加竞争</w:t>
      </w:r>
      <w:r>
        <w:rPr>
          <w:rFonts w:hint="eastAsia" w:ascii="宋体" w:hAnsi="宋体" w:cs="宋体"/>
          <w:b/>
          <w:bCs/>
          <w:sz w:val="21"/>
          <w:szCs w:val="21"/>
          <w:highlight w:val="none"/>
        </w:rPr>
        <w:t>性磋商无效。</w:t>
      </w:r>
    </w:p>
    <w:p>
      <w:pPr>
        <w:keepNext w:val="0"/>
        <w:keepLines w:val="0"/>
        <w:pageBreakBefore w:val="0"/>
        <w:widowControl w:val="0"/>
        <w:kinsoku w:val="0"/>
        <w:wordWrap/>
        <w:overflowPunct/>
        <w:topLinePunct w:val="0"/>
        <w:bidi w:val="0"/>
        <w:adjustRightInd w:val="0"/>
        <w:snapToGrid w:val="0"/>
        <w:spacing w:line="360" w:lineRule="exact"/>
        <w:ind w:firstLine="422" w:firstLineChars="200"/>
        <w:rPr>
          <w:rFonts w:hint="eastAsia" w:ascii="宋体" w:hAnsi="宋体" w:eastAsia="宋体" w:cs="宋体"/>
          <w:b/>
          <w:bCs/>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本项目采购标的对应的中小企业划分标准所属行业为</w:t>
      </w:r>
      <w:r>
        <w:rPr>
          <w:rFonts w:hint="eastAsia" w:ascii="宋体" w:hAnsi="宋体" w:cs="宋体"/>
          <w:b/>
          <w:bCs/>
          <w:szCs w:val="21"/>
          <w:highlight w:val="none"/>
          <w:u w:val="single"/>
        </w:rPr>
        <w:t xml:space="preserve"> 其他未列明行业</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w:t>
      </w:r>
      <w:r>
        <w:rPr>
          <w:rFonts w:hint="eastAsia" w:ascii="宋体" w:hAnsi="宋体" w:eastAsia="宋体" w:cs="宋体"/>
          <w:b/>
          <w:bCs/>
          <w:szCs w:val="21"/>
          <w:highlight w:val="none"/>
        </w:rPr>
        <w:t>（包括科学研究和技术服务业，水利、环境和公共设施管理业，居民服务、修理和其他服务业，社会工作，文化、体育和娱乐业等）。【中小企业划分标准见本章附件】</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lang w:val="en-US" w:eastAsia="zh-CN"/>
        </w:rPr>
        <w:t>7.</w:t>
      </w:r>
      <w:r>
        <w:rPr>
          <w:rFonts w:hint="eastAsia" w:ascii="宋体" w:hAnsi="宋体" w:cs="宋体"/>
          <w:b/>
          <w:bCs/>
          <w:szCs w:val="21"/>
          <w:highlight w:val="none"/>
        </w:rPr>
        <w:t>最终报价有时间限制，请</w:t>
      </w:r>
      <w:r>
        <w:rPr>
          <w:rFonts w:hint="eastAsia" w:ascii="宋体" w:hAnsi="宋体" w:cs="宋体"/>
          <w:b/>
          <w:bCs/>
          <w:szCs w:val="21"/>
          <w:highlight w:val="none"/>
          <w:lang w:eastAsia="zh-CN"/>
        </w:rPr>
        <w:t>供应商</w:t>
      </w:r>
      <w:r>
        <w:rPr>
          <w:rFonts w:hint="eastAsia" w:ascii="宋体" w:hAnsi="宋体" w:cs="宋体"/>
          <w:b/>
          <w:bCs/>
          <w:szCs w:val="21"/>
          <w:highlight w:val="none"/>
        </w:rPr>
        <w:t>事前准备好各项报价，以免耽误报价。</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highlight w:val="none"/>
        </w:rPr>
      </w:pPr>
      <w:r>
        <w:rPr>
          <w:rFonts w:hint="eastAsia" w:ascii="宋体" w:hAnsi="宋体" w:cs="宋体"/>
          <w:b/>
          <w:bCs/>
          <w:szCs w:val="21"/>
          <w:highlight w:val="none"/>
          <w:lang w:val="en-US" w:eastAsia="zh-CN"/>
        </w:rPr>
        <w:t>8.</w:t>
      </w:r>
      <w:r>
        <w:rPr>
          <w:rFonts w:hint="eastAsia" w:ascii="宋体" w:hAnsi="宋体" w:cs="宋体"/>
          <w:b/>
          <w:bCs/>
          <w:szCs w:val="21"/>
          <w:highlight w:val="none"/>
        </w:rPr>
        <w:t>采购需求：</w:t>
      </w:r>
    </w:p>
    <w:p>
      <w:pPr>
        <w:numPr>
          <w:ilvl w:val="0"/>
          <w:numId w:val="9"/>
        </w:numPr>
        <w:jc w:val="center"/>
        <w:rPr>
          <w:rFonts w:hint="eastAsia" w:ascii="宋体" w:hAnsi="宋体" w:cs="宋体"/>
          <w:b/>
          <w:bCs/>
          <w:color w:val="auto"/>
          <w:highlight w:val="none"/>
        </w:rPr>
      </w:pPr>
      <w:r>
        <w:rPr>
          <w:rFonts w:hint="eastAsia" w:ascii="宋体"/>
          <w:b/>
          <w:color w:val="auto"/>
          <w:sz w:val="32"/>
          <w:szCs w:val="32"/>
          <w:highlight w:val="none"/>
        </w:rPr>
        <w:t>—— 技术部分</w:t>
      </w:r>
    </w:p>
    <w:p>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bCs/>
          <w:color w:val="auto"/>
          <w:highlight w:val="none"/>
          <w:lang w:val="en-US" w:eastAsia="zh-CN"/>
        </w:rPr>
        <w:t xml:space="preserve">1. </w:t>
      </w:r>
      <w:r>
        <w:rPr>
          <w:rFonts w:hint="eastAsia" w:ascii="宋体" w:hAnsi="宋体" w:cs="宋体"/>
          <w:b/>
          <w:bCs/>
          <w:color w:val="auto"/>
          <w:highlight w:val="none"/>
        </w:rPr>
        <w:t>主要服务内容：</w:t>
      </w:r>
      <w:r>
        <w:rPr>
          <w:rFonts w:hint="eastAsia" w:ascii="宋体" w:hAnsi="宋体" w:cs="宋体"/>
          <w:color w:val="auto"/>
          <w:szCs w:val="21"/>
          <w:highlight w:val="none"/>
          <w:u w:val="none"/>
          <w:lang w:val="en-US" w:eastAsia="zh-CN"/>
        </w:rPr>
        <w:t>按照采购人的需求，对采购人管辖范围内的45个污水、雨水泵站出现故障的配套设备、安全监测设备、抽排设施等相关设施进行更换和应急维护维修，保证泵站的正常运行</w:t>
      </w:r>
      <w:r>
        <w:rPr>
          <w:rFonts w:hint="eastAsia" w:ascii="宋体" w:hAnsi="宋体" w:cs="宋体"/>
          <w:color w:val="auto"/>
          <w:szCs w:val="21"/>
          <w:highlight w:val="none"/>
          <w:u w:val="none"/>
        </w:rPr>
        <w:t>。</w:t>
      </w:r>
      <w:r>
        <w:rPr>
          <w:rFonts w:hint="eastAsia" w:ascii="宋体" w:hAnsi="宋体" w:cs="宋体"/>
          <w:color w:val="auto"/>
          <w:highlight w:val="none"/>
        </w:rPr>
        <w:t>要求</w:t>
      </w:r>
      <w:r>
        <w:rPr>
          <w:rFonts w:hint="eastAsia" w:ascii="宋体" w:hAnsi="宋体" w:cs="宋体"/>
          <w:color w:val="auto"/>
          <w:highlight w:val="none"/>
          <w:lang w:eastAsia="zh-CN"/>
        </w:rPr>
        <w:t>成交供应商</w:t>
      </w:r>
      <w:r>
        <w:rPr>
          <w:rFonts w:hint="eastAsia" w:ascii="宋体" w:hAnsi="宋体" w:cs="宋体"/>
          <w:color w:val="auto"/>
          <w:highlight w:val="none"/>
        </w:rPr>
        <w:t>自备</w:t>
      </w:r>
      <w:r>
        <w:rPr>
          <w:rFonts w:hint="eastAsia" w:ascii="宋体" w:hAnsi="宋体" w:cs="宋体"/>
          <w:color w:val="auto"/>
          <w:szCs w:val="21"/>
          <w:highlight w:val="none"/>
          <w:u w:val="none"/>
          <w:lang w:val="en-US" w:eastAsia="zh-CN"/>
        </w:rPr>
        <w:t>维修等</w:t>
      </w:r>
      <w:r>
        <w:rPr>
          <w:rFonts w:hint="eastAsia" w:ascii="宋体" w:hAnsi="宋体" w:cs="宋体"/>
          <w:color w:val="auto"/>
          <w:highlight w:val="none"/>
        </w:rPr>
        <w:t>工具，</w:t>
      </w:r>
      <w:r>
        <w:rPr>
          <w:rFonts w:hint="eastAsia" w:ascii="宋体" w:hAnsi="宋体" w:cs="宋体"/>
          <w:color w:val="auto"/>
          <w:highlight w:val="none"/>
          <w:lang w:eastAsia="zh-CN"/>
        </w:rPr>
        <w:t>必须满足本项目的所需的技术要求的设备</w:t>
      </w:r>
      <w:r>
        <w:rPr>
          <w:rFonts w:hint="eastAsia" w:ascii="宋体" w:hAnsi="宋体" w:cs="宋体"/>
          <w:color w:val="auto"/>
          <w:highlight w:val="none"/>
        </w:rPr>
        <w:t>至少包括：中大型挖掘机、</w:t>
      </w:r>
      <w:r>
        <w:rPr>
          <w:rFonts w:hint="eastAsia" w:ascii="宋体" w:hAnsi="宋体" w:cs="宋体"/>
          <w:color w:val="auto"/>
          <w:highlight w:val="none"/>
          <w:lang w:eastAsia="zh-CN"/>
        </w:rPr>
        <w:t>吊机、</w:t>
      </w:r>
      <w:r>
        <w:rPr>
          <w:rFonts w:hint="eastAsia" w:ascii="宋体" w:hAnsi="宋体" w:cs="宋体"/>
          <w:color w:val="auto"/>
          <w:szCs w:val="21"/>
          <w:highlight w:val="none"/>
          <w:lang w:eastAsia="zh-CN"/>
        </w:rPr>
        <w:t>中型铲车</w:t>
      </w:r>
      <w:r>
        <w:rPr>
          <w:rFonts w:hint="eastAsia" w:ascii="宋体" w:hAnsi="宋体" w:cs="宋体"/>
          <w:color w:val="auto"/>
          <w:highlight w:val="none"/>
        </w:rPr>
        <w:t>、</w:t>
      </w:r>
      <w:r>
        <w:rPr>
          <w:rFonts w:hint="eastAsia" w:ascii="宋体" w:hAnsi="宋体" w:cs="宋体"/>
          <w:color w:val="auto"/>
          <w:highlight w:val="none"/>
          <w:lang w:eastAsia="zh-CN"/>
        </w:rPr>
        <w:t>自卸汽车、农用车</w:t>
      </w:r>
      <w:r>
        <w:rPr>
          <w:rFonts w:hint="eastAsia" w:ascii="宋体" w:hAnsi="宋体" w:cs="宋体"/>
          <w:color w:val="auto"/>
          <w:highlight w:val="none"/>
        </w:rPr>
        <w:t>等</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2. </w:t>
      </w:r>
      <w:r>
        <w:rPr>
          <w:rFonts w:hint="eastAsia" w:ascii="宋体" w:hAnsi="宋体" w:cs="宋体"/>
          <w:b/>
          <w:bCs/>
          <w:color w:val="auto"/>
          <w:highlight w:val="none"/>
        </w:rPr>
        <w:t>服务相关要求：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2.1</w:t>
      </w:r>
      <w:r>
        <w:rPr>
          <w:rFonts w:hint="eastAsia" w:ascii="宋体" w:hAnsi="宋体" w:cs="宋体"/>
          <w:color w:val="auto"/>
          <w:highlight w:val="none"/>
        </w:rPr>
        <w:t>工作人员要有责任心和爱岗敬业精神、服从领导安排、忠于职守、遵守纪律、工作踏实，认真负责；</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2.2</w:t>
      </w:r>
      <w:r>
        <w:rPr>
          <w:rFonts w:hint="eastAsia" w:ascii="宋体" w:hAnsi="宋体" w:cs="宋体"/>
          <w:color w:val="auto"/>
          <w:highlight w:val="none"/>
        </w:rPr>
        <w:t>成交供应商必须严格按国家有关规范、技术标准进行施工服务，并接受</w:t>
      </w:r>
      <w:r>
        <w:rPr>
          <w:rFonts w:hint="eastAsia" w:ascii="宋体" w:hAnsi="宋体" w:cs="宋体"/>
          <w:color w:val="auto"/>
          <w:highlight w:val="none"/>
          <w:lang w:eastAsia="zh-CN"/>
        </w:rPr>
        <w:t>采购人</w:t>
      </w:r>
      <w:r>
        <w:rPr>
          <w:rFonts w:hint="eastAsia" w:ascii="宋体" w:hAnsi="宋体" w:cs="宋体"/>
          <w:color w:val="auto"/>
          <w:highlight w:val="none"/>
        </w:rPr>
        <w:t>现场代表的监督检查；</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2.3</w:t>
      </w:r>
      <w:r>
        <w:rPr>
          <w:rFonts w:hint="eastAsia" w:ascii="宋体" w:hAnsi="宋体" w:cs="宋体"/>
          <w:color w:val="auto"/>
          <w:highlight w:val="none"/>
        </w:rPr>
        <w:t>成交供应商必须使工作区域的地面无障碍，整洁干净。</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成交供应商需自备服务过程中所需工具。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 成交供应商需做好维修的配件材料等物资准备，</w:t>
      </w:r>
      <w:r>
        <w:rPr>
          <w:rFonts w:hint="eastAsia" w:ascii="宋体" w:hAnsi="宋体" w:eastAsia="宋体" w:cs="宋体"/>
          <w:color w:val="auto"/>
          <w:highlight w:val="none"/>
        </w:rPr>
        <w:t>并按</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要求配备足够的</w:t>
      </w:r>
      <w:r>
        <w:rPr>
          <w:rFonts w:hint="eastAsia" w:ascii="宋体" w:hAnsi="宋体" w:eastAsia="宋体" w:cs="宋体"/>
          <w:color w:val="auto"/>
          <w:highlight w:val="none"/>
          <w:lang w:eastAsia="zh-CN"/>
        </w:rPr>
        <w:t>维修</w:t>
      </w:r>
      <w:r>
        <w:rPr>
          <w:rFonts w:hint="eastAsia" w:ascii="宋体" w:hAnsi="宋体" w:eastAsia="宋体" w:cs="宋体"/>
          <w:color w:val="auto"/>
          <w:highlight w:val="none"/>
        </w:rPr>
        <w:t>人员,须保证</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的工作能正常进行。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2.6服务期内服务响应时间要求：</w:t>
      </w:r>
      <w:r>
        <w:rPr>
          <w:rFonts w:hint="eastAsia" w:ascii="宋体" w:hAnsi="宋体" w:cs="宋体"/>
          <w:color w:val="auto"/>
          <w:highlight w:val="none"/>
          <w:lang w:val="en-US" w:eastAsia="zh-CN"/>
        </w:rPr>
        <w:t>由于</w:t>
      </w:r>
      <w:r>
        <w:rPr>
          <w:rFonts w:hint="eastAsia" w:ascii="宋体" w:hAnsi="宋体" w:eastAsia="宋体" w:cs="宋体"/>
          <w:color w:val="auto"/>
          <w:sz w:val="21"/>
          <w:szCs w:val="21"/>
          <w:highlight w:val="none"/>
        </w:rPr>
        <w:t>本项目为不定期、不定时</w:t>
      </w:r>
      <w:r>
        <w:rPr>
          <w:rFonts w:hint="eastAsia" w:ascii="宋体" w:hAnsi="宋体" w:eastAsia="宋体" w:cs="宋体"/>
          <w:color w:val="auto"/>
          <w:sz w:val="21"/>
          <w:szCs w:val="21"/>
          <w:highlight w:val="none"/>
          <w:lang w:eastAsia="zh-CN"/>
        </w:rPr>
        <w:t>的应急</w:t>
      </w:r>
      <w:r>
        <w:rPr>
          <w:rFonts w:hint="eastAsia" w:ascii="宋体" w:hAnsi="宋体" w:cs="宋体"/>
          <w:color w:val="auto"/>
          <w:sz w:val="21"/>
          <w:szCs w:val="21"/>
          <w:highlight w:val="none"/>
          <w:lang w:eastAsia="zh-CN"/>
        </w:rPr>
        <w:t>维修</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合同履约期间，</w:t>
      </w:r>
      <w:r>
        <w:rPr>
          <w:rFonts w:hint="eastAsia" w:ascii="宋体" w:hAnsi="宋体" w:eastAsia="宋体" w:cs="宋体"/>
          <w:color w:val="auto"/>
          <w:sz w:val="21"/>
          <w:szCs w:val="21"/>
          <w:highlight w:val="none"/>
        </w:rPr>
        <w:t>当</w:t>
      </w:r>
      <w:r>
        <w:rPr>
          <w:rFonts w:hint="eastAsia" w:ascii="宋体" w:hAnsi="宋体" w:eastAsia="宋体" w:cs="宋体"/>
          <w:color w:val="auto"/>
          <w:highlight w:val="none"/>
          <w:lang w:val="en-US" w:eastAsia="zh-CN"/>
        </w:rPr>
        <w:t>采购人发出维修指令后</w:t>
      </w:r>
      <w:r>
        <w:rPr>
          <w:rFonts w:hint="eastAsia" w:ascii="宋体" w:hAnsi="宋体" w:cs="宋体"/>
          <w:color w:val="auto"/>
          <w:highlight w:val="none"/>
          <w:lang w:val="en-US" w:eastAsia="zh-CN"/>
        </w:rPr>
        <w:t>，所</w:t>
      </w:r>
      <w:r>
        <w:rPr>
          <w:rFonts w:hint="eastAsia" w:ascii="宋体" w:hAnsi="宋体" w:eastAsia="宋体" w:cs="宋体"/>
          <w:color w:val="auto"/>
          <w:sz w:val="21"/>
          <w:szCs w:val="21"/>
          <w:highlight w:val="none"/>
          <w:lang w:eastAsia="zh-CN"/>
        </w:rPr>
        <w:t>发生</w:t>
      </w:r>
      <w:r>
        <w:rPr>
          <w:rFonts w:hint="eastAsia" w:ascii="宋体" w:hAnsi="宋体" w:cs="宋体"/>
          <w:color w:val="auto"/>
          <w:szCs w:val="21"/>
          <w:highlight w:val="none"/>
          <w:lang w:val="en-US" w:eastAsia="zh-CN"/>
        </w:rPr>
        <w:t>突发的应急抢修、抢险服务时</w:t>
      </w:r>
      <w:r>
        <w:rPr>
          <w:rFonts w:hint="eastAsia" w:ascii="宋体" w:hAnsi="宋体" w:eastAsia="宋体" w:cs="宋体"/>
          <w:color w:val="auto"/>
          <w:sz w:val="21"/>
          <w:szCs w:val="21"/>
          <w:highlight w:val="none"/>
        </w:rPr>
        <w:t>，要求成交供应商须在接到采购人的</w:t>
      </w:r>
      <w:r>
        <w:rPr>
          <w:rFonts w:hint="eastAsia" w:ascii="宋体" w:hAnsi="宋体" w:cs="宋体"/>
          <w:color w:val="auto"/>
          <w:szCs w:val="21"/>
          <w:highlight w:val="none"/>
          <w:lang w:val="zh-CN"/>
        </w:rPr>
        <w:t>故障</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val="en-US" w:eastAsia="zh-CN"/>
        </w:rPr>
        <w:t>后立即响应，并在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个小时</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保证抢修人员到位开展抢修工作，</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kern w:val="0"/>
          <w:sz w:val="21"/>
          <w:szCs w:val="21"/>
          <w:highlight w:val="none"/>
          <w:u w:val="single"/>
        </w:rPr>
        <w:t>4</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cs="宋体"/>
          <w:color w:val="auto"/>
          <w:kern w:val="0"/>
          <w:sz w:val="21"/>
          <w:szCs w:val="21"/>
          <w:highlight w:val="none"/>
          <w:lang w:eastAsia="zh-CN"/>
        </w:rPr>
        <w:t>。涉及到机械抢修等应急事件</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须按采购人的要求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4"/>
          <w:highlight w:val="none"/>
          <w:lang w:val="en-US" w:eastAsia="zh-CN" w:bidi="ar-SA"/>
        </w:rPr>
        <w:t>如果出现特殊配件，需要向采购人提出申请，经采购人同意后可以延期。</w:t>
      </w:r>
      <w:r>
        <w:rPr>
          <w:rFonts w:hint="eastAsia" w:ascii="宋体" w:hAnsi="宋体" w:cs="宋体"/>
          <w:color w:val="auto"/>
          <w:szCs w:val="21"/>
          <w:highlight w:val="none"/>
          <w:lang w:val="zh-CN"/>
        </w:rPr>
        <w:t>（以上去用户现场维修的一切费用由成交供应商承担）。</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须能按要求完成</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交给的相关临时工作</w:t>
      </w:r>
      <w:r>
        <w:rPr>
          <w:rFonts w:hint="eastAsia" w:ascii="宋体" w:hAnsi="宋体" w:eastAsia="宋体" w:cs="宋体"/>
          <w:color w:val="auto"/>
          <w:highlight w:val="none"/>
          <w:lang w:eastAsia="zh-CN"/>
        </w:rPr>
        <w:t>。</w:t>
      </w:r>
    </w:p>
    <w:p>
      <w:pPr>
        <w:pStyle w:val="37"/>
        <w:keepNext w:val="0"/>
        <w:keepLines w:val="0"/>
        <w:pageBreakBefore w:val="0"/>
        <w:widowControl w:val="0"/>
        <w:kinsoku/>
        <w:wordWrap/>
        <w:overflowPunct/>
        <w:topLinePunct w:val="0"/>
        <w:autoSpaceDE/>
        <w:autoSpaceDN/>
        <w:bidi w:val="0"/>
        <w:spacing w:line="360" w:lineRule="exact"/>
        <w:textAlignment w:val="auto"/>
        <w:rPr>
          <w:rFonts w:hint="eastAsia"/>
          <w:b/>
          <w:bCs/>
          <w:color w:val="auto"/>
          <w:sz w:val="28"/>
          <w:szCs w:val="28"/>
          <w:highlight w:val="none"/>
        </w:rPr>
      </w:pPr>
      <w:r>
        <w:rPr>
          <w:rFonts w:hint="eastAsia"/>
          <w:b/>
          <w:bCs/>
          <w:color w:val="auto"/>
          <w:sz w:val="28"/>
          <w:szCs w:val="28"/>
          <w:highlight w:val="none"/>
        </w:rPr>
        <w:t xml:space="preserve">   </w:t>
      </w:r>
    </w:p>
    <w:p>
      <w:pPr>
        <w:pStyle w:val="37"/>
        <w:keepNext w:val="0"/>
        <w:keepLines w:val="0"/>
        <w:pageBreakBefore w:val="0"/>
        <w:widowControl w:val="0"/>
        <w:kinsoku/>
        <w:wordWrap/>
        <w:overflowPunct/>
        <w:topLinePunct w:val="0"/>
        <w:autoSpaceDE/>
        <w:autoSpaceDN/>
        <w:bidi w:val="0"/>
        <w:spacing w:line="360" w:lineRule="exact"/>
        <w:textAlignment w:val="auto"/>
        <w:rPr>
          <w:rFonts w:hint="eastAsia"/>
          <w:b/>
          <w:bCs/>
          <w:color w:val="auto"/>
          <w:sz w:val="28"/>
          <w:szCs w:val="28"/>
          <w:highlight w:val="none"/>
        </w:rPr>
      </w:pPr>
    </w:p>
    <w:p>
      <w:pPr>
        <w:pStyle w:val="37"/>
        <w:keepNext w:val="0"/>
        <w:keepLines w:val="0"/>
        <w:pageBreakBefore w:val="0"/>
        <w:widowControl w:val="0"/>
        <w:kinsoku/>
        <w:wordWrap/>
        <w:overflowPunct/>
        <w:topLinePunct w:val="0"/>
        <w:autoSpaceDE/>
        <w:autoSpaceDN/>
        <w:bidi w:val="0"/>
        <w:spacing w:line="360" w:lineRule="exact"/>
        <w:textAlignment w:val="auto"/>
        <w:rPr>
          <w:rFonts w:hint="eastAsia" w:ascii="宋体"/>
          <w:b/>
          <w:color w:val="auto"/>
          <w:sz w:val="32"/>
          <w:szCs w:val="32"/>
          <w:highlight w:val="none"/>
        </w:rPr>
      </w:pPr>
      <w:r>
        <w:rPr>
          <w:rFonts w:hint="eastAsia" w:ascii="宋体" w:hAnsi="宋体" w:eastAsia="宋体" w:cs="宋体"/>
          <w:b/>
          <w:bCs/>
          <w:color w:val="auto"/>
          <w:sz w:val="21"/>
          <w:szCs w:val="24"/>
          <w:highlight w:val="none"/>
          <w:lang w:val="en-US" w:eastAsia="zh-CN"/>
        </w:rPr>
        <w:t>3</w:t>
      </w:r>
      <w:r>
        <w:rPr>
          <w:rFonts w:hint="eastAsia" w:ascii="宋体" w:hAnsi="宋体" w:eastAsia="宋体" w:cs="宋体"/>
          <w:b/>
          <w:bCs/>
          <w:color w:val="auto"/>
          <w:sz w:val="21"/>
          <w:szCs w:val="24"/>
          <w:highlight w:val="none"/>
        </w:rPr>
        <w:t>.计划维护维修的内容及所需的相关设备、材料</w:t>
      </w:r>
      <w:r>
        <w:rPr>
          <w:rFonts w:hint="eastAsia" w:ascii="宋体" w:hAnsi="宋体" w:eastAsia="宋体" w:cs="宋体"/>
          <w:b/>
          <w:bCs/>
          <w:color w:val="auto"/>
          <w:sz w:val="21"/>
          <w:szCs w:val="24"/>
          <w:highlight w:val="none"/>
          <w:lang w:eastAsia="zh-CN"/>
        </w:rPr>
        <w:t>、</w:t>
      </w:r>
      <w:r>
        <w:rPr>
          <w:rFonts w:hint="eastAsia" w:ascii="宋体" w:hAnsi="宋体" w:eastAsia="宋体" w:cs="宋体"/>
          <w:b/>
          <w:bCs/>
          <w:color w:val="auto"/>
          <w:sz w:val="21"/>
          <w:szCs w:val="24"/>
          <w:highlight w:val="none"/>
        </w:rPr>
        <w:t>预算单</w:t>
      </w:r>
      <w:r>
        <w:rPr>
          <w:rFonts w:hint="eastAsia" w:ascii="宋体" w:hAnsi="宋体" w:cs="宋体"/>
          <w:b/>
          <w:bCs/>
          <w:color w:val="auto"/>
          <w:sz w:val="21"/>
          <w:szCs w:val="24"/>
          <w:highlight w:val="none"/>
        </w:rPr>
        <w:t>价：</w:t>
      </w:r>
    </w:p>
    <w:tbl>
      <w:tblPr>
        <w:tblStyle w:val="60"/>
        <w:tblpPr w:leftFromText="180" w:rightFromText="180" w:vertAnchor="text" w:horzAnchor="page" w:tblpX="762" w:tblpY="371"/>
        <w:tblOverlap w:val="never"/>
        <w:tblW w:w="10490" w:type="dxa"/>
        <w:tblInd w:w="0" w:type="dxa"/>
        <w:tblLayout w:type="fixed"/>
        <w:tblCellMar>
          <w:top w:w="0" w:type="dxa"/>
          <w:left w:w="108" w:type="dxa"/>
          <w:bottom w:w="0" w:type="dxa"/>
          <w:right w:w="108" w:type="dxa"/>
        </w:tblCellMar>
      </w:tblPr>
      <w:tblGrid>
        <w:gridCol w:w="543"/>
        <w:gridCol w:w="2842"/>
        <w:gridCol w:w="2016"/>
        <w:gridCol w:w="682"/>
        <w:gridCol w:w="698"/>
        <w:gridCol w:w="981"/>
        <w:gridCol w:w="1050"/>
        <w:gridCol w:w="1678"/>
      </w:tblGrid>
      <w:tr>
        <w:tblPrEx>
          <w:tblCellMar>
            <w:top w:w="0" w:type="dxa"/>
            <w:left w:w="108" w:type="dxa"/>
            <w:bottom w:w="0" w:type="dxa"/>
            <w:right w:w="108" w:type="dxa"/>
          </w:tblCellMar>
        </w:tblPrEx>
        <w:trPr>
          <w:trHeight w:val="652"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28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计划维护维修的内容及所需的相关设备、材料等</w:t>
            </w:r>
          </w:p>
        </w:tc>
        <w:tc>
          <w:tcPr>
            <w:tcW w:w="20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品牌型号</w:t>
            </w:r>
          </w:p>
        </w:tc>
        <w:tc>
          <w:tcPr>
            <w:tcW w:w="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eastAsia="zh-CN"/>
              </w:rPr>
              <w:t>计量</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单位</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eastAsia="zh-CN"/>
              </w:rPr>
              <w:t>预算</w:t>
            </w:r>
          </w:p>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eastAsia="zh-CN"/>
              </w:rPr>
              <w:t>数量</w:t>
            </w:r>
          </w:p>
        </w:tc>
        <w:tc>
          <w:tcPr>
            <w:tcW w:w="9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预算单价（元）</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rPr>
              <w:t>预算</w:t>
            </w:r>
            <w:r>
              <w:rPr>
                <w:rFonts w:hint="eastAsia" w:ascii="宋体" w:hAnsi="宋体" w:eastAsia="宋体" w:cs="宋体"/>
                <w:b/>
                <w:bCs/>
                <w:color w:val="auto"/>
                <w:kern w:val="0"/>
                <w:sz w:val="20"/>
                <w:szCs w:val="20"/>
                <w:highlight w:val="none"/>
                <w:lang w:eastAsia="zh-CN"/>
              </w:rPr>
              <w:t>合</w:t>
            </w:r>
            <w:r>
              <w:rPr>
                <w:rFonts w:hint="eastAsia" w:ascii="宋体" w:hAnsi="宋体" w:eastAsia="宋体" w:cs="宋体"/>
                <w:b/>
                <w:bCs/>
                <w:color w:val="auto"/>
                <w:kern w:val="0"/>
                <w:sz w:val="20"/>
                <w:szCs w:val="20"/>
                <w:highlight w:val="none"/>
              </w:rPr>
              <w:t>价（元）</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备注</w:t>
            </w:r>
          </w:p>
        </w:tc>
      </w:tr>
      <w:tr>
        <w:tblPrEx>
          <w:tblCellMar>
            <w:top w:w="0" w:type="dxa"/>
            <w:left w:w="108" w:type="dxa"/>
            <w:bottom w:w="0" w:type="dxa"/>
            <w:right w:w="108" w:type="dxa"/>
          </w:tblCellMar>
        </w:tblPrEx>
        <w:trPr>
          <w:trHeight w:val="340" w:hRule="exac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一、主水泵维修</w:t>
            </w:r>
            <w:r>
              <w:rPr>
                <w:rFonts w:hint="eastAsia" w:ascii="宋体" w:hAnsi="宋体" w:cs="宋体"/>
                <w:b/>
                <w:bCs/>
                <w:i w:val="0"/>
                <w:iCs w:val="0"/>
                <w:color w:val="auto"/>
                <w:kern w:val="0"/>
                <w:sz w:val="20"/>
                <w:szCs w:val="20"/>
                <w:highlight w:val="none"/>
                <w:u w:val="none"/>
                <w:lang w:val="en-US" w:eastAsia="zh-CN" w:bidi="ar"/>
              </w:rPr>
              <w:t>材料清单</w:t>
            </w:r>
          </w:p>
        </w:tc>
      </w:tr>
      <w:tr>
        <w:tblPrEx>
          <w:tblCellMar>
            <w:top w:w="0" w:type="dxa"/>
            <w:left w:w="108" w:type="dxa"/>
            <w:bottom w:w="0" w:type="dxa"/>
            <w:right w:w="108" w:type="dxa"/>
          </w:tblCellMar>
        </w:tblPrEx>
        <w:trPr>
          <w:trHeight w:val="9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三相电机铜线绕线圈（拆装电机、用冲子把废线清理干净、插入绝缘纸、定子绕线圈，最后浸漆，用灯棍烘烤直至线圈端部硬朗，铜线圈以旧换新）</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三相电机水泵</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kw</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1950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72.00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140400.00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凯泉WQ2445-6162-500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8500.00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34000.00 </w:t>
            </w:r>
          </w:p>
        </w:tc>
        <w:tc>
          <w:tcPr>
            <w:tcW w:w="1678"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eastAsia="zh-CN" w:bidi="ar"/>
              </w:rPr>
              <w:t>与</w:t>
            </w:r>
            <w:r>
              <w:rPr>
                <w:rFonts w:hint="eastAsia" w:ascii="宋体" w:hAnsi="宋体" w:cs="宋体"/>
                <w:color w:val="auto"/>
                <w:kern w:val="0"/>
                <w:sz w:val="16"/>
                <w:szCs w:val="16"/>
                <w:highlight w:val="none"/>
                <w:lang w:eastAsia="zh-CN" w:bidi="ar"/>
              </w:rPr>
              <w:t>原设备</w:t>
            </w:r>
            <w:r>
              <w:rPr>
                <w:rFonts w:hint="eastAsia" w:ascii="宋体" w:hAnsi="宋体" w:eastAsia="宋体" w:cs="宋体"/>
                <w:color w:val="auto"/>
                <w:kern w:val="0"/>
                <w:sz w:val="16"/>
                <w:szCs w:val="16"/>
                <w:highlight w:val="none"/>
                <w:lang w:eastAsia="zh-CN" w:bidi="ar"/>
              </w:rPr>
              <w:t>配套</w:t>
            </w:r>
            <w:r>
              <w:rPr>
                <w:rFonts w:hint="eastAsia" w:ascii="宋体" w:hAnsi="宋体" w:cs="宋体"/>
                <w:color w:val="auto"/>
                <w:kern w:val="0"/>
                <w:sz w:val="16"/>
                <w:szCs w:val="16"/>
                <w:highlight w:val="none"/>
                <w:lang w:eastAsia="zh-CN" w:bidi="ar"/>
              </w:rPr>
              <w:t>，保证原设备能正常使用</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凯泉WQ2445-6162-500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2464.00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7392.00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凯泉WQ2445-6162-500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6800.00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20400.00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4758.00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14274.00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2464.00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7392.00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6775.00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20325.00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凯泉WQ2520-623-400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4758.00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14274.00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凯泉WQ2520-623-400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2464.00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7392.00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凯泉WQ2520-623-400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6950.00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20850.00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凯泉WQ2445-4140-300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4440.00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13320.00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凯泉WQ2445-4140-300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2640.00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7920.00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凯泉WQ2445-4140-300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7061.25</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21183.75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凯泉WQ2445-6164-400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6600.00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19800.00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5356.00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16068.00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亚太250QW650-30-90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5850.00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17550.00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潜污泵机封</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连成350WQA2000-33-250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台</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2600.00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7800.00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连成350WQA2000-33-250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台</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11300.00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22600.00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机封（上MG1/55-G60）</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900.00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20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机封（下MG1/60-G60,）</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481.00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962.00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连成350WQA2000-33-250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台</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4400.00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8800.00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轴承（上NV308EC）</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375.00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750.00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轴承（下3314）</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1084.00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2168.00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密封圈（整套O型密封圈）</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199.00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398.00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更换叶轮（M180-4d）</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1368.00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2736.00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轴承(上)</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563.00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1126.00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轴承(下)</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563.00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1126.00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机械密封</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1935.00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3870.00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2070.00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4140.00 </w:t>
            </w: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叶轮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东方泵业350WQ/X24411A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5580.00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11160.00 </w:t>
            </w: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机油</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美孚</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L</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900.00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黄油</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黄油（15kg）</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桶</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 xml:space="preserve">7000.00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7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strike w:val="0"/>
                <w:dstrike w:val="0"/>
                <w:color w:val="auto"/>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（一）项合计</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16"/>
                <w:szCs w:val="16"/>
                <w:highlight w:val="none"/>
                <w:lang w:val="en-US" w:eastAsia="zh-CN" w:bidi="ar"/>
              </w:rPr>
            </w:pPr>
            <w:r>
              <w:rPr>
                <w:rFonts w:hint="eastAsia" w:ascii="宋体" w:hAnsi="宋体" w:cs="宋体"/>
                <w:b/>
                <w:bCs/>
                <w:color w:val="auto"/>
                <w:kern w:val="0"/>
                <w:sz w:val="16"/>
                <w:szCs w:val="16"/>
                <w:highlight w:val="none"/>
                <w:lang w:val="en-US" w:eastAsia="zh-CN" w:bidi="ar"/>
              </w:rPr>
              <w:t>458976.75</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二、低压配电及辅机系统</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2540.00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50800.00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37kw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2540.00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50800.00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28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18.5kw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15750.00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22kw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15750.00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变频器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TGS3-90/3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4500.00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4500.00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变频器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TG83-160/3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5798.00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5798.00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变频器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TGS3-320/3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8951.00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8951.00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投入式液位探头</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7000.00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电表（含电表箱.空开）220v</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电源电缆线，国标6平方电线</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米</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5.45</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272.50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移动电源防水箱</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105.00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电源适配器12V</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更换浮球开关</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800.00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100A电源总开关</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315.00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315.00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CJ20-63交流接触器</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CDM 250A总开关</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650.00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德力西电源断路器200A</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350.00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潜水泵保护模块BBM-II-220V故障输出常开</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BBM-II-220V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201.50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1007.50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潜水泵保护模块BBM-II-220V故障输出常闭</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BBM-II-220V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201.50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1007.50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液位变送器SD-260 输出信号4-20mA 测量范围0-10米 供电DC24V</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310.00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2480.00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智能数字显示控制仪</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型号XC-T804-01-23-2HL-P 输入信号4-20mA 输出信号四路继电器 供电方式AC220V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260.00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2080.00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ABB变频器显示器，中文</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520.00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4160.00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液位浮球开关EM15，6米，</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EM15，6-15米</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2750.00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1100.00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63A，D型，3P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16A，D型，3P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32A，D型，1P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小型电磁继电器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LHH54P，14脚，220V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9.50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190.00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小型电磁继电器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LHH54P，14脚，24V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9.50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190.00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小型电磁继电器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LHH54P，14脚，12V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9.50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190.00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RO15，10X38，6A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RT0一630A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1100.00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RT0一63A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12.00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塑料带</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电工胶带</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70.00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节能灯泡，20W，</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32.09</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641.80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LED投光灯，50W</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286.53</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5730.60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LED灯管，40W</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47.93</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958.60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行程启闭机MK2-1</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600.00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中间继电器 220v</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42.00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840.00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电铃8寸</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54.00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1080.00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保险管200A</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24.00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行程开关11G</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12.00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240.00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门铃开关带电箱</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39.00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780.00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热继电器22A</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22.00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440.00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黄腊管φ30</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120.00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熔断器32/1p</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32/1P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120.00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互感器150/5</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150/5</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保险管6A</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电压表 450v</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450v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800.00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电流表200/5-150/5</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200/5-150/5</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600.00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电闸刀</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TGM1-100/3300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126.00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2520.00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空开</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TGM1N-400/3300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396.00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7920.00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空开</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TGM1N-250/3300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192.00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3840.00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切换开关25/220 v</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25/220 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78.00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1560.00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补偿器四回路</w:t>
            </w:r>
          </w:p>
        </w:tc>
        <w:tc>
          <w:tcPr>
            <w:tcW w:w="2016"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strike w:val="0"/>
                <w:dstrike w:val="0"/>
                <w:color w:val="auto"/>
                <w:kern w:val="0"/>
                <w:sz w:val="16"/>
                <w:szCs w:val="16"/>
                <w:highlight w:val="none"/>
                <w:lang w:val="en-US" w:eastAsia="zh-CN" w:bidi="ar-SA"/>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204.00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4080.00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电箱2-4位</w:t>
            </w:r>
          </w:p>
        </w:tc>
        <w:tc>
          <w:tcPr>
            <w:tcW w:w="2016"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strike w:val="0"/>
                <w:dstrike w:val="0"/>
                <w:color w:val="auto"/>
                <w:kern w:val="0"/>
                <w:sz w:val="16"/>
                <w:szCs w:val="16"/>
                <w:highlight w:val="none"/>
                <w:lang w:val="en-US" w:eastAsia="zh-CN" w:bidi="ar-SA"/>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9.60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192.00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扎带</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8*500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27.60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552.00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三孔插头</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trike w:val="0"/>
                <w:dstrike w:val="0"/>
                <w:color w:val="auto"/>
                <w:kern w:val="0"/>
                <w:sz w:val="16"/>
                <w:szCs w:val="16"/>
                <w:highlight w:val="none"/>
                <w:lang w:val="en-US" w:eastAsia="zh-CN"/>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4.80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96.00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热缩管</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trike w:val="0"/>
                <w:dstrike w:val="0"/>
                <w:color w:val="auto"/>
                <w:kern w:val="0"/>
                <w:sz w:val="16"/>
                <w:szCs w:val="16"/>
                <w:highlight w:val="none"/>
                <w:lang w:val="en-US" w:eastAsia="zh-CN"/>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1.20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24.00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电池9v</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9v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3.60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72.00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接线柱100/3位</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100/3位</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300.00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按钮LA18-22</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LA18-22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电容器</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BSMJO.4-30-3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18</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276.90</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4984.20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熔断器RT16-00(WT00)/63A</w:t>
            </w:r>
          </w:p>
        </w:tc>
        <w:tc>
          <w:tcPr>
            <w:tcW w:w="201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trike/>
                <w:dstrike w:val="0"/>
                <w:color w:val="auto"/>
                <w:kern w:val="0"/>
                <w:sz w:val="16"/>
                <w:szCs w:val="16"/>
                <w:highlight w:val="none"/>
                <w:lang w:val="en-US" w:eastAsia="zh-CN"/>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98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11.25</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i w:val="0"/>
                <w:iCs w:val="0"/>
                <w:color w:val="000000"/>
                <w:kern w:val="0"/>
                <w:sz w:val="16"/>
                <w:szCs w:val="16"/>
                <w:highlight w:val="none"/>
                <w:u w:val="none"/>
                <w:lang w:val="en-US" w:eastAsia="zh-CN" w:bidi="ar"/>
              </w:rPr>
              <w:t xml:space="preserve">225.00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762"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strike w:val="0"/>
                <w:dstrike w:val="0"/>
                <w:color w:val="auto"/>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（二）项合计</w:t>
            </w:r>
          </w:p>
        </w:tc>
        <w:tc>
          <w:tcPr>
            <w:tcW w:w="10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16"/>
                <w:szCs w:val="16"/>
                <w:highlight w:val="none"/>
                <w:lang w:val="en-US" w:eastAsia="zh-CN" w:bidi="ar"/>
              </w:rPr>
            </w:pPr>
            <w:r>
              <w:rPr>
                <w:rFonts w:hint="eastAsia" w:ascii="宋体" w:hAnsi="宋体" w:eastAsia="宋体" w:cs="宋体"/>
                <w:b/>
                <w:bCs/>
                <w:color w:val="auto"/>
                <w:kern w:val="0"/>
                <w:sz w:val="16"/>
                <w:szCs w:val="16"/>
                <w:highlight w:val="none"/>
                <w:lang w:val="en-US" w:eastAsia="zh-CN" w:bidi="ar"/>
              </w:rPr>
              <w:t>229542.70</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三、监控系统</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海康威视4G室外枪机监控头</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550.00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5500.00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TF内存卡64G</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38.00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380.00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监控摄像机支架</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电源适配器12V</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80.00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800.00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4G套餐流量</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月</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16.90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202.80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7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（三）项合计</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7282.80</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四、人工机械</w:t>
            </w:r>
          </w:p>
        </w:tc>
      </w:tr>
      <w:tr>
        <w:tblPrEx>
          <w:tblCellMar>
            <w:top w:w="0" w:type="dxa"/>
            <w:left w:w="108" w:type="dxa"/>
            <w:bottom w:w="0" w:type="dxa"/>
            <w:right w:w="108" w:type="dxa"/>
          </w:tblCellMar>
        </w:tblPrEx>
        <w:trPr>
          <w:trHeight w:val="43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普工</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200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40000.00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抢修性质、零工</w:t>
            </w:r>
          </w:p>
        </w:tc>
      </w:tr>
      <w:tr>
        <w:tblPrEx>
          <w:tblCellMar>
            <w:top w:w="0" w:type="dxa"/>
            <w:left w:w="108" w:type="dxa"/>
            <w:bottom w:w="0" w:type="dxa"/>
            <w:right w:w="108" w:type="dxa"/>
          </w:tblCellMar>
        </w:tblPrEx>
        <w:trPr>
          <w:trHeight w:val="4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专业技术水泵机修工</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460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320.00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147200.00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抢修性质、零工</w:t>
            </w:r>
          </w:p>
        </w:tc>
      </w:tr>
      <w:tr>
        <w:tblPrEx>
          <w:tblCellMar>
            <w:top w:w="0" w:type="dxa"/>
            <w:left w:w="108" w:type="dxa"/>
            <w:bottom w:w="0" w:type="dxa"/>
            <w:right w:w="108" w:type="dxa"/>
          </w:tblCellMar>
        </w:tblPrEx>
        <w:trPr>
          <w:trHeight w:val="426"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电焊工（含焊机台班）</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350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350.00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122500.00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抢修性质、零工</w:t>
            </w:r>
          </w:p>
        </w:tc>
      </w:tr>
      <w:tr>
        <w:tblPrEx>
          <w:tblCellMar>
            <w:top w:w="0" w:type="dxa"/>
            <w:left w:w="108" w:type="dxa"/>
            <w:bottom w:w="0" w:type="dxa"/>
            <w:right w:w="108" w:type="dxa"/>
          </w:tblCellMar>
        </w:tblPrEx>
        <w:trPr>
          <w:trHeight w:val="412"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专业技术电工</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460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250.00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115000.00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抢修性质、零工</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中大型挖掘机</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2000.00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100000.00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25T吊机</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2000.00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100000.00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铲车（中型）</w:t>
            </w:r>
          </w:p>
        </w:tc>
        <w:tc>
          <w:tcPr>
            <w:tcW w:w="20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自卸汽车（车斗容量9立方）</w:t>
            </w:r>
          </w:p>
        </w:tc>
        <w:tc>
          <w:tcPr>
            <w:tcW w:w="20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900.00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45000.00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农用车（斗容量4立方以内）</w:t>
            </w:r>
          </w:p>
        </w:tc>
        <w:tc>
          <w:tcPr>
            <w:tcW w:w="20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600.00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30000.00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修泵运费</w:t>
            </w:r>
          </w:p>
        </w:tc>
        <w:tc>
          <w:tcPr>
            <w:tcW w:w="20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趟</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 </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2250.00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7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（四）项合计</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cs="宋体"/>
                <w:b/>
                <w:bCs/>
                <w:color w:val="auto"/>
                <w:kern w:val="0"/>
                <w:sz w:val="16"/>
                <w:szCs w:val="16"/>
                <w:highlight w:val="none"/>
                <w:lang w:val="en-US" w:eastAsia="zh-CN" w:bidi="ar"/>
              </w:rPr>
              <w:t>713950.00</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16"/>
                <w:szCs w:val="16"/>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五、格栅机维修</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滚轮</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26.00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130.00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连板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连接轴</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档板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13.00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65.00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耙齿0.7mm</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13.00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65.00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耙齿0.8mm</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5分链轮45:27:15</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250.00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6分链轮39:21:12</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310.00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1寸链轮33:21:12</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485.00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2425.00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小轴</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175.00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连接销</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大小套ф18-15</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直销ф50</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罗销双头</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罗销单头</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三角耙齿</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75.00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7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（五）项合计</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cs="宋体"/>
                <w:b/>
                <w:bCs/>
                <w:color w:val="auto"/>
                <w:kern w:val="0"/>
                <w:sz w:val="16"/>
                <w:szCs w:val="16"/>
                <w:highlight w:val="none"/>
                <w:lang w:val="en-US" w:eastAsia="zh-CN" w:bidi="ar"/>
              </w:rPr>
              <w:t>6510.00</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r>
              <w:rPr>
                <w:rFonts w:hint="eastAsia" w:ascii="宋体" w:hAnsi="宋体" w:cs="宋体"/>
                <w:b/>
                <w:bCs/>
                <w:i w:val="0"/>
                <w:iCs w:val="0"/>
                <w:color w:val="auto"/>
                <w:kern w:val="0"/>
                <w:sz w:val="20"/>
                <w:szCs w:val="20"/>
                <w:highlight w:val="none"/>
                <w:u w:val="none"/>
                <w:lang w:val="en-US" w:eastAsia="zh-CN" w:bidi="ar"/>
              </w:rPr>
              <w:t>六</w:t>
            </w:r>
            <w:r>
              <w:rPr>
                <w:rFonts w:hint="eastAsia" w:ascii="宋体" w:hAnsi="宋体" w:eastAsia="宋体" w:cs="宋体"/>
                <w:b/>
                <w:bCs/>
                <w:i w:val="0"/>
                <w:iCs w:val="0"/>
                <w:color w:val="auto"/>
                <w:kern w:val="0"/>
                <w:sz w:val="20"/>
                <w:szCs w:val="20"/>
                <w:highlight w:val="none"/>
                <w:u w:val="none"/>
                <w:lang w:val="en-US" w:eastAsia="zh-CN" w:bidi="ar"/>
              </w:rPr>
              <w:t>、水泵</w:t>
            </w:r>
          </w:p>
        </w:tc>
      </w:tr>
      <w:tr>
        <w:tblPrEx>
          <w:tblCellMar>
            <w:top w:w="0" w:type="dxa"/>
            <w:left w:w="108" w:type="dxa"/>
            <w:bottom w:w="0" w:type="dxa"/>
            <w:right w:w="108" w:type="dxa"/>
          </w:tblCellMar>
        </w:tblPrEx>
        <w:trPr>
          <w:trHeight w:val="168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2号泵站备用水泵、潜污泵安装</w:t>
            </w:r>
            <w:r>
              <w:rPr>
                <w:rFonts w:hint="eastAsia" w:ascii="宋体" w:hAnsi="宋体" w:cs="宋体"/>
                <w:i w:val="0"/>
                <w:iCs w:val="0"/>
                <w:color w:val="000000"/>
                <w:kern w:val="0"/>
                <w:sz w:val="16"/>
                <w:szCs w:val="16"/>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both"/>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0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DN=200mm ，</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Q≥350m³/h,</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 xml:space="preserve"> H≥22 m，</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N=37-45 kw，</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泵重≥1100kg； 含加长电缆线12m</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 44320.00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44320.00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1、水泵用于更换原泵站坏损的水泵。          </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2、泵站原水泵品牌为：亚太泵阀有限公司。</w:t>
            </w:r>
          </w:p>
          <w:p>
            <w:pPr>
              <w:keepNext w:val="0"/>
              <w:keepLines w:val="0"/>
              <w:widowControl/>
              <w:suppressLineNumbers w:val="0"/>
              <w:jc w:val="left"/>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3、要求新更换的水泵必须能与原泵站的相关水泵设施相匹配。</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 </w:t>
            </w:r>
          </w:p>
        </w:tc>
      </w:tr>
      <w:tr>
        <w:tblPrEx>
          <w:tblCellMar>
            <w:top w:w="0" w:type="dxa"/>
            <w:left w:w="108" w:type="dxa"/>
            <w:bottom w:w="0" w:type="dxa"/>
            <w:right w:w="108" w:type="dxa"/>
          </w:tblCellMar>
        </w:tblPrEx>
        <w:trPr>
          <w:trHeight w:val="125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潜污泵安装、切割型水泵</w:t>
            </w:r>
            <w:r>
              <w:rPr>
                <w:rFonts w:hint="eastAsia" w:ascii="宋体" w:hAnsi="宋体" w:cs="宋体"/>
                <w:i w:val="0"/>
                <w:iCs w:val="0"/>
                <w:color w:val="000000"/>
                <w:kern w:val="0"/>
                <w:sz w:val="16"/>
                <w:szCs w:val="16"/>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 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DN=100mm流量；</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Q≥100m³/h，</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H≥15 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N=5.5KW，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含加长电缆线15m、含耦合吊梁导轨</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 6000.00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12000.00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CellMar>
            <w:top w:w="0" w:type="dxa"/>
            <w:left w:w="108" w:type="dxa"/>
            <w:bottom w:w="0" w:type="dxa"/>
            <w:right w:w="108" w:type="dxa"/>
          </w:tblCellMar>
        </w:tblPrEx>
        <w:trPr>
          <w:trHeight w:val="1572"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地角片区泵站备用水泵、潜污泵安装：</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DN=150mm流量；</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Q≥200m³/h，</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H≥22 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N=18.5KW，</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含加长电缆线15m、含耦合</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 28500.00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28500.00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1、水泵用于更换原泵站坏损的水泵。          </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2、泵站原水泵品牌为：东方泵业。</w:t>
            </w:r>
          </w:p>
          <w:p>
            <w:pPr>
              <w:keepNext w:val="0"/>
              <w:keepLines w:val="0"/>
              <w:widowControl/>
              <w:suppressLineNumbers w:val="0"/>
              <w:jc w:val="left"/>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3、要求新更换的水泵必须能与原泵站的相关水泵设施相匹配。</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CellMar>
            <w:top w:w="0" w:type="dxa"/>
            <w:left w:w="108" w:type="dxa"/>
            <w:bottom w:w="0" w:type="dxa"/>
            <w:right w:w="108" w:type="dxa"/>
          </w:tblCellMar>
        </w:tblPrEx>
        <w:trPr>
          <w:trHeight w:val="1763"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外沙桥泵站备用水泵、潜污泵安装：</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DN=400mm,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Q≥2000m³/h，</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H≥15m，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N=160-220kw，</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泵重≥1600kg；含水泵电缆线40m（YCW3*120+1*35m㎡） </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 160000.00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160000.00 </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1、水泵用于更换原泵站坏损的水泵。          </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2、泵站原水泵品牌为：上海凯泉泵业（集团）有限公司。</w:t>
            </w:r>
          </w:p>
          <w:p>
            <w:pPr>
              <w:keepNext w:val="0"/>
              <w:keepLines w:val="0"/>
              <w:widowControl/>
              <w:suppressLineNumbers w:val="0"/>
              <w:jc w:val="left"/>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3、要求新更换的水泵必须能与原泵站的相关水泵设施相匹配。</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CellMar>
            <w:top w:w="0" w:type="dxa"/>
            <w:left w:w="108" w:type="dxa"/>
            <w:bottom w:w="0" w:type="dxa"/>
            <w:right w:w="108" w:type="dxa"/>
          </w:tblCellMar>
        </w:tblPrEx>
        <w:trPr>
          <w:trHeight w:val="465" w:hRule="exact"/>
        </w:trPr>
        <w:tc>
          <w:tcPr>
            <w:tcW w:w="77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（六）项合计</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cs="宋体"/>
                <w:b/>
                <w:bCs/>
                <w:color w:val="auto"/>
                <w:kern w:val="0"/>
                <w:sz w:val="16"/>
                <w:szCs w:val="16"/>
                <w:highlight w:val="none"/>
                <w:lang w:val="en-US" w:eastAsia="zh-CN" w:bidi="ar"/>
              </w:rPr>
              <w:t>244820.00</w:t>
            </w:r>
          </w:p>
        </w:tc>
        <w:tc>
          <w:tcPr>
            <w:tcW w:w="167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七</w:t>
            </w:r>
            <w:r>
              <w:rPr>
                <w:rFonts w:hint="eastAsia" w:ascii="宋体" w:hAnsi="宋体" w:eastAsia="宋体" w:cs="宋体"/>
                <w:b/>
                <w:bCs/>
                <w:i w:val="0"/>
                <w:iCs w:val="0"/>
                <w:color w:val="auto"/>
                <w:kern w:val="0"/>
                <w:sz w:val="20"/>
                <w:szCs w:val="20"/>
                <w:highlight w:val="none"/>
                <w:u w:val="none"/>
                <w:lang w:val="en-US" w:eastAsia="zh-CN" w:bidi="ar"/>
              </w:rPr>
              <w:t>、其它</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设备及管道等防腐</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450.00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管理范围内标识标牌维修更换-警示标识牌320x400x0.8mm-搪瓷牌/铝版牌</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氧气乙炔</w:t>
            </w:r>
          </w:p>
        </w:tc>
        <w:tc>
          <w:tcPr>
            <w:tcW w:w="20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组</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250.00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25000.00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电焊焊条</w:t>
            </w:r>
          </w:p>
        </w:tc>
        <w:tc>
          <w:tcPr>
            <w:tcW w:w="20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kg</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7.21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721.00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不锈钢焊条</w:t>
            </w:r>
          </w:p>
        </w:tc>
        <w:tc>
          <w:tcPr>
            <w:tcW w:w="201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304不锈钢焊条1.6mm</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kg</w:t>
            </w:r>
          </w:p>
        </w:tc>
        <w:tc>
          <w:tcPr>
            <w:tcW w:w="69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w:t>
            </w:r>
          </w:p>
        </w:tc>
        <w:tc>
          <w:tcPr>
            <w:tcW w:w="9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39.00 </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3900.00 </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77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（七）项合计</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r>
              <w:rPr>
                <w:rFonts w:hint="eastAsia" w:ascii="宋体" w:hAnsi="宋体" w:cs="宋体"/>
                <w:b/>
                <w:bCs/>
                <w:color w:val="auto"/>
                <w:kern w:val="0"/>
                <w:sz w:val="16"/>
                <w:szCs w:val="16"/>
                <w:highlight w:val="none"/>
                <w:lang w:val="en-US" w:eastAsia="zh-CN" w:bidi="ar"/>
              </w:rPr>
              <w:t>33071.00</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77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宋体"/>
                <w:b/>
                <w:bCs/>
                <w:i w:val="0"/>
                <w:iCs w:val="0"/>
                <w:strike w:val="0"/>
                <w:dstrike w:val="0"/>
                <w:color w:val="auto"/>
                <w:kern w:val="0"/>
                <w:sz w:val="16"/>
                <w:szCs w:val="16"/>
                <w:highlight w:val="none"/>
                <w:u w:val="none"/>
                <w:lang w:val="en-US" w:eastAsia="zh-CN" w:bidi="ar"/>
              </w:rPr>
            </w:pPr>
            <w:r>
              <w:rPr>
                <w:rFonts w:hint="eastAsia" w:ascii="宋体" w:hAnsi="宋体" w:cs="宋体"/>
                <w:b/>
                <w:bCs/>
                <w:color w:val="auto"/>
                <w:sz w:val="16"/>
                <w:szCs w:val="16"/>
                <w:highlight w:val="none"/>
                <w:lang w:val="en-US" w:eastAsia="zh-CN"/>
              </w:rPr>
              <w:t xml:space="preserve"> 总合计：（一）+（二）+（三）+（四）+（五）+（六）+（七）</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cs="宋体"/>
                <w:b/>
                <w:bCs/>
                <w:color w:val="auto"/>
                <w:kern w:val="0"/>
                <w:sz w:val="16"/>
                <w:szCs w:val="16"/>
                <w:highlight w:val="none"/>
                <w:lang w:val="en-US" w:eastAsia="zh-CN" w:bidi="ar"/>
              </w:rPr>
            </w:pPr>
            <w:r>
              <w:rPr>
                <w:rFonts w:hint="eastAsia" w:ascii="宋体" w:hAnsi="宋体" w:cs="宋体"/>
                <w:b/>
                <w:bCs/>
                <w:color w:val="auto"/>
                <w:kern w:val="0"/>
                <w:sz w:val="16"/>
                <w:szCs w:val="16"/>
                <w:highlight w:val="none"/>
                <w:lang w:val="en-US" w:eastAsia="zh-CN" w:bidi="ar"/>
              </w:rPr>
              <w:t>1694153.25</w:t>
            </w:r>
          </w:p>
        </w:tc>
        <w:tc>
          <w:tcPr>
            <w:tcW w:w="16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1978" w:hRule="atLeast"/>
        </w:trPr>
        <w:tc>
          <w:tcPr>
            <w:tcW w:w="1049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注：</w:t>
            </w:r>
            <w:r>
              <w:rPr>
                <w:rFonts w:hint="eastAsia" w:ascii="宋体" w:hAnsi="宋体" w:cs="宋体"/>
                <w:color w:val="auto"/>
                <w:kern w:val="0"/>
                <w:sz w:val="21"/>
                <w:szCs w:val="21"/>
                <w:highlight w:val="none"/>
                <w:lang w:val="en-US" w:eastAsia="zh-CN"/>
              </w:rPr>
              <w:t>1.因该项目为应急项目，如实际工作中已发生的</w:t>
            </w:r>
            <w:r>
              <w:rPr>
                <w:rFonts w:hint="eastAsia" w:ascii="宋体" w:hAnsi="宋体" w:cs="宋体"/>
                <w:color w:val="auto"/>
                <w:kern w:val="0"/>
                <w:sz w:val="21"/>
                <w:szCs w:val="21"/>
                <w:highlight w:val="none"/>
              </w:rPr>
              <w:t>维护维修内容</w:t>
            </w:r>
            <w:r>
              <w:rPr>
                <w:rFonts w:hint="eastAsia" w:ascii="宋体" w:hAnsi="宋体" w:cs="宋体"/>
                <w:color w:val="auto"/>
                <w:kern w:val="0"/>
                <w:sz w:val="21"/>
                <w:szCs w:val="21"/>
                <w:highlight w:val="none"/>
                <w:lang w:eastAsia="zh-CN"/>
              </w:rPr>
              <w:t>（包括</w:t>
            </w:r>
            <w:r>
              <w:rPr>
                <w:rFonts w:hint="eastAsia" w:ascii="宋体" w:hAnsi="宋体" w:cs="宋体"/>
                <w:color w:val="auto"/>
                <w:sz w:val="21"/>
                <w:szCs w:val="21"/>
                <w:highlight w:val="none"/>
              </w:rPr>
              <w:t>配套设备</w:t>
            </w:r>
            <w:r>
              <w:rPr>
                <w:rFonts w:hint="eastAsia" w:ascii="宋体" w:hAnsi="宋体" w:cs="宋体"/>
                <w:color w:val="auto"/>
                <w:sz w:val="21"/>
                <w:szCs w:val="21"/>
                <w:highlight w:val="none"/>
                <w:u w:val="none"/>
                <w:lang w:val="en-US" w:eastAsia="zh-CN"/>
              </w:rPr>
              <w:t>、安全监测设备</w:t>
            </w:r>
            <w:r>
              <w:rPr>
                <w:rFonts w:hint="eastAsia" w:ascii="宋体" w:hAnsi="宋体" w:cs="宋体"/>
                <w:color w:val="auto"/>
                <w:sz w:val="21"/>
                <w:szCs w:val="21"/>
                <w:highlight w:val="none"/>
              </w:rPr>
              <w:t>、抽排设施等相关设施</w:t>
            </w:r>
            <w:r>
              <w:rPr>
                <w:rFonts w:hint="eastAsia" w:ascii="宋体" w:hAnsi="宋体" w:cs="宋体"/>
                <w:color w:val="auto"/>
                <w:sz w:val="21"/>
                <w:szCs w:val="21"/>
                <w:highlight w:val="none"/>
                <w:lang w:eastAsia="zh-CN"/>
              </w:rPr>
              <w:t>）</w:t>
            </w:r>
            <w:r>
              <w:rPr>
                <w:rFonts w:hint="eastAsia" w:ascii="宋体" w:hAnsi="宋体" w:cs="宋体"/>
                <w:color w:val="auto"/>
                <w:kern w:val="0"/>
                <w:sz w:val="21"/>
                <w:szCs w:val="21"/>
                <w:highlight w:val="none"/>
                <w:lang w:eastAsia="zh-CN"/>
              </w:rPr>
              <w:t>未在上表中列出时，其成交单价参照</w:t>
            </w:r>
            <w:r>
              <w:rPr>
                <w:rFonts w:hint="eastAsia" w:ascii="宋体" w:hAnsi="宋体" w:cs="宋体"/>
                <w:color w:val="auto"/>
                <w:kern w:val="0"/>
                <w:sz w:val="21"/>
                <w:szCs w:val="21"/>
                <w:highlight w:val="none"/>
                <w:u w:val="none"/>
                <w:lang w:val="en-US" w:eastAsia="zh-CN"/>
              </w:rPr>
              <w:t>《北海市建设工程造价信息》中的最新一期信息价的含税价格执行，如 《北海市建设工程造价信息》中的最新一期信息价的含税价格中仍未列出的，以有资质的第三方相关机构审定为准。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20" w:firstLineChars="200"/>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服务内容及数量以实际发生的维护维修内容及数量为准；</w:t>
            </w:r>
            <w:r>
              <w:rPr>
                <w:rFonts w:hint="eastAsia" w:ascii="宋体" w:hAnsi="宋体" w:cs="宋体"/>
                <w:color w:val="auto"/>
                <w:sz w:val="21"/>
                <w:szCs w:val="21"/>
                <w:highlight w:val="none"/>
                <w:lang w:eastAsia="zh-CN"/>
              </w:rPr>
              <w:t>服务</w:t>
            </w:r>
            <w:r>
              <w:rPr>
                <w:rFonts w:hint="eastAsia" w:ascii="宋体" w:hAnsi="宋体" w:cs="宋体"/>
                <w:color w:val="auto"/>
                <w:sz w:val="21"/>
                <w:szCs w:val="21"/>
                <w:highlight w:val="none"/>
              </w:rPr>
              <w:t>费用按成交单价据实结算，最终以有资质的第三方相关机构结算</w:t>
            </w:r>
            <w:r>
              <w:rPr>
                <w:rFonts w:hint="eastAsia" w:ascii="宋体" w:hAnsi="宋体" w:cs="宋体"/>
                <w:color w:val="auto"/>
                <w:sz w:val="21"/>
                <w:szCs w:val="21"/>
                <w:highlight w:val="none"/>
                <w:lang w:eastAsia="zh-CN"/>
              </w:rPr>
              <w:t>审定</w:t>
            </w:r>
            <w:r>
              <w:rPr>
                <w:rFonts w:hint="eastAsia" w:ascii="宋体" w:hAnsi="宋体" w:cs="宋体"/>
                <w:color w:val="auto"/>
                <w:sz w:val="21"/>
                <w:szCs w:val="21"/>
                <w:highlight w:val="none"/>
              </w:rPr>
              <w:t>结果为准</w:t>
            </w:r>
            <w:r>
              <w:rPr>
                <w:rFonts w:hint="eastAsia" w:ascii="宋体" w:hAnsi="宋体" w:cs="宋体"/>
                <w:color w:val="auto"/>
                <w:kern w:val="0"/>
                <w:sz w:val="21"/>
                <w:szCs w:val="21"/>
                <w:highlight w:val="none"/>
              </w:rPr>
              <w:t>。</w:t>
            </w:r>
          </w:p>
        </w:tc>
      </w:tr>
    </w:tbl>
    <w:p>
      <w:pPr>
        <w:pStyle w:val="638"/>
        <w:keepNext w:val="0"/>
        <w:keepLines w:val="0"/>
        <w:pageBreakBefore w:val="0"/>
        <w:widowControl w:val="0"/>
        <w:kinsoku/>
        <w:wordWrap/>
        <w:overflowPunct/>
        <w:topLinePunct w:val="0"/>
        <w:autoSpaceDE/>
        <w:autoSpaceDN/>
        <w:bidi w:val="0"/>
        <w:adjustRightInd/>
        <w:spacing w:line="380" w:lineRule="exact"/>
        <w:ind w:left="0" w:leftChars="0" w:firstLine="0" w:firstLineChars="0"/>
        <w:jc w:val="center"/>
        <w:textAlignment w:val="auto"/>
        <w:rPr>
          <w:rFonts w:hint="eastAsia" w:ascii="宋体"/>
          <w:b/>
          <w:color w:val="auto"/>
          <w:sz w:val="32"/>
          <w:szCs w:val="32"/>
          <w:highlight w:val="none"/>
        </w:rPr>
      </w:pPr>
    </w:p>
    <w:p>
      <w:pPr>
        <w:pStyle w:val="638"/>
        <w:keepNext w:val="0"/>
        <w:keepLines w:val="0"/>
        <w:pageBreakBefore w:val="0"/>
        <w:widowControl w:val="0"/>
        <w:kinsoku/>
        <w:wordWrap/>
        <w:overflowPunct/>
        <w:topLinePunct w:val="0"/>
        <w:autoSpaceDE/>
        <w:autoSpaceDN/>
        <w:bidi w:val="0"/>
        <w:adjustRightInd/>
        <w:spacing w:line="380" w:lineRule="exact"/>
        <w:ind w:left="0" w:leftChars="0" w:firstLine="0" w:firstLineChars="0"/>
        <w:jc w:val="center"/>
        <w:textAlignment w:val="auto"/>
        <w:rPr>
          <w:rFonts w:hint="eastAsia"/>
          <w:color w:val="auto"/>
          <w:highlight w:val="none"/>
        </w:rPr>
      </w:pPr>
      <w:r>
        <w:rPr>
          <w:rFonts w:hint="eastAsia" w:ascii="宋体"/>
          <w:b/>
          <w:color w:val="auto"/>
          <w:sz w:val="32"/>
          <w:szCs w:val="32"/>
          <w:highlight w:val="none"/>
        </w:rPr>
        <w:t>第</w:t>
      </w:r>
      <w:r>
        <w:rPr>
          <w:rFonts w:hint="eastAsia" w:ascii="宋体"/>
          <w:b/>
          <w:color w:val="auto"/>
          <w:sz w:val="32"/>
          <w:szCs w:val="32"/>
          <w:highlight w:val="none"/>
          <w:lang w:eastAsia="zh-CN"/>
        </w:rPr>
        <w:t>二</w:t>
      </w:r>
      <w:r>
        <w:rPr>
          <w:rFonts w:hint="eastAsia" w:ascii="宋体"/>
          <w:b/>
          <w:color w:val="auto"/>
          <w:sz w:val="32"/>
          <w:szCs w:val="32"/>
          <w:highlight w:val="none"/>
        </w:rPr>
        <w:t>部分 —— 商务部分</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1.服务</w:t>
      </w:r>
      <w:r>
        <w:rPr>
          <w:rFonts w:hint="eastAsia" w:ascii="宋体" w:hAnsi="宋体" w:eastAsia="宋体" w:cs="宋体"/>
          <w:b/>
          <w:bCs/>
          <w:color w:val="auto"/>
          <w:kern w:val="0"/>
          <w:sz w:val="21"/>
          <w:szCs w:val="21"/>
          <w:highlight w:val="none"/>
          <w:lang w:eastAsia="zh-CN"/>
        </w:rPr>
        <w:t>期</w:t>
      </w:r>
      <w:r>
        <w:rPr>
          <w:rFonts w:hint="eastAsia" w:ascii="宋体" w:hAnsi="宋体" w:eastAsia="宋体" w:cs="宋体"/>
          <w:b/>
          <w:bCs/>
          <w:color w:val="auto"/>
          <w:kern w:val="0"/>
          <w:sz w:val="21"/>
          <w:szCs w:val="21"/>
          <w:highlight w:val="none"/>
        </w:rPr>
        <w:t>：</w:t>
      </w:r>
      <w:r>
        <w:rPr>
          <w:rFonts w:hint="eastAsia" w:ascii="宋体" w:hAnsi="宋体" w:cs="宋体"/>
          <w:color w:val="auto"/>
          <w:szCs w:val="21"/>
          <w:highlight w:val="none"/>
        </w:rPr>
        <w:t>自合同签订生效之日起</w:t>
      </w:r>
      <w:r>
        <w:rPr>
          <w:rFonts w:hint="eastAsia" w:ascii="宋体" w:hAnsi="宋体" w:cs="宋体"/>
          <w:color w:val="auto"/>
          <w:szCs w:val="21"/>
          <w:highlight w:val="none"/>
          <w:lang w:val="en-US" w:eastAsia="zh-CN"/>
        </w:rPr>
        <w:t>至</w:t>
      </w:r>
      <w:r>
        <w:rPr>
          <w:rFonts w:hint="eastAsia" w:ascii="宋体" w:hAnsi="宋体" w:cs="宋体"/>
          <w:color w:val="auto"/>
          <w:szCs w:val="21"/>
          <w:highlight w:val="none"/>
          <w:u w:val="none"/>
          <w:lang w:val="en-US" w:eastAsia="zh-CN"/>
        </w:rPr>
        <w:t>本项目合同金额使用完为止</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要求在服务期内</w:t>
      </w:r>
      <w:r>
        <w:rPr>
          <w:rFonts w:hint="eastAsia" w:ascii="宋体" w:hAnsi="宋体" w:eastAsia="宋体" w:cs="宋体"/>
          <w:bCs/>
          <w:color w:val="auto"/>
          <w:sz w:val="21"/>
          <w:szCs w:val="21"/>
          <w:highlight w:val="none"/>
        </w:rPr>
        <w:t>完成所有服务内容、完成终验并交付使用。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42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highlight w:val="none"/>
        </w:rPr>
        <w:t>服务地点</w:t>
      </w:r>
      <w:r>
        <w:rPr>
          <w:rFonts w:hint="eastAsia" w:ascii="宋体" w:hAnsi="宋体" w:cs="宋体"/>
          <w:b/>
          <w:bCs/>
          <w:color w:val="auto"/>
          <w:highlight w:val="none"/>
          <w:lang w:eastAsia="zh-CN"/>
        </w:rPr>
        <w:t>：</w:t>
      </w:r>
      <w:r>
        <w:rPr>
          <w:rFonts w:hint="eastAsia" w:ascii="宋体" w:hAnsi="宋体" w:cs="宋体"/>
          <w:b w:val="0"/>
          <w:bCs w:val="0"/>
          <w:color w:val="auto"/>
          <w:highlight w:val="none"/>
          <w:lang w:eastAsia="zh-CN"/>
        </w:rPr>
        <w:t>北海市内</w:t>
      </w:r>
      <w:r>
        <w:rPr>
          <w:rFonts w:hint="eastAsia" w:ascii="宋体" w:hAnsi="宋体" w:cs="宋体"/>
          <w:color w:val="auto"/>
          <w:highlight w:val="none"/>
          <w:lang w:eastAsia="zh-CN"/>
        </w:rPr>
        <w:t>采购人</w:t>
      </w:r>
      <w:r>
        <w:rPr>
          <w:rFonts w:hint="eastAsia" w:ascii="宋体" w:hAnsi="宋体" w:cs="宋体"/>
          <w:color w:val="auto"/>
          <w:highlight w:val="none"/>
        </w:rPr>
        <w:t>指定地点。</w:t>
      </w:r>
    </w:p>
    <w:p>
      <w:pPr>
        <w:pStyle w:val="15"/>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3.售后服务要求：</w:t>
      </w:r>
    </w:p>
    <w:p>
      <w:pPr>
        <w:pStyle w:val="15"/>
        <w:keepNext w:val="0"/>
        <w:keepLines w:val="0"/>
        <w:pageBreakBefore w:val="0"/>
        <w:widowControl w:val="0"/>
        <w:kinsoku/>
        <w:wordWrap/>
        <w:overflowPunct/>
        <w:topLinePunct w:val="0"/>
        <w:autoSpaceDE/>
        <w:autoSpaceDN/>
        <w:bidi w:val="0"/>
        <w:adjustRightInd w:val="0"/>
        <w:spacing w:line="330" w:lineRule="exact"/>
        <w:ind w:firstLine="420" w:firstLineChars="200"/>
        <w:textAlignment w:val="auto"/>
        <w:rPr>
          <w:rFonts w:hint="eastAsia" w:hAnsi="宋体" w:cs="宋体"/>
          <w:strike/>
          <w:dstrike w:val="0"/>
          <w:color w:val="auto"/>
          <w:sz w:val="21"/>
          <w:szCs w:val="21"/>
          <w:highlight w:val="none"/>
          <w:lang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服务质量保证期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为</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none"/>
          <w:lang w:val="en-US" w:eastAsia="zh-CN"/>
        </w:rPr>
        <w:t>个月</w:t>
      </w:r>
      <w:r>
        <w:rPr>
          <w:rFonts w:hint="eastAsia" w:hAnsi="宋体" w:cs="宋体"/>
          <w:color w:val="auto"/>
          <w:sz w:val="21"/>
          <w:szCs w:val="21"/>
          <w:highlight w:val="none"/>
          <w:u w:val="none"/>
          <w:lang w:val="en-US" w:eastAsia="zh-CN"/>
        </w:rPr>
        <w:t>，</w:t>
      </w:r>
      <w:r>
        <w:rPr>
          <w:rFonts w:hint="eastAsia" w:ascii="宋体" w:hAnsi="宋体" w:cs="宋体"/>
          <w:b w:val="0"/>
          <w:bCs w:val="0"/>
          <w:color w:val="auto"/>
          <w:sz w:val="21"/>
          <w:szCs w:val="21"/>
          <w:highlight w:val="none"/>
          <w:lang w:val="en-US" w:eastAsia="zh-CN"/>
        </w:rPr>
        <w:t>水泵</w:t>
      </w:r>
      <w:r>
        <w:rPr>
          <w:rFonts w:hint="eastAsia" w:ascii="宋体" w:hAnsi="宋体" w:eastAsia="宋体" w:cs="宋体"/>
          <w:color w:val="auto"/>
          <w:sz w:val="21"/>
          <w:szCs w:val="21"/>
          <w:highlight w:val="none"/>
        </w:rPr>
        <w:t>质量</w:t>
      </w:r>
      <w:r>
        <w:rPr>
          <w:rFonts w:hint="eastAsia" w:hAnsi="宋体" w:cs="宋体"/>
          <w:color w:val="auto"/>
          <w:sz w:val="21"/>
          <w:szCs w:val="21"/>
          <w:highlight w:val="none"/>
        </w:rPr>
        <w:t>保</w:t>
      </w:r>
      <w:r>
        <w:rPr>
          <w:rFonts w:hint="eastAsia" w:hAnsi="宋体" w:cs="宋体"/>
          <w:color w:val="auto"/>
          <w:sz w:val="21"/>
          <w:szCs w:val="21"/>
          <w:highlight w:val="none"/>
          <w:lang w:eastAsia="zh-CN"/>
        </w:rPr>
        <w:t>证</w:t>
      </w:r>
      <w:r>
        <w:rPr>
          <w:rFonts w:hint="eastAsia" w:hAnsi="宋体" w:cs="宋体"/>
          <w:color w:val="auto"/>
          <w:sz w:val="21"/>
          <w:szCs w:val="21"/>
          <w:highlight w:val="none"/>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为</w:t>
      </w:r>
      <w:r>
        <w:rPr>
          <w:rFonts w:hint="eastAsia"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none"/>
          <w:lang w:val="en-US" w:eastAsia="zh-CN"/>
        </w:rPr>
        <w:t>【因不可抗力(指不可预见、不可避免、不可克服等人力所无法抗拒的力量)造成损坏的除外】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自本项目服务期结束并采购人验收合格之日起计。</w:t>
      </w:r>
    </w:p>
    <w:p>
      <w:pPr>
        <w:pStyle w:val="15"/>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出现任何质量问题</w:t>
      </w:r>
      <w:r>
        <w:rPr>
          <w:rFonts w:hint="eastAsia" w:ascii="宋体" w:hAnsi="宋体" w:eastAsia="宋体" w:cs="宋体"/>
          <w:color w:val="auto"/>
          <w:sz w:val="21"/>
          <w:szCs w:val="21"/>
          <w:highlight w:val="none"/>
          <w:lang w:eastAsia="zh-CN"/>
        </w:rPr>
        <w:t>，均</w:t>
      </w:r>
      <w:r>
        <w:rPr>
          <w:rFonts w:hint="eastAsia" w:ascii="宋体" w:hAnsi="宋体" w:eastAsia="宋体" w:cs="宋体"/>
          <w:color w:val="auto"/>
          <w:sz w:val="21"/>
          <w:szCs w:val="21"/>
          <w:highlight w:val="none"/>
        </w:rPr>
        <w:t>由成交供应商无条件</w:t>
      </w:r>
      <w:r>
        <w:rPr>
          <w:rFonts w:hint="eastAsia" w:ascii="宋体" w:hAnsi="宋体" w:eastAsia="宋体" w:cs="宋体"/>
          <w:color w:val="auto"/>
          <w:sz w:val="21"/>
          <w:szCs w:val="21"/>
          <w:highlight w:val="none"/>
          <w:lang w:val="en-US" w:eastAsia="zh-CN"/>
        </w:rPr>
        <w:t>包修、包换，确保服务成果能够正常使用。质保期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满后，免费提供维修服务，优惠提供所需零部件、配件等。</w:t>
      </w:r>
    </w:p>
    <w:p>
      <w:pPr>
        <w:pStyle w:val="15"/>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内处理问</w:t>
      </w:r>
      <w:r>
        <w:rPr>
          <w:rFonts w:hint="eastAsia" w:ascii="宋体" w:hAnsi="宋体" w:eastAsia="宋体" w:cs="宋体"/>
          <w:color w:val="auto"/>
          <w:sz w:val="21"/>
          <w:szCs w:val="21"/>
          <w:highlight w:val="none"/>
          <w:lang w:eastAsia="zh-CN"/>
        </w:rPr>
        <w:t>题响应时间：成交供应商</w:t>
      </w:r>
      <w:r>
        <w:rPr>
          <w:rFonts w:hint="eastAsia" w:ascii="宋体" w:hAnsi="宋体" w:eastAsia="宋体" w:cs="宋体"/>
          <w:color w:val="auto"/>
          <w:sz w:val="21"/>
          <w:szCs w:val="21"/>
          <w:highlight w:val="none"/>
          <w:lang w:val="zh-CN" w:eastAsia="zh-CN"/>
        </w:rPr>
        <w:t>接到故障通知后</w:t>
      </w:r>
      <w:r>
        <w:rPr>
          <w:rFonts w:hint="eastAsia" w:ascii="宋体" w:hAnsi="宋体" w:eastAsia="宋体" w:cs="宋体"/>
          <w:color w:val="auto"/>
          <w:sz w:val="21"/>
          <w:szCs w:val="21"/>
          <w:highlight w:val="none"/>
          <w:lang w:val="en-US" w:eastAsia="zh-CN"/>
        </w:rPr>
        <w:t>立即内</w:t>
      </w:r>
      <w:r>
        <w:rPr>
          <w:rFonts w:hint="eastAsia" w:ascii="宋体" w:hAnsi="宋体" w:eastAsia="宋体" w:cs="宋体"/>
          <w:color w:val="auto"/>
          <w:sz w:val="21"/>
          <w:szCs w:val="21"/>
          <w:highlight w:val="none"/>
          <w:lang w:val="zh-CN" w:eastAsia="zh-CN"/>
        </w:rPr>
        <w:t>响应，如远程无法解决，需在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小时内</w:t>
      </w:r>
      <w:r>
        <w:rPr>
          <w:rFonts w:hint="eastAsia" w:ascii="宋体" w:hAnsi="宋体" w:eastAsia="宋体" w:cs="宋体"/>
          <w:color w:val="auto"/>
          <w:sz w:val="21"/>
          <w:szCs w:val="21"/>
          <w:highlight w:val="none"/>
          <w:lang w:eastAsia="zh-CN"/>
        </w:rPr>
        <w:t>指派具有专业技术能力的人员</w:t>
      </w:r>
      <w:r>
        <w:rPr>
          <w:rFonts w:hint="eastAsia" w:ascii="宋体" w:hAnsi="宋体" w:eastAsia="宋体" w:cs="宋体"/>
          <w:color w:val="auto"/>
          <w:sz w:val="21"/>
          <w:szCs w:val="21"/>
          <w:highlight w:val="none"/>
          <w:lang w:val="zh-CN" w:eastAsia="zh-CN"/>
        </w:rPr>
        <w:t>到达</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lang w:val="zh-CN" w:eastAsia="zh-CN"/>
        </w:rPr>
        <w:t>现场，</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小时内解决问题（去用户现场维修的一切费用由成交供应商承担），</w:t>
      </w:r>
      <w:r>
        <w:rPr>
          <w:rFonts w:hint="eastAsia" w:ascii="宋体" w:hAnsi="宋体" w:eastAsia="宋体" w:cs="宋体"/>
          <w:color w:val="auto"/>
          <w:sz w:val="21"/>
          <w:szCs w:val="21"/>
          <w:highlight w:val="none"/>
          <w:lang w:eastAsia="zh-CN"/>
        </w:rPr>
        <w:t>如需要更换配件或其他原因不能及时修复的，须更换相同规格型号的替代设备，须保证采购人的工作能正常进行</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4.其他要求：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Cs w:val="21"/>
          <w:highlight w:val="none"/>
        </w:rPr>
        <w:t>必须按照国家及地方有关的法律法规的规定规范服务、文明服务，</w:t>
      </w:r>
      <w:r>
        <w:rPr>
          <w:rFonts w:hint="eastAsia" w:ascii="宋体" w:hAnsi="宋体" w:eastAsia="宋体" w:cs="宋体"/>
          <w:color w:val="auto"/>
          <w:sz w:val="21"/>
          <w:szCs w:val="21"/>
          <w:highlight w:val="none"/>
        </w:rPr>
        <w:t>严格服从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施工管理,听从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委派现场管理人员的安排,配合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必要的检查检验,不得擅自施工,否则造成的一切损失由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自行负责。</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r>
        <w:rPr>
          <w:rFonts w:hint="eastAsia" w:ascii="宋体" w:hAnsi="宋体" w:eastAsia="宋体" w:cs="宋体"/>
          <w:color w:val="auto"/>
          <w:sz w:val="21"/>
          <w:szCs w:val="21"/>
          <w:highlight w:val="none"/>
        </w:rPr>
        <w:t>质量控制：服务质量必须达到国家相关规定及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的要求。</w:t>
      </w:r>
      <w:r>
        <w:rPr>
          <w:rFonts w:hint="eastAsia" w:ascii="宋体" w:hAnsi="宋体" w:eastAsia="宋体" w:cs="宋体"/>
          <w:color w:val="auto"/>
          <w:sz w:val="21"/>
          <w:szCs w:val="21"/>
          <w:highlight w:val="none"/>
          <w:lang w:eastAsia="zh-CN"/>
        </w:rPr>
        <w:t>成交供应商须</w:t>
      </w:r>
      <w:r>
        <w:rPr>
          <w:rFonts w:hint="eastAsia" w:ascii="宋体" w:hAnsi="宋体" w:eastAsia="宋体" w:cs="宋体"/>
          <w:color w:val="auto"/>
          <w:sz w:val="21"/>
          <w:szCs w:val="21"/>
          <w:highlight w:val="none"/>
        </w:rPr>
        <w:t>严格按有关规定组织施工，确保工程质量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必须保证相关技术岗位的工作人员按要求持证上岗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本合同签订生效之日起</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Cs w:val="21"/>
          <w:highlight w:val="none"/>
        </w:rPr>
        <w:t>须</w:t>
      </w:r>
      <w:r>
        <w:rPr>
          <w:rFonts w:hint="eastAsia" w:ascii="宋体" w:hAnsi="宋体" w:cs="宋体"/>
          <w:color w:val="auto"/>
          <w:szCs w:val="21"/>
          <w:highlight w:val="none"/>
          <w:lang w:eastAsia="zh-CN"/>
        </w:rPr>
        <w:t>向采购人</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lang w:val="zh-CN" w:eastAsia="zh-CN"/>
        </w:rPr>
        <w:t>投入本项目人员的花名册及</w:t>
      </w:r>
      <w:r>
        <w:rPr>
          <w:rFonts w:hint="eastAsia" w:ascii="宋体" w:hAnsi="宋体" w:cs="宋体"/>
          <w:color w:val="auto"/>
          <w:sz w:val="21"/>
          <w:szCs w:val="21"/>
          <w:highlight w:val="none"/>
          <w:lang w:eastAsia="zh-CN"/>
        </w:rPr>
        <w:t>相关证件的复印件等</w:t>
      </w:r>
      <w:r>
        <w:rPr>
          <w:rFonts w:hint="eastAsia" w:ascii="宋体" w:hAnsi="宋体" w:eastAsia="宋体" w:cs="宋体"/>
          <w:color w:val="auto"/>
          <w:szCs w:val="21"/>
          <w:highlight w:val="none"/>
        </w:rPr>
        <w:t>。</w:t>
      </w:r>
    </w:p>
    <w:p>
      <w:pPr>
        <w:pStyle w:val="15"/>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4.3成交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现场安全文明施工工作,严格执行有关安全生产的法律法规，按施工安全作业规程进行施工，遵守现场管理规定，强化安全意识，抓好安全生产，保证维修改造过程中人员的安全。如合同履行期间造成人员伤亡、人身安全事故、财产损失及其他任何第三方人身、财产损害的，全部责任均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成交供应商须为投入本项目的工作人员购买人身意外险。</w:t>
      </w:r>
    </w:p>
    <w:p>
      <w:pPr>
        <w:pStyle w:val="15"/>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lang w:eastAsia="zh-CN"/>
        </w:rPr>
        <w:t>在服务期间因成交供应商的责任给采购人造成的相关损失，由成交供应商负责赔偿。若成交供应商施工造成的质量问题，成交供应商无条件返工，返工费用由成交供应商负责；非成交供应商责任造成的质量问题，成交供应商负责按采购人要求进行处理，费用由采购人</w:t>
      </w:r>
      <w:r>
        <w:rPr>
          <w:rFonts w:hint="eastAsia" w:hAnsi="宋体" w:cs="宋体"/>
          <w:color w:val="auto"/>
          <w:sz w:val="21"/>
          <w:szCs w:val="21"/>
          <w:highlight w:val="none"/>
          <w:lang w:eastAsia="zh-CN"/>
        </w:rPr>
        <w:t>与成交供应商协商解决</w:t>
      </w:r>
      <w:r>
        <w:rPr>
          <w:rFonts w:hint="eastAsia" w:ascii="宋体" w:hAnsi="宋体" w:eastAsia="宋体" w:cs="宋体"/>
          <w:color w:val="auto"/>
          <w:sz w:val="21"/>
          <w:szCs w:val="21"/>
          <w:highlight w:val="none"/>
          <w:lang w:eastAsia="zh-CN"/>
        </w:rPr>
        <w:t>。</w:t>
      </w:r>
    </w:p>
    <w:p>
      <w:pPr>
        <w:pStyle w:val="15"/>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lang w:val="en-US" w:eastAsia="zh-CN"/>
        </w:rPr>
        <w:t>5</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须具有专业的队伍，至少拟投入项目负责人 1 名，其它专业技术人员</w:t>
      </w:r>
      <w:r>
        <w:rPr>
          <w:rFonts w:hint="eastAsia" w:ascii="宋体" w:hAnsi="宋体" w:eastAsia="宋体" w:cs="宋体"/>
          <w:color w:val="auto"/>
          <w:sz w:val="21"/>
          <w:szCs w:val="21"/>
          <w:highlight w:val="none"/>
          <w:lang w:val="en-US" w:eastAsia="zh-CN"/>
        </w:rPr>
        <w:t xml:space="preserve">  10</w:t>
      </w:r>
      <w:r>
        <w:rPr>
          <w:rFonts w:hint="eastAsia" w:ascii="宋体" w:hAnsi="宋体" w:eastAsia="宋体" w:cs="宋体"/>
          <w:color w:val="auto"/>
          <w:sz w:val="21"/>
          <w:szCs w:val="21"/>
          <w:highlight w:val="none"/>
          <w:lang w:eastAsia="zh-CN"/>
        </w:rPr>
        <w:t xml:space="preserve"> 名，</w:t>
      </w:r>
      <w:r>
        <w:rPr>
          <w:rFonts w:hint="eastAsia" w:ascii="宋体" w:hAnsi="宋体" w:eastAsia="宋体" w:cs="宋体"/>
          <w:color w:val="auto"/>
          <w:sz w:val="21"/>
          <w:szCs w:val="21"/>
          <w:highlight w:val="none"/>
          <w:lang w:val="en-US" w:eastAsia="zh-CN"/>
        </w:rPr>
        <w:t>其中至少配备1名电工，1名焊工。</w:t>
      </w:r>
      <w:r>
        <w:rPr>
          <w:rFonts w:hint="eastAsia" w:ascii="宋体" w:hAnsi="宋体" w:eastAsia="宋体" w:cs="宋体"/>
          <w:color w:val="auto"/>
          <w:sz w:val="21"/>
          <w:szCs w:val="21"/>
          <w:highlight w:val="none"/>
          <w:lang w:eastAsia="zh-CN"/>
        </w:rPr>
        <w:t>须严格按采购人的工作需求合理安排所需的人工、机械台班。</w:t>
      </w:r>
    </w:p>
    <w:p>
      <w:pPr>
        <w:pStyle w:val="15"/>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lang w:eastAsia="zh-CN"/>
        </w:rPr>
        <w:t>服务工作完成后，必须搞好施工工地清洁，清理干净建筑垃圾。</w:t>
      </w:r>
    </w:p>
    <w:p>
      <w:pPr>
        <w:pStyle w:val="15"/>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4.7</w:t>
      </w:r>
      <w:r>
        <w:rPr>
          <w:rFonts w:hint="eastAsia" w:ascii="宋体" w:hAnsi="宋体" w:eastAsia="宋体" w:cs="宋体"/>
          <w:color w:val="auto"/>
          <w:sz w:val="21"/>
          <w:szCs w:val="21"/>
          <w:highlight w:val="none"/>
        </w:rPr>
        <w:t>采购人不集中组织现场踏勘，</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自行联系采购人进行现场踏勘，费用及安全等问题由</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自行负责。</w:t>
      </w:r>
    </w:p>
    <w:p>
      <w:pPr>
        <w:pStyle w:val="15"/>
        <w:keepNext w:val="0"/>
        <w:keepLines w:val="0"/>
        <w:pageBreakBefore w:val="0"/>
        <w:widowControl w:val="0"/>
        <w:kinsoku/>
        <w:wordWrap/>
        <w:overflowPunct/>
        <w:topLinePunct w:val="0"/>
        <w:autoSpaceDE/>
        <w:autoSpaceDN/>
        <w:bidi w:val="0"/>
        <w:spacing w:line="400" w:lineRule="exact"/>
        <w:ind w:left="0" w:leftChars="0"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w:t>
      </w:r>
      <w:r>
        <w:rPr>
          <w:rFonts w:hint="eastAsia" w:ascii="宋体" w:hAnsi="宋体" w:eastAsia="宋体" w:cs="宋体"/>
          <w:color w:val="auto"/>
          <w:sz w:val="21"/>
          <w:szCs w:val="21"/>
          <w:highlight w:val="none"/>
        </w:rPr>
        <w:t>合同签订时间：自成交</w:t>
      </w:r>
      <w:r>
        <w:rPr>
          <w:rFonts w:hint="eastAsia" w:hAnsi="宋体" w:cs="宋体"/>
          <w:color w:val="auto"/>
          <w:sz w:val="21"/>
          <w:szCs w:val="21"/>
          <w:highlight w:val="none"/>
          <w:lang w:eastAsia="zh-CN"/>
        </w:rPr>
        <w:t>通知书</w:t>
      </w:r>
      <w:r>
        <w:rPr>
          <w:rFonts w:hint="eastAsia" w:ascii="宋体" w:hAnsi="宋体" w:eastAsia="宋体" w:cs="宋体"/>
          <w:color w:val="auto"/>
          <w:sz w:val="21"/>
          <w:szCs w:val="21"/>
          <w:highlight w:val="none"/>
        </w:rPr>
        <w:t>发出之日起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工作日</w:t>
      </w:r>
      <w:r>
        <w:rPr>
          <w:rFonts w:hint="eastAsia" w:ascii="宋体" w:hAnsi="宋体" w:eastAsia="宋体" w:cs="宋体"/>
          <w:color w:val="auto"/>
          <w:sz w:val="21"/>
          <w:szCs w:val="21"/>
          <w:highlight w:val="none"/>
        </w:rPr>
        <w:t>内。</w:t>
      </w:r>
    </w:p>
    <w:p>
      <w:pPr>
        <w:pStyle w:val="15"/>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报价要求</w:t>
      </w:r>
      <w:r>
        <w:rPr>
          <w:rFonts w:hint="eastAsia" w:ascii="宋体" w:hAnsi="宋体" w:eastAsia="宋体" w:cs="宋体"/>
          <w:color w:val="auto"/>
          <w:sz w:val="21"/>
          <w:szCs w:val="21"/>
          <w:highlight w:val="none"/>
        </w:rPr>
        <w:t>：本项目的磋商报价包括</w:t>
      </w:r>
      <w:r>
        <w:rPr>
          <w:rFonts w:hint="eastAsia" w:ascii="宋体" w:hAnsi="宋体" w:eastAsia="宋体" w:cs="宋体"/>
          <w:color w:val="auto"/>
          <w:sz w:val="21"/>
          <w:szCs w:val="21"/>
          <w:highlight w:val="none"/>
          <w:lang w:eastAsia="zh-CN"/>
        </w:rPr>
        <w:t>但</w:t>
      </w:r>
      <w:r>
        <w:rPr>
          <w:rFonts w:hint="eastAsia" w:ascii="宋体" w:hAnsi="宋体" w:eastAsia="宋体" w:cs="宋体"/>
          <w:color w:val="auto"/>
          <w:sz w:val="21"/>
          <w:szCs w:val="21"/>
          <w:highlight w:val="none"/>
        </w:rPr>
        <w:t>不限于实施和完成本项目合同所有内容所需的人工费、服务费、施工、劳务、制作、运输、装卸、质量检测、台班费、维修费、零部件、材料费及辅材、备品配件、交通、</w:t>
      </w:r>
      <w:r>
        <w:rPr>
          <w:rFonts w:hint="eastAsia" w:ascii="宋体" w:hAnsi="宋体" w:eastAsia="宋体" w:cs="宋体"/>
          <w:color w:val="auto"/>
          <w:sz w:val="21"/>
          <w:szCs w:val="21"/>
          <w:highlight w:val="none"/>
          <w:lang w:eastAsia="zh-CN"/>
        </w:rPr>
        <w:t>设备采购及</w:t>
      </w:r>
      <w:r>
        <w:rPr>
          <w:rFonts w:hint="eastAsia" w:ascii="宋体" w:hAnsi="宋体" w:eastAsia="宋体" w:cs="宋体"/>
          <w:color w:val="auto"/>
          <w:sz w:val="21"/>
          <w:szCs w:val="21"/>
          <w:highlight w:val="none"/>
        </w:rPr>
        <w:t>安装、调试、管理费、移交前的维护、</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为投入本项目的人员</w:t>
      </w:r>
      <w:r>
        <w:rPr>
          <w:rFonts w:hint="eastAsia" w:hAnsi="宋体" w:cs="宋体"/>
          <w:color w:val="auto"/>
          <w:sz w:val="21"/>
          <w:szCs w:val="21"/>
          <w:highlight w:val="none"/>
          <w:lang w:eastAsia="zh-CN"/>
        </w:rPr>
        <w:t>购买</w:t>
      </w:r>
      <w:r>
        <w:rPr>
          <w:rFonts w:hint="eastAsia" w:ascii="宋体" w:hAnsi="宋体" w:eastAsia="宋体" w:cs="宋体"/>
          <w:color w:val="auto"/>
          <w:sz w:val="21"/>
          <w:szCs w:val="21"/>
          <w:highlight w:val="none"/>
        </w:rPr>
        <w:t>人身意外险、节假日加班费、薪酬、奖金、福利待遇、售后服务及合同约定的其他费用（检验费、保险费及合同明示或暗示的风险、责任和义务等）以及验收、利润、税金、政策性文件规定及合同包含的所有风险、责任等各项应有费用，验收时为达到国家相关标准而可能增加的整改项目费及政策性文件规定及合同包含的所有风险、责任等一切成本和费用的总和。除本项目合同价款及采购人认可的特殊情况外,采购人不再为本项目另付任何其他费用给</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 xml:space="preserve"> </w:t>
      </w:r>
    </w:p>
    <w:p>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付款方式</w:t>
      </w:r>
    </w:p>
    <w:p>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服务内容及数量以实际发生的维护维修内容及数量为准；服务费用按成交单价乘以实际发生的服务内容及维护维修、更换的设备设施数量据实结算，最终以有资质的第三方相关机构结算结果为准。</w:t>
      </w:r>
    </w:p>
    <w:p>
      <w:pPr>
        <w:pStyle w:val="15"/>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6.2服务费按月支付，每月结束后，成交供应商向采购人申请支付服务费，采购人在收到付款申请及发票后5个工作日内向财政申请专项资金，资金到位后5个工作日内支付</w:t>
      </w:r>
      <w:r>
        <w:rPr>
          <w:rFonts w:hint="eastAsia" w:ascii="宋体" w:hAnsi="宋体" w:eastAsia="宋体" w:cs="宋体"/>
          <w:color w:val="auto"/>
          <w:sz w:val="21"/>
          <w:szCs w:val="21"/>
          <w:highlight w:val="none"/>
        </w:rPr>
        <w:t>。成交供应商须开具有效的税局正式发票给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所有支付均需待合同款支付环境允许的情况下支付，</w:t>
      </w:r>
      <w:r>
        <w:rPr>
          <w:rFonts w:hint="eastAsia" w:ascii="宋体" w:hAnsi="宋体" w:eastAsia="宋体" w:cs="宋体"/>
          <w:color w:val="auto"/>
          <w:sz w:val="21"/>
          <w:szCs w:val="21"/>
          <w:highlight w:val="none"/>
        </w:rPr>
        <w:t>均不计息。</w:t>
      </w: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r>
        <w:rPr>
          <w:rFonts w:hint="eastAsia" w:ascii="宋体"/>
          <w:b/>
          <w:bCs w:val="0"/>
          <w:color w:val="auto"/>
          <w:sz w:val="28"/>
          <w:szCs w:val="28"/>
          <w:highlight w:val="none"/>
          <w:lang w:eastAsia="zh-CN"/>
        </w:rPr>
        <w:t>第四部分附件</w:t>
      </w: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32"/>
          <w:szCs w:val="32"/>
          <w:highlight w:val="none"/>
          <w:lang w:eastAsia="zh-CN"/>
        </w:rPr>
        <w:t>中小企业划分标准</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b/>
          <w:bCs/>
          <w:color w:val="auto"/>
          <w:sz w:val="24"/>
          <w:szCs w:val="24"/>
          <w:highlight w:val="none"/>
          <w:lang w:eastAsia="zh-CN"/>
        </w:rPr>
        <w:t>根据</w:t>
      </w:r>
      <w:r>
        <w:rPr>
          <w:rFonts w:hint="eastAsia" w:ascii="宋体" w:hAnsi="宋体" w:eastAsia="宋体" w:cs="宋体"/>
          <w:b/>
          <w:bCs/>
          <w:color w:val="auto"/>
          <w:sz w:val="24"/>
          <w:szCs w:val="24"/>
          <w:highlight w:val="none"/>
        </w:rPr>
        <w:t>《中小企业划型标准规定》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r>
        <w:rPr>
          <w:rFonts w:hint="eastAsia" w:ascii="宋体" w:hAnsi="宋体" w:cs="宋体"/>
          <w:b/>
          <w:bCs/>
          <w:color w:val="auto"/>
          <w:sz w:val="24"/>
          <w:szCs w:val="24"/>
          <w:highlight w:val="none"/>
          <w:lang w:eastAsia="zh-CN"/>
        </w:rPr>
        <w:t>）整理】</w:t>
      </w:r>
    </w:p>
    <w:tbl>
      <w:tblPr>
        <w:tblStyle w:val="61"/>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158"/>
        <w:gridCol w:w="800"/>
        <w:gridCol w:w="1345"/>
        <w:gridCol w:w="1415"/>
        <w:gridCol w:w="136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5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00"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355" w:type="dxa"/>
            <w:gridSpan w:val="4"/>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16"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5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00"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4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1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61"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34"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pPr>
        <w:rPr>
          <w:rFonts w:hint="eastAsia"/>
          <w:highlight w:val="none"/>
        </w:rPr>
      </w:pPr>
      <w:bookmarkStart w:id="57" w:name="_Toc181203098"/>
    </w:p>
    <w:p>
      <w:pPr>
        <w:keepNext w:val="0"/>
        <w:keepLines w:val="0"/>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第五部分  </w:t>
      </w:r>
      <w:bookmarkEnd w:id="53"/>
      <w:bookmarkEnd w:id="54"/>
      <w:bookmarkStart w:id="58" w:name="第四部分"/>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评审方法及评审标准</w:t>
      </w:r>
      <w:bookmarkEnd w:id="57"/>
    </w:p>
    <w:p>
      <w:pPr>
        <w:pStyle w:val="31"/>
        <w:keepNext w:val="0"/>
        <w:keepLines w:val="0"/>
        <w:pageBreakBefore w:val="0"/>
        <w:widowControl w:val="0"/>
        <w:kinsoku/>
        <w:wordWrap/>
        <w:overflowPunct/>
        <w:topLinePunct w:val="0"/>
        <w:autoSpaceDE/>
        <w:autoSpaceDN/>
        <w:bidi w:val="0"/>
        <w:adjustRightInd w:val="0"/>
        <w:spacing w:line="380" w:lineRule="exact"/>
        <w:jc w:val="center"/>
        <w:textAlignment w:val="auto"/>
        <w:rPr>
          <w:rFonts w:hAnsi="宋体" w:cs="宋体"/>
          <w:b/>
          <w:bCs/>
          <w:highlight w:val="none"/>
        </w:rPr>
      </w:pPr>
      <w:r>
        <w:rPr>
          <w:rFonts w:hint="eastAsia" w:hAnsi="宋体" w:cs="宋体"/>
          <w:b/>
          <w:bCs/>
          <w:sz w:val="28"/>
          <w:szCs w:val="28"/>
          <w:highlight w:val="none"/>
          <w:lang w:eastAsia="zh-CN"/>
        </w:rPr>
        <w:t>一</w:t>
      </w:r>
      <w:r>
        <w:rPr>
          <w:rFonts w:hint="eastAsia" w:hAnsi="宋体" w:cs="宋体"/>
          <w:b/>
          <w:bCs/>
          <w:sz w:val="28"/>
          <w:szCs w:val="28"/>
          <w:highlight w:val="none"/>
        </w:rPr>
        <w:t>、评</w:t>
      </w:r>
      <w:r>
        <w:rPr>
          <w:rFonts w:hint="eastAsia" w:hAnsi="宋体" w:cs="宋体"/>
          <w:b/>
          <w:bCs/>
          <w:sz w:val="28"/>
          <w:szCs w:val="28"/>
          <w:highlight w:val="none"/>
          <w:lang w:eastAsia="zh-CN"/>
        </w:rPr>
        <w:t>审</w:t>
      </w:r>
      <w:r>
        <w:rPr>
          <w:rFonts w:hint="eastAsia" w:hAnsi="宋体" w:cs="宋体"/>
          <w:b/>
          <w:bCs/>
          <w:sz w:val="28"/>
          <w:szCs w:val="28"/>
          <w:highlight w:val="none"/>
        </w:rPr>
        <w:t>方法</w:t>
      </w:r>
    </w:p>
    <w:p>
      <w:pPr>
        <w:pStyle w:val="31"/>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Ansi="宋体" w:cs="宋体"/>
          <w:highlight w:val="none"/>
        </w:rPr>
      </w:pPr>
      <w:r>
        <w:rPr>
          <w:rFonts w:hint="eastAsia" w:hAnsi="宋体" w:cs="宋体"/>
          <w:highlight w:val="none"/>
        </w:rPr>
        <w:t>（一）对进入详评的，采用百分制综合评分法。</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ascii="宋体" w:hAnsi="宋体" w:cs="宋体"/>
          <w:highlight w:val="none"/>
        </w:rPr>
      </w:pPr>
      <w:r>
        <w:rPr>
          <w:rFonts w:hint="eastAsia" w:ascii="宋体" w:hAnsi="宋体" w:cs="宋体"/>
          <w:highlight w:val="none"/>
        </w:rPr>
        <w:t>（二）计分办法（按四舍五入取至小数点后两位）：</w:t>
      </w:r>
    </w:p>
    <w:p>
      <w:pPr>
        <w:pStyle w:val="31"/>
        <w:keepNext w:val="0"/>
        <w:keepLines w:val="0"/>
        <w:pageBreakBefore w:val="0"/>
        <w:widowControl w:val="0"/>
        <w:kinsoku w:val="0"/>
        <w:overflowPunct w:val="0"/>
        <w:topLinePunct w:val="0"/>
        <w:autoSpaceDE/>
        <w:autoSpaceDN/>
        <w:bidi w:val="0"/>
        <w:adjustRightInd w:val="0"/>
        <w:spacing w:line="360" w:lineRule="exact"/>
        <w:ind w:firstLine="422" w:firstLineChars="200"/>
        <w:textAlignment w:val="auto"/>
        <w:rPr>
          <w:rFonts w:hAnsi="宋体" w:cs="宋体"/>
          <w:bCs/>
          <w:highlight w:val="none"/>
        </w:rPr>
      </w:pPr>
      <w:r>
        <w:rPr>
          <w:rFonts w:hint="eastAsia" w:hAnsi="宋体" w:cs="宋体"/>
          <w:b/>
          <w:highlight w:val="none"/>
        </w:rPr>
        <w:t>1.</w:t>
      </w:r>
      <w:r>
        <w:rPr>
          <w:rFonts w:hint="eastAsia" w:hAnsi="宋体" w:cs="宋体"/>
          <w:b/>
          <w:bCs/>
          <w:highlight w:val="none"/>
        </w:rPr>
        <w:t>价格分</w:t>
      </w:r>
      <w:r>
        <w:rPr>
          <w:rFonts w:hint="eastAsia" w:hAnsi="宋体" w:cs="宋体"/>
          <w:bCs/>
          <w:highlight w:val="none"/>
        </w:rPr>
        <w:t>…………………</w:t>
      </w:r>
      <w:r>
        <w:rPr>
          <w:rFonts w:hint="eastAsia" w:hAnsi="宋体" w:cs="宋体"/>
          <w:b/>
          <w:highlight w:val="none"/>
        </w:rPr>
        <w:t>……</w:t>
      </w:r>
      <w:r>
        <w:rPr>
          <w:rFonts w:hint="eastAsia" w:hAnsi="宋体" w:cs="宋体"/>
          <w:bCs/>
          <w:highlight w:val="none"/>
        </w:rPr>
        <w:t>…………………………………………………………………</w:t>
      </w:r>
      <w:r>
        <w:rPr>
          <w:rFonts w:hint="eastAsia" w:hAnsi="宋体" w:cs="宋体"/>
          <w:b/>
          <w:highlight w:val="none"/>
        </w:rPr>
        <w:t>（满分10分）</w:t>
      </w:r>
    </w:p>
    <w:p>
      <w:pPr>
        <w:pStyle w:val="31"/>
        <w:keepNext w:val="0"/>
        <w:keepLines w:val="0"/>
        <w:pageBreakBefore w:val="0"/>
        <w:widowControl w:val="0"/>
        <w:wordWrap w:val="0"/>
        <w:topLinePunct w:val="0"/>
        <w:autoSpaceDE/>
        <w:autoSpaceDN/>
        <w:bidi w:val="0"/>
        <w:adjustRightInd w:val="0"/>
        <w:snapToGrid w:val="0"/>
        <w:spacing w:line="360" w:lineRule="exact"/>
        <w:ind w:firstLine="420" w:firstLineChars="200"/>
        <w:textAlignment w:val="auto"/>
        <w:rPr>
          <w:rFonts w:hAnsi="宋体" w:cs="宋体"/>
          <w:highlight w:val="none"/>
        </w:rPr>
      </w:pPr>
      <w:r>
        <w:rPr>
          <w:rFonts w:hint="eastAsia" w:hAnsi="宋体" w:cs="宋体"/>
          <w:highlight w:val="none"/>
        </w:rPr>
        <w:t>（1）本项目属于专门面向中小企业采购的项目，根据《政府采购促进中小企业发展管理办法》（财库﹝2020﹞46号）的相关规定，本项目无价格扣除。即评标报价=投标报价。</w:t>
      </w:r>
    </w:p>
    <w:p>
      <w:pPr>
        <w:pStyle w:val="31"/>
        <w:keepNext w:val="0"/>
        <w:keepLines w:val="0"/>
        <w:pageBreakBefore w:val="0"/>
        <w:widowControl w:val="0"/>
        <w:wordWrap w:val="0"/>
        <w:topLinePunct w:val="0"/>
        <w:autoSpaceDE/>
        <w:autoSpaceDN/>
        <w:bidi w:val="0"/>
        <w:adjustRightInd w:val="0"/>
        <w:snapToGrid w:val="0"/>
        <w:spacing w:line="360" w:lineRule="exact"/>
        <w:ind w:firstLine="420" w:firstLineChars="200"/>
        <w:textAlignment w:val="auto"/>
        <w:rPr>
          <w:rFonts w:hAnsi="宋体" w:cs="宋体"/>
          <w:highlight w:val="none"/>
        </w:rPr>
      </w:pPr>
      <w:r>
        <w:rPr>
          <w:rFonts w:hint="eastAsia" w:hAnsi="宋体" w:cs="宋体"/>
          <w:highlight w:val="none"/>
        </w:rPr>
        <w:t>（2）价格分计算公式：某</w:t>
      </w:r>
      <w:r>
        <w:rPr>
          <w:rFonts w:hint="eastAsia" w:hAnsi="宋体" w:cs="宋体"/>
          <w:highlight w:val="none"/>
          <w:lang w:eastAsia="zh-CN"/>
        </w:rPr>
        <w:t>供应商</w:t>
      </w:r>
      <w:r>
        <w:rPr>
          <w:rFonts w:hint="eastAsia" w:hAnsi="宋体" w:cs="宋体"/>
          <w:highlight w:val="none"/>
        </w:rPr>
        <w:t>价格分=</w:t>
      </w:r>
      <w:r>
        <w:rPr>
          <w:rFonts w:hint="eastAsia" w:hAnsi="宋体" w:cs="宋体"/>
          <w:highlight w:val="none"/>
          <w:lang w:eastAsia="zh-CN"/>
        </w:rPr>
        <w:t>供应商</w:t>
      </w:r>
      <w:r>
        <w:rPr>
          <w:rFonts w:hint="eastAsia" w:hAnsi="宋体" w:cs="宋体"/>
          <w:highlight w:val="none"/>
        </w:rPr>
        <w:t>最低评标价/某</w:t>
      </w:r>
      <w:r>
        <w:rPr>
          <w:rFonts w:hint="eastAsia" w:hAnsi="宋体" w:cs="宋体"/>
          <w:highlight w:val="none"/>
          <w:lang w:eastAsia="zh-CN"/>
        </w:rPr>
        <w:t>供应商</w:t>
      </w:r>
      <w:r>
        <w:rPr>
          <w:rFonts w:hint="eastAsia" w:hAnsi="宋体" w:cs="宋体"/>
          <w:highlight w:val="none"/>
        </w:rPr>
        <w:t>评标价×10分</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技术方案分……………………………………………………………………………………（满分40分）</w:t>
      </w:r>
    </w:p>
    <w:p>
      <w:pPr>
        <w:pStyle w:val="31"/>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bidi="ar"/>
        </w:rPr>
        <w:t>一档（</w:t>
      </w:r>
      <w:r>
        <w:rPr>
          <w:rFonts w:hint="eastAsia" w:ascii="宋体" w:hAnsi="宋体" w:eastAsia="宋体" w:cs="宋体"/>
          <w:b w:val="0"/>
          <w:bCs w:val="0"/>
          <w:color w:val="auto"/>
          <w:kern w:val="2"/>
          <w:sz w:val="21"/>
          <w:szCs w:val="21"/>
          <w:highlight w:val="none"/>
          <w:lang w:val="en-US" w:eastAsia="zh-CN" w:bidi="ar"/>
        </w:rPr>
        <w:t>10</w:t>
      </w:r>
      <w:r>
        <w:rPr>
          <w:rFonts w:hint="eastAsia" w:ascii="宋体" w:hAnsi="宋体" w:eastAsia="宋体" w:cs="宋体"/>
          <w:b w:val="0"/>
          <w:bCs w:val="0"/>
          <w:color w:val="auto"/>
          <w:kern w:val="2"/>
          <w:sz w:val="21"/>
          <w:szCs w:val="21"/>
          <w:highlight w:val="none"/>
          <w:lang w:bidi="ar"/>
        </w:rPr>
        <w:t>分）：</w:t>
      </w:r>
      <w:r>
        <w:rPr>
          <w:rFonts w:hint="eastAsia" w:ascii="宋体" w:hAnsi="宋体" w:eastAsia="宋体" w:cs="宋体"/>
          <w:color w:val="auto"/>
          <w:sz w:val="21"/>
          <w:szCs w:val="21"/>
          <w:highlight w:val="none"/>
        </w:rPr>
        <w:t>方案简单，基本可行的。</w:t>
      </w:r>
    </w:p>
    <w:p>
      <w:pPr>
        <w:pStyle w:val="31"/>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分）：方案较详细，包含管理措施、具体</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实施流程、进度安排整体方案符合实际情况的。</w:t>
      </w:r>
    </w:p>
    <w:p>
      <w:pPr>
        <w:pStyle w:val="31"/>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三档（30分）：</w:t>
      </w:r>
      <w:r>
        <w:rPr>
          <w:rFonts w:hint="eastAsia" w:ascii="宋体" w:hAnsi="宋体" w:eastAsia="宋体" w:cs="宋体"/>
          <w:color w:val="auto"/>
          <w:sz w:val="21"/>
          <w:szCs w:val="21"/>
          <w:highlight w:val="none"/>
        </w:rPr>
        <w:t>方案详细完善，包含管理措施、具体</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实施流程、风险防范措施，整体方案针对性</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rPr>
        <w:t>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能说明实施各个阶段工作安排和进度计划</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提供的服务流程（包括上门维护、日常维护、电话维护、主动巡检等）、应急预案、维护方案（含回访措施、维护措施、耗材及备件优惠措施、运输及维保人员配置等）详细、合理、可行性较好，能提供售后服务机构（含服务机构的介绍、联系人、联系电话等）。</w:t>
      </w:r>
    </w:p>
    <w:p>
      <w:pPr>
        <w:pStyle w:val="37"/>
        <w:keepNext w:val="0"/>
        <w:keepLines w:val="0"/>
        <w:pageBreakBefore w:val="0"/>
        <w:widowControl w:val="0"/>
        <w:numPr>
          <w:ilvl w:val="0"/>
          <w:numId w:val="0"/>
        </w:numPr>
        <w:kinsoku/>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四档（40分）：</w:t>
      </w:r>
      <w:r>
        <w:rPr>
          <w:rFonts w:hint="eastAsia" w:ascii="宋体" w:hAnsi="宋体" w:eastAsia="宋体" w:cs="宋体"/>
          <w:color w:val="auto"/>
          <w:sz w:val="21"/>
          <w:szCs w:val="21"/>
          <w:highlight w:val="none"/>
        </w:rPr>
        <w:t>方案详细全面完善，包含管理措施、具体</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实施流程、风险防范措施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，整体方案针对性</w:t>
      </w:r>
      <w:r>
        <w:rPr>
          <w:rFonts w:hint="eastAsia" w:ascii="宋体" w:hAnsi="宋体" w:eastAsia="宋体" w:cs="宋体"/>
          <w:color w:val="auto"/>
          <w:sz w:val="21"/>
          <w:szCs w:val="21"/>
          <w:highlight w:val="none"/>
          <w:lang w:eastAsia="zh-CN"/>
        </w:rPr>
        <w:t>强；能以</w:t>
      </w:r>
      <w:r>
        <w:rPr>
          <w:rFonts w:hint="eastAsia" w:ascii="宋体" w:hAnsi="宋体" w:eastAsia="宋体" w:cs="宋体"/>
          <w:color w:val="auto"/>
          <w:sz w:val="21"/>
          <w:szCs w:val="21"/>
          <w:highlight w:val="none"/>
        </w:rPr>
        <w:t>组织机构图</w:t>
      </w:r>
      <w:r>
        <w:rPr>
          <w:rFonts w:hint="eastAsia" w:ascii="宋体" w:hAnsi="宋体" w:eastAsia="宋体" w:cs="宋体"/>
          <w:color w:val="auto"/>
          <w:sz w:val="21"/>
          <w:szCs w:val="21"/>
          <w:highlight w:val="none"/>
          <w:lang w:eastAsia="zh-CN"/>
        </w:rPr>
        <w:t>的形式形象地说明</w:t>
      </w:r>
      <w:r>
        <w:rPr>
          <w:rFonts w:hint="eastAsia" w:ascii="宋体" w:hAnsi="宋体" w:eastAsia="宋体" w:cs="宋体"/>
          <w:color w:val="auto"/>
          <w:sz w:val="21"/>
          <w:szCs w:val="21"/>
          <w:highlight w:val="none"/>
        </w:rPr>
        <w:t>项目管理</w:t>
      </w:r>
      <w:r>
        <w:rPr>
          <w:rFonts w:hint="eastAsia" w:ascii="宋体" w:hAnsi="宋体" w:eastAsia="宋体" w:cs="宋体"/>
          <w:color w:val="auto"/>
          <w:sz w:val="21"/>
          <w:szCs w:val="21"/>
          <w:highlight w:val="none"/>
          <w:lang w:eastAsia="zh-CN"/>
        </w:rPr>
        <w:t>机构的组成；</w:t>
      </w:r>
      <w:r>
        <w:rPr>
          <w:rFonts w:hint="eastAsia" w:ascii="宋体" w:hAnsi="宋体" w:eastAsia="宋体" w:cs="宋体"/>
          <w:color w:val="auto"/>
          <w:sz w:val="21"/>
          <w:szCs w:val="21"/>
          <w:highlight w:val="none"/>
        </w:rPr>
        <w:t>能</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说明实施各个阶段工作安排和进度计划</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提供的服务流程（包括上门维护、日常维护、电话维护、主动巡检等）、维护方案（含回访措施、维护措施、耗材及备件优惠措施、运输及维保人员配置等）详细周全、科学合理、切实可行；能提供售后服务机构（含服务机构的介绍、联系人、联系电话等）；</w:t>
      </w:r>
      <w:r>
        <w:rPr>
          <w:rFonts w:hint="eastAsia" w:ascii="宋体" w:hAnsi="宋体" w:eastAsia="宋体" w:cs="宋体"/>
          <w:color w:val="auto"/>
          <w:sz w:val="21"/>
          <w:szCs w:val="21"/>
          <w:highlight w:val="none"/>
        </w:rPr>
        <w:t>能</w:t>
      </w:r>
      <w:r>
        <w:rPr>
          <w:rFonts w:hint="eastAsia" w:ascii="宋体" w:hAnsi="宋体" w:eastAsia="宋体" w:cs="宋体"/>
          <w:color w:val="auto"/>
          <w:sz w:val="21"/>
          <w:szCs w:val="21"/>
          <w:highlight w:val="none"/>
          <w:lang w:eastAsia="zh-CN"/>
        </w:rPr>
        <w:t>对项目实施过程中可能出现的风险有预判，并能提出切合实际的</w:t>
      </w:r>
      <w:r>
        <w:rPr>
          <w:rFonts w:hint="eastAsia" w:ascii="宋体" w:hAnsi="宋体" w:eastAsia="宋体" w:cs="宋体"/>
          <w:color w:val="auto"/>
          <w:sz w:val="21"/>
          <w:szCs w:val="21"/>
          <w:highlight w:val="none"/>
        </w:rPr>
        <w:t>风险管理措施</w:t>
      </w:r>
      <w:r>
        <w:rPr>
          <w:rFonts w:hint="eastAsia" w:ascii="宋体" w:hAnsi="宋体" w:eastAsia="宋体" w:cs="宋体"/>
          <w:color w:val="auto"/>
          <w:sz w:val="21"/>
          <w:szCs w:val="21"/>
          <w:highlight w:val="none"/>
          <w:lang w:eastAsia="zh-CN"/>
        </w:rPr>
        <w:t>和</w:t>
      </w:r>
      <w:r>
        <w:rPr>
          <w:rFonts w:hint="eastAsia" w:ascii="宋体" w:hAnsi="宋体" w:eastAsia="宋体" w:cs="宋体"/>
          <w:b w:val="0"/>
          <w:bCs w:val="0"/>
          <w:color w:val="auto"/>
          <w:sz w:val="21"/>
          <w:szCs w:val="21"/>
          <w:highlight w:val="none"/>
          <w:lang w:val="en-US" w:eastAsia="zh-CN"/>
        </w:rPr>
        <w:t>应急预案；</w:t>
      </w:r>
      <w:r>
        <w:rPr>
          <w:rFonts w:hint="eastAsia" w:ascii="宋体" w:hAnsi="宋体" w:eastAsia="宋体" w:cs="宋体"/>
          <w:color w:val="auto"/>
          <w:kern w:val="0"/>
          <w:sz w:val="21"/>
          <w:szCs w:val="21"/>
          <w:highlight w:val="none"/>
          <w:lang w:val="en-US" w:eastAsia="zh-CN" w:bidi="ar"/>
        </w:rPr>
        <w:t>有配合采购人项目验收的方案，能详细记录整个验收过程</w:t>
      </w:r>
      <w:r>
        <w:rPr>
          <w:rFonts w:hint="eastAsia" w:ascii="宋体" w:hAnsi="宋体" w:eastAsia="宋体" w:cs="宋体"/>
          <w:color w:val="auto"/>
          <w:sz w:val="21"/>
          <w:szCs w:val="21"/>
          <w:highlight w:val="none"/>
        </w:rPr>
        <w:t>。</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3.拟投入实施人员配备与管理方案分…………………………………………………………（满分</w:t>
      </w:r>
      <w:r>
        <w:rPr>
          <w:rFonts w:hint="eastAsia" w:ascii="宋体" w:hAnsi="宋体" w:eastAsia="宋体" w:cs="宋体"/>
          <w:b/>
          <w:bCs/>
          <w:strike w:val="0"/>
          <w:dstrike w:val="0"/>
          <w:color w:val="auto"/>
          <w:kern w:val="2"/>
          <w:sz w:val="21"/>
          <w:szCs w:val="21"/>
          <w:highlight w:val="none"/>
          <w:lang w:val="en-US" w:eastAsia="zh-CN" w:bidi="ar"/>
        </w:rPr>
        <w:t>20</w:t>
      </w:r>
      <w:r>
        <w:rPr>
          <w:rFonts w:hint="eastAsia" w:ascii="宋体" w:hAnsi="宋体" w:eastAsia="宋体" w:cs="宋体"/>
          <w:b/>
          <w:bCs/>
          <w:color w:val="auto"/>
          <w:kern w:val="2"/>
          <w:sz w:val="21"/>
          <w:szCs w:val="21"/>
          <w:highlight w:val="none"/>
          <w:lang w:val="en-US" w:eastAsia="zh-CN" w:bidi="ar"/>
        </w:rPr>
        <w:t>分）</w:t>
      </w:r>
    </w:p>
    <w:p>
      <w:pPr>
        <w:keepNext w:val="0"/>
        <w:keepLines w:val="0"/>
        <w:pageBreakBefore w:val="0"/>
        <w:widowControl w:val="0"/>
        <w:kinsoku/>
        <w:wordWrap w:val="0"/>
        <w:overflowPunct/>
        <w:topLinePunct w:val="0"/>
        <w:autoSpaceDE/>
        <w:autoSpaceDN/>
        <w:bidi w:val="0"/>
        <w:adjustRightIn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对项目实施设置具有基本岗位职责，但人员配备不</w:t>
      </w:r>
      <w:r>
        <w:rPr>
          <w:rFonts w:hint="eastAsia" w:ascii="宋体" w:hAnsi="宋体" w:eastAsia="宋体" w:cs="宋体"/>
          <w:color w:val="auto"/>
          <w:sz w:val="21"/>
          <w:szCs w:val="21"/>
          <w:highlight w:val="none"/>
          <w:lang w:eastAsia="zh-CN"/>
        </w:rPr>
        <w:t>够</w:t>
      </w:r>
      <w:r>
        <w:rPr>
          <w:rFonts w:hint="eastAsia" w:ascii="宋体" w:hAnsi="宋体" w:eastAsia="宋体" w:cs="宋体"/>
          <w:color w:val="auto"/>
          <w:sz w:val="21"/>
          <w:szCs w:val="21"/>
          <w:highlight w:val="none"/>
        </w:rPr>
        <w:t>合理；</w:t>
      </w:r>
    </w:p>
    <w:p>
      <w:pPr>
        <w:keepNext w:val="0"/>
        <w:keepLines w:val="0"/>
        <w:pageBreakBefore w:val="0"/>
        <w:widowControl w:val="0"/>
        <w:kinsoku/>
        <w:wordWrap w:val="0"/>
        <w:overflowPunct/>
        <w:topLinePunct w:val="0"/>
        <w:autoSpaceDE/>
        <w:autoSpaceDN/>
        <w:bidi w:val="0"/>
        <w:adjustRightIn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对项目实施设置岗位职责；制定</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配备有</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有简单的技术管理机构及人员；</w:t>
      </w:r>
    </w:p>
    <w:p>
      <w:pPr>
        <w:keepNext w:val="0"/>
        <w:keepLines w:val="0"/>
        <w:pageBreakBefore w:val="0"/>
        <w:widowControl w:val="0"/>
        <w:shd w:val="clear"/>
        <w:kinsoku/>
        <w:wordWrap w:val="0"/>
        <w:overflowPunct/>
        <w:topLinePunct w:val="0"/>
        <w:autoSpaceDE/>
        <w:autoSpaceDN/>
        <w:bidi w:val="0"/>
        <w:adjustRightIn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分）：对项目设置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岗位职责</w:t>
      </w:r>
      <w:r>
        <w:rPr>
          <w:rFonts w:hint="eastAsia" w:ascii="宋体" w:hAnsi="宋体" w:eastAsia="宋体" w:cs="宋体"/>
          <w:color w:val="auto"/>
          <w:sz w:val="21"/>
          <w:szCs w:val="21"/>
          <w:highlight w:val="none"/>
          <w:lang w:eastAsia="zh-CN"/>
        </w:rPr>
        <w:t>细致、</w:t>
      </w:r>
      <w:r>
        <w:rPr>
          <w:rFonts w:hint="eastAsia" w:ascii="宋体" w:hAnsi="宋体" w:eastAsia="宋体" w:cs="宋体"/>
          <w:color w:val="auto"/>
          <w:sz w:val="21"/>
          <w:szCs w:val="21"/>
          <w:highlight w:val="none"/>
        </w:rPr>
        <w:t>明确；制定</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配备有</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，有明确的</w:t>
      </w:r>
      <w:r>
        <w:rPr>
          <w:rFonts w:hint="eastAsia" w:ascii="宋体" w:hAnsi="宋体" w:eastAsia="宋体" w:cs="宋体"/>
          <w:color w:val="auto"/>
          <w:sz w:val="21"/>
          <w:szCs w:val="21"/>
          <w:highlight w:val="none"/>
        </w:rPr>
        <w:t>技术管理机构</w:t>
      </w:r>
      <w:r>
        <w:rPr>
          <w:rFonts w:hint="eastAsia" w:ascii="宋体" w:hAnsi="宋体" w:eastAsia="宋体" w:cs="宋体"/>
          <w:color w:val="auto"/>
          <w:sz w:val="21"/>
          <w:szCs w:val="21"/>
          <w:highlight w:val="none"/>
          <w:lang w:eastAsia="zh-CN"/>
        </w:rPr>
        <w:t>，能提供确切的技术服务</w:t>
      </w:r>
      <w:r>
        <w:rPr>
          <w:rFonts w:hint="eastAsia" w:ascii="宋体" w:hAnsi="宋体" w:eastAsia="宋体" w:cs="宋体"/>
          <w:color w:val="auto"/>
          <w:sz w:val="21"/>
          <w:szCs w:val="21"/>
          <w:highlight w:val="none"/>
        </w:rPr>
        <w:t>人员</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拟投入</w:t>
      </w:r>
      <w:r>
        <w:rPr>
          <w:rFonts w:hint="eastAsia" w:ascii="宋体" w:hAnsi="宋体" w:cs="宋体"/>
          <w:color w:val="auto"/>
          <w:sz w:val="21"/>
          <w:szCs w:val="21"/>
          <w:highlight w:val="none"/>
          <w:lang w:val="en-US" w:eastAsia="zh-CN"/>
        </w:rPr>
        <w:t>人员中</w:t>
      </w:r>
      <w:r>
        <w:rPr>
          <w:rFonts w:hint="eastAsia" w:ascii="宋体" w:hAnsi="宋体" w:eastAsia="宋体" w:cs="宋体"/>
          <w:color w:val="auto"/>
          <w:sz w:val="21"/>
          <w:szCs w:val="21"/>
          <w:highlight w:val="none"/>
          <w:lang w:val="en-US" w:eastAsia="zh-CN"/>
        </w:rPr>
        <w:t>电工</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电焊工</w:t>
      </w:r>
      <w:r>
        <w:rPr>
          <w:rFonts w:hint="eastAsia" w:ascii="宋体" w:hAnsi="宋体" w:cs="宋体"/>
          <w:color w:val="auto"/>
          <w:sz w:val="21"/>
          <w:szCs w:val="21"/>
          <w:highlight w:val="none"/>
          <w:lang w:val="en-US" w:eastAsia="zh-CN"/>
        </w:rPr>
        <w:t>各</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名。</w:t>
      </w:r>
    </w:p>
    <w:p>
      <w:pPr>
        <w:keepNext w:val="0"/>
        <w:keepLines w:val="0"/>
        <w:pageBreakBefore w:val="0"/>
        <w:widowControl w:val="0"/>
        <w:shd w:val="clear"/>
        <w:kinsoku/>
        <w:wordWrap w:val="0"/>
        <w:overflowPunct/>
        <w:topLinePunct w:val="0"/>
        <w:autoSpaceDE/>
        <w:autoSpaceDN/>
        <w:bidi w:val="0"/>
        <w:adjustRightIn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分）：设置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岗位职责</w:t>
      </w:r>
      <w:r>
        <w:rPr>
          <w:rFonts w:hint="eastAsia" w:ascii="宋体" w:hAnsi="宋体" w:eastAsia="宋体" w:cs="宋体"/>
          <w:color w:val="auto"/>
          <w:sz w:val="21"/>
          <w:szCs w:val="21"/>
          <w:highlight w:val="none"/>
          <w:lang w:eastAsia="zh-CN"/>
        </w:rPr>
        <w:t>细致、</w:t>
      </w:r>
      <w:r>
        <w:rPr>
          <w:rFonts w:hint="eastAsia" w:ascii="宋体" w:hAnsi="宋体" w:eastAsia="宋体" w:cs="宋体"/>
          <w:color w:val="auto"/>
          <w:sz w:val="21"/>
          <w:szCs w:val="21"/>
          <w:highlight w:val="none"/>
        </w:rPr>
        <w:t>明确；人员规划安排表</w:t>
      </w:r>
      <w:r>
        <w:rPr>
          <w:rFonts w:hint="eastAsia" w:ascii="宋体" w:hAnsi="宋体" w:eastAsia="宋体" w:cs="宋体"/>
          <w:color w:val="auto"/>
          <w:sz w:val="21"/>
          <w:szCs w:val="21"/>
          <w:highlight w:val="none"/>
          <w:lang w:eastAsia="zh-CN"/>
        </w:rPr>
        <w:t>详细，各岗位人员配置齐全、合理；有明确的</w:t>
      </w:r>
      <w:r>
        <w:rPr>
          <w:rFonts w:hint="eastAsia" w:ascii="宋体" w:hAnsi="宋体" w:eastAsia="宋体" w:cs="宋体"/>
          <w:color w:val="auto"/>
          <w:sz w:val="21"/>
          <w:szCs w:val="21"/>
          <w:highlight w:val="none"/>
        </w:rPr>
        <w:t>技术管理机构</w:t>
      </w:r>
      <w:r>
        <w:rPr>
          <w:rFonts w:hint="eastAsia" w:ascii="宋体" w:hAnsi="宋体" w:eastAsia="宋体" w:cs="宋体"/>
          <w:color w:val="auto"/>
          <w:sz w:val="21"/>
          <w:szCs w:val="21"/>
          <w:highlight w:val="none"/>
          <w:lang w:eastAsia="zh-CN"/>
        </w:rPr>
        <w:t>，配备有</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，能提供确切的技术服务</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拟投入</w:t>
      </w:r>
      <w:r>
        <w:rPr>
          <w:rFonts w:hint="eastAsia" w:ascii="宋体" w:hAnsi="宋体" w:cs="宋体"/>
          <w:color w:val="auto"/>
          <w:sz w:val="21"/>
          <w:szCs w:val="21"/>
          <w:highlight w:val="none"/>
          <w:lang w:val="en-US" w:eastAsia="zh-CN"/>
        </w:rPr>
        <w:t>人员中</w:t>
      </w:r>
      <w:r>
        <w:rPr>
          <w:rFonts w:hint="eastAsia" w:ascii="宋体" w:hAnsi="宋体" w:eastAsia="宋体" w:cs="宋体"/>
          <w:color w:val="auto"/>
          <w:sz w:val="21"/>
          <w:szCs w:val="21"/>
          <w:highlight w:val="none"/>
          <w:lang w:val="en-US" w:eastAsia="zh-CN"/>
        </w:rPr>
        <w:t>电工</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电焊工</w:t>
      </w:r>
      <w:r>
        <w:rPr>
          <w:rFonts w:hint="eastAsia" w:ascii="宋体" w:hAnsi="宋体" w:cs="宋体"/>
          <w:color w:val="auto"/>
          <w:sz w:val="21"/>
          <w:szCs w:val="21"/>
          <w:highlight w:val="none"/>
          <w:lang w:val="en-US" w:eastAsia="zh-CN"/>
        </w:rPr>
        <w:t>各</w:t>
      </w:r>
      <w:r>
        <w:rPr>
          <w:rFonts w:hint="default" w:ascii="Arial" w:hAnsi="Arial" w:cs="Arial"/>
          <w:color w:val="auto"/>
          <w:sz w:val="21"/>
          <w:szCs w:val="21"/>
          <w:highlight w:val="none"/>
          <w:lang w:val="en-US" w:eastAsia="zh-CN"/>
        </w:rPr>
        <w:t>≥</w:t>
      </w:r>
      <w:r>
        <w:rPr>
          <w:rFonts w:hint="eastAsia" w:ascii="Arial" w:hAnsi="Arial" w:cs="Arial"/>
          <w:color w:val="auto"/>
          <w:sz w:val="21"/>
          <w:szCs w:val="21"/>
          <w:highlight w:val="none"/>
          <w:lang w:val="en-US" w:eastAsia="zh-CN"/>
        </w:rPr>
        <w:t>3名</w:t>
      </w:r>
      <w:r>
        <w:rPr>
          <w:rFonts w:hint="eastAsia" w:ascii="宋体" w:hAnsi="宋体" w:eastAsia="宋体" w:cs="宋体"/>
          <w:color w:val="auto"/>
          <w:sz w:val="21"/>
          <w:szCs w:val="21"/>
          <w:highlight w:val="none"/>
          <w:lang w:val="en-US" w:eastAsia="zh-CN"/>
        </w:rPr>
        <w:t>。</w:t>
      </w:r>
    </w:p>
    <w:p>
      <w:pPr>
        <w:keepNext w:val="0"/>
        <w:keepLines w:val="0"/>
        <w:pageBreakBefore w:val="0"/>
        <w:widowControl w:val="0"/>
        <w:tabs>
          <w:tab w:val="left" w:pos="345"/>
        </w:tabs>
        <w:kinsoku/>
        <w:wordWrap w:val="0"/>
        <w:overflowPunct/>
        <w:topLinePunct w:val="0"/>
        <w:autoSpaceDE/>
        <w:autoSpaceDN/>
        <w:bidi w:val="0"/>
        <w:adjustRightInd w:val="0"/>
        <w:spacing w:line="360" w:lineRule="exact"/>
        <w:ind w:firstLine="420" w:firstLineChars="200"/>
        <w:jc w:val="left"/>
        <w:rPr>
          <w:rFonts w:hint="eastAsia" w:ascii="宋体" w:hAnsi="宋体" w:eastAsia="宋体" w:cs="宋体"/>
          <w:b/>
          <w:bCs/>
          <w:strike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注：</w:t>
      </w:r>
      <w:r>
        <w:rPr>
          <w:rFonts w:hint="eastAsia" w:ascii="宋体" w:hAnsi="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1</w:t>
      </w:r>
      <w:r>
        <w:rPr>
          <w:rFonts w:hint="eastAsia" w:ascii="宋体" w:hAnsi="宋体" w:cs="宋体"/>
          <w:b w:val="0"/>
          <w:bCs w:val="0"/>
          <w:color w:val="auto"/>
          <w:kern w:val="2"/>
          <w:sz w:val="21"/>
          <w:szCs w:val="21"/>
          <w:highlight w:val="none"/>
          <w:lang w:val="en-US" w:eastAsia="zh-CN" w:bidi="ar"/>
        </w:rPr>
        <w:t>)供应商须</w:t>
      </w:r>
      <w:r>
        <w:rPr>
          <w:rFonts w:hint="eastAsia" w:ascii="宋体" w:hAnsi="宋体" w:eastAsia="宋体" w:cs="宋体"/>
          <w:b w:val="0"/>
          <w:bCs w:val="0"/>
          <w:color w:val="auto"/>
          <w:kern w:val="2"/>
          <w:sz w:val="21"/>
          <w:szCs w:val="21"/>
          <w:highlight w:val="none"/>
          <w:lang w:val="en-US" w:eastAsia="zh-CN" w:bidi="ar"/>
        </w:rPr>
        <w:t>提供拟投入</w:t>
      </w:r>
      <w:r>
        <w:rPr>
          <w:rFonts w:hint="eastAsia" w:ascii="宋体" w:hAnsi="宋体" w:cs="宋体"/>
          <w:b w:val="0"/>
          <w:bCs w:val="0"/>
          <w:color w:val="auto"/>
          <w:kern w:val="2"/>
          <w:sz w:val="21"/>
          <w:szCs w:val="21"/>
          <w:highlight w:val="none"/>
          <w:lang w:val="en-US" w:eastAsia="zh-CN" w:bidi="ar"/>
        </w:rPr>
        <w:t>人员于</w:t>
      </w:r>
      <w:r>
        <w:rPr>
          <w:rFonts w:hint="eastAsia" w:ascii="宋体" w:hAnsi="宋体" w:eastAsia="宋体" w:cs="宋体"/>
          <w:b w:val="0"/>
          <w:bCs w:val="0"/>
          <w:strike w:val="0"/>
          <w:dstrike w:val="0"/>
          <w:color w:val="auto"/>
          <w:kern w:val="2"/>
          <w:sz w:val="21"/>
          <w:szCs w:val="21"/>
          <w:highlight w:val="none"/>
          <w:lang w:val="en-US" w:eastAsia="zh-CN" w:bidi="ar"/>
        </w:rPr>
        <w:t>截标</w:t>
      </w:r>
      <w:r>
        <w:rPr>
          <w:rFonts w:hint="eastAsia" w:ascii="宋体" w:hAnsi="宋体" w:cs="宋体"/>
          <w:b w:val="0"/>
          <w:bCs w:val="0"/>
          <w:strike w:val="0"/>
          <w:dstrike w:val="0"/>
          <w:color w:val="auto"/>
          <w:kern w:val="2"/>
          <w:sz w:val="21"/>
          <w:szCs w:val="21"/>
          <w:highlight w:val="none"/>
          <w:lang w:val="en-US" w:eastAsia="zh-CN" w:bidi="ar"/>
        </w:rPr>
        <w:t>前的</w:t>
      </w:r>
      <w:r>
        <w:rPr>
          <w:rFonts w:hint="eastAsia" w:ascii="宋体" w:hAnsi="宋体" w:cs="宋体"/>
          <w:b w:val="0"/>
          <w:bCs w:val="0"/>
          <w:strike w:val="0"/>
          <w:color w:val="auto"/>
          <w:kern w:val="2"/>
          <w:sz w:val="21"/>
          <w:szCs w:val="21"/>
          <w:highlight w:val="none"/>
          <w:lang w:val="en-US" w:eastAsia="zh-CN" w:bidi="ar"/>
        </w:rPr>
        <w:t>入职合同，或供应商为其购买的有效期内的相关</w:t>
      </w:r>
      <w:r>
        <w:rPr>
          <w:rFonts w:hint="eastAsia" w:ascii="宋体" w:hAnsi="宋体" w:eastAsia="宋体" w:cs="宋体"/>
          <w:b w:val="0"/>
          <w:bCs w:val="0"/>
          <w:strike w:val="0"/>
          <w:dstrike w:val="0"/>
          <w:color w:val="auto"/>
          <w:kern w:val="2"/>
          <w:sz w:val="21"/>
          <w:szCs w:val="21"/>
          <w:highlight w:val="none"/>
          <w:lang w:val="en-US" w:eastAsia="zh-CN" w:bidi="ar"/>
        </w:rPr>
        <w:t>保</w:t>
      </w:r>
      <w:r>
        <w:rPr>
          <w:rFonts w:hint="eastAsia" w:ascii="宋体" w:hAnsi="宋体" w:cs="宋体"/>
          <w:b w:val="0"/>
          <w:bCs w:val="0"/>
          <w:strike w:val="0"/>
          <w:dstrike w:val="0"/>
          <w:color w:val="auto"/>
          <w:kern w:val="2"/>
          <w:sz w:val="21"/>
          <w:szCs w:val="21"/>
          <w:highlight w:val="none"/>
          <w:lang w:val="en-US" w:eastAsia="zh-CN" w:bidi="ar"/>
        </w:rPr>
        <w:t>险</w:t>
      </w:r>
      <w:r>
        <w:rPr>
          <w:rFonts w:hint="eastAsia" w:ascii="宋体" w:hAnsi="宋体" w:eastAsia="宋体" w:cs="宋体"/>
          <w:b w:val="0"/>
          <w:bCs w:val="0"/>
          <w:strike w:val="0"/>
          <w:dstrike w:val="0"/>
          <w:color w:val="auto"/>
          <w:kern w:val="2"/>
          <w:sz w:val="21"/>
          <w:szCs w:val="21"/>
          <w:highlight w:val="none"/>
          <w:lang w:val="en-US" w:eastAsia="zh-CN" w:bidi="ar"/>
        </w:rPr>
        <w:t>证明材料的复印件</w:t>
      </w:r>
      <w:r>
        <w:rPr>
          <w:rFonts w:hint="eastAsia" w:ascii="宋体" w:hAnsi="宋体" w:eastAsia="宋体" w:cs="宋体"/>
          <w:b w:val="0"/>
          <w:bCs w:val="0"/>
          <w:strike w:val="0"/>
          <w:color w:val="auto"/>
          <w:kern w:val="2"/>
          <w:sz w:val="21"/>
          <w:szCs w:val="21"/>
          <w:highlight w:val="none"/>
          <w:lang w:val="en-US" w:eastAsia="zh-CN" w:bidi="ar"/>
        </w:rPr>
        <w:t>，否则不得分。</w:t>
      </w:r>
    </w:p>
    <w:p>
      <w:pPr>
        <w:keepNext w:val="0"/>
        <w:keepLines w:val="0"/>
        <w:pageBreakBefore w:val="0"/>
        <w:widowControl w:val="0"/>
        <w:tabs>
          <w:tab w:val="left" w:pos="345"/>
        </w:tabs>
        <w:kinsoku/>
        <w:wordWrap w:val="0"/>
        <w:overflowPunct/>
        <w:topLinePunct w:val="0"/>
        <w:autoSpaceDE/>
        <w:autoSpaceDN/>
        <w:bidi w:val="0"/>
        <w:adjustRightIn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2</w:t>
      </w:r>
      <w:r>
        <w:rPr>
          <w:rFonts w:hint="eastAsia" w:ascii="宋体" w:hAnsi="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须提供以上拟投入的</w:t>
      </w:r>
      <w:r>
        <w:rPr>
          <w:rFonts w:hint="eastAsia" w:ascii="宋体" w:hAnsi="宋体" w:eastAsia="宋体" w:cs="宋体"/>
          <w:color w:val="auto"/>
          <w:sz w:val="21"/>
          <w:szCs w:val="21"/>
          <w:highlight w:val="none"/>
          <w:lang w:val="en-US" w:eastAsia="zh-CN"/>
        </w:rPr>
        <w:t>电工、电焊工</w:t>
      </w:r>
      <w:r>
        <w:rPr>
          <w:rFonts w:hint="eastAsia" w:ascii="宋体" w:hAnsi="宋体" w:eastAsia="宋体" w:cs="宋体"/>
          <w:b w:val="0"/>
          <w:bCs w:val="0"/>
          <w:color w:val="auto"/>
          <w:kern w:val="2"/>
          <w:sz w:val="21"/>
          <w:szCs w:val="21"/>
          <w:highlight w:val="none"/>
          <w:lang w:val="en-US" w:eastAsia="zh-CN" w:bidi="ar"/>
        </w:rPr>
        <w:t>真实、有效的上岗操作证复印件，否则不得分。</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2" w:firstLineChars="200"/>
        <w:jc w:val="both"/>
        <w:textAlignment w:val="auto"/>
        <w:outlineLvl w:val="3"/>
        <w:rPr>
          <w:rFonts w:hint="eastAsia" w:ascii="宋体" w:hAnsi="宋体" w:eastAsia="宋体" w:cs="宋体"/>
          <w:b/>
          <w:bCs/>
          <w:color w:val="auto"/>
          <w:kern w:val="2"/>
          <w:sz w:val="21"/>
          <w:szCs w:val="21"/>
          <w:highlight w:val="none"/>
          <w:lang w:bidi="ar"/>
        </w:rPr>
      </w:pPr>
      <w:r>
        <w:rPr>
          <w:rFonts w:hint="eastAsia" w:ascii="宋体" w:hAnsi="宋体" w:eastAsia="宋体" w:cs="宋体"/>
          <w:b/>
          <w:bCs/>
          <w:color w:val="auto"/>
          <w:kern w:val="2"/>
          <w:sz w:val="21"/>
          <w:szCs w:val="21"/>
          <w:highlight w:val="none"/>
          <w:lang w:val="en-US" w:eastAsia="zh-CN" w:bidi="ar"/>
        </w:rPr>
        <w:t>4.</w:t>
      </w:r>
      <w:r>
        <w:rPr>
          <w:rFonts w:hint="eastAsia" w:ascii="宋体" w:hAnsi="宋体" w:eastAsia="宋体" w:cs="宋体"/>
          <w:b/>
          <w:bCs/>
          <w:color w:val="auto"/>
          <w:kern w:val="2"/>
          <w:sz w:val="21"/>
          <w:szCs w:val="21"/>
          <w:highlight w:val="none"/>
          <w:lang w:bidi="ar"/>
        </w:rPr>
        <w:t>服务</w:t>
      </w:r>
      <w:r>
        <w:rPr>
          <w:rFonts w:hint="eastAsia" w:ascii="宋体" w:hAnsi="宋体" w:eastAsia="宋体" w:cs="宋体"/>
          <w:b/>
          <w:bCs/>
          <w:color w:val="auto"/>
          <w:kern w:val="2"/>
          <w:sz w:val="21"/>
          <w:szCs w:val="21"/>
          <w:highlight w:val="none"/>
          <w:lang w:val="en-US" w:eastAsia="zh-CN" w:bidi="ar"/>
        </w:rPr>
        <w:t>方案</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……………………………………………………………………………………（满分</w:t>
      </w:r>
      <w:r>
        <w:rPr>
          <w:rFonts w:hint="eastAsia" w:ascii="宋体" w:hAnsi="宋体" w:eastAsia="宋体" w:cs="宋体"/>
          <w:b/>
          <w:bCs/>
          <w:color w:val="auto"/>
          <w:kern w:val="2"/>
          <w:sz w:val="21"/>
          <w:szCs w:val="21"/>
          <w:highlight w:val="none"/>
          <w:lang w:bidi="ar"/>
        </w:rPr>
        <w:t>1</w:t>
      </w:r>
      <w:r>
        <w:rPr>
          <w:rFonts w:hint="eastAsia" w:ascii="宋体" w:hAnsi="宋体" w:eastAsia="宋体" w:cs="宋体"/>
          <w:b/>
          <w:bCs/>
          <w:color w:val="auto"/>
          <w:kern w:val="2"/>
          <w:sz w:val="21"/>
          <w:szCs w:val="21"/>
          <w:highlight w:val="none"/>
          <w:lang w:val="en-US" w:eastAsia="zh-CN" w:bidi="ar"/>
        </w:rPr>
        <w:t>0</w:t>
      </w:r>
      <w:r>
        <w:rPr>
          <w:rFonts w:hint="eastAsia" w:ascii="宋体" w:hAnsi="宋体" w:eastAsia="宋体" w:cs="宋体"/>
          <w:b/>
          <w:bCs/>
          <w:color w:val="auto"/>
          <w:kern w:val="2"/>
          <w:sz w:val="21"/>
          <w:szCs w:val="21"/>
          <w:highlight w:val="none"/>
          <w:lang w:bidi="ar"/>
        </w:rPr>
        <w:t>分</w:t>
      </w:r>
      <w:r>
        <w:rPr>
          <w:rFonts w:hint="eastAsia" w:ascii="宋体" w:hAnsi="宋体" w:eastAsia="宋体" w:cs="宋体"/>
          <w:b/>
          <w:bCs/>
          <w:color w:val="auto"/>
          <w:kern w:val="2"/>
          <w:sz w:val="21"/>
          <w:szCs w:val="21"/>
          <w:highlight w:val="none"/>
          <w:lang w:eastAsia="zh-CN" w:bidi="ar"/>
        </w:rPr>
        <w:t>）</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rPr>
        <w:t>有服务方案，但不能满足本项目的需求。</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bidi="ar"/>
        </w:rPr>
      </w:pPr>
      <w:r>
        <w:rPr>
          <w:rFonts w:hint="eastAsia" w:ascii="宋体" w:hAnsi="宋体" w:eastAsia="宋体" w:cs="宋体"/>
          <w:b w:val="0"/>
          <w:bCs w:val="0"/>
          <w:color w:val="auto"/>
          <w:kern w:val="2"/>
          <w:sz w:val="21"/>
          <w:szCs w:val="21"/>
          <w:highlight w:val="none"/>
          <w:lang w:eastAsia="zh-CN" w:bidi="ar"/>
        </w:rPr>
        <w:t>二</w:t>
      </w:r>
      <w:r>
        <w:rPr>
          <w:rFonts w:hint="eastAsia" w:ascii="宋体" w:hAnsi="宋体" w:eastAsia="宋体" w:cs="宋体"/>
          <w:b w:val="0"/>
          <w:bCs w:val="0"/>
          <w:color w:val="auto"/>
          <w:kern w:val="2"/>
          <w:sz w:val="21"/>
          <w:szCs w:val="21"/>
          <w:highlight w:val="none"/>
          <w:lang w:bidi="ar"/>
        </w:rPr>
        <w:t>档（</w:t>
      </w:r>
      <w:r>
        <w:rPr>
          <w:rFonts w:hint="eastAsia" w:ascii="宋体" w:hAnsi="宋体" w:eastAsia="宋体" w:cs="宋体"/>
          <w:b w:val="0"/>
          <w:bCs w:val="0"/>
          <w:color w:val="auto"/>
          <w:kern w:val="2"/>
          <w:sz w:val="21"/>
          <w:szCs w:val="21"/>
          <w:highlight w:val="none"/>
          <w:lang w:val="en-US" w:eastAsia="zh-CN" w:bidi="ar"/>
        </w:rPr>
        <w:t>3</w:t>
      </w:r>
      <w:r>
        <w:rPr>
          <w:rFonts w:hint="eastAsia" w:ascii="宋体" w:hAnsi="宋体" w:eastAsia="宋体" w:cs="宋体"/>
          <w:b w:val="0"/>
          <w:bCs w:val="0"/>
          <w:color w:val="auto"/>
          <w:kern w:val="2"/>
          <w:sz w:val="21"/>
          <w:szCs w:val="21"/>
          <w:highlight w:val="none"/>
          <w:lang w:bidi="ar"/>
        </w:rPr>
        <w:t>分）：服务方案简单，服务承诺基本可行，基本满足本项目要求；</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eastAsia="zh-CN" w:bidi="ar"/>
        </w:rPr>
        <w:t>三</w:t>
      </w:r>
      <w:r>
        <w:rPr>
          <w:rFonts w:hint="eastAsia" w:ascii="宋体" w:hAnsi="宋体" w:eastAsia="宋体" w:cs="宋体"/>
          <w:b w:val="0"/>
          <w:bCs w:val="0"/>
          <w:color w:val="auto"/>
          <w:kern w:val="2"/>
          <w:sz w:val="21"/>
          <w:szCs w:val="21"/>
          <w:highlight w:val="none"/>
          <w:lang w:bidi="ar"/>
        </w:rPr>
        <w:t>档（</w:t>
      </w:r>
      <w:r>
        <w:rPr>
          <w:rFonts w:hint="eastAsia" w:ascii="宋体" w:hAnsi="宋体" w:eastAsia="宋体" w:cs="宋体"/>
          <w:b w:val="0"/>
          <w:bCs w:val="0"/>
          <w:color w:val="auto"/>
          <w:kern w:val="2"/>
          <w:sz w:val="21"/>
          <w:szCs w:val="21"/>
          <w:highlight w:val="none"/>
          <w:lang w:val="en-US" w:eastAsia="zh-CN" w:bidi="ar"/>
        </w:rPr>
        <w:t>6</w:t>
      </w:r>
      <w:r>
        <w:rPr>
          <w:rFonts w:hint="eastAsia" w:ascii="宋体" w:hAnsi="宋体" w:eastAsia="宋体" w:cs="宋体"/>
          <w:b w:val="0"/>
          <w:bCs w:val="0"/>
          <w:color w:val="auto"/>
          <w:kern w:val="2"/>
          <w:sz w:val="21"/>
          <w:szCs w:val="21"/>
          <w:highlight w:val="none"/>
          <w:lang w:bidi="ar"/>
        </w:rPr>
        <w:t>分）：服务方案满足磋商文件要求，有较详细的服务方案</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bidi="ar"/>
        </w:rPr>
        <w:t>针对本项目实际情况，</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设定专门的</w:t>
      </w:r>
      <w:r>
        <w:rPr>
          <w:rFonts w:hint="eastAsia" w:ascii="宋体" w:hAnsi="宋体" w:eastAsia="宋体" w:cs="宋体"/>
          <w:b w:val="0"/>
          <w:bCs w:val="0"/>
          <w:color w:val="auto"/>
          <w:kern w:val="2"/>
          <w:sz w:val="21"/>
          <w:szCs w:val="21"/>
          <w:highlight w:val="none"/>
          <w:lang w:eastAsia="zh-CN" w:bidi="ar"/>
        </w:rPr>
        <w:t>工作</w:t>
      </w:r>
      <w:r>
        <w:rPr>
          <w:rFonts w:hint="eastAsia" w:ascii="宋体" w:hAnsi="宋体" w:eastAsia="宋体" w:cs="宋体"/>
          <w:b w:val="0"/>
          <w:bCs w:val="0"/>
          <w:color w:val="auto"/>
          <w:kern w:val="2"/>
          <w:sz w:val="21"/>
          <w:szCs w:val="21"/>
          <w:highlight w:val="none"/>
          <w:lang w:bidi="ar"/>
        </w:rPr>
        <w:t>人员</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val="en-US" w:eastAsia="zh-CN" w:bidi="ar"/>
        </w:rPr>
        <w:t>承诺服务期内</w:t>
      </w:r>
      <w:r>
        <w:rPr>
          <w:rFonts w:hint="eastAsia" w:ascii="宋体" w:hAnsi="宋体" w:eastAsia="宋体" w:cs="宋体"/>
          <w:color w:val="auto"/>
          <w:sz w:val="21"/>
          <w:szCs w:val="21"/>
          <w:highlight w:val="none"/>
        </w:rPr>
        <w:t>需要紧急抢修时，在接到采购人的通知</w:t>
      </w:r>
      <w:r>
        <w:rPr>
          <w:rFonts w:hint="eastAsia" w:ascii="宋体" w:hAnsi="宋体" w:eastAsia="宋体" w:cs="宋体"/>
          <w:color w:val="auto"/>
          <w:sz w:val="21"/>
          <w:szCs w:val="21"/>
          <w:highlight w:val="none"/>
          <w:lang w:val="en-US" w:eastAsia="zh-CN"/>
        </w:rPr>
        <w:t>后</w:t>
      </w:r>
      <w:r>
        <w:rPr>
          <w:rFonts w:hint="eastAsia" w:ascii="宋体" w:hAnsi="宋体" w:eastAsia="宋体" w:cs="宋体"/>
          <w:b/>
          <w:bCs/>
          <w:color w:val="auto"/>
          <w:sz w:val="21"/>
          <w:szCs w:val="21"/>
          <w:highlight w:val="none"/>
          <w:u w:val="single"/>
          <w:lang w:val="en-US" w:eastAsia="zh-CN"/>
        </w:rPr>
        <w:t>1.5</w:t>
      </w:r>
      <w:r>
        <w:rPr>
          <w:rFonts w:hint="eastAsia" w:ascii="宋体" w:hAnsi="宋体" w:eastAsia="宋体" w:cs="宋体"/>
          <w:color w:val="auto"/>
          <w:sz w:val="21"/>
          <w:szCs w:val="21"/>
          <w:highlight w:val="none"/>
          <w:lang w:val="en-US" w:eastAsia="zh-CN"/>
        </w:rPr>
        <w:t>个小时保证抢修人员到位开展抢修工作，</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工作，涉及到机械抢修等应急事件</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须按采购人的要求</w:t>
      </w:r>
      <w:r>
        <w:rPr>
          <w:rFonts w:hint="eastAsia" w:ascii="宋体" w:hAnsi="宋体" w:eastAsia="宋体" w:cs="宋体"/>
          <w:color w:val="auto"/>
          <w:sz w:val="21"/>
          <w:szCs w:val="21"/>
          <w:highlight w:val="none"/>
          <w:u w:val="single"/>
          <w:lang w:val="en-US" w:eastAsia="zh-CN"/>
        </w:rPr>
        <w:t xml:space="preserve"> 5</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bCs/>
          <w:color w:val="auto"/>
          <w:spacing w:val="-4"/>
          <w:sz w:val="21"/>
          <w:szCs w:val="21"/>
          <w:highlight w:val="none"/>
          <w:lang w:eastAsia="zh-CN"/>
        </w:rPr>
        <w:t>。</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eastAsia="zh-CN" w:bidi="ar"/>
        </w:rPr>
        <w:t>四</w:t>
      </w:r>
      <w:r>
        <w:rPr>
          <w:rFonts w:hint="eastAsia" w:ascii="宋体" w:hAnsi="宋体" w:eastAsia="宋体" w:cs="宋体"/>
          <w:b w:val="0"/>
          <w:bCs w:val="0"/>
          <w:color w:val="auto"/>
          <w:kern w:val="2"/>
          <w:sz w:val="21"/>
          <w:szCs w:val="21"/>
          <w:highlight w:val="none"/>
          <w:lang w:bidi="ar"/>
        </w:rPr>
        <w:t>档（</w:t>
      </w:r>
      <w:r>
        <w:rPr>
          <w:rFonts w:hint="eastAsia" w:ascii="宋体" w:hAnsi="宋体" w:eastAsia="宋体" w:cs="宋体"/>
          <w:b w:val="0"/>
          <w:bCs w:val="0"/>
          <w:color w:val="auto"/>
          <w:kern w:val="2"/>
          <w:sz w:val="21"/>
          <w:szCs w:val="21"/>
          <w:highlight w:val="none"/>
          <w:lang w:val="en-US" w:eastAsia="zh-CN" w:bidi="ar"/>
        </w:rPr>
        <w:t>10</w:t>
      </w:r>
      <w:r>
        <w:rPr>
          <w:rFonts w:hint="eastAsia" w:ascii="宋体" w:hAnsi="宋体" w:eastAsia="宋体" w:cs="宋体"/>
          <w:b w:val="0"/>
          <w:bCs w:val="0"/>
          <w:color w:val="auto"/>
          <w:kern w:val="2"/>
          <w:sz w:val="21"/>
          <w:szCs w:val="21"/>
          <w:highlight w:val="none"/>
          <w:lang w:bidi="ar"/>
        </w:rPr>
        <w:t>分）：服务方案优于磋商文件要求，有详细且实用的服务体系</w:t>
      </w:r>
      <w:r>
        <w:rPr>
          <w:rFonts w:hint="eastAsia" w:ascii="宋体" w:hAnsi="宋体" w:eastAsia="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bidi="ar"/>
        </w:rPr>
        <w:t>针对本项目实际情况提出先进、可行、具体的保证措施；</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设定专门的</w:t>
      </w:r>
      <w:r>
        <w:rPr>
          <w:rFonts w:hint="eastAsia" w:ascii="宋体" w:hAnsi="宋体" w:eastAsia="宋体" w:cs="宋体"/>
          <w:color w:val="auto"/>
          <w:sz w:val="21"/>
          <w:szCs w:val="21"/>
          <w:highlight w:val="none"/>
        </w:rPr>
        <w:t>服务队伍</w:t>
      </w:r>
      <w:r>
        <w:rPr>
          <w:rFonts w:hint="eastAsia" w:ascii="宋体" w:hAnsi="宋体" w:eastAsia="宋体" w:cs="宋体"/>
          <w:b w:val="0"/>
          <w:bCs w:val="0"/>
          <w:color w:val="auto"/>
          <w:kern w:val="2"/>
          <w:sz w:val="21"/>
          <w:szCs w:val="21"/>
          <w:highlight w:val="none"/>
          <w:lang w:val="en-US" w:eastAsia="zh-CN" w:bidi="ar"/>
        </w:rPr>
        <w:t>；承诺服务期内</w:t>
      </w:r>
      <w:r>
        <w:rPr>
          <w:rFonts w:hint="eastAsia" w:ascii="宋体" w:hAnsi="宋体" w:eastAsia="宋体" w:cs="宋体"/>
          <w:color w:val="auto"/>
          <w:sz w:val="21"/>
          <w:szCs w:val="21"/>
          <w:highlight w:val="none"/>
        </w:rPr>
        <w:t>需要紧急抢修时，在接到采购人的通知</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1 </w:t>
      </w:r>
      <w:r>
        <w:rPr>
          <w:rFonts w:hint="eastAsia" w:ascii="宋体" w:hAnsi="宋体" w:eastAsia="宋体" w:cs="宋体"/>
          <w:color w:val="auto"/>
          <w:sz w:val="21"/>
          <w:szCs w:val="21"/>
          <w:highlight w:val="none"/>
          <w:lang w:val="en-US" w:eastAsia="zh-CN"/>
        </w:rPr>
        <w:t>个小时保证抢修人员到位开展抢修工作，</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12</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工作，涉及到机械抢修等应急事件</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须按采购人的要求</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bCs/>
          <w:color w:val="auto"/>
          <w:spacing w:val="-4"/>
          <w:sz w:val="21"/>
          <w:szCs w:val="21"/>
          <w:highlight w:val="none"/>
          <w:lang w:val="en-US" w:eastAsia="zh-CN"/>
        </w:rPr>
        <w:t>。</w:t>
      </w:r>
    </w:p>
    <w:p>
      <w:pPr>
        <w:keepNext w:val="0"/>
        <w:keepLines w:val="0"/>
        <w:pageBreakBefore w:val="0"/>
        <w:widowControl w:val="0"/>
        <w:kinsoku/>
        <w:wordWrap w:val="0"/>
        <w:overflowPunct/>
        <w:topLinePunct w:val="0"/>
        <w:autoSpaceDE/>
        <w:autoSpaceDN/>
        <w:bidi w:val="0"/>
        <w:adjustRightInd w:val="0"/>
        <w:spacing w:line="360" w:lineRule="exact"/>
        <w:ind w:firstLine="422"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设备分…………………………………………………………………………………………</w:t>
      </w:r>
      <w:r>
        <w:rPr>
          <w:rFonts w:hint="eastAsia" w:ascii="宋体" w:hAnsi="宋体" w:eastAsia="宋体" w:cs="宋体"/>
          <w:b/>
          <w:bCs/>
          <w:color w:val="auto"/>
          <w:sz w:val="21"/>
          <w:szCs w:val="21"/>
          <w:highlight w:val="none"/>
          <w:lang w:eastAsia="zh-CN"/>
        </w:rPr>
        <w:t>（满分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tabs>
          <w:tab w:val="left" w:pos="2155"/>
        </w:tabs>
        <w:kinsoku/>
        <w:wordWrap w:val="0"/>
        <w:overflowPunct/>
        <w:topLinePunct w:val="0"/>
        <w:autoSpaceDE/>
        <w:autoSpaceDN/>
        <w:bidi w:val="0"/>
        <w:adjustRightInd w:val="0"/>
        <w:spacing w:line="360" w:lineRule="exact"/>
        <w:ind w:firstLine="420" w:firstLineChars="200"/>
        <w:textAlignment w:val="baseline"/>
        <w:outlineLvl w:val="3"/>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拟投入本项目的设备【中大型挖掘机1台、吊机1台、中型铲车1台、自卸汽车1台、农用车1台】，在满足以上设备数量的情况下，每增加一台设备得2分，满分10分。【所有车辆应提供行驶证（或购买发票或转让合同）复印件，如车辆非供应商名下或法定代表人名下的须提供车辆租赁合同复印件，不提供不得分】</w:t>
      </w:r>
      <w:r>
        <w:rPr>
          <w:rFonts w:hint="eastAsia" w:ascii="宋体" w:hAnsi="宋体" w:cs="宋体"/>
          <w:color w:val="auto"/>
          <w:sz w:val="21"/>
          <w:szCs w:val="21"/>
          <w:highlight w:val="none"/>
          <w:lang w:eastAsia="zh-CN"/>
        </w:rPr>
        <w:t>。</w:t>
      </w:r>
    </w:p>
    <w:p>
      <w:pPr>
        <w:keepNext w:val="0"/>
        <w:keepLines w:val="0"/>
        <w:pageBreakBefore w:val="0"/>
        <w:widowControl w:val="0"/>
        <w:tabs>
          <w:tab w:val="left" w:pos="2155"/>
        </w:tabs>
        <w:kinsoku/>
        <w:wordWrap w:val="0"/>
        <w:overflowPunct/>
        <w:topLinePunct w:val="0"/>
        <w:autoSpaceDE/>
        <w:autoSpaceDN/>
        <w:bidi w:val="0"/>
        <w:adjustRightInd w:val="0"/>
        <w:spacing w:line="360" w:lineRule="exact"/>
        <w:ind w:firstLine="422" w:firstLineChars="200"/>
        <w:textAlignment w:val="baseline"/>
        <w:outlineLvl w:val="3"/>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经验</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topLinePunct w:val="0"/>
        <w:autoSpaceDE/>
        <w:autoSpaceDN/>
        <w:bidi w:val="0"/>
        <w:adjustRightInd w:val="0"/>
        <w:spacing w:line="360" w:lineRule="exact"/>
        <w:ind w:firstLine="420" w:firstLineChars="200"/>
        <w:textAlignment w:val="auto"/>
        <w:rPr>
          <w:rFonts w:ascii="宋体" w:hAnsi="宋体" w:cs="宋体"/>
          <w:b/>
          <w:bCs/>
          <w:color w:val="auto"/>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月份</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rPr>
        <w:t>以来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有类似</w:t>
      </w:r>
      <w:r>
        <w:rPr>
          <w:rFonts w:hint="eastAsia" w:ascii="宋体" w:hAnsi="宋体" w:eastAsia="宋体" w:cs="宋体"/>
          <w:bCs/>
          <w:color w:val="auto"/>
          <w:sz w:val="21"/>
          <w:szCs w:val="21"/>
          <w:highlight w:val="none"/>
        </w:rPr>
        <w:t>业绩</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，每有一份得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分；满分</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w:t>
      </w:r>
      <w:r>
        <w:rPr>
          <w:rFonts w:hint="eastAsia" w:ascii="宋体" w:hAnsi="宋体" w:eastAsia="宋体" w:cs="宋体"/>
          <w:bCs/>
          <w:color w:val="auto"/>
          <w:sz w:val="21"/>
          <w:szCs w:val="21"/>
          <w:highlight w:val="none"/>
          <w:lang w:eastAsia="zh-CN"/>
        </w:rPr>
        <w:t>提供</w:t>
      </w:r>
      <w:r>
        <w:rPr>
          <w:rFonts w:hint="eastAsia" w:ascii="宋体" w:hAnsi="宋体" w:eastAsia="宋体" w:cs="宋体"/>
          <w:bCs/>
          <w:color w:val="auto"/>
          <w:sz w:val="21"/>
          <w:szCs w:val="21"/>
          <w:highlight w:val="none"/>
        </w:rPr>
        <w:t>正式合同</w:t>
      </w:r>
      <w:r>
        <w:rPr>
          <w:rFonts w:hint="eastAsia" w:ascii="宋体" w:hAnsi="宋体" w:eastAsia="宋体" w:cs="宋体"/>
          <w:bCs/>
          <w:color w:val="auto"/>
          <w:sz w:val="21"/>
          <w:szCs w:val="21"/>
          <w:highlight w:val="none"/>
          <w:lang w:eastAsia="zh-CN"/>
        </w:rPr>
        <w:t>的相关内容（至少包括合同封面、甲乙双方名称、联系方式，合同主要标的内容、签订时间、合同金额、数量）复印件</w:t>
      </w:r>
      <w:r>
        <w:rPr>
          <w:rFonts w:hint="eastAsia" w:ascii="宋体" w:hAnsi="宋体" w:eastAsia="宋体" w:cs="宋体"/>
          <w:bCs/>
          <w:color w:val="auto"/>
          <w:sz w:val="21"/>
          <w:szCs w:val="21"/>
          <w:highlight w:val="none"/>
        </w:rPr>
        <w:t>为准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w:t>
      </w:r>
    </w:p>
    <w:p>
      <w:pPr>
        <w:pStyle w:val="55"/>
        <w:keepNext w:val="0"/>
        <w:keepLines w:val="0"/>
        <w:pageBreakBefore w:val="0"/>
        <w:widowControl w:val="0"/>
        <w:kinsoku/>
        <w:wordWrap/>
        <w:overflowPunct/>
        <w:topLinePunct w:val="0"/>
        <w:autoSpaceDE/>
        <w:autoSpaceDN/>
        <w:bidi w:val="0"/>
        <w:adjustRightInd w:val="0"/>
        <w:spacing w:before="0" w:beforeAutospacing="0" w:after="0" w:afterAutospacing="0" w:line="360" w:lineRule="exact"/>
        <w:ind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7.</w:t>
      </w:r>
      <w:r>
        <w:rPr>
          <w:rFonts w:hint="eastAsia" w:ascii="宋体" w:hAnsi="宋体" w:eastAsia="宋体" w:cs="宋体"/>
          <w:b/>
          <w:bCs/>
          <w:color w:val="auto"/>
          <w:kern w:val="2"/>
          <w:sz w:val="21"/>
          <w:szCs w:val="21"/>
          <w:highlight w:val="none"/>
          <w:lang w:eastAsia="zh-CN" w:bidi="ar"/>
        </w:rPr>
        <w:t>综合</w:t>
      </w:r>
      <w:r>
        <w:rPr>
          <w:rFonts w:hint="eastAsia" w:ascii="宋体" w:hAnsi="宋体" w:eastAsia="宋体" w:cs="宋体"/>
          <w:b/>
          <w:bCs/>
          <w:color w:val="auto"/>
          <w:kern w:val="2"/>
          <w:sz w:val="21"/>
          <w:szCs w:val="21"/>
          <w:highlight w:val="none"/>
          <w:lang w:bidi="ar"/>
        </w:rPr>
        <w:t>得分 =1+2+3+4+5</w:t>
      </w:r>
      <w:r>
        <w:rPr>
          <w:rFonts w:hint="eastAsia" w:ascii="宋体" w:hAnsi="宋体" w:eastAsia="宋体" w:cs="宋体"/>
          <w:b/>
          <w:bCs/>
          <w:color w:val="auto"/>
          <w:kern w:val="2"/>
          <w:sz w:val="21"/>
          <w:szCs w:val="21"/>
          <w:highlight w:val="none"/>
          <w:lang w:val="en-US" w:eastAsia="zh-CN" w:bidi="ar"/>
        </w:rPr>
        <w:t>+6</w:t>
      </w:r>
    </w:p>
    <w:p>
      <w:pPr>
        <w:pStyle w:val="31"/>
        <w:keepNext w:val="0"/>
        <w:keepLines w:val="0"/>
        <w:pageBreakBefore w:val="0"/>
        <w:widowControl w:val="0"/>
        <w:tabs>
          <w:tab w:val="left" w:pos="4214"/>
        </w:tabs>
        <w:kinsoku/>
        <w:wordWrap/>
        <w:overflowPunct/>
        <w:topLinePunct w:val="0"/>
        <w:autoSpaceDE/>
        <w:autoSpaceDN/>
        <w:bidi w:val="0"/>
        <w:adjustRightInd w:val="0"/>
        <w:spacing w:line="360" w:lineRule="exact"/>
        <w:ind w:firstLine="422" w:firstLineChars="200"/>
        <w:textAlignment w:val="auto"/>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val="en-US" w:eastAsia="zh-CN"/>
        </w:rPr>
        <w:t>8、</w:t>
      </w:r>
      <w:r>
        <w:rPr>
          <w:rFonts w:hint="eastAsia" w:cs="宋体" w:asciiTheme="minorEastAsia" w:hAnsiTheme="minorEastAsia" w:eastAsiaTheme="minorEastAsia"/>
          <w:b/>
          <w:color w:val="auto"/>
          <w:highlight w:val="none"/>
        </w:rPr>
        <w:t>推荐成交候选供应商原则</w:t>
      </w:r>
    </w:p>
    <w:p>
      <w:pPr>
        <w:pStyle w:val="31"/>
        <w:keepNext w:val="0"/>
        <w:keepLines w:val="0"/>
        <w:pageBreakBefore w:val="0"/>
        <w:widowControl w:val="0"/>
        <w:tabs>
          <w:tab w:val="left" w:pos="4214"/>
        </w:tabs>
        <w:kinsoku/>
        <w:wordWrap/>
        <w:overflowPunct/>
        <w:topLinePunct w:val="0"/>
        <w:autoSpaceDE/>
        <w:autoSpaceDN/>
        <w:bidi w:val="0"/>
        <w:adjustRightInd w:val="0"/>
        <w:spacing w:line="36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（一）评</w:t>
      </w:r>
      <w:r>
        <w:rPr>
          <w:rFonts w:hint="eastAsia" w:cs="宋体" w:asciiTheme="minorEastAsia" w:hAnsiTheme="minorEastAsia" w:eastAsiaTheme="minorEastAsia"/>
          <w:color w:val="auto"/>
          <w:highlight w:val="none"/>
          <w:lang w:val="en-US" w:eastAsia="zh-CN"/>
        </w:rPr>
        <w:t>审</w:t>
      </w:r>
      <w:r>
        <w:rPr>
          <w:rFonts w:hint="eastAsia" w:cs="宋体" w:asciiTheme="minorEastAsia" w:hAnsiTheme="minorEastAsia" w:eastAsiaTheme="minorEastAsia"/>
          <w:color w:val="auto"/>
          <w:highlight w:val="none"/>
        </w:rPr>
        <w:t>委员会根据综合得分由高到低排列次序，若得分相同时，以评标价由低到高顺序排列；若得分相同且评标价相同的，以投标报价由低到高顺序排列；若仍相同的，按“技术分”由高到低顺序排列并推荐前叁名为成交候选供应商。</w:t>
      </w:r>
    </w:p>
    <w:p>
      <w:pPr>
        <w:pStyle w:val="31"/>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cs="宋体" w:asciiTheme="minorEastAsia" w:hAnsiTheme="minorEastAsia" w:eastAsiaTheme="minorEastAsia"/>
          <w:highlight w:val="none"/>
        </w:rPr>
      </w:pPr>
      <w:r>
        <w:rPr>
          <w:rFonts w:hint="eastAsia" w:cs="宋体" w:asciiTheme="minorEastAsia" w:hAnsiTheme="minorEastAsia" w:eastAsiaTheme="minorEastAsia"/>
          <w:color w:val="auto"/>
          <w:highlight w:val="none"/>
        </w:rPr>
        <w:t>（二）采购人应当确定评审委员会推荐排名第一的成交候选供应商为成交供应商。排名第一的成交候选供应商放弃中标、未在规定时间内签订合同、因不可抗力提出不能履行合同的，或者本磋商文件规定应当提</w:t>
      </w:r>
      <w:r>
        <w:rPr>
          <w:rFonts w:hint="eastAsia" w:cs="宋体" w:asciiTheme="minorEastAsia" w:hAnsiTheme="minorEastAsia" w:eastAsiaTheme="minorEastAsia"/>
          <w:highlight w:val="none"/>
        </w:rPr>
        <w:t>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ascii="宋体" w:hAnsi="宋体" w:eastAsia="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的报价明显低于其他通过符合性审查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的报价时，</w:t>
      </w:r>
      <w:r>
        <w:rPr>
          <w:rFonts w:hint="eastAsia" w:ascii="宋体" w:hAnsi="宋体" w:cs="宋体"/>
          <w:color w:val="auto"/>
          <w:szCs w:val="21"/>
          <w:highlight w:val="none"/>
          <w:lang w:eastAsia="zh-CN"/>
        </w:rPr>
        <w:t>评审委员会</w:t>
      </w:r>
      <w:r>
        <w:rPr>
          <w:rFonts w:hint="eastAsia" w:ascii="宋体" w:hAnsi="宋体" w:eastAsia="宋体" w:cs="宋体"/>
          <w:color w:val="auto"/>
          <w:szCs w:val="21"/>
          <w:highlight w:val="none"/>
        </w:rPr>
        <w:t>应当</w:t>
      </w:r>
      <w:r>
        <w:rPr>
          <w:rFonts w:hint="eastAsia" w:ascii="宋体" w:hAnsi="宋体" w:cs="宋体"/>
          <w:color w:val="auto"/>
          <w:szCs w:val="21"/>
          <w:highlight w:val="none"/>
          <w:lang w:eastAsia="zh-CN"/>
        </w:rPr>
        <w:t>启动异常低价审查（详见本部分第五条评审须知第</w:t>
      </w:r>
      <w:r>
        <w:rPr>
          <w:rFonts w:hint="eastAsia" w:ascii="宋体" w:hAnsi="宋体" w:cs="宋体"/>
          <w:color w:val="auto"/>
          <w:szCs w:val="21"/>
          <w:highlight w:val="none"/>
          <w:lang w:val="en-US" w:eastAsia="zh-CN"/>
        </w:rPr>
        <w:t>3款.政府采购异常低价审查）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spacing w:val="10"/>
          <w:sz w:val="21"/>
          <w:szCs w:val="21"/>
          <w:highlight w:val="none"/>
        </w:rPr>
        <w:t>不提供书面说明、证明材料，或者提供的书面说明、证明材料不能证明其报价合理性的，应当将其作为无效响应处理。</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cs="宋体" w:asciiTheme="minorEastAsia" w:hAnsiTheme="minorEastAsia" w:eastAsiaTheme="minorEastAsia"/>
          <w:szCs w:val="21"/>
          <w:highlight w:val="none"/>
        </w:rPr>
      </w:pPr>
    </w:p>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二、磋商小组的组成</w:t>
      </w:r>
    </w:p>
    <w:p>
      <w:pPr>
        <w:pStyle w:val="394"/>
        <w:keepNext w:val="0"/>
        <w:keepLines w:val="0"/>
        <w:pageBreakBefore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1.磋商小组的组成。</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2.磋商小组的组成人员的回避。</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在政府采购活动中，磋商小组的组成人员与供应商有下列利害关系之一的，应当回避：</w:t>
      </w:r>
    </w:p>
    <w:p>
      <w:pPr>
        <w:pStyle w:val="394"/>
        <w:keepNext w:val="0"/>
        <w:keepLines w:val="0"/>
        <w:pageBreakBefore w:val="0"/>
        <w:kinsoku/>
        <w:wordWrap/>
        <w:overflowPunct/>
        <w:topLinePunct w:val="0"/>
        <w:autoSpaceDE/>
        <w:autoSpaceDN/>
        <w:bidi w:val="0"/>
        <w:adjustRightInd w:val="0"/>
        <w:spacing w:before="0" w:line="36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2.1参加采购活动前3年内与供应商存在劳动关系；</w:t>
      </w:r>
    </w:p>
    <w:p>
      <w:pPr>
        <w:pStyle w:val="394"/>
        <w:keepNext w:val="0"/>
        <w:keepLines w:val="0"/>
        <w:pageBreakBefore w:val="0"/>
        <w:kinsoku/>
        <w:wordWrap/>
        <w:overflowPunct/>
        <w:topLinePunct w:val="0"/>
        <w:autoSpaceDE/>
        <w:autoSpaceDN/>
        <w:bidi w:val="0"/>
        <w:adjustRightInd w:val="0"/>
        <w:spacing w:before="0" w:line="36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2.2参加采购活动前3年内担任供应商的董事、监事；</w:t>
      </w:r>
    </w:p>
    <w:p>
      <w:pPr>
        <w:pStyle w:val="394"/>
        <w:keepNext w:val="0"/>
        <w:keepLines w:val="0"/>
        <w:pageBreakBefore w:val="0"/>
        <w:kinsoku/>
        <w:wordWrap/>
        <w:overflowPunct/>
        <w:topLinePunct w:val="0"/>
        <w:autoSpaceDE/>
        <w:autoSpaceDN/>
        <w:bidi w:val="0"/>
        <w:adjustRightInd w:val="0"/>
        <w:spacing w:before="0" w:line="36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2.3参加采购活动前3年内是供应商的控股股东或者实际控制人；</w:t>
      </w:r>
    </w:p>
    <w:p>
      <w:pPr>
        <w:pStyle w:val="394"/>
        <w:keepNext w:val="0"/>
        <w:keepLines w:val="0"/>
        <w:pageBreakBefore w:val="0"/>
        <w:kinsoku/>
        <w:wordWrap/>
        <w:overflowPunct/>
        <w:topLinePunct w:val="0"/>
        <w:autoSpaceDE/>
        <w:autoSpaceDN/>
        <w:bidi w:val="0"/>
        <w:adjustRightInd w:val="0"/>
        <w:spacing w:before="0" w:line="36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2.4与供应商的法定代表人或者负责人有夫妻、直系血亲、三代以内旁系血亲或者近姻亲关系；</w:t>
      </w:r>
    </w:p>
    <w:p>
      <w:pPr>
        <w:pStyle w:val="394"/>
        <w:keepNext w:val="0"/>
        <w:keepLines w:val="0"/>
        <w:pageBreakBefore w:val="0"/>
        <w:kinsoku/>
        <w:wordWrap/>
        <w:overflowPunct/>
        <w:topLinePunct w:val="0"/>
        <w:autoSpaceDE/>
        <w:autoSpaceDN/>
        <w:bidi w:val="0"/>
        <w:adjustRightInd w:val="0"/>
        <w:spacing w:before="0" w:line="36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2.5与供应商有其他可能影响政府采购活动公平、公正进行的关系。</w:t>
      </w:r>
    </w:p>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三、磋商小组的职责</w:t>
      </w:r>
    </w:p>
    <w:p>
      <w:pPr>
        <w:pStyle w:val="394"/>
        <w:keepNext w:val="0"/>
        <w:keepLines w:val="0"/>
        <w:pageBreakBefore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1.磋商小组负责具体评审事务，并独立履行下列职责：</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1.1对供应商的资格进行审查；对响应文件的有效性、完整性和响应程度进行审查；</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1.2审查、评价响应文件是否符合磋商文件的商务、技术等实质性要求；</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1.3要求供应商对响应文件有关事项作出澄清、说明或者更正；</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1.4磋商小组集中与单一供应商分别进行磋商；</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1.5确定磋商文件的变动情况，并确定提交最后报价的供应商；</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1.6根据磋商文件确定的评审办法及评审标准对提交最后报价的供应商的响应文件和最后报价采用综合评分法进行综合评分；</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1.7编制评审报告，确定成交候选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名单，以及根据采购人委托直接确定成交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1.8向采购人、采购代理机构或者有关部门报告评审中发现的违法行为；</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1.9法律、法规、规章、磋商文件等规定的其它事项。</w:t>
      </w:r>
    </w:p>
    <w:p>
      <w:pPr>
        <w:pStyle w:val="394"/>
        <w:keepNext w:val="0"/>
        <w:keepLines w:val="0"/>
        <w:pageBreakBefore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2.磋商小组及其成员不得有下列行为：</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2.1确定参与本项目至评审结束前私自接触供应商；</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2.2接受供应商提出的“超出响应文件的范围或者改变响应文件的实质性内容”的澄清、说明或者更正； </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2.3违反评审纪律发表倾向性意见或者征询采购人的倾向性意见；</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2.4对需要专业判断的主观评审因素协商评分；</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2.5在评审过程中擅离职守，影响评审程序正常进行的；</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2.6记录、复制或者带走任何评审资料；</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2.7其他不遵守评审纪律的行为。</w:t>
      </w:r>
    </w:p>
    <w:p>
      <w:pPr>
        <w:pStyle w:val="394"/>
        <w:keepNext w:val="0"/>
        <w:keepLines w:val="0"/>
        <w:pageBreakBefore w:val="0"/>
        <w:kinsoku/>
        <w:wordWrap/>
        <w:overflowPunct/>
        <w:topLinePunct w:val="0"/>
        <w:autoSpaceDE/>
        <w:autoSpaceDN/>
        <w:bidi w:val="0"/>
        <w:adjustRightInd w:val="0"/>
        <w:spacing w:before="0" w:line="360" w:lineRule="exact"/>
        <w:ind w:firstLine="48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磋商小组成员有2.1-2.5行为之一的，其评审意见无效，并不得获取评审劳务报酬和报销异地评审差旅费。</w:t>
      </w:r>
    </w:p>
    <w:p>
      <w:pPr>
        <w:pStyle w:val="394"/>
        <w:keepNext w:val="0"/>
        <w:keepLines w:val="0"/>
        <w:pageBreakBefore w:val="0"/>
        <w:kinsoku/>
        <w:wordWrap/>
        <w:overflowPunct/>
        <w:topLinePunct w:val="0"/>
        <w:autoSpaceDE/>
        <w:autoSpaceDN/>
        <w:bidi w:val="0"/>
        <w:adjustRightInd w:val="0"/>
        <w:spacing w:before="0" w:line="36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四、评审程序</w:t>
      </w:r>
    </w:p>
    <w:p>
      <w:pPr>
        <w:pStyle w:val="394"/>
        <w:keepNext w:val="0"/>
        <w:keepLines w:val="0"/>
        <w:pageBreakBefore w:val="0"/>
        <w:kinsoku/>
        <w:wordWrap/>
        <w:overflowPunct/>
        <w:topLinePunct w:val="0"/>
        <w:autoSpaceDE/>
        <w:autoSpaceDN/>
        <w:bidi w:val="0"/>
        <w:adjustRightInd w:val="0"/>
        <w:spacing w:before="0" w:line="360" w:lineRule="exact"/>
        <w:ind w:firstLine="413" w:firstLineChars="196"/>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详见磋商文件“第二部分 竞争性磋商流程”。</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五、评审须知</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2.报价</w:t>
      </w:r>
      <w:r>
        <w:rPr>
          <w:rFonts w:hint="eastAsia" w:ascii="宋体" w:hAnsi="宋体" w:cs="宋体"/>
          <w:b/>
          <w:color w:val="auto"/>
          <w:sz w:val="21"/>
          <w:szCs w:val="21"/>
          <w:highlight w:val="none"/>
          <w:lang w:eastAsia="zh-CN"/>
        </w:rPr>
        <w:t>（包括每次报价及最后报价）</w:t>
      </w:r>
      <w:r>
        <w:rPr>
          <w:rFonts w:hint="eastAsia" w:ascii="宋体" w:hAnsi="宋体" w:eastAsia="宋体" w:cs="宋体"/>
          <w:b/>
          <w:color w:val="auto"/>
          <w:sz w:val="21"/>
          <w:szCs w:val="21"/>
          <w:highlight w:val="none"/>
        </w:rPr>
        <w:t>的修正原则</w:t>
      </w:r>
    </w:p>
    <w:p>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磋商小组对响应文件的报价进行审核，对发现计算、书写等错误的，按以下原则进行修正：</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内容与响应文件中响应内容不一致的，以报价</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2.3单价金额小数点或者百分比有明显错位的，以报价的总价为准，并修改单价;</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w:t>
      </w:r>
      <w:r>
        <w:rPr>
          <w:rFonts w:hint="eastAsia" w:ascii="宋体" w:hAnsi="宋体" w:cs="宋体"/>
          <w:color w:val="auto"/>
          <w:sz w:val="21"/>
          <w:szCs w:val="21"/>
          <w:highlight w:val="none"/>
          <w:lang w:eastAsia="zh-CN"/>
        </w:rPr>
        <w:t>该次的</w:t>
      </w:r>
      <w:r>
        <w:rPr>
          <w:rFonts w:hint="eastAsia" w:ascii="宋体" w:hAnsi="宋体" w:eastAsia="宋体" w:cs="宋体"/>
          <w:color w:val="auto"/>
          <w:sz w:val="21"/>
          <w:szCs w:val="21"/>
          <w:highlight w:val="none"/>
        </w:rPr>
        <w:t>报价。</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2" w:firstLineChars="200"/>
        <w:textAlignment w:val="auto"/>
        <w:rPr>
          <w:rFonts w:hint="eastAsia" w:ascii="宋体" w:hAnsi="宋体" w:cs="宋体"/>
          <w:b/>
          <w:color w:val="auto"/>
          <w:spacing w:val="0"/>
          <w:sz w:val="21"/>
          <w:szCs w:val="21"/>
          <w:highlight w:val="none"/>
          <w:lang w:val="en-US" w:eastAsia="zh-CN"/>
        </w:rPr>
      </w:pPr>
      <w:bookmarkStart w:id="59" w:name="OLE_LINK1"/>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4"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spacing w:val="1"/>
          <w:sz w:val="21"/>
          <w:szCs w:val="21"/>
          <w:highlight w:val="none"/>
          <w:lang w:val="en-US" w:eastAsia="zh-CN"/>
        </w:rPr>
        <w:t>3.1异常低价响应审查的有关内容</w:t>
      </w:r>
      <w:r>
        <w:rPr>
          <w:rFonts w:hint="eastAsia" w:ascii="宋体" w:hAnsi="宋体" w:eastAsia="宋体" w:cs="宋体"/>
          <w:spacing w:val="1"/>
          <w:sz w:val="21"/>
          <w:szCs w:val="21"/>
          <w:highlight w:val="none"/>
        </w:rPr>
        <w:t>主要包括：政府采</w:t>
      </w:r>
      <w:r>
        <w:rPr>
          <w:rFonts w:hint="eastAsia" w:ascii="宋体" w:hAnsi="宋体" w:eastAsia="宋体" w:cs="宋体"/>
          <w:spacing w:val="6"/>
          <w:sz w:val="21"/>
          <w:szCs w:val="21"/>
          <w:highlight w:val="none"/>
        </w:rPr>
        <w:t>购评审中出现下列情形之一的，评审委员</w:t>
      </w:r>
      <w:r>
        <w:rPr>
          <w:rFonts w:hint="eastAsia" w:ascii="宋体" w:hAnsi="宋体" w:eastAsia="宋体" w:cs="宋体"/>
          <w:b w:val="0"/>
          <w:bCs/>
          <w:color w:val="auto"/>
          <w:spacing w:val="0"/>
          <w:sz w:val="21"/>
          <w:szCs w:val="21"/>
          <w:highlight w:val="none"/>
        </w:rPr>
        <w:t>会应当启动异常低价响应审查程序:</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响应报价低于全部通过符合性审查供应商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报价平均值50%的，即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 × 50%；</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 xml:space="preserve">报价50%的， 即 </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 × 50%；</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报价低于采购项目最高限价45%的，即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报价&lt;采购项目最高限价×45%；</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其他评审委员会认为供应商报价过低，有可能影响产品质量或者不能诚信履约的情形。</w:t>
      </w:r>
    </w:p>
    <w:p>
      <w:pPr>
        <w:pStyle w:val="394"/>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评审委员会严格按照评审现场说明、综合评估研判和出具处理结</w:t>
      </w:r>
      <w:r>
        <w:rPr>
          <w:rFonts w:hint="eastAsia" w:ascii="宋体" w:hAnsi="宋体" w:eastAsia="宋体" w:cs="宋体"/>
          <w:spacing w:val="7"/>
          <w:sz w:val="21"/>
          <w:szCs w:val="21"/>
          <w:highlight w:val="none"/>
        </w:rPr>
        <w:t>果三个步骤开展审查流程。</w:t>
      </w:r>
    </w:p>
    <w:p>
      <w:pPr>
        <w:pStyle w:val="22"/>
        <w:keepLines w:val="0"/>
        <w:pageBreakBefore w:val="0"/>
        <w:kinsoku/>
        <w:wordWrap/>
        <w:overflowPunct/>
        <w:topLinePunct w:val="0"/>
        <w:autoSpaceDE/>
        <w:autoSpaceDN/>
        <w:bidi w:val="0"/>
        <w:adjustRightInd w:val="0"/>
        <w:spacing w:before="3" w:line="360" w:lineRule="exact"/>
        <w:ind w:left="0" w:right="0" w:firstLine="404"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4"/>
          <w:sz w:val="21"/>
          <w:szCs w:val="21"/>
          <w:highlight w:val="none"/>
          <w:lang w:val="en-US" w:eastAsia="zh-CN"/>
        </w:rPr>
        <w:t>3.2.1</w:t>
      </w:r>
      <w:r>
        <w:rPr>
          <w:rFonts w:hint="eastAsia" w:ascii="宋体" w:hAnsi="宋体" w:eastAsia="宋体" w:cs="宋体"/>
          <w:spacing w:val="-4"/>
          <w:sz w:val="21"/>
          <w:szCs w:val="21"/>
          <w:highlight w:val="none"/>
        </w:rPr>
        <w:t>评审现场说明</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评审委员会启动异常低</w:t>
      </w:r>
      <w:r>
        <w:rPr>
          <w:rFonts w:hint="eastAsia" w:ascii="宋体" w:hAnsi="宋体" w:eastAsia="宋体" w:cs="宋体"/>
          <w:spacing w:val="-5"/>
          <w:sz w:val="21"/>
          <w:szCs w:val="21"/>
          <w:highlight w:val="none"/>
        </w:rPr>
        <w:t>价响应</w:t>
      </w:r>
      <w:r>
        <w:rPr>
          <w:rFonts w:hint="eastAsia" w:ascii="宋体" w:hAnsi="宋体" w:eastAsia="宋体" w:cs="宋体"/>
          <w:spacing w:val="2"/>
          <w:sz w:val="21"/>
          <w:szCs w:val="21"/>
          <w:highlight w:val="none"/>
        </w:rPr>
        <w:t>审查后，应当要求相关供应商在评审现场合理</w:t>
      </w:r>
      <w:r>
        <w:rPr>
          <w:rFonts w:hint="eastAsia" w:ascii="宋体" w:hAnsi="宋体" w:eastAsia="宋体" w:cs="宋体"/>
          <w:spacing w:val="-88"/>
          <w:sz w:val="21"/>
          <w:szCs w:val="21"/>
          <w:highlight w:val="none"/>
        </w:rPr>
        <w:t xml:space="preserve"> </w:t>
      </w:r>
      <w:r>
        <w:rPr>
          <w:rFonts w:hint="eastAsia" w:ascii="宋体" w:hAnsi="宋体" w:eastAsia="宋体" w:cs="宋体"/>
          <w:spacing w:val="2"/>
          <w:sz w:val="21"/>
          <w:szCs w:val="21"/>
          <w:highlight w:val="none"/>
        </w:rPr>
        <w:t>的时</w:t>
      </w:r>
      <w:r>
        <w:rPr>
          <w:rFonts w:hint="eastAsia" w:ascii="宋体" w:hAnsi="宋体" w:eastAsia="宋体" w:cs="宋体"/>
          <w:spacing w:val="-76"/>
          <w:sz w:val="21"/>
          <w:szCs w:val="21"/>
          <w:highlight w:val="none"/>
        </w:rPr>
        <w:t xml:space="preserve"> </w:t>
      </w:r>
      <w:r>
        <w:rPr>
          <w:rFonts w:hint="eastAsia" w:ascii="宋体" w:hAnsi="宋体" w:eastAsia="宋体" w:cs="宋体"/>
          <w:spacing w:val="2"/>
          <w:sz w:val="21"/>
          <w:szCs w:val="21"/>
          <w:highlight w:val="none"/>
        </w:rPr>
        <w:t>间内</w:t>
      </w:r>
      <w:r>
        <w:rPr>
          <w:rFonts w:hint="eastAsia" w:ascii="宋体" w:hAnsi="宋体" w:eastAsia="宋体" w:cs="宋体"/>
          <w:spacing w:val="-90"/>
          <w:sz w:val="21"/>
          <w:szCs w:val="21"/>
          <w:highlight w:val="none"/>
        </w:rPr>
        <w:t xml:space="preserve"> </w:t>
      </w:r>
      <w:r>
        <w:rPr>
          <w:rFonts w:hint="eastAsia" w:ascii="宋体" w:hAnsi="宋体" w:eastAsia="宋体" w:cs="宋体"/>
          <w:spacing w:val="2"/>
          <w:sz w:val="21"/>
          <w:szCs w:val="21"/>
          <w:highlight w:val="none"/>
        </w:rPr>
        <w:t>提供</w:t>
      </w:r>
      <w:r>
        <w:rPr>
          <w:rFonts w:hint="eastAsia" w:ascii="宋体" w:hAnsi="宋体" w:eastAsia="宋体" w:cs="宋体"/>
          <w:spacing w:val="-93"/>
          <w:sz w:val="21"/>
          <w:szCs w:val="21"/>
          <w:highlight w:val="none"/>
        </w:rPr>
        <w:t xml:space="preserve"> </w:t>
      </w:r>
      <w:r>
        <w:rPr>
          <w:rFonts w:hint="eastAsia" w:ascii="宋体" w:hAnsi="宋体" w:eastAsia="宋体" w:cs="宋体"/>
          <w:spacing w:val="2"/>
          <w:sz w:val="21"/>
          <w:szCs w:val="21"/>
          <w:highlight w:val="none"/>
        </w:rPr>
        <w:t>书</w:t>
      </w:r>
      <w:r>
        <w:rPr>
          <w:rFonts w:hint="eastAsia" w:ascii="宋体" w:hAnsi="宋体" w:eastAsia="宋体" w:cs="宋体"/>
          <w:spacing w:val="10"/>
          <w:sz w:val="21"/>
          <w:szCs w:val="21"/>
          <w:highlight w:val="none"/>
        </w:rPr>
        <w:t>面说明及必要的证明材料，对响应</w:t>
      </w:r>
      <w:r>
        <w:rPr>
          <w:rFonts w:hint="eastAsia" w:ascii="宋体" w:hAnsi="宋体" w:eastAsia="宋体" w:cs="宋体"/>
          <w:spacing w:val="9"/>
          <w:sz w:val="21"/>
          <w:szCs w:val="21"/>
          <w:highlight w:val="none"/>
        </w:rPr>
        <w:t>价格作出解释。</w:t>
      </w:r>
      <w:r>
        <w:rPr>
          <w:rFonts w:hint="eastAsia" w:ascii="宋体" w:hAnsi="宋体" w:eastAsia="宋体" w:cs="宋体"/>
          <w:b/>
          <w:bCs/>
          <w:spacing w:val="9"/>
          <w:sz w:val="21"/>
          <w:szCs w:val="21"/>
          <w:highlight w:val="none"/>
        </w:rPr>
        <w:t>书</w:t>
      </w:r>
      <w:r>
        <w:rPr>
          <w:rFonts w:hint="eastAsia" w:ascii="宋体" w:hAnsi="宋体" w:eastAsia="宋体" w:cs="宋体"/>
          <w:b/>
          <w:bCs/>
          <w:spacing w:val="12"/>
          <w:sz w:val="21"/>
          <w:szCs w:val="21"/>
          <w:highlight w:val="none"/>
        </w:rPr>
        <w:t>面说明、证明材料</w:t>
      </w:r>
      <w:r>
        <w:rPr>
          <w:rFonts w:hint="eastAsia" w:ascii="宋体" w:hAnsi="宋体" w:eastAsia="宋体" w:cs="宋体"/>
          <w:b w:val="0"/>
          <w:bCs w:val="0"/>
          <w:spacing w:val="10"/>
          <w:sz w:val="21"/>
          <w:szCs w:val="21"/>
          <w:highlight w:val="none"/>
        </w:rPr>
        <w:t>主要是项目具体成本测算等与报价合理性相关的说明、材料。</w:t>
      </w:r>
    </w:p>
    <w:p>
      <w:pPr>
        <w:pStyle w:val="22"/>
        <w:keepLines w:val="0"/>
        <w:pageBreakBefore w:val="0"/>
        <w:kinsoku/>
        <w:wordWrap/>
        <w:overflowPunct/>
        <w:topLinePunct w:val="0"/>
        <w:autoSpaceDE/>
        <w:autoSpaceDN/>
        <w:bidi w:val="0"/>
        <w:adjustRightInd w:val="0"/>
        <w:spacing w:before="3" w:line="36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3.2.2</w:t>
      </w:r>
      <w:r>
        <w:rPr>
          <w:rFonts w:hint="eastAsia" w:ascii="宋体" w:hAnsi="宋体" w:eastAsia="宋体" w:cs="宋体"/>
          <w:spacing w:val="10"/>
          <w:sz w:val="21"/>
          <w:szCs w:val="21"/>
          <w:highlight w:val="none"/>
        </w:rPr>
        <w:t>综合评估研判。评审委员会应当结合同类产品在主要电商平台的价格、该行业当地薪资水平等情况，依据专业经验对报价合理性进行判断。对异常低价存在争议的，应当按照少数服从多数的原则作出结论。</w:t>
      </w:r>
    </w:p>
    <w:p>
      <w:pPr>
        <w:pStyle w:val="22"/>
        <w:keepLines w:val="0"/>
        <w:pageBreakBefore w:val="0"/>
        <w:kinsoku/>
        <w:wordWrap/>
        <w:overflowPunct/>
        <w:topLinePunct w:val="0"/>
        <w:autoSpaceDE/>
        <w:autoSpaceDN/>
        <w:bidi w:val="0"/>
        <w:adjustRightInd w:val="0"/>
        <w:spacing w:before="3" w:line="36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3.2.3</w:t>
      </w:r>
      <w:r>
        <w:rPr>
          <w:rFonts w:hint="eastAsia" w:ascii="宋体" w:hAnsi="宋体" w:eastAsia="宋体" w:cs="宋体"/>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pPr>
        <w:pStyle w:val="23"/>
        <w:keepNext w:val="0"/>
        <w:keepLines w:val="0"/>
        <w:pageBreakBefore w:val="0"/>
        <w:widowControl w:val="0"/>
        <w:kinsoku/>
        <w:wordWrap/>
        <w:overflowPunct/>
        <w:topLinePunct w:val="0"/>
        <w:autoSpaceDE/>
        <w:autoSpaceDN/>
        <w:bidi w:val="0"/>
        <w:adjustRightInd w:val="0"/>
        <w:spacing w:line="3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.18供应商有恶意串通、妨碍其他供应商的竞争行为、损害采购人或者其他供应商的合法权益情形的。</w:t>
      </w:r>
    </w:p>
    <w:p>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有下列情形之一的，属于或视为恶意串通，其响应无效：</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.18.1供应商直接或者间接从采购人或者采购代理机构处获得其他供应商的相关情况并修改其响应文件；</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.18.2供应商按照采购人或者采购代理机构的授意撤换、修改响应文件；</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.18.3供应商之间协商报价、技术方案等响应文件的实质性内容；</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.18.5供应商之间事先约定由某一特定供应商中标、成交；</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.18.6供应商之间商定部分供应商放弃参加政府采购活动或者放弃中标、成交；</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.18.7供应商与采购人或者采购代理机构之间、供应商相互之间，为谋求特定供应商中标、成交或者排斥其他供应商的其他串通行为。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.18.8不同供应商的响应文件由同一单位或者个人编制；</w:t>
      </w:r>
      <w:r>
        <w:rPr>
          <w:rFonts w:hint="eastAsia" w:ascii="宋体" w:hAnsi="宋体" w:eastAsia="宋体" w:cs="宋体"/>
          <w:b/>
          <w:bCs/>
          <w:color w:val="auto"/>
          <w:highlight w:val="none"/>
          <w:shd w:val="clear" w:color="auto" w:fill="auto"/>
        </w:rPr>
        <w:t>或不同</w:t>
      </w:r>
      <w:r>
        <w:rPr>
          <w:rFonts w:hint="eastAsia" w:hAnsi="宋体" w:cs="宋体"/>
          <w:b/>
          <w:bCs/>
          <w:color w:val="auto"/>
          <w:highlight w:val="none"/>
          <w:shd w:val="clear" w:color="auto" w:fill="auto"/>
          <w:lang w:eastAsia="zh-CN"/>
        </w:rPr>
        <w:t>供应商</w:t>
      </w:r>
      <w:r>
        <w:rPr>
          <w:rFonts w:hint="eastAsia" w:ascii="宋体" w:hAnsi="宋体" w:eastAsia="宋体" w:cs="宋体"/>
          <w:b/>
          <w:bCs/>
          <w:color w:val="auto"/>
          <w:highlight w:val="none"/>
          <w:shd w:val="clear" w:color="auto" w:fill="auto"/>
        </w:rPr>
        <w:t>报名的IP地址一致的；</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.18.9不同供应商委托同一单位或者个人办理响应事宜；</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.18.10不同供应商的响应文件载明的项目管理成员或者联系人员为同一人；</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.18.11不同供应商的响应文件异常一致或者最后报价呈规律性差异。</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4.18.12不同供应商的响应文件的内容存在3处（含）以上错误一致的；</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4.18.13不同供应商的响应文件相互混装。</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hAnsi="宋体" w:cs="宋体"/>
          <w:b/>
          <w:bCs/>
          <w:color w:val="auto"/>
          <w:sz w:val="21"/>
          <w:szCs w:val="21"/>
          <w:highlight w:val="none"/>
          <w:shd w:val="clear" w:color="auto" w:fill="auto"/>
          <w:lang w:val="en-US" w:eastAsia="zh-CN"/>
        </w:rPr>
        <w:t>4.18.14</w:t>
      </w:r>
      <w:r>
        <w:rPr>
          <w:rFonts w:hint="eastAsia" w:ascii="宋体" w:hAnsi="宋体" w:eastAsia="宋体" w:cs="宋体"/>
          <w:b/>
          <w:bCs/>
          <w:color w:val="auto"/>
          <w:highlight w:val="none"/>
          <w:shd w:val="clear" w:color="auto" w:fill="auto"/>
          <w:lang w:val="en-US" w:eastAsia="zh-CN"/>
        </w:rPr>
        <w:t>不同供应商的电子响应文件上传计算机的网卡MAC地址或硬盘序列号等硬件信息相同的；</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highlight w:val="none"/>
          <w:shd w:val="clear" w:color="auto" w:fill="auto"/>
          <w:lang w:val="en-US" w:eastAsia="zh-CN"/>
        </w:rPr>
      </w:pPr>
      <w:r>
        <w:rPr>
          <w:rFonts w:hint="eastAsia" w:hAnsi="宋体" w:cs="宋体"/>
          <w:b/>
          <w:bCs/>
          <w:color w:val="auto"/>
          <w:highlight w:val="none"/>
          <w:shd w:val="clear" w:color="auto" w:fill="auto"/>
          <w:lang w:val="en-US" w:eastAsia="zh-CN"/>
        </w:rPr>
        <w:t>4.18.15</w:t>
      </w:r>
      <w:r>
        <w:rPr>
          <w:rFonts w:hint="eastAsia" w:ascii="宋体" w:hAnsi="宋体" w:eastAsia="宋体" w:cs="宋体"/>
          <w:b/>
          <w:bCs/>
          <w:color w:val="auto"/>
          <w:highlight w:val="none"/>
          <w:shd w:val="clear" w:color="auto" w:fill="auto"/>
          <w:lang w:val="en-US" w:eastAsia="zh-CN"/>
        </w:rPr>
        <w:t>上传的电子响应文件若出现使用本项目其他响应供应商的数字证书加密的，或者加盖本项目其他响应供应商的电子印章的；</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4.18.1</w:t>
      </w:r>
      <w:r>
        <w:rPr>
          <w:rFonts w:hint="eastAsia"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lang w:val="en-US" w:eastAsia="zh-CN"/>
        </w:rPr>
        <w:t>不同供应商的竞标保证金从同一单位或者个人账户转出。</w:t>
      </w:r>
    </w:p>
    <w:p>
      <w:pPr>
        <w:pStyle w:val="31"/>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rPr>
        <w:t>.</w:t>
      </w:r>
      <w:r>
        <w:rPr>
          <w:rFonts w:hint="eastAsia" w:hAnsi="宋体" w:cs="宋体"/>
          <w:b/>
          <w:bCs/>
          <w:color w:val="auto"/>
          <w:sz w:val="21"/>
          <w:szCs w:val="21"/>
          <w:highlight w:val="none"/>
          <w:shd w:val="clear" w:color="auto" w:fill="auto"/>
          <w:lang w:val="en-US" w:eastAsia="zh-CN"/>
        </w:rPr>
        <w:t>19</w:t>
      </w:r>
      <w:r>
        <w:rPr>
          <w:rFonts w:hint="eastAsia" w:ascii="宋体" w:hAnsi="宋体" w:eastAsia="宋体" w:cs="宋体"/>
          <w:b/>
          <w:bCs/>
          <w:color w:val="auto"/>
          <w:sz w:val="21"/>
          <w:szCs w:val="21"/>
          <w:highlight w:val="none"/>
          <w:shd w:val="clear" w:color="auto" w:fill="auto"/>
        </w:rPr>
        <w:t>供应商仅提交备份响应文件，没有在电子交易平台传输提交响应文件的，响应无效；</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4.20</w:t>
      </w:r>
      <w:r>
        <w:rPr>
          <w:rFonts w:hint="eastAsia" w:ascii="宋体" w:hAnsi="宋体" w:eastAsia="宋体" w:cs="宋体"/>
          <w:b/>
          <w:bCs/>
          <w:color w:val="auto"/>
          <w:sz w:val="21"/>
          <w:szCs w:val="21"/>
          <w:highlight w:val="none"/>
          <w:shd w:val="clear" w:color="auto" w:fill="auto"/>
        </w:rPr>
        <w:t>法律、法规、规章（适用本市的）及省级以上规范性文件（适用本市的）规定的其他无效情形。</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（3）在采购过程中符合要求的供应商或者最后报价未超过采购预算的供应商不足3家的（有特殊规定的从其规定）。</w:t>
      </w:r>
    </w:p>
    <w:p>
      <w:pPr>
        <w:pStyle w:val="394"/>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bookmarkEnd w:id="59"/>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六、评审过程的保密与录像</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1.保密。</w:t>
      </w:r>
      <w:r>
        <w:rPr>
          <w:rFonts w:hint="eastAsia" w:ascii="宋体" w:hAnsi="宋体" w:eastAsia="宋体" w:cs="宋体"/>
          <w:color w:val="000000" w:themeColor="text1"/>
          <w:sz w:val="21"/>
          <w:szCs w:val="21"/>
          <w:highlight w:val="none"/>
          <w14:textFill>
            <w14:solidFill>
              <w14:schemeClr w14:val="tx1"/>
            </w14:solidFill>
          </w14:textFill>
        </w:rPr>
        <w:t>评审活动在严格保密的情况下进行。评审过程中凡是与响应文件评审和比较、</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推荐等评审有关的情况，以及涉及国家秘密和商业秘密等信息，磋商小组成员、采购人和采购代理机构工作人员、相关监督人员等与评审有关的人员应当予以保密。</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2.录音录像。</w:t>
      </w:r>
      <w:r>
        <w:rPr>
          <w:rFonts w:hint="eastAsia" w:ascii="宋体" w:hAnsi="宋体" w:eastAsia="宋体" w:cs="宋体"/>
          <w:color w:val="000000" w:themeColor="text1"/>
          <w:sz w:val="21"/>
          <w:szCs w:val="21"/>
          <w:highlight w:val="none"/>
          <w14:textFill>
            <w14:solidFill>
              <w14:schemeClr w14:val="tx1"/>
            </w14:solidFill>
          </w14:textFill>
        </w:rPr>
        <w:t>采购代理机构对评审工作现场进行全过程录音录像，录音录像资料作为采购项目文件随其他文件一并存档。</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Start w:id="60" w:name="_Toc181203099"/>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第六部分</w:t>
      </w:r>
      <w:bookmarkEnd w:id="58"/>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拟签订的合同文本</w:t>
      </w:r>
      <w:bookmarkEnd w:id="60"/>
    </w:p>
    <w:p>
      <w:pPr>
        <w:spacing w:line="480" w:lineRule="auto"/>
        <w:jc w:val="center"/>
        <w:rPr>
          <w:rFonts w:ascii="宋体" w:hAnsi="宋体" w:cs="宋体"/>
          <w:b/>
          <w:color w:val="000000" w:themeColor="text1"/>
          <w:sz w:val="24"/>
          <w:highlight w:val="none"/>
          <w14:textFill>
            <w14:solidFill>
              <w14:schemeClr w14:val="tx1"/>
            </w14:solidFill>
          </w14:textFill>
        </w:rPr>
      </w:pPr>
      <w:bookmarkStart w:id="61" w:name="第五部分"/>
      <w:bookmarkStart w:id="62" w:name="_Toc86217003"/>
    </w:p>
    <w:p>
      <w:pPr>
        <w:spacing w:line="480" w:lineRule="auto"/>
        <w:jc w:val="center"/>
        <w:rPr>
          <w:rFonts w:ascii="宋体" w:hAnsi="宋体" w:cs="宋体"/>
          <w:b/>
          <w:color w:val="000000" w:themeColor="text1"/>
          <w:sz w:val="24"/>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spacing w:line="48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w:t>
      </w: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pPr>
        <w:pStyle w:val="283"/>
        <w:ind w:firstLine="2843" w:firstLineChars="1180"/>
        <w:rPr>
          <w:rFonts w:ascii="宋体" w:hAnsi="宋体" w:cs="宋体"/>
          <w:b/>
          <w:color w:val="000000" w:themeColor="text1"/>
          <w:szCs w:val="24"/>
          <w:highlight w:val="none"/>
          <w14:textFill>
            <w14:solidFill>
              <w14:schemeClr w14:val="tx1"/>
            </w14:solidFill>
          </w14:textFill>
        </w:rPr>
      </w:pPr>
    </w:p>
    <w:p>
      <w:pPr>
        <w:pStyle w:val="23"/>
        <w:spacing w:after="120"/>
        <w:rPr>
          <w:color w:val="000000" w:themeColor="text1"/>
          <w:highlight w:val="none"/>
          <w14:textFill>
            <w14:solidFill>
              <w14:schemeClr w14:val="tx1"/>
            </w14:solidFill>
          </w14:textFill>
        </w:rPr>
      </w:pPr>
    </w:p>
    <w:p>
      <w:pPr>
        <w:pStyle w:val="23"/>
        <w:spacing w:after="120"/>
        <w:rPr>
          <w:color w:val="000000" w:themeColor="text1"/>
          <w:highlight w:val="none"/>
          <w14:textFill>
            <w14:solidFill>
              <w14:schemeClr w14:val="tx1"/>
            </w14:solidFill>
          </w14:textFill>
        </w:rPr>
      </w:pPr>
    </w:p>
    <w:p>
      <w:pPr>
        <w:adjustRightInd/>
        <w:spacing w:line="360" w:lineRule="auto"/>
        <w:ind w:firstLine="640" w:firstLineChars="2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rFonts w:hint="eastAsia"/>
          <w:color w:val="000000" w:themeColor="text1"/>
          <w:sz w:val="32"/>
          <w:szCs w:val="32"/>
          <w:highlight w:val="none"/>
          <w:u w:val="single"/>
          <w:lang w:val="en-US" w:eastAsia="zh-CN"/>
          <w14:textFill>
            <w14:solidFill>
              <w14:schemeClr w14:val="tx1"/>
            </w14:solidFill>
          </w14:textFill>
        </w:rPr>
        <w:t>2025年北海市主城区泵站内维修项目（第二期）</w:t>
      </w:r>
    </w:p>
    <w:p>
      <w:pPr>
        <w:adjustRightInd/>
        <w:spacing w:line="360" w:lineRule="auto"/>
        <w:ind w:firstLine="640" w:firstLine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p>
    <w:p>
      <w:pPr>
        <w:adjustRightInd/>
        <w:spacing w:line="360" w:lineRule="auto"/>
        <w:ind w:firstLine="640" w:firstLineChars="200"/>
        <w:rPr>
          <w:rFonts w:hint="default"/>
          <w:color w:val="000000" w:themeColor="text1"/>
          <w:sz w:val="32"/>
          <w:szCs w:val="32"/>
          <w:highlight w:val="none"/>
          <w:u w:val="single"/>
          <w:lang w:val="en-US"/>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w:t>
      </w:r>
      <w:r>
        <w:rPr>
          <w:rFonts w:hint="eastAsia"/>
          <w:color w:val="000000" w:themeColor="text1"/>
          <w:sz w:val="32"/>
          <w:szCs w:val="32"/>
          <w:highlight w:val="none"/>
          <w:u w:val="single"/>
          <w:lang w:eastAsia="zh-CN"/>
          <w14:textFill>
            <w14:solidFill>
              <w14:schemeClr w14:val="tx1"/>
            </w14:solidFill>
          </w14:textFill>
        </w:rPr>
        <w:t>北海市城市排水设施管理处</w:t>
      </w:r>
      <w:r>
        <w:rPr>
          <w:rFonts w:hint="eastAsia"/>
          <w:color w:val="000000" w:themeColor="text1"/>
          <w:sz w:val="32"/>
          <w:szCs w:val="32"/>
          <w:highlight w:val="none"/>
          <w:u w:val="single"/>
          <w:lang w:val="en-US" w:eastAsia="zh-CN"/>
          <w14:textFill>
            <w14:solidFill>
              <w14:schemeClr w14:val="tx1"/>
            </w14:solidFill>
          </w14:textFill>
        </w:rPr>
        <w:t xml:space="preserve">    </w:t>
      </w:r>
    </w:p>
    <w:p>
      <w:pPr>
        <w:adjustRightInd/>
        <w:spacing w:line="360" w:lineRule="auto"/>
        <w:ind w:firstLine="640" w:firstLine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ind w:left="0" w:leftChars="0" w:firstLine="0" w:firstLineChars="0"/>
        <w:rPr>
          <w:color w:val="000000" w:themeColor="text1"/>
          <w:highlight w:val="none"/>
          <w14:textFill>
            <w14:solidFill>
              <w14:schemeClr w14:val="tx1"/>
            </w14:solidFill>
          </w14:textFill>
        </w:rPr>
      </w:pPr>
    </w:p>
    <w:p>
      <w:pPr>
        <w:pStyle w:val="31"/>
        <w:keepNext w:val="0"/>
        <w:keepLines w:val="0"/>
        <w:pageBreakBefore w:val="0"/>
        <w:widowControl w:val="0"/>
        <w:kinsoku/>
        <w:wordWrap w:val="0"/>
        <w:overflowPunct/>
        <w:topLinePunct/>
        <w:bidi w:val="0"/>
        <w:spacing w:line="600" w:lineRule="exact"/>
        <w:ind w:firstLine="0" w:firstLineChars="0"/>
        <w:jc w:val="center"/>
        <w:rPr>
          <w:rFonts w:hint="eastAsia" w:ascii="黑体" w:hAnsi="黑体" w:eastAsia="黑体"/>
          <w:bCs/>
          <w:sz w:val="32"/>
          <w:szCs w:val="32"/>
          <w:highlight w:val="none"/>
          <w:lang w:eastAsia="zh-CN"/>
        </w:rPr>
      </w:pPr>
      <w:bookmarkStart w:id="63" w:name="_Toc22209"/>
      <w:r>
        <w:rPr>
          <w:rFonts w:hint="eastAsia" w:asciiTheme="minorEastAsia" w:hAnsiTheme="minorEastAsia" w:eastAsiaTheme="minorEastAsia" w:cstheme="minorEastAsia"/>
          <w:b/>
          <w:color w:val="auto"/>
          <w:sz w:val="36"/>
          <w:szCs w:val="36"/>
          <w:highlight w:val="none"/>
        </w:rPr>
        <w:t>政府采购合同</w:t>
      </w:r>
      <w:r>
        <w:rPr>
          <w:rFonts w:hint="eastAsia" w:ascii="黑体" w:hAnsi="黑体" w:eastAsia="黑体"/>
          <w:bCs/>
          <w:sz w:val="32"/>
          <w:szCs w:val="32"/>
          <w:highlight w:val="none"/>
          <w:lang w:eastAsia="zh-CN"/>
        </w:rPr>
        <w:t>（格式）</w:t>
      </w:r>
    </w:p>
    <w:p>
      <w:pPr>
        <w:keepNext w:val="0"/>
        <w:keepLines w:val="0"/>
        <w:pageBreakBefore w:val="0"/>
        <w:widowControl w:val="0"/>
        <w:kinsoku/>
        <w:wordWrap w:val="0"/>
        <w:overflowPunct/>
        <w:topLinePunct/>
        <w:bidi w:val="0"/>
        <w:adjustRightInd w:val="0"/>
        <w:snapToGrid w:val="0"/>
        <w:spacing w:line="320" w:lineRule="exact"/>
        <w:textAlignment w:val="auto"/>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w:t>
      </w:r>
    </w:p>
    <w:p>
      <w:pPr>
        <w:keepNext w:val="0"/>
        <w:keepLines w:val="0"/>
        <w:pageBreakBefore w:val="0"/>
        <w:widowControl w:val="0"/>
        <w:kinsoku/>
        <w:wordWrap w:val="0"/>
        <w:overflowPunct/>
        <w:topLinePunct/>
        <w:autoSpaceDE/>
        <w:autoSpaceDN/>
        <w:bidi w:val="0"/>
        <w:adjustRightInd w:val="0"/>
        <w:snapToGrid w:val="0"/>
        <w:spacing w:line="320" w:lineRule="exact"/>
        <w:ind w:firstLine="5460" w:firstLineChars="2600"/>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cs="宋体" w:asciiTheme="minorEastAsia" w:hAnsiTheme="minorEastAsia" w:eastAsiaTheme="minorEastAsia"/>
          <w:szCs w:val="21"/>
          <w:highlight w:val="none"/>
        </w:rPr>
        <w:t xml:space="preserve"> 合同编号：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FFFFFF" w:themeColor="background1"/>
          <w:szCs w:val="21"/>
          <w:highlight w:val="none"/>
          <w:u w:val="single"/>
          <w:lang w:val="en-US" w:eastAsia="zh-CN"/>
          <w14:textFill>
            <w14:solidFill>
              <w14:schemeClr w14:val="bg1"/>
            </w14:solidFill>
          </w14:textFill>
        </w:rPr>
        <w:t>.</w:t>
      </w:r>
    </w:p>
    <w:p>
      <w:pPr>
        <w:keepNext w:val="0"/>
        <w:keepLines w:val="0"/>
        <w:pageBreakBefore w:val="0"/>
        <w:widowControl w:val="0"/>
        <w:kinsoku/>
        <w:wordWrap w:val="0"/>
        <w:overflowPunct/>
        <w:autoSpaceDE/>
        <w:autoSpaceDN/>
        <w:bidi w:val="0"/>
        <w:adjustRightInd w:val="0"/>
        <w:spacing w:line="320" w:lineRule="exact"/>
        <w:ind w:right="781"/>
        <w:rPr>
          <w:rFonts w:hint="eastAsia" w:cs="宋体" w:asciiTheme="minorEastAsia" w:hAnsiTheme="minorEastAsia" w:eastAsiaTheme="minorEastAsia"/>
          <w:sz w:val="21"/>
          <w:szCs w:val="21"/>
          <w:highlight w:val="none"/>
          <w:u w:val="single"/>
          <w:lang w:eastAsia="zh-CN"/>
        </w:rPr>
      </w:pPr>
      <w:r>
        <w:rPr>
          <w:rFonts w:hint="eastAsia" w:cs="宋体" w:asciiTheme="minorEastAsia" w:hAnsiTheme="minorEastAsia" w:eastAsiaTheme="minorEastAsia"/>
          <w:sz w:val="21"/>
          <w:szCs w:val="21"/>
          <w:highlight w:val="none"/>
        </w:rPr>
        <w:t>甲方（采购人）：</w:t>
      </w:r>
      <w:r>
        <w:rPr>
          <w:rFonts w:hint="eastAsia" w:asciiTheme="minorEastAsia" w:hAnsiTheme="minorEastAsia" w:eastAsiaTheme="minorEastAsia"/>
          <w:sz w:val="21"/>
          <w:szCs w:val="21"/>
          <w:highlight w:val="none"/>
          <w:u w:val="single"/>
          <w:lang w:eastAsia="zh-CN"/>
        </w:rPr>
        <w:t>北海市城市排水设施管理处</w:t>
      </w:r>
    </w:p>
    <w:p>
      <w:pPr>
        <w:keepNext w:val="0"/>
        <w:keepLines w:val="0"/>
        <w:pageBreakBefore w:val="0"/>
        <w:widowControl w:val="0"/>
        <w:kinsoku/>
        <w:wordWrap w:val="0"/>
        <w:overflowPunct/>
        <w:autoSpaceDE/>
        <w:autoSpaceDN/>
        <w:bidi w:val="0"/>
        <w:adjustRightInd w:val="0"/>
        <w:spacing w:line="320" w:lineRule="exact"/>
        <w:rPr>
          <w:rFonts w:hint="eastAsia" w:asciiTheme="minorEastAsia" w:hAnsiTheme="minorEastAsia" w:eastAsiaTheme="minorEastAsia"/>
          <w:sz w:val="21"/>
          <w:szCs w:val="21"/>
          <w:highlight w:val="none"/>
          <w:u w:val="single"/>
          <w:lang w:val="en-US" w:eastAsia="zh-CN"/>
        </w:rPr>
      </w:pPr>
      <w:r>
        <w:rPr>
          <w:rFonts w:hint="eastAsia" w:cs="宋体" w:asciiTheme="minorEastAsia" w:hAnsiTheme="minorEastAsia" w:eastAsiaTheme="minorEastAsia"/>
          <w:sz w:val="21"/>
          <w:szCs w:val="21"/>
          <w:highlight w:val="none"/>
        </w:rPr>
        <w:t>乙方（成交</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keepNext w:val="0"/>
        <w:keepLines w:val="0"/>
        <w:pageBreakBefore w:val="0"/>
        <w:widowControl w:val="0"/>
        <w:kinsoku/>
        <w:wordWrap w:val="0"/>
        <w:overflowPunct/>
        <w:topLinePunct/>
        <w:autoSpaceDE/>
        <w:autoSpaceDN/>
        <w:bidi w:val="0"/>
        <w:adjustRightInd w:val="0"/>
        <w:snapToGrid w:val="0"/>
        <w:spacing w:line="320" w:lineRule="exact"/>
        <w:textAlignment w:val="auto"/>
        <w:rPr>
          <w:rFonts w:hint="eastAsia" w:cs="宋体" w:asciiTheme="minorEastAsia" w:hAnsiTheme="minorEastAsia" w:eastAsiaTheme="minorEastAsia"/>
          <w:sz w:val="21"/>
          <w:szCs w:val="21"/>
          <w:highlight w:val="none"/>
          <w:u w:val="single"/>
          <w:lang w:val="en-US" w:eastAsia="zh-CN"/>
        </w:rPr>
      </w:pPr>
      <w:r>
        <w:rPr>
          <w:rFonts w:hint="eastAsia" w:cs="宋体" w:asciiTheme="minorEastAsia" w:hAnsiTheme="minorEastAsia" w:eastAsiaTheme="minorEastAsia"/>
          <w:sz w:val="21"/>
          <w:szCs w:val="21"/>
          <w:highlight w:val="none"/>
        </w:rPr>
        <w:t>项目名称：</w:t>
      </w:r>
      <w:r>
        <w:rPr>
          <w:rFonts w:hint="eastAsia" w:cs="宋体" w:asciiTheme="minorEastAsia" w:hAnsiTheme="minorEastAsia" w:eastAsiaTheme="minorEastAsia"/>
          <w:sz w:val="21"/>
          <w:szCs w:val="21"/>
          <w:highlight w:val="none"/>
          <w:u w:val="single"/>
          <w:lang w:val="en-US" w:eastAsia="zh-CN"/>
        </w:rPr>
        <w:t>2025年北海市主城区泵站内维修项目（第二期）</w:t>
      </w:r>
    </w:p>
    <w:p>
      <w:pPr>
        <w:keepNext w:val="0"/>
        <w:keepLines w:val="0"/>
        <w:pageBreakBefore w:val="0"/>
        <w:widowControl w:val="0"/>
        <w:kinsoku/>
        <w:wordWrap w:val="0"/>
        <w:overflowPunct/>
        <w:topLinePunct/>
        <w:autoSpaceDE/>
        <w:autoSpaceDN/>
        <w:bidi w:val="0"/>
        <w:adjustRightInd w:val="0"/>
        <w:snapToGrid w:val="0"/>
        <w:spacing w:line="320" w:lineRule="exac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FFFFFF" w:themeColor="background1"/>
          <w:sz w:val="21"/>
          <w:szCs w:val="21"/>
          <w:highlight w:val="none"/>
          <w:u w:val="single"/>
          <w:lang w:val="en-US" w:eastAsia="zh-CN"/>
          <w14:textFill>
            <w14:solidFill>
              <w14:schemeClr w14:val="bg1"/>
            </w14:solidFill>
          </w14:textFill>
        </w:rPr>
        <w:t>.</w:t>
      </w:r>
    </w:p>
    <w:p>
      <w:pPr>
        <w:keepNext w:val="0"/>
        <w:keepLines w:val="0"/>
        <w:pageBreakBefore w:val="0"/>
        <w:widowControl w:val="0"/>
        <w:kinsoku/>
        <w:wordWrap w:val="0"/>
        <w:overflowPunct/>
        <w:topLinePunct/>
        <w:autoSpaceDE/>
        <w:autoSpaceDN/>
        <w:bidi w:val="0"/>
        <w:adjustRightInd w:val="0"/>
        <w:snapToGrid w:val="0"/>
        <w:spacing w:line="32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pStyle w:val="31"/>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hAnsi="宋体"/>
          <w:color w:val="auto"/>
          <w:spacing w:val="-2"/>
          <w:highlight w:val="none"/>
        </w:rPr>
      </w:pPr>
      <w:r>
        <w:rPr>
          <w:rFonts w:hint="eastAsia" w:cs="宋体" w:asciiTheme="minorEastAsia" w:hAnsiTheme="minorEastAsia" w:eastAsiaTheme="minorEastAsia"/>
          <w:sz w:val="21"/>
          <w:szCs w:val="21"/>
          <w:highlight w:val="none"/>
        </w:rPr>
        <w:t xml:space="preserve">   </w:t>
      </w:r>
      <w:bookmarkEnd w:id="63"/>
      <w:r>
        <w:rPr>
          <w:rFonts w:hint="eastAsia" w:hAnsi="宋体"/>
          <w:color w:val="auto"/>
          <w:spacing w:val="-2"/>
          <w:highlight w:val="none"/>
        </w:rPr>
        <w:t>根据《中华人民共和国政府采购法》、《中华人民共和国民法典》等法律、法规规定，</w:t>
      </w:r>
      <w:r>
        <w:rPr>
          <w:rFonts w:hint="eastAsia" w:hAnsi="宋体" w:cs="宋体"/>
          <w:color w:val="auto"/>
          <w:highlight w:val="none"/>
        </w:rPr>
        <w:t>本着互惠互利的原则，经友好协商，</w:t>
      </w:r>
      <w:r>
        <w:rPr>
          <w:rFonts w:hint="eastAsia" w:hAnsi="宋体"/>
          <w:color w:val="auto"/>
          <w:highlight w:val="none"/>
        </w:rPr>
        <w:t>甲乙双方签订本合同</w:t>
      </w:r>
      <w:r>
        <w:rPr>
          <w:rFonts w:hint="eastAsia" w:hAnsi="宋体" w:cs="宋体"/>
          <w:color w:val="auto"/>
          <w:highlight w:val="none"/>
        </w:rPr>
        <w:t>，以资共同遵守</w:t>
      </w:r>
      <w:r>
        <w:rPr>
          <w:rFonts w:hint="eastAsia" w:hAnsi="宋体"/>
          <w:color w:val="auto"/>
          <w:highlight w:val="none"/>
        </w:rPr>
        <w:t>。</w:t>
      </w:r>
    </w:p>
    <w:p>
      <w:pPr>
        <w:keepNext w:val="0"/>
        <w:keepLines w:val="0"/>
        <w:pageBreakBefore w:val="0"/>
        <w:widowControl w:val="0"/>
        <w:kinsoku/>
        <w:wordWrap/>
        <w:overflowPunct/>
        <w:topLinePunct w:val="0"/>
        <w:autoSpaceDE/>
        <w:autoSpaceDN/>
        <w:bidi w:val="0"/>
        <w:spacing w:line="320" w:lineRule="exact"/>
        <w:rPr>
          <w:rFonts w:hint="eastAsia" w:ascii="宋体" w:hAnsi="宋体"/>
          <w:b/>
          <w:color w:val="auto"/>
          <w:szCs w:val="21"/>
          <w:highlight w:val="none"/>
        </w:rPr>
      </w:pPr>
      <w:r>
        <w:rPr>
          <w:rFonts w:hint="eastAsia" w:ascii="宋体" w:hAnsi="宋体"/>
          <w:b/>
          <w:color w:val="auto"/>
          <w:szCs w:val="21"/>
          <w:highlight w:val="none"/>
        </w:rPr>
        <w:t>一、服务内容及相关要求</w:t>
      </w:r>
    </w:p>
    <w:p>
      <w:pPr>
        <w:keepNext w:val="0"/>
        <w:keepLines w:val="0"/>
        <w:pageBreakBefore w:val="0"/>
        <w:widowControl w:val="0"/>
        <w:kinsoku/>
        <w:wordWrap/>
        <w:overflowPunct/>
        <w:topLinePunct w:val="0"/>
        <w:autoSpaceDE/>
        <w:autoSpaceDN/>
        <w:bidi w:val="0"/>
        <w:adjustRightInd w:val="0"/>
        <w:snapToGrid w:val="0"/>
        <w:spacing w:line="320" w:lineRule="exact"/>
        <w:ind w:firstLine="422" w:firstLineChars="200"/>
        <w:jc w:val="left"/>
        <w:textAlignment w:val="auto"/>
        <w:rPr>
          <w:rFonts w:hint="eastAsia" w:ascii="宋体" w:hAnsi="宋体" w:cs="宋体"/>
          <w:color w:val="auto"/>
          <w:szCs w:val="21"/>
          <w:highlight w:val="none"/>
        </w:rPr>
      </w:pPr>
      <w:r>
        <w:rPr>
          <w:rFonts w:hint="eastAsia" w:ascii="宋体" w:hAnsi="宋体"/>
          <w:b/>
          <w:bCs/>
          <w:color w:val="auto"/>
          <w:szCs w:val="21"/>
          <w:highlight w:val="none"/>
        </w:rPr>
        <w:t>（一）服务内容：</w:t>
      </w:r>
      <w:r>
        <w:rPr>
          <w:rFonts w:hint="eastAsia" w:ascii="宋体" w:hAnsi="宋体" w:cs="宋体"/>
          <w:color w:val="auto"/>
          <w:highlight w:val="none"/>
        </w:rPr>
        <w:t>按照</w:t>
      </w:r>
      <w:r>
        <w:rPr>
          <w:rFonts w:hint="eastAsia" w:ascii="宋体" w:hAnsi="宋体"/>
          <w:color w:val="auto"/>
          <w:szCs w:val="21"/>
          <w:highlight w:val="none"/>
        </w:rPr>
        <w:t>甲方</w:t>
      </w:r>
      <w:r>
        <w:rPr>
          <w:rFonts w:hint="eastAsia" w:ascii="宋体" w:hAnsi="宋体" w:cs="宋体"/>
          <w:color w:val="auto"/>
          <w:highlight w:val="none"/>
        </w:rPr>
        <w:t>的</w:t>
      </w:r>
      <w:r>
        <w:rPr>
          <w:rFonts w:hint="eastAsia" w:ascii="宋体" w:hAnsi="宋体" w:cs="宋体"/>
          <w:color w:val="auto"/>
          <w:szCs w:val="21"/>
          <w:highlight w:val="none"/>
          <w:lang w:eastAsia="zh-CN"/>
        </w:rPr>
        <w:t>要</w:t>
      </w:r>
      <w:r>
        <w:rPr>
          <w:rFonts w:hint="eastAsia" w:ascii="宋体" w:hAnsi="宋体" w:cs="宋体"/>
          <w:color w:val="auto"/>
          <w:szCs w:val="21"/>
          <w:highlight w:val="none"/>
        </w:rPr>
        <w:t>求</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对甲方管辖范围内的45个污水、雨水泵站出现故障的配套设备、安全监测设备、抽排设施等相关设施进行更换和应急维护维修，保证泵站的正常运行</w:t>
      </w:r>
      <w:r>
        <w:rPr>
          <w:rFonts w:hint="eastAsia" w:ascii="宋体" w:hAnsi="宋体" w:cs="宋体"/>
          <w:color w:val="auto"/>
          <w:szCs w:val="21"/>
          <w:highlight w:val="none"/>
        </w:rPr>
        <w:t>。</w:t>
      </w:r>
      <w:r>
        <w:rPr>
          <w:rFonts w:hint="eastAsia" w:ascii="宋体" w:hAnsi="宋体" w:cs="宋体"/>
          <w:color w:val="auto"/>
          <w:highlight w:val="none"/>
        </w:rPr>
        <w:t>要求</w:t>
      </w:r>
      <w:r>
        <w:rPr>
          <w:rFonts w:hint="eastAsia" w:ascii="宋体" w:hAnsi="宋体" w:cs="宋体"/>
          <w:color w:val="auto"/>
          <w:highlight w:val="none"/>
          <w:lang w:eastAsia="zh-CN"/>
        </w:rPr>
        <w:t>乙方</w:t>
      </w:r>
      <w:r>
        <w:rPr>
          <w:rFonts w:hint="eastAsia" w:ascii="宋体" w:hAnsi="宋体" w:cs="宋体"/>
          <w:color w:val="auto"/>
          <w:highlight w:val="none"/>
        </w:rPr>
        <w:t>自备</w:t>
      </w:r>
      <w:r>
        <w:rPr>
          <w:rFonts w:hint="eastAsia" w:ascii="宋体" w:hAnsi="宋体" w:cs="宋体"/>
          <w:color w:val="auto"/>
          <w:szCs w:val="21"/>
          <w:highlight w:val="none"/>
          <w:u w:val="none"/>
          <w:lang w:val="en-US" w:eastAsia="zh-CN"/>
        </w:rPr>
        <w:t>维修等</w:t>
      </w:r>
      <w:r>
        <w:rPr>
          <w:rFonts w:hint="eastAsia" w:ascii="宋体" w:hAnsi="宋体" w:cs="宋体"/>
          <w:color w:val="auto"/>
          <w:highlight w:val="none"/>
        </w:rPr>
        <w:t>工具，</w:t>
      </w:r>
      <w:r>
        <w:rPr>
          <w:rFonts w:hint="eastAsia" w:ascii="宋体" w:hAnsi="宋体" w:cs="宋体"/>
          <w:color w:val="auto"/>
          <w:highlight w:val="none"/>
          <w:lang w:eastAsia="zh-CN"/>
        </w:rPr>
        <w:t>必须满足本项目的所需的技术要求的设备</w:t>
      </w:r>
      <w:r>
        <w:rPr>
          <w:rFonts w:hint="eastAsia" w:ascii="宋体" w:hAnsi="宋体" w:cs="宋体"/>
          <w:color w:val="auto"/>
          <w:highlight w:val="none"/>
        </w:rPr>
        <w:t>至少包括：中大型挖掘机、</w:t>
      </w:r>
      <w:r>
        <w:rPr>
          <w:rFonts w:hint="eastAsia" w:ascii="宋体" w:hAnsi="宋体" w:cs="宋体"/>
          <w:color w:val="auto"/>
          <w:highlight w:val="none"/>
          <w:lang w:eastAsia="zh-CN"/>
        </w:rPr>
        <w:t>吊机、</w:t>
      </w:r>
      <w:r>
        <w:rPr>
          <w:rFonts w:hint="eastAsia" w:ascii="宋体" w:hAnsi="宋体" w:cs="宋体"/>
          <w:color w:val="auto"/>
          <w:szCs w:val="21"/>
          <w:highlight w:val="none"/>
          <w:lang w:eastAsia="zh-CN"/>
        </w:rPr>
        <w:t>中型铲车</w:t>
      </w:r>
      <w:r>
        <w:rPr>
          <w:rFonts w:hint="eastAsia" w:ascii="宋体" w:hAnsi="宋体" w:cs="宋体"/>
          <w:color w:val="auto"/>
          <w:highlight w:val="none"/>
        </w:rPr>
        <w:t>、</w:t>
      </w:r>
      <w:r>
        <w:rPr>
          <w:rFonts w:hint="eastAsia" w:ascii="宋体" w:hAnsi="宋体" w:cs="宋体"/>
          <w:color w:val="auto"/>
          <w:highlight w:val="none"/>
          <w:lang w:eastAsia="zh-CN"/>
        </w:rPr>
        <w:t>自卸汽车、农用车</w:t>
      </w:r>
      <w:r>
        <w:rPr>
          <w:rFonts w:hint="eastAsia" w:ascii="宋体" w:hAnsi="宋体" w:cs="宋体"/>
          <w:color w:val="auto"/>
          <w:highlight w:val="none"/>
        </w:rPr>
        <w:t>等</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spacing w:line="320" w:lineRule="exact"/>
        <w:ind w:firstLine="422" w:firstLineChars="200"/>
        <w:rPr>
          <w:rFonts w:hint="eastAsia"/>
          <w:b/>
          <w:bCs/>
          <w:color w:val="auto"/>
          <w:highlight w:val="none"/>
        </w:rPr>
      </w:pPr>
      <w:r>
        <w:rPr>
          <w:rFonts w:hint="eastAsia"/>
          <w:b/>
          <w:bCs/>
          <w:color w:val="auto"/>
          <w:highlight w:val="none"/>
        </w:rPr>
        <w:t>（二）</w:t>
      </w:r>
      <w:r>
        <w:rPr>
          <w:rFonts w:hint="eastAsia"/>
          <w:b/>
          <w:bCs/>
          <w:color w:val="auto"/>
          <w:highlight w:val="none"/>
          <w:lang w:eastAsia="zh-CN"/>
        </w:rPr>
        <w:t>对乙方</w:t>
      </w:r>
      <w:r>
        <w:rPr>
          <w:rFonts w:hint="eastAsia"/>
          <w:b/>
          <w:bCs/>
          <w:color w:val="auto"/>
          <w:highlight w:val="none"/>
        </w:rPr>
        <w:t>服务相关要求：</w:t>
      </w:r>
    </w:p>
    <w:p>
      <w:pPr>
        <w:keepNext w:val="0"/>
        <w:keepLines w:val="0"/>
        <w:pageBreakBefore w:val="0"/>
        <w:widowControl w:val="0"/>
        <w:kinsoku/>
        <w:wordWrap/>
        <w:overflowPunct/>
        <w:topLinePunct w:val="0"/>
        <w:autoSpaceDE/>
        <w:autoSpaceDN/>
        <w:bidi w:val="0"/>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.工作人员要有责任心和爱岗敬业精神、服从领导安排、忠于职守、遵守纪律、工作踏实，认真负责。</w:t>
      </w:r>
    </w:p>
    <w:p>
      <w:pPr>
        <w:keepNext w:val="0"/>
        <w:keepLines w:val="0"/>
        <w:pageBreakBefore w:val="0"/>
        <w:widowControl w:val="0"/>
        <w:kinsoku/>
        <w:wordWrap/>
        <w:overflowPunct/>
        <w:topLinePunct w:val="0"/>
        <w:autoSpaceDE/>
        <w:autoSpaceDN/>
        <w:bidi w:val="0"/>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.必须严格按国家有关规范、技术标准进行</w:t>
      </w:r>
      <w:r>
        <w:rPr>
          <w:rFonts w:hint="eastAsia" w:ascii="宋体" w:hAnsi="宋体"/>
          <w:strike w:val="0"/>
          <w:dstrike w:val="0"/>
          <w:color w:val="auto"/>
          <w:szCs w:val="21"/>
          <w:highlight w:val="none"/>
          <w:lang w:val="en-US" w:eastAsia="zh-CN"/>
        </w:rPr>
        <w:t>维修</w:t>
      </w:r>
      <w:r>
        <w:rPr>
          <w:rFonts w:hint="eastAsia" w:ascii="宋体" w:hAnsi="宋体"/>
          <w:color w:val="auto"/>
          <w:szCs w:val="21"/>
          <w:highlight w:val="none"/>
        </w:rPr>
        <w:t>服务，并接受甲方现场代表的监督检查。</w:t>
      </w:r>
    </w:p>
    <w:p>
      <w:pPr>
        <w:keepNext w:val="0"/>
        <w:keepLines w:val="0"/>
        <w:pageBreakBefore w:val="0"/>
        <w:widowControl w:val="0"/>
        <w:kinsoku/>
        <w:wordWrap/>
        <w:overflowPunct/>
        <w:topLinePunct w:val="0"/>
        <w:autoSpaceDE/>
        <w:autoSpaceDN/>
        <w:bidi w:val="0"/>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.必须使工作区域的地面无障碍，整洁干净。</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w:t>
      </w:r>
      <w:r>
        <w:rPr>
          <w:rFonts w:hint="eastAsia" w:ascii="宋体" w:hAnsi="宋体" w:eastAsia="宋体" w:cs="宋体"/>
          <w:color w:val="auto"/>
          <w:highlight w:val="none"/>
        </w:rPr>
        <w:t>需自备服务过程中所需工具。</w:t>
      </w:r>
    </w:p>
    <w:p>
      <w:pPr>
        <w:keepNext w:val="0"/>
        <w:keepLines w:val="0"/>
        <w:pageBreakBefore w:val="0"/>
        <w:widowControl w:val="0"/>
        <w:kinsoku/>
        <w:wordWrap/>
        <w:overflowPunct/>
        <w:topLinePunct w:val="0"/>
        <w:autoSpaceDE/>
        <w:autoSpaceDN/>
        <w:bidi w:val="0"/>
        <w:spacing w:line="3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 需做好维修的配件材料等物资准备，</w:t>
      </w:r>
      <w:r>
        <w:rPr>
          <w:rFonts w:hint="eastAsia" w:ascii="宋体" w:hAnsi="宋体" w:eastAsia="宋体" w:cs="Times New Roman"/>
          <w:color w:val="auto"/>
          <w:szCs w:val="21"/>
          <w:highlight w:val="none"/>
        </w:rPr>
        <w:t>并按</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要求配备足够的</w:t>
      </w:r>
      <w:r>
        <w:rPr>
          <w:rFonts w:hint="eastAsia" w:ascii="宋体" w:hAnsi="宋体" w:eastAsia="宋体" w:cs="Times New Roman"/>
          <w:color w:val="auto"/>
          <w:szCs w:val="21"/>
          <w:highlight w:val="none"/>
          <w:lang w:eastAsia="zh-CN"/>
        </w:rPr>
        <w:t>维修</w:t>
      </w:r>
      <w:r>
        <w:rPr>
          <w:rFonts w:hint="eastAsia" w:ascii="宋体" w:hAnsi="宋体" w:eastAsia="宋体" w:cs="Times New Roman"/>
          <w:color w:val="auto"/>
          <w:szCs w:val="21"/>
          <w:highlight w:val="none"/>
        </w:rPr>
        <w:t>人员,须保证</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的工作能正常进行。</w:t>
      </w:r>
    </w:p>
    <w:p>
      <w:pPr>
        <w:keepNext w:val="0"/>
        <w:keepLines w:val="0"/>
        <w:pageBreakBefore w:val="0"/>
        <w:widowControl w:val="0"/>
        <w:kinsoku/>
        <w:wordWrap/>
        <w:overflowPunct/>
        <w:topLinePunct w:val="0"/>
        <w:autoSpaceDE/>
        <w:autoSpaceDN/>
        <w:bidi w:val="0"/>
        <w:spacing w:line="320" w:lineRule="exact"/>
        <w:ind w:firstLine="420" w:firstLineChars="200"/>
        <w:rPr>
          <w:rFonts w:hint="eastAsia" w:ascii="宋体" w:hAnsi="宋体" w:cs="宋体"/>
          <w:color w:val="auto"/>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s="宋体"/>
          <w:color w:val="auto"/>
          <w:highlight w:val="none"/>
        </w:rPr>
        <w:t>须能按甲方的要求完成甲方交给的相关临时工作。</w:t>
      </w:r>
    </w:p>
    <w:p>
      <w:pPr>
        <w:keepNext w:val="0"/>
        <w:keepLines w:val="0"/>
        <w:pageBreakBefore w:val="0"/>
        <w:widowControl w:val="0"/>
        <w:kinsoku/>
        <w:wordWrap/>
        <w:overflowPunct/>
        <w:topLinePunct w:val="0"/>
        <w:autoSpaceDE/>
        <w:autoSpaceDN/>
        <w:bidi w:val="0"/>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.必须按甲方要求的</w:t>
      </w:r>
      <w:r>
        <w:rPr>
          <w:rFonts w:hint="eastAsia" w:ascii="宋体" w:hAnsi="宋体"/>
          <w:color w:val="auto"/>
          <w:szCs w:val="21"/>
          <w:highlight w:val="none"/>
          <w:lang w:eastAsia="zh-CN"/>
        </w:rPr>
        <w:t>服务内容、服务要求、服务</w:t>
      </w:r>
      <w:r>
        <w:rPr>
          <w:rFonts w:hint="eastAsia" w:ascii="宋体" w:hAnsi="宋体"/>
          <w:color w:val="auto"/>
          <w:szCs w:val="21"/>
          <w:highlight w:val="none"/>
        </w:rPr>
        <w:t>时间及地点提供服务。</w:t>
      </w:r>
    </w:p>
    <w:p>
      <w:pPr>
        <w:keepNext w:val="0"/>
        <w:keepLines w:val="0"/>
        <w:pageBreakBefore w:val="0"/>
        <w:widowControl w:val="0"/>
        <w:kinsoku/>
        <w:wordWrap/>
        <w:overflowPunct/>
        <w:topLinePunct w:val="0"/>
        <w:autoSpaceDE/>
        <w:autoSpaceDN/>
        <w:bidi w:val="0"/>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必须按本项目采购要求及乙方响应文件承诺的服务响应条款向甲方提供服务。</w:t>
      </w:r>
    </w:p>
    <w:p>
      <w:pPr>
        <w:pStyle w:val="15"/>
        <w:keepNext w:val="0"/>
        <w:keepLines w:val="0"/>
        <w:pageBreakBefore w:val="0"/>
        <w:widowControl w:val="0"/>
        <w:kinsoku/>
        <w:wordWrap/>
        <w:overflowPunct/>
        <w:topLinePunct w:val="0"/>
        <w:autoSpaceDE/>
        <w:autoSpaceDN/>
        <w:bidi w:val="0"/>
        <w:adjustRightInd w:val="0"/>
        <w:spacing w:line="33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Times New Roman"/>
          <w:snapToGrid/>
          <w:color w:val="auto"/>
          <w:kern w:val="2"/>
          <w:sz w:val="21"/>
          <w:szCs w:val="21"/>
          <w:highlight w:val="none"/>
          <w:lang w:val="en-US" w:eastAsia="zh-CN" w:bidi="ar-SA"/>
        </w:rPr>
        <w:t>9.</w:t>
      </w:r>
      <w:r>
        <w:rPr>
          <w:rFonts w:hint="eastAsia" w:ascii="宋体" w:hAnsi="宋体" w:eastAsia="宋体" w:cs="宋体"/>
          <w:color w:val="auto"/>
          <w:sz w:val="21"/>
          <w:szCs w:val="21"/>
          <w:highlight w:val="none"/>
        </w:rPr>
        <w:t>质量保证期（保修期）：服务质量保证期（保修期）为</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个月，水泵质量保证期（保修期）为</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年【因不可抗力(指不可预见、不可避免、不可克服等人力所无法抗拒的力量)造成损坏的除外】；自本项目服务期结束并</w:t>
      </w:r>
      <w:r>
        <w:rPr>
          <w:rFonts w:hint="eastAsia" w:hAnsi="宋体" w:cs="宋体"/>
          <w:color w:val="auto"/>
          <w:sz w:val="21"/>
          <w:szCs w:val="21"/>
          <w:highlight w:val="none"/>
          <w:lang w:eastAsia="zh-CN"/>
        </w:rPr>
        <w:t>甲方</w:t>
      </w:r>
      <w:r>
        <w:rPr>
          <w:rFonts w:hint="eastAsia" w:ascii="宋体" w:hAnsi="宋体" w:eastAsia="宋体" w:cs="宋体"/>
          <w:color w:val="auto"/>
          <w:sz w:val="21"/>
          <w:szCs w:val="21"/>
          <w:highlight w:val="none"/>
        </w:rPr>
        <w:t>验收合格之日起计。</w:t>
      </w:r>
    </w:p>
    <w:p>
      <w:pPr>
        <w:keepNext w:val="0"/>
        <w:keepLines w:val="0"/>
        <w:pageBreakBefore w:val="0"/>
        <w:widowControl w:val="0"/>
        <w:kinsoku/>
        <w:wordWrap/>
        <w:overflowPunct/>
        <w:topLinePunct w:val="0"/>
        <w:autoSpaceDE/>
        <w:autoSpaceDN/>
        <w:bidi w:val="0"/>
        <w:spacing w:line="320" w:lineRule="exact"/>
        <w:rPr>
          <w:rFonts w:hint="eastAsia" w:ascii="宋体" w:hAnsi="宋体"/>
          <w:b/>
          <w:color w:val="auto"/>
          <w:szCs w:val="21"/>
          <w:highlight w:val="none"/>
        </w:rPr>
      </w:pPr>
      <w:r>
        <w:rPr>
          <w:rFonts w:hint="eastAsia" w:ascii="宋体" w:hAnsi="宋体"/>
          <w:b/>
          <w:color w:val="auto"/>
          <w:szCs w:val="21"/>
          <w:highlight w:val="none"/>
        </w:rPr>
        <w:t>二、合同价款</w:t>
      </w:r>
    </w:p>
    <w:p>
      <w:pPr>
        <w:keepNext w:val="0"/>
        <w:keepLines w:val="0"/>
        <w:pageBreakBefore w:val="0"/>
        <w:widowControl w:val="0"/>
        <w:kinsoku/>
        <w:wordWrap/>
        <w:overflowPunct/>
        <w:topLinePunct w:val="0"/>
        <w:autoSpaceDE/>
        <w:autoSpaceDN/>
        <w:bidi w:val="0"/>
        <w:spacing w:line="32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（一）本合同金额为：</w:t>
      </w:r>
    </w:p>
    <w:tbl>
      <w:tblPr>
        <w:tblStyle w:val="60"/>
        <w:tblW w:w="9037" w:type="dxa"/>
        <w:jc w:val="center"/>
        <w:tblLayout w:type="autofit"/>
        <w:tblCellMar>
          <w:top w:w="0" w:type="dxa"/>
          <w:left w:w="108" w:type="dxa"/>
          <w:bottom w:w="0" w:type="dxa"/>
          <w:right w:w="108" w:type="dxa"/>
        </w:tblCellMar>
      </w:tblPr>
      <w:tblGrid>
        <w:gridCol w:w="690"/>
        <w:gridCol w:w="2716"/>
        <w:gridCol w:w="1621"/>
        <w:gridCol w:w="762"/>
        <w:gridCol w:w="750"/>
        <w:gridCol w:w="1275"/>
        <w:gridCol w:w="1223"/>
      </w:tblGrid>
      <w:tr>
        <w:tblPrEx>
          <w:tblCellMar>
            <w:top w:w="0" w:type="dxa"/>
            <w:left w:w="108" w:type="dxa"/>
            <w:bottom w:w="0" w:type="dxa"/>
            <w:right w:w="108" w:type="dxa"/>
          </w:tblCellMar>
        </w:tblPrEx>
        <w:trPr>
          <w:trHeight w:val="50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计划维护维修的内容及所需的相关设备、材料等</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品牌型号</w:t>
            </w:r>
          </w:p>
        </w:tc>
        <w:tc>
          <w:tcPr>
            <w:tcW w:w="76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计量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eastAsia="zh-CN"/>
              </w:rPr>
              <w:t>计划数量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合同</w:t>
            </w:r>
            <w:r>
              <w:rPr>
                <w:rFonts w:hint="eastAsia" w:ascii="宋体" w:hAnsi="宋体" w:cs="宋体"/>
                <w:b/>
                <w:bCs/>
                <w:color w:val="auto"/>
                <w:szCs w:val="21"/>
                <w:highlight w:val="none"/>
              </w:rPr>
              <w:t>单价（元）</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szCs w:val="21"/>
                <w:highlight w:val="none"/>
              </w:rPr>
            </w:pPr>
            <w:r>
              <w:rPr>
                <w:rFonts w:hint="eastAsia" w:ascii="宋体" w:hAnsi="宋体" w:cs="宋体"/>
                <w:b/>
                <w:bCs/>
                <w:color w:val="auto"/>
                <w:kern w:val="0"/>
                <w:szCs w:val="21"/>
                <w:highlight w:val="none"/>
                <w:lang w:eastAsia="zh-CN"/>
              </w:rPr>
              <w:t>单项合计（元）</w:t>
            </w:r>
          </w:p>
        </w:tc>
      </w:tr>
      <w:tr>
        <w:tblPrEx>
          <w:tblCellMar>
            <w:top w:w="0" w:type="dxa"/>
            <w:left w:w="108" w:type="dxa"/>
            <w:bottom w:w="0" w:type="dxa"/>
            <w:right w:w="108" w:type="dxa"/>
          </w:tblCellMar>
        </w:tblPrEx>
        <w:trPr>
          <w:trHeight w:val="40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w:t>
            </w:r>
          </w:p>
        </w:tc>
        <w:tc>
          <w:tcPr>
            <w:tcW w:w="2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textAlignment w:val="center"/>
              <w:rPr>
                <w:rFonts w:hint="eastAsia" w:ascii="宋体" w:hAnsi="宋体" w:cs="宋体"/>
                <w:color w:val="auto"/>
                <w:kern w:val="0"/>
                <w:szCs w:val="21"/>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textAlignment w:val="center"/>
              <w:rPr>
                <w:rFonts w:hint="eastAsia" w:ascii="宋体" w:hAnsi="宋体" w:cs="宋体"/>
                <w:color w:val="auto"/>
                <w:kern w:val="0"/>
                <w:szCs w:val="21"/>
                <w:highlight w:val="none"/>
              </w:rPr>
            </w:pPr>
          </w:p>
        </w:tc>
        <w:tc>
          <w:tcPr>
            <w:tcW w:w="76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ascii="宋体" w:hAnsi="宋体" w:cs="宋体"/>
                <w:color w:val="auto"/>
                <w:kern w:val="0"/>
                <w:szCs w:val="21"/>
                <w:highlight w:val="none"/>
              </w:rPr>
            </w:pPr>
          </w:p>
        </w:tc>
        <w:tc>
          <w:tcPr>
            <w:tcW w:w="12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ascii="宋体" w:hAnsi="宋体" w:cs="宋体"/>
                <w:color w:val="auto"/>
                <w:kern w:val="0"/>
                <w:szCs w:val="21"/>
                <w:highlight w:val="none"/>
              </w:rPr>
            </w:pPr>
          </w:p>
        </w:tc>
        <w:tc>
          <w:tcPr>
            <w:tcW w:w="12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w:t>
            </w:r>
          </w:p>
        </w:tc>
        <w:tc>
          <w:tcPr>
            <w:tcW w:w="2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left"/>
              <w:textAlignment w:val="center"/>
              <w:rPr>
                <w:rFonts w:hint="eastAsia" w:ascii="宋体" w:hAnsi="宋体" w:cs="宋体"/>
                <w:color w:val="auto"/>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left"/>
              <w:textAlignment w:val="center"/>
              <w:rPr>
                <w:rFonts w:hint="eastAsia" w:ascii="宋体" w:hAnsi="宋体" w:cs="宋体"/>
                <w:color w:val="auto"/>
                <w:highlight w:val="none"/>
              </w:rPr>
            </w:pPr>
          </w:p>
        </w:tc>
        <w:tc>
          <w:tcPr>
            <w:tcW w:w="76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ascii="宋体" w:hAnsi="宋体" w:cs="宋体"/>
                <w:color w:val="auto"/>
                <w:kern w:val="0"/>
                <w:szCs w:val="21"/>
                <w:highlight w:val="none"/>
              </w:rPr>
            </w:pPr>
          </w:p>
        </w:tc>
        <w:tc>
          <w:tcPr>
            <w:tcW w:w="12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ascii="宋体" w:hAnsi="宋体" w:cs="宋体"/>
                <w:color w:val="auto"/>
                <w:kern w:val="0"/>
                <w:szCs w:val="21"/>
                <w:highlight w:val="none"/>
              </w:rPr>
            </w:pPr>
          </w:p>
        </w:tc>
        <w:tc>
          <w:tcPr>
            <w:tcW w:w="12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auto"/>
                <w:kern w:val="0"/>
                <w:szCs w:val="21"/>
                <w:highlight w:val="none"/>
                <w:lang w:eastAsia="zh-CN"/>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textAlignment w:val="center"/>
              <w:rPr>
                <w:rFonts w:hint="eastAsia" w:ascii="宋体" w:hAnsi="宋体" w:cs="宋体"/>
                <w:color w:val="auto"/>
                <w:kern w:val="0"/>
                <w:szCs w:val="21"/>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textAlignment w:val="center"/>
              <w:rPr>
                <w:rFonts w:hint="eastAsia" w:ascii="宋体" w:hAnsi="宋体" w:cs="宋体"/>
                <w:color w:val="auto"/>
                <w:kern w:val="0"/>
                <w:szCs w:val="21"/>
                <w:highlight w:val="none"/>
              </w:rPr>
            </w:pPr>
          </w:p>
        </w:tc>
        <w:tc>
          <w:tcPr>
            <w:tcW w:w="76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p>
        </w:tc>
        <w:tc>
          <w:tcPr>
            <w:tcW w:w="12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p>
        </w:tc>
        <w:tc>
          <w:tcPr>
            <w:tcW w:w="12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5" w:hRule="atLeast"/>
          <w:jc w:val="center"/>
        </w:trPr>
        <w:tc>
          <w:tcPr>
            <w:tcW w:w="781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right"/>
              <w:textAlignment w:val="center"/>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lang w:eastAsia="zh-CN"/>
              </w:rPr>
              <w:t>总计</w:t>
            </w:r>
          </w:p>
        </w:tc>
        <w:tc>
          <w:tcPr>
            <w:tcW w:w="12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407" w:hRule="atLeast"/>
          <w:jc w:val="center"/>
        </w:trPr>
        <w:tc>
          <w:tcPr>
            <w:tcW w:w="90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20" w:lineRule="exact"/>
              <w:jc w:val="center"/>
              <w:textAlignment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lang w:val="en-US" w:eastAsia="zh-CN"/>
              </w:rPr>
              <w:t>合同总金额（人民币）： 大写</w:t>
            </w:r>
            <w:r>
              <w:rPr>
                <w:rFonts w:hint="eastAsia" w:ascii="宋体" w:hAnsi="宋体" w:cs="宋体"/>
                <w:b/>
                <w:bCs/>
                <w:color w:val="auto"/>
                <w:kern w:val="0"/>
                <w:szCs w:val="21"/>
                <w:highlight w:val="none"/>
                <w:u w:val="single"/>
                <w:lang w:val="en-US" w:eastAsia="zh-CN"/>
              </w:rPr>
              <w:t xml:space="preserve">                                     </w:t>
            </w:r>
            <w:r>
              <w:rPr>
                <w:rFonts w:hint="eastAsia" w:ascii="宋体" w:hAnsi="宋体" w:cs="宋体"/>
                <w:b/>
                <w:bCs/>
                <w:color w:val="auto"/>
                <w:kern w:val="0"/>
                <w:szCs w:val="21"/>
                <w:highlight w:val="none"/>
                <w:u w:val="none"/>
                <w:lang w:val="en-US" w:eastAsia="zh-CN"/>
              </w:rPr>
              <w:t xml:space="preserve">  小写</w:t>
            </w:r>
            <w:r>
              <w:rPr>
                <w:rFonts w:hint="eastAsia" w:ascii="宋体" w:hAnsi="宋体" w:cs="宋体"/>
                <w:b/>
                <w:bCs/>
                <w:color w:val="auto"/>
                <w:kern w:val="0"/>
                <w:szCs w:val="21"/>
                <w:highlight w:val="none"/>
                <w:u w:val="single"/>
                <w:lang w:val="en-US" w:eastAsia="zh-CN"/>
              </w:rPr>
              <w:t>（¥            ）</w:t>
            </w:r>
          </w:p>
        </w:tc>
      </w:tr>
      <w:tr>
        <w:tblPrEx>
          <w:tblCellMar>
            <w:top w:w="0" w:type="dxa"/>
            <w:left w:w="108" w:type="dxa"/>
            <w:bottom w:w="0" w:type="dxa"/>
            <w:right w:w="108" w:type="dxa"/>
          </w:tblCellMar>
        </w:tblPrEx>
        <w:trPr>
          <w:trHeight w:val="299" w:hRule="atLeast"/>
          <w:jc w:val="center"/>
        </w:trPr>
        <w:tc>
          <w:tcPr>
            <w:tcW w:w="90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注：……</w:t>
            </w:r>
          </w:p>
        </w:tc>
      </w:tr>
    </w:tbl>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rPr>
        <w:t>（二）合同金额包括</w:t>
      </w:r>
      <w:r>
        <w:rPr>
          <w:rFonts w:hint="eastAsia" w:ascii="宋体" w:hAnsi="宋体"/>
          <w:color w:val="auto"/>
          <w:szCs w:val="21"/>
          <w:highlight w:val="none"/>
          <w:lang w:eastAsia="zh-CN"/>
        </w:rPr>
        <w:t>但</w:t>
      </w:r>
      <w:r>
        <w:rPr>
          <w:rFonts w:hint="eastAsia" w:ascii="宋体" w:hAnsi="宋体"/>
          <w:color w:val="auto"/>
          <w:szCs w:val="21"/>
          <w:highlight w:val="none"/>
        </w:rPr>
        <w:t>不限于实施和完成本项目合同所有内容所需的人工费、服务费、施工、劳务、制作、运输、装卸、质量检测、台班费、维修费、零部件、材料费及辅材、备品配件、交通、设备采购及安装、调试、管理费、移交前的维护、采购代理服务费、为投入本项目的人员</w:t>
      </w:r>
      <w:r>
        <w:rPr>
          <w:rFonts w:hint="eastAsia" w:hAnsi="宋体" w:cs="宋体"/>
          <w:color w:val="auto"/>
          <w:sz w:val="21"/>
          <w:szCs w:val="21"/>
          <w:highlight w:val="none"/>
          <w:lang w:eastAsia="zh-CN"/>
        </w:rPr>
        <w:t>购买</w:t>
      </w:r>
      <w:r>
        <w:rPr>
          <w:rFonts w:hint="eastAsia" w:ascii="宋体" w:hAnsi="宋体"/>
          <w:color w:val="auto"/>
          <w:szCs w:val="21"/>
          <w:highlight w:val="none"/>
        </w:rPr>
        <w:t>人身意外险、节假日加班费、薪酬、奖金、福利待遇、售后服务及合同约定的其他费用（检验费、保险费及合同明示或暗示的风险、责任和义务等）以及验收、利润、税金、政策性文件规定及合同包含的所有风险、责任等各项应有费用，验收时为达到国家相关标准而可能增加的整改项目费及政策性文件规定及合同包含的所有风险、责任等一切成本和费用的总和。除本项目合同价款及</w:t>
      </w:r>
      <w:r>
        <w:rPr>
          <w:rFonts w:hint="eastAsia" w:ascii="宋体" w:hAnsi="宋体"/>
          <w:color w:val="auto"/>
          <w:szCs w:val="21"/>
          <w:highlight w:val="none"/>
          <w:lang w:eastAsia="zh-CN"/>
        </w:rPr>
        <w:t>甲方</w:t>
      </w:r>
      <w:r>
        <w:rPr>
          <w:rFonts w:hint="eastAsia" w:ascii="宋体" w:hAnsi="宋体"/>
          <w:color w:val="auto"/>
          <w:szCs w:val="21"/>
          <w:highlight w:val="none"/>
        </w:rPr>
        <w:t>认可的特殊情况外,</w:t>
      </w:r>
      <w:r>
        <w:rPr>
          <w:rFonts w:hint="eastAsia" w:ascii="宋体" w:hAnsi="宋体"/>
          <w:color w:val="auto"/>
          <w:szCs w:val="21"/>
          <w:highlight w:val="none"/>
          <w:lang w:eastAsia="zh-CN"/>
        </w:rPr>
        <w:t>甲方</w:t>
      </w:r>
      <w:r>
        <w:rPr>
          <w:rFonts w:hint="eastAsia" w:ascii="宋体" w:hAnsi="宋体"/>
          <w:color w:val="auto"/>
          <w:szCs w:val="21"/>
          <w:highlight w:val="none"/>
        </w:rPr>
        <w:t>不再为本项目另付任何其他费用给</w:t>
      </w:r>
      <w:r>
        <w:rPr>
          <w:rFonts w:hint="eastAsia" w:ascii="宋体" w:hAnsi="宋体"/>
          <w:color w:val="auto"/>
          <w:szCs w:val="21"/>
          <w:highlight w:val="none"/>
          <w:lang w:eastAsia="zh-CN"/>
        </w:rPr>
        <w:t>乙方</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b/>
          <w:color w:val="auto"/>
          <w:szCs w:val="21"/>
          <w:highlight w:val="none"/>
        </w:rPr>
      </w:pPr>
      <w:r>
        <w:rPr>
          <w:rFonts w:hint="eastAsia" w:ascii="宋体" w:hAnsi="宋体"/>
          <w:b/>
          <w:color w:val="auto"/>
          <w:szCs w:val="21"/>
          <w:highlight w:val="none"/>
        </w:rPr>
        <w:t>三、服务时间及地点</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（一）服务期限：自本合同签订生效之日起至</w:t>
      </w:r>
      <w:r>
        <w:rPr>
          <w:rFonts w:hint="eastAsia" w:ascii="宋体" w:hAnsi="宋体" w:cs="宋体"/>
          <w:color w:val="auto"/>
          <w:szCs w:val="21"/>
          <w:highlight w:val="none"/>
          <w:u w:val="none"/>
          <w:lang w:val="en-US" w:eastAsia="zh-CN"/>
        </w:rPr>
        <w:t>合同金额使用完为止</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要求在服务期内</w:t>
      </w:r>
      <w:r>
        <w:rPr>
          <w:rFonts w:hint="eastAsia" w:ascii="宋体" w:hAnsi="宋体" w:eastAsia="宋体" w:cs="宋体"/>
          <w:bCs/>
          <w:color w:val="auto"/>
          <w:sz w:val="21"/>
          <w:szCs w:val="21"/>
          <w:highlight w:val="none"/>
        </w:rPr>
        <w:t>完成所有服务内容、完成终验并交付使用。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cs="宋体"/>
          <w:color w:val="auto"/>
          <w:szCs w:val="21"/>
          <w:highlight w:val="none"/>
          <w:lang w:val="zh-CN"/>
        </w:rPr>
      </w:pPr>
      <w:r>
        <w:rPr>
          <w:rFonts w:hint="eastAsia" w:ascii="宋体" w:hAnsi="宋体" w:cs="Arial Unicode MS"/>
          <w:color w:val="auto"/>
          <w:szCs w:val="21"/>
          <w:highlight w:val="none"/>
        </w:rPr>
        <w:t>（二）</w:t>
      </w:r>
      <w:r>
        <w:rPr>
          <w:rFonts w:hint="eastAsia" w:ascii="宋体" w:hAnsi="宋体" w:cs="宋体"/>
          <w:color w:val="auto"/>
          <w:szCs w:val="21"/>
          <w:highlight w:val="none"/>
          <w:lang w:val="en-US" w:eastAsia="zh-CN"/>
        </w:rPr>
        <w:t>服务期内服务时间：</w:t>
      </w:r>
      <w:r>
        <w:rPr>
          <w:rFonts w:hint="eastAsia" w:ascii="宋体" w:hAnsi="宋体" w:cs="宋体"/>
          <w:color w:val="auto"/>
          <w:highlight w:val="none"/>
          <w:lang w:val="en-US" w:eastAsia="zh-CN"/>
        </w:rPr>
        <w:t>由于</w:t>
      </w:r>
      <w:r>
        <w:rPr>
          <w:rFonts w:hint="eastAsia" w:ascii="宋体" w:hAnsi="宋体" w:eastAsia="宋体" w:cs="宋体"/>
          <w:color w:val="auto"/>
          <w:sz w:val="21"/>
          <w:szCs w:val="21"/>
          <w:highlight w:val="none"/>
        </w:rPr>
        <w:t>本项目为不定期、不定时</w:t>
      </w:r>
      <w:r>
        <w:rPr>
          <w:rFonts w:hint="eastAsia" w:ascii="宋体" w:hAnsi="宋体" w:eastAsia="宋体" w:cs="宋体"/>
          <w:color w:val="auto"/>
          <w:sz w:val="21"/>
          <w:szCs w:val="21"/>
          <w:highlight w:val="none"/>
          <w:lang w:eastAsia="zh-CN"/>
        </w:rPr>
        <w:t>的应急</w:t>
      </w:r>
      <w:r>
        <w:rPr>
          <w:rFonts w:hint="eastAsia" w:ascii="宋体" w:hAnsi="宋体" w:cs="宋体"/>
          <w:color w:val="auto"/>
          <w:sz w:val="21"/>
          <w:szCs w:val="21"/>
          <w:highlight w:val="none"/>
          <w:lang w:eastAsia="zh-CN"/>
        </w:rPr>
        <w:t>维修</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合同履约期间，</w:t>
      </w:r>
      <w:r>
        <w:rPr>
          <w:rFonts w:hint="eastAsia" w:ascii="宋体" w:hAnsi="宋体" w:eastAsia="宋体" w:cs="宋体"/>
          <w:color w:val="auto"/>
          <w:sz w:val="21"/>
          <w:szCs w:val="21"/>
          <w:highlight w:val="none"/>
        </w:rPr>
        <w:t>当</w:t>
      </w:r>
      <w:r>
        <w:rPr>
          <w:rFonts w:hint="eastAsia" w:ascii="宋体" w:hAnsi="宋体" w:eastAsia="宋体" w:cs="宋体"/>
          <w:color w:val="auto"/>
          <w:highlight w:val="none"/>
          <w:lang w:val="en-US" w:eastAsia="zh-CN"/>
        </w:rPr>
        <w:t>甲方发出维修指令后</w:t>
      </w:r>
      <w:r>
        <w:rPr>
          <w:rFonts w:hint="eastAsia" w:ascii="宋体" w:hAnsi="宋体" w:cs="宋体"/>
          <w:color w:val="auto"/>
          <w:highlight w:val="none"/>
          <w:lang w:val="en-US" w:eastAsia="zh-CN"/>
        </w:rPr>
        <w:t>，所</w:t>
      </w:r>
      <w:r>
        <w:rPr>
          <w:rFonts w:hint="eastAsia" w:ascii="宋体" w:hAnsi="宋体" w:eastAsia="宋体" w:cs="宋体"/>
          <w:color w:val="auto"/>
          <w:sz w:val="21"/>
          <w:szCs w:val="21"/>
          <w:highlight w:val="none"/>
          <w:lang w:eastAsia="zh-CN"/>
        </w:rPr>
        <w:t>发生</w:t>
      </w:r>
      <w:r>
        <w:rPr>
          <w:rFonts w:hint="eastAsia" w:ascii="宋体" w:hAnsi="宋体" w:cs="宋体"/>
          <w:color w:val="auto"/>
          <w:szCs w:val="21"/>
          <w:highlight w:val="none"/>
          <w:lang w:val="en-US" w:eastAsia="zh-CN"/>
        </w:rPr>
        <w:t>突发的应急抢修、抢险服务时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须在接到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w:t>
      </w:r>
      <w:r>
        <w:rPr>
          <w:rFonts w:hint="eastAsia" w:ascii="宋体" w:hAnsi="宋体" w:cs="宋体"/>
          <w:color w:val="auto"/>
          <w:szCs w:val="21"/>
          <w:highlight w:val="none"/>
          <w:lang w:val="zh-CN"/>
        </w:rPr>
        <w:t>故障</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val="en-US" w:eastAsia="zh-CN"/>
        </w:rPr>
        <w:t>后立即响应，并在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个小时</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保证抢修人员到位开展抢修工作，</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cs="宋体"/>
          <w:color w:val="auto"/>
          <w:kern w:val="0"/>
          <w:sz w:val="21"/>
          <w:szCs w:val="21"/>
          <w:highlight w:val="none"/>
          <w:lang w:eastAsia="zh-CN"/>
        </w:rPr>
        <w:t>。涉及到机械抢修等应急事件</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须按甲方的要求</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小时内恢复正常</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4"/>
          <w:highlight w:val="none"/>
          <w:lang w:val="en-US" w:eastAsia="zh-CN" w:bidi="ar-SA"/>
        </w:rPr>
        <w:t>如果出现特殊配件，需要向甲方提出申请，经甲方同意后可以延期。</w:t>
      </w:r>
      <w:r>
        <w:rPr>
          <w:rFonts w:hint="eastAsia" w:ascii="宋体" w:hAnsi="宋体" w:cs="宋体"/>
          <w:color w:val="auto"/>
          <w:szCs w:val="21"/>
          <w:highlight w:val="none"/>
          <w:lang w:val="zh-CN"/>
        </w:rPr>
        <w:t>（以上去用户现场维修的一切费用由乙方承担）。</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Arial Unicode MS"/>
          <w:color w:val="auto"/>
          <w:szCs w:val="21"/>
          <w:highlight w:val="none"/>
        </w:rPr>
      </w:pPr>
      <w:r>
        <w:rPr>
          <w:rFonts w:hint="eastAsia" w:ascii="宋体" w:hAnsi="宋体"/>
          <w:color w:val="auto"/>
          <w:szCs w:val="21"/>
          <w:highlight w:val="none"/>
        </w:rPr>
        <w:t>（三）</w:t>
      </w:r>
      <w:r>
        <w:rPr>
          <w:rFonts w:hint="eastAsia" w:ascii="宋体" w:hAnsi="宋体" w:cs="Arial Unicode MS"/>
          <w:color w:val="auto"/>
          <w:szCs w:val="21"/>
          <w:highlight w:val="none"/>
        </w:rPr>
        <w:t>服务地点：</w:t>
      </w:r>
      <w:r>
        <w:rPr>
          <w:rFonts w:hint="eastAsia" w:ascii="宋体" w:hAnsi="宋体" w:cs="Arial Unicode MS"/>
          <w:color w:val="auto"/>
          <w:szCs w:val="21"/>
          <w:highlight w:val="none"/>
          <w:u w:val="none"/>
        </w:rPr>
        <w:t>甲方指定地点</w:t>
      </w:r>
      <w:r>
        <w:rPr>
          <w:rFonts w:hint="eastAsia" w:ascii="宋体" w:hAnsi="宋体" w:cs="Arial Unicode MS"/>
          <w:color w:val="auto"/>
          <w:szCs w:val="21"/>
          <w:highlight w:val="none"/>
        </w:rPr>
        <w:t>。</w:t>
      </w:r>
    </w:p>
    <w:p>
      <w:pPr>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cs="Arial Unicode MS"/>
          <w:b/>
          <w:color w:val="auto"/>
          <w:szCs w:val="21"/>
          <w:highlight w:val="none"/>
        </w:rPr>
      </w:pPr>
      <w:r>
        <w:rPr>
          <w:rFonts w:hint="eastAsia" w:ascii="宋体" w:hAnsi="宋体" w:cs="Arial Unicode MS"/>
          <w:b/>
          <w:color w:val="auto"/>
          <w:szCs w:val="21"/>
          <w:highlight w:val="none"/>
        </w:rPr>
        <w:t>四、</w:t>
      </w:r>
      <w:r>
        <w:rPr>
          <w:rFonts w:hint="eastAsia" w:ascii="宋体" w:hAnsi="宋体"/>
          <w:b/>
          <w:color w:val="auto"/>
          <w:szCs w:val="21"/>
          <w:highlight w:val="none"/>
        </w:rPr>
        <w:t>服务费支付</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（一）付款形式：银行转帐支付。</w:t>
      </w:r>
    </w:p>
    <w:p>
      <w:pPr>
        <w:keepNext w:val="0"/>
        <w:keepLines w:val="0"/>
        <w:pageBreakBefore w:val="0"/>
        <w:widowControl w:val="0"/>
        <w:kinsoku/>
        <w:wordWrap/>
        <w:overflowPunct/>
        <w:topLinePunct w:val="0"/>
        <w:autoSpaceDE/>
        <w:autoSpaceDN/>
        <w:bidi w:val="0"/>
        <w:spacing w:line="320" w:lineRule="exact"/>
        <w:ind w:left="10" w:firstLine="409" w:firstLineChars="195"/>
        <w:textAlignment w:val="auto"/>
        <w:rPr>
          <w:rFonts w:hint="eastAsia" w:ascii="宋体" w:hAnsi="宋体"/>
          <w:color w:val="auto"/>
          <w:szCs w:val="21"/>
          <w:highlight w:val="none"/>
        </w:rPr>
      </w:pPr>
      <w:r>
        <w:rPr>
          <w:rFonts w:hint="eastAsia" w:ascii="宋体" w:hAnsi="宋体"/>
          <w:color w:val="auto"/>
          <w:szCs w:val="21"/>
          <w:highlight w:val="none"/>
        </w:rPr>
        <w:t>（二）付款方式：</w:t>
      </w:r>
    </w:p>
    <w:p>
      <w:pPr>
        <w:keepNext w:val="0"/>
        <w:keepLines w:val="0"/>
        <w:pageBreakBefore w:val="0"/>
        <w:widowControl w:val="0"/>
        <w:kinsoku/>
        <w:wordWrap/>
        <w:overflowPunct/>
        <w:topLinePunct w:val="0"/>
        <w:autoSpaceDE/>
        <w:autoSpaceDN/>
        <w:bidi w:val="0"/>
        <w:spacing w:line="320" w:lineRule="exact"/>
        <w:ind w:left="10" w:firstLine="409" w:firstLineChars="195"/>
        <w:textAlignment w:val="auto"/>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服务内容及数量以实际发生的维护维修内容及数量为准；</w:t>
      </w:r>
      <w:r>
        <w:rPr>
          <w:rFonts w:hint="eastAsia"/>
          <w:color w:val="auto"/>
          <w:highlight w:val="none"/>
        </w:rPr>
        <w:t>服务费用</w:t>
      </w:r>
      <w:r>
        <w:rPr>
          <w:rFonts w:hint="eastAsia" w:ascii="宋体" w:hAnsi="宋体" w:cs="宋体"/>
          <w:color w:val="auto"/>
          <w:kern w:val="0"/>
          <w:szCs w:val="21"/>
          <w:highlight w:val="none"/>
        </w:rPr>
        <w:t>按</w:t>
      </w:r>
      <w:r>
        <w:rPr>
          <w:rFonts w:hint="eastAsia" w:ascii="宋体" w:hAnsi="宋体" w:cs="宋体"/>
          <w:color w:val="auto"/>
          <w:kern w:val="0"/>
          <w:szCs w:val="21"/>
          <w:highlight w:val="none"/>
          <w:lang w:eastAsia="zh-CN"/>
        </w:rPr>
        <w:t>合同</w:t>
      </w:r>
      <w:r>
        <w:rPr>
          <w:rFonts w:hint="eastAsia" w:ascii="宋体" w:hAnsi="宋体" w:cs="宋体"/>
          <w:color w:val="auto"/>
          <w:kern w:val="0"/>
          <w:szCs w:val="21"/>
          <w:highlight w:val="none"/>
        </w:rPr>
        <w:t>单价乘以实际发生的服务内容及维护维修、更换的设备设施数量据实结算，最终以有资质的第三方相关机构结算结果为准。</w:t>
      </w:r>
    </w:p>
    <w:p>
      <w:pPr>
        <w:keepNext w:val="0"/>
        <w:keepLines w:val="0"/>
        <w:pageBreakBefore w:val="0"/>
        <w:widowControl w:val="0"/>
        <w:kinsoku/>
        <w:wordWrap/>
        <w:overflowPunct/>
        <w:topLinePunct w:val="0"/>
        <w:autoSpaceDE/>
        <w:autoSpaceDN/>
        <w:bidi w:val="0"/>
        <w:spacing w:line="320" w:lineRule="exact"/>
        <w:ind w:left="10" w:firstLine="409" w:firstLineChars="195"/>
        <w:textAlignment w:val="auto"/>
        <w:rPr>
          <w:rFonts w:hint="eastAsia"/>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服务费按月支付，每月结束后，乙方向甲方申请支付服务费，甲方在收到付款申请及发票后5个工作日内向财政申请专项资金，资金到位后5个工作日内支付</w:t>
      </w:r>
      <w:r>
        <w:rPr>
          <w:rFonts w:hint="eastAsia" w:ascii="宋体" w:hAnsi="宋体" w:cs="宋体"/>
          <w:color w:val="auto"/>
          <w:szCs w:val="21"/>
          <w:highlight w:val="none"/>
        </w:rPr>
        <w:t>。</w:t>
      </w:r>
      <w:r>
        <w:rPr>
          <w:rFonts w:hint="eastAsia" w:ascii="宋体" w:hAnsi="宋体" w:cs="宋体"/>
          <w:color w:val="auto"/>
          <w:highlight w:val="none"/>
          <w:lang w:eastAsia="zh-CN"/>
        </w:rPr>
        <w:t>乙方</w:t>
      </w:r>
      <w:r>
        <w:rPr>
          <w:rFonts w:hint="eastAsia" w:ascii="宋体" w:hAnsi="宋体" w:cs="宋体"/>
          <w:color w:val="auto"/>
          <w:highlight w:val="none"/>
        </w:rPr>
        <w:t>须开具有效的税局正式发票给</w:t>
      </w:r>
      <w:r>
        <w:rPr>
          <w:rFonts w:hint="eastAsia" w:ascii="宋体" w:hAnsi="宋体" w:cs="宋体"/>
          <w:color w:val="auto"/>
          <w:highlight w:val="none"/>
          <w:lang w:eastAsia="zh-CN"/>
        </w:rPr>
        <w:t>甲方</w:t>
      </w:r>
      <w:r>
        <w:rPr>
          <w:rFonts w:hint="eastAsia" w:ascii="宋体" w:hAnsi="宋体" w:cs="宋体"/>
          <w:color w:val="auto"/>
          <w:highlight w:val="none"/>
        </w:rPr>
        <w:t>。</w:t>
      </w:r>
      <w:r>
        <w:rPr>
          <w:rFonts w:hint="eastAsia" w:ascii="宋体" w:hAnsi="宋体" w:cs="宋体"/>
          <w:color w:val="auto"/>
          <w:highlight w:val="none"/>
          <w:lang w:val="en-US" w:eastAsia="zh-CN"/>
        </w:rPr>
        <w:t>所有支付均需待财政资金到位后执行</w:t>
      </w:r>
      <w:r>
        <w:rPr>
          <w:rFonts w:hint="eastAsia" w:ascii="宋体" w:hAnsi="宋体" w:cs="宋体"/>
          <w:color w:val="auto"/>
          <w:highlight w:val="none"/>
        </w:rPr>
        <w:t>。均不计息。</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.乙方须开具有效的税局正式发票给甲方</w:t>
      </w:r>
      <w:r>
        <w:rPr>
          <w:rFonts w:hint="eastAsia" w:ascii="宋体" w:hAnsi="宋体"/>
          <w:color w:val="auto"/>
          <w:szCs w:val="21"/>
          <w:highlight w:val="none"/>
        </w:rPr>
        <w:t>，否则，不予支付</w:t>
      </w:r>
      <w:r>
        <w:rPr>
          <w:rFonts w:hint="eastAsia" w:ascii="宋体" w:hAnsi="宋体" w:cs="宋体"/>
          <w:color w:val="auto"/>
          <w:highlight w:val="none"/>
        </w:rPr>
        <w:t>。</w:t>
      </w:r>
    </w:p>
    <w:p>
      <w:pPr>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b/>
          <w:color w:val="auto"/>
          <w:szCs w:val="21"/>
          <w:highlight w:val="none"/>
        </w:rPr>
      </w:pPr>
      <w:r>
        <w:rPr>
          <w:rFonts w:hint="eastAsia" w:ascii="宋体" w:hAnsi="宋体"/>
          <w:b/>
          <w:color w:val="auto"/>
          <w:szCs w:val="21"/>
          <w:highlight w:val="none"/>
        </w:rPr>
        <w:t>五、验收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（一）</w:t>
      </w:r>
      <w:r>
        <w:rPr>
          <w:rFonts w:hint="eastAsia" w:ascii="宋体" w:hAnsi="宋体"/>
          <w:color w:val="auto"/>
          <w:szCs w:val="21"/>
          <w:highlight w:val="none"/>
          <w:lang w:eastAsia="zh-CN"/>
        </w:rPr>
        <w:t>服务成果须</w:t>
      </w:r>
      <w:r>
        <w:rPr>
          <w:rFonts w:hint="eastAsia" w:ascii="宋体" w:hAnsi="宋体"/>
          <w:color w:val="auto"/>
          <w:sz w:val="21"/>
          <w:szCs w:val="21"/>
          <w:highlight w:val="none"/>
        </w:rPr>
        <w:t>符合本项目采购需求及</w:t>
      </w:r>
      <w:r>
        <w:rPr>
          <w:rFonts w:hint="eastAsia" w:ascii="宋体" w:hAnsi="宋体"/>
          <w:color w:val="auto"/>
          <w:sz w:val="21"/>
          <w:szCs w:val="21"/>
          <w:highlight w:val="none"/>
          <w:lang w:eastAsia="zh-CN"/>
        </w:rPr>
        <w:t>响应文件</w:t>
      </w:r>
      <w:r>
        <w:rPr>
          <w:rFonts w:hint="eastAsia" w:ascii="宋体" w:hAnsi="宋体"/>
          <w:color w:val="auto"/>
          <w:sz w:val="21"/>
          <w:szCs w:val="21"/>
          <w:highlight w:val="none"/>
        </w:rPr>
        <w:t>具体承诺内容</w:t>
      </w:r>
      <w:r>
        <w:rPr>
          <w:rFonts w:hint="eastAsia" w:ascii="宋体" w:hAnsi="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（二）</w:t>
      </w:r>
      <w:r>
        <w:rPr>
          <w:rFonts w:hint="eastAsia" w:ascii="宋体" w:hAnsi="宋体"/>
          <w:color w:val="auto"/>
          <w:szCs w:val="21"/>
          <w:highlight w:val="none"/>
        </w:rPr>
        <w:t>本项目服务工作定期分批每次完成后应及时通知甲方进行验收，经甲乙双方修改确认后可作为最终验收标准的依据。甲方或其委托机构负责本合同内容的验收。验收时乙方必须派员在场。</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）甲方应在乙方提出验收要求后</w:t>
      </w:r>
      <w:r>
        <w:rPr>
          <w:rFonts w:hint="eastAsia" w:ascii="宋体" w:hAnsi="宋体"/>
          <w:color w:val="auto"/>
          <w:szCs w:val="21"/>
          <w:highlight w:val="none"/>
          <w:u w:val="single"/>
        </w:rPr>
        <w:t xml:space="preserve"> 5 </w:t>
      </w:r>
      <w:r>
        <w:rPr>
          <w:rFonts w:hint="eastAsia" w:ascii="宋体" w:hAnsi="宋体"/>
          <w:color w:val="auto"/>
          <w:szCs w:val="21"/>
          <w:highlight w:val="none"/>
        </w:rPr>
        <w:t>个工作日内组织由甲方人员或聘请的专家的验收小组，对乙方提供的服务和服务成果进行验收。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）如果服务工作验收不合格，乙方应按甲方要求在规定时间内整改完毕，并再次提请甲方验收。如果再次验收仍不合格，</w:t>
      </w:r>
      <w:r>
        <w:rPr>
          <w:rFonts w:hint="eastAsia" w:ascii="宋体" w:hAnsi="宋体"/>
          <w:color w:val="auto"/>
          <w:szCs w:val="21"/>
          <w:highlight w:val="none"/>
          <w:lang w:eastAsia="zh-CN"/>
        </w:rPr>
        <w:t>属乙方违约，乙方需支付相应的违约金；</w:t>
      </w:r>
      <w:r>
        <w:rPr>
          <w:rFonts w:hint="eastAsia" w:ascii="宋体" w:hAnsi="宋体"/>
          <w:color w:val="auto"/>
          <w:szCs w:val="21"/>
          <w:highlight w:val="none"/>
        </w:rPr>
        <w:t>每追加验收一次</w:t>
      </w:r>
      <w:r>
        <w:rPr>
          <w:rFonts w:hint="eastAsia" w:ascii="宋体" w:hAnsi="宋体"/>
          <w:color w:val="auto"/>
          <w:szCs w:val="21"/>
          <w:highlight w:val="none"/>
          <w:lang w:eastAsia="zh-CN"/>
        </w:rPr>
        <w:t>，违约金额</w:t>
      </w:r>
      <w:r>
        <w:rPr>
          <w:rFonts w:hint="eastAsia" w:ascii="宋体" w:hAnsi="宋体"/>
          <w:color w:val="auto"/>
          <w:szCs w:val="21"/>
          <w:highlight w:val="none"/>
        </w:rPr>
        <w:t>按该项目应付合同款项的3%</w:t>
      </w:r>
      <w:r>
        <w:rPr>
          <w:rFonts w:hint="eastAsia" w:ascii="宋体" w:hAnsi="宋体"/>
          <w:color w:val="auto"/>
          <w:szCs w:val="21"/>
          <w:highlight w:val="none"/>
          <w:lang w:eastAsia="zh-CN"/>
        </w:rPr>
        <w:t>支付</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b/>
          <w:color w:val="auto"/>
          <w:szCs w:val="21"/>
          <w:highlight w:val="none"/>
        </w:rPr>
      </w:pPr>
      <w:r>
        <w:rPr>
          <w:rFonts w:hint="eastAsia" w:ascii="宋体" w:hAnsi="宋体"/>
          <w:b/>
          <w:color w:val="auto"/>
          <w:szCs w:val="21"/>
          <w:highlight w:val="none"/>
        </w:rPr>
        <w:t>六、双方权责</w:t>
      </w:r>
    </w:p>
    <w:p>
      <w:pPr>
        <w:keepNext w:val="0"/>
        <w:keepLines w:val="0"/>
        <w:pageBreakBefore w:val="0"/>
        <w:widowControl w:val="0"/>
        <w:kinsoku/>
        <w:wordWrap/>
        <w:overflowPunct/>
        <w:topLinePunct w:val="0"/>
        <w:autoSpaceDE/>
        <w:autoSpaceDN/>
        <w:bidi w:val="0"/>
        <w:spacing w:line="320" w:lineRule="exact"/>
        <w:ind w:left="630" w:leftChars="200" w:hanging="210" w:hangingChars="100"/>
        <w:textAlignment w:val="auto"/>
        <w:rPr>
          <w:rFonts w:hint="eastAsia" w:ascii="宋体" w:hAnsi="宋体"/>
          <w:color w:val="auto"/>
          <w:szCs w:val="21"/>
          <w:highlight w:val="none"/>
        </w:rPr>
      </w:pPr>
      <w:r>
        <w:rPr>
          <w:rFonts w:hint="eastAsia" w:ascii="宋体" w:hAnsi="宋体"/>
          <w:color w:val="auto"/>
          <w:szCs w:val="21"/>
          <w:highlight w:val="none"/>
        </w:rPr>
        <w:t>（一）甲方权责：</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1.有权对乙方的服务过程及服务质量进行检查监督。</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2.负责提供本项目实施过程中所需的水电等，如甲方不能及时提供，所耽误的时间及损失由甲方承担。</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在合同履行期间，甲方因不可抗力需要终止或解除合同的，已开始服务服务工作的，甲方应根据乙方已进行的实际工作量支付该服务费。</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bCs/>
          <w:color w:val="auto"/>
          <w:szCs w:val="21"/>
          <w:highlight w:val="none"/>
          <w:lang w:val="en-US" w:eastAsia="zh-CN"/>
        </w:rPr>
        <w:t>4.</w:t>
      </w:r>
      <w:r>
        <w:rPr>
          <w:rFonts w:hint="eastAsia"/>
          <w:bCs/>
          <w:color w:val="auto"/>
          <w:szCs w:val="21"/>
          <w:highlight w:val="none"/>
        </w:rPr>
        <w:t>乙方提供不符合</w:t>
      </w:r>
      <w:r>
        <w:rPr>
          <w:rFonts w:hint="eastAsia"/>
          <w:bCs/>
          <w:color w:val="auto"/>
          <w:szCs w:val="21"/>
          <w:highlight w:val="none"/>
          <w:lang w:eastAsia="zh-CN"/>
        </w:rPr>
        <w:t>竞争性磋商文件</w:t>
      </w:r>
      <w:r>
        <w:rPr>
          <w:rFonts w:hint="eastAsia"/>
          <w:bCs/>
          <w:color w:val="auto"/>
          <w:szCs w:val="21"/>
          <w:highlight w:val="none"/>
        </w:rPr>
        <w:t>、</w:t>
      </w:r>
      <w:r>
        <w:rPr>
          <w:rFonts w:hint="eastAsia"/>
          <w:bCs/>
          <w:color w:val="auto"/>
          <w:szCs w:val="21"/>
          <w:highlight w:val="none"/>
          <w:lang w:eastAsia="zh-CN"/>
        </w:rPr>
        <w:t>响应文件</w:t>
      </w:r>
      <w:r>
        <w:rPr>
          <w:rFonts w:hint="eastAsia"/>
          <w:bCs/>
          <w:color w:val="auto"/>
          <w:szCs w:val="21"/>
          <w:highlight w:val="none"/>
        </w:rPr>
        <w:t>和本合同规定的服务，甲方有权拒绝接受。</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.按约定时间支付合同款，及时验收乙方提供的服务成果。</w:t>
      </w:r>
    </w:p>
    <w:p>
      <w:pPr>
        <w:keepNext w:val="0"/>
        <w:keepLines w:val="0"/>
        <w:pageBreakBefore w:val="0"/>
        <w:widowControl w:val="0"/>
        <w:kinsoku/>
        <w:wordWrap/>
        <w:overflowPunct/>
        <w:topLinePunct w:val="0"/>
        <w:autoSpaceDE/>
        <w:autoSpaceDN/>
        <w:bidi w:val="0"/>
        <w:spacing w:line="320" w:lineRule="exact"/>
        <w:ind w:left="630" w:leftChars="200" w:hanging="210" w:hangingChars="100"/>
        <w:textAlignment w:val="auto"/>
        <w:rPr>
          <w:rFonts w:hint="eastAsia" w:ascii="宋体" w:hAnsi="宋体"/>
          <w:color w:val="auto"/>
          <w:szCs w:val="21"/>
          <w:highlight w:val="none"/>
        </w:rPr>
      </w:pPr>
      <w:r>
        <w:rPr>
          <w:rFonts w:hint="eastAsia" w:ascii="宋体" w:hAnsi="宋体"/>
          <w:color w:val="auto"/>
          <w:szCs w:val="21"/>
          <w:highlight w:val="none"/>
        </w:rPr>
        <w:t>（二）乙方权责：</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1.有权要求甲方按照</w:t>
      </w:r>
      <w:r>
        <w:rPr>
          <w:rFonts w:hint="eastAsia" w:ascii="宋体" w:hAnsi="宋体" w:cs="宋体"/>
          <w:color w:val="auto"/>
          <w:szCs w:val="21"/>
          <w:highlight w:val="none"/>
          <w:lang w:eastAsia="zh-CN"/>
        </w:rPr>
        <w:t>本</w:t>
      </w:r>
      <w:r>
        <w:rPr>
          <w:rFonts w:hint="eastAsia" w:ascii="宋体" w:hAnsi="宋体" w:cs="宋体"/>
          <w:color w:val="auto"/>
          <w:szCs w:val="21"/>
          <w:highlight w:val="none"/>
        </w:rPr>
        <w:t>合同约定的金额、时间付款。</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Cs w:val="21"/>
          <w:highlight w:val="none"/>
        </w:rPr>
        <w:t>必须按照国家及地方有关的法律法规的规定规范服务、文明服务，</w:t>
      </w:r>
      <w:r>
        <w:rPr>
          <w:rFonts w:hint="eastAsia" w:ascii="宋体" w:hAnsi="宋体" w:eastAsia="宋体" w:cs="宋体"/>
          <w:color w:val="auto"/>
          <w:sz w:val="21"/>
          <w:szCs w:val="21"/>
          <w:highlight w:val="none"/>
        </w:rPr>
        <w:t>严格服从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施工管理,听从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委派现场管理人员的安排,配合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必要的检查检验,不得擅自施工,否则造成的一切损失由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服务质量必须达到国家相关规定及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的要求。</w:t>
      </w:r>
      <w:r>
        <w:rPr>
          <w:rFonts w:hint="eastAsia" w:ascii="宋体" w:hAnsi="宋体" w:eastAsia="宋体" w:cs="宋体"/>
          <w:color w:val="auto"/>
          <w:sz w:val="21"/>
          <w:szCs w:val="21"/>
          <w:highlight w:val="none"/>
          <w:lang w:eastAsia="zh-CN"/>
        </w:rPr>
        <w:t>乙方须</w:t>
      </w:r>
      <w:r>
        <w:rPr>
          <w:rFonts w:hint="eastAsia" w:ascii="宋体" w:hAnsi="宋体" w:eastAsia="宋体" w:cs="宋体"/>
          <w:color w:val="auto"/>
          <w:sz w:val="21"/>
          <w:szCs w:val="21"/>
          <w:highlight w:val="none"/>
        </w:rPr>
        <w:t>严格按有关规定组织施工，确保工程质量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必须保证相关技术岗位的工作人员按要求持证上岗</w:t>
      </w:r>
      <w:r>
        <w:rPr>
          <w:rFonts w:hint="eastAsia" w:ascii="宋体" w:hAnsi="宋体" w:cs="宋体"/>
          <w:color w:val="auto"/>
          <w:szCs w:val="21"/>
          <w:highlight w:val="none"/>
          <w:lang w:eastAsia="zh-CN"/>
        </w:rPr>
        <w:t>，签订合同生效后</w:t>
      </w:r>
      <w:r>
        <w:rPr>
          <w:rFonts w:hint="eastAsia" w:ascii="宋体" w:hAnsi="宋体" w:cs="宋体"/>
          <w:color w:val="auto"/>
          <w:szCs w:val="21"/>
          <w:highlight w:val="none"/>
          <w:lang w:val="en-US" w:eastAsia="zh-CN"/>
        </w:rPr>
        <w:t>5个工作日内</w:t>
      </w:r>
      <w:r>
        <w:rPr>
          <w:rFonts w:hint="eastAsia" w:ascii="宋体" w:hAnsi="宋体" w:cs="宋体"/>
          <w:color w:val="auto"/>
          <w:szCs w:val="21"/>
          <w:highlight w:val="none"/>
          <w:lang w:eastAsia="zh-CN"/>
        </w:rPr>
        <w:t>向甲方</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lang w:val="zh-CN" w:eastAsia="zh-CN"/>
        </w:rPr>
        <w:t>投入本项目人员的花名册及</w:t>
      </w:r>
      <w:r>
        <w:rPr>
          <w:rFonts w:hint="eastAsia" w:ascii="宋体" w:hAnsi="宋体" w:cs="宋体"/>
          <w:color w:val="auto"/>
          <w:sz w:val="21"/>
          <w:szCs w:val="21"/>
          <w:highlight w:val="none"/>
          <w:lang w:eastAsia="zh-CN"/>
        </w:rPr>
        <w:t>相关证件的复印件</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乙方负责现场安全文明施工工作,须严格执行有关安全生产的法律法规，按有关的安全作业规程开展服务工作，保证服务过程中人员的安全。乙方须为投入本项目的工作人员购买人身意外险。如合同履行期间造成人员伤亡、人身安全事故、财产损失及其他任何第三方人身、财产损害的，全部责任均由乙方承担。</w:t>
      </w:r>
    </w:p>
    <w:p>
      <w:pPr>
        <w:pStyle w:val="15"/>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在服务期间因乙方的责任给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0"/>
          <w:sz w:val="21"/>
          <w:szCs w:val="21"/>
          <w:highlight w:val="none"/>
          <w:lang w:eastAsia="zh-CN"/>
        </w:rPr>
        <w:t>造成的相关损失，由乙方负责赔偿。若乙方</w:t>
      </w:r>
      <w:r>
        <w:rPr>
          <w:rFonts w:hint="eastAsia" w:ascii="宋体" w:hAnsi="宋体" w:eastAsia="宋体" w:cs="宋体"/>
          <w:color w:val="auto"/>
          <w:kern w:val="0"/>
          <w:sz w:val="21"/>
          <w:szCs w:val="21"/>
          <w:highlight w:val="none"/>
        </w:rPr>
        <w:t>施工造成的质量问题，</w:t>
      </w:r>
      <w:r>
        <w:rPr>
          <w:rFonts w:hint="eastAsia" w:ascii="宋体" w:hAnsi="宋体" w:eastAsia="宋体" w:cs="宋体"/>
          <w:color w:val="auto"/>
          <w:kern w:val="0"/>
          <w:sz w:val="21"/>
          <w:szCs w:val="21"/>
          <w:highlight w:val="none"/>
          <w:lang w:eastAsia="zh-CN"/>
        </w:rPr>
        <w:t>乙方须</w:t>
      </w:r>
      <w:r>
        <w:rPr>
          <w:rFonts w:hint="eastAsia" w:ascii="宋体" w:hAnsi="宋体" w:eastAsia="宋体" w:cs="宋体"/>
          <w:color w:val="auto"/>
          <w:kern w:val="0"/>
          <w:sz w:val="21"/>
          <w:szCs w:val="21"/>
          <w:highlight w:val="none"/>
        </w:rPr>
        <w:t>无条件返工，返工费用由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负责；非</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责任造成的质量问题，</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负责按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0"/>
          <w:sz w:val="21"/>
          <w:szCs w:val="21"/>
          <w:highlight w:val="none"/>
        </w:rPr>
        <w:t>要求进行处理，费用由</w:t>
      </w:r>
      <w:r>
        <w:rPr>
          <w:rFonts w:hint="eastAsia"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与</w:t>
      </w:r>
      <w:r>
        <w:rPr>
          <w:rFonts w:hint="eastAsia" w:hAnsi="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协商解决。</w:t>
      </w:r>
    </w:p>
    <w:p>
      <w:pPr>
        <w:pStyle w:val="15"/>
        <w:keepNext w:val="0"/>
        <w:keepLines w:val="0"/>
        <w:pageBreakBefore w:val="0"/>
        <w:widowControl w:val="0"/>
        <w:kinsoku/>
        <w:wordWrap/>
        <w:overflowPunct/>
        <w:topLinePunct w:val="0"/>
        <w:autoSpaceDE/>
        <w:autoSpaceDN/>
        <w:bidi w:val="0"/>
        <w:spacing w:line="32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eastAsia="zh-CN"/>
        </w:rPr>
        <w:t>具</w:t>
      </w:r>
      <w:r>
        <w:rPr>
          <w:rFonts w:hint="eastAsia" w:ascii="宋体" w:hAnsi="宋体" w:eastAsia="宋体" w:cs="宋体"/>
          <w:color w:val="auto"/>
          <w:sz w:val="21"/>
          <w:szCs w:val="21"/>
          <w:highlight w:val="none"/>
        </w:rPr>
        <w:t>有专业的队伍，投入项目负责人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其它专业技术</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，其中配备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名电工，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名焊工。</w:t>
      </w:r>
      <w:r>
        <w:rPr>
          <w:rFonts w:hint="eastAsia" w:ascii="宋体" w:hAnsi="宋体" w:eastAsia="宋体" w:cs="宋体"/>
          <w:color w:val="auto"/>
          <w:sz w:val="21"/>
          <w:szCs w:val="21"/>
          <w:highlight w:val="none"/>
        </w:rPr>
        <w:t>须严</w:t>
      </w:r>
      <w:r>
        <w:rPr>
          <w:rFonts w:hint="eastAsia" w:cs="宋体"/>
          <w:color w:val="auto"/>
          <w:sz w:val="21"/>
          <w:szCs w:val="21"/>
          <w:highlight w:val="none"/>
        </w:rPr>
        <w:t>格按</w:t>
      </w:r>
      <w:r>
        <w:rPr>
          <w:rFonts w:hint="eastAsia" w:cs="宋体"/>
          <w:color w:val="auto"/>
          <w:sz w:val="21"/>
          <w:szCs w:val="21"/>
          <w:highlight w:val="none"/>
          <w:lang w:eastAsia="zh-CN"/>
        </w:rPr>
        <w:t>甲方</w:t>
      </w:r>
      <w:r>
        <w:rPr>
          <w:rFonts w:hint="eastAsia" w:cs="宋体"/>
          <w:color w:val="auto"/>
          <w:sz w:val="21"/>
          <w:szCs w:val="21"/>
          <w:highlight w:val="none"/>
        </w:rPr>
        <w:t>的工作需求合理安排所需的人工、机械台班。</w:t>
      </w:r>
    </w:p>
    <w:p>
      <w:pPr>
        <w:pStyle w:val="15"/>
        <w:keepNext w:val="0"/>
        <w:keepLines w:val="0"/>
        <w:pageBreakBefore w:val="0"/>
        <w:widowControl w:val="0"/>
        <w:kinsoku/>
        <w:wordWrap/>
        <w:overflowPunct/>
        <w:topLinePunct w:val="0"/>
        <w:autoSpaceDE/>
        <w:autoSpaceDN/>
        <w:bidi w:val="0"/>
        <w:spacing w:line="320" w:lineRule="exact"/>
        <w:textAlignment w:val="auto"/>
        <w:rPr>
          <w:rFonts w:hint="eastAsia"/>
          <w:color w:val="auto"/>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sz w:val="21"/>
          <w:szCs w:val="21"/>
          <w:highlight w:val="none"/>
        </w:rPr>
        <w:t>服务工作完成后，必须搞好</w:t>
      </w:r>
      <w:r>
        <w:rPr>
          <w:rFonts w:hint="eastAsia" w:cs="宋体"/>
          <w:color w:val="auto"/>
          <w:sz w:val="21"/>
          <w:szCs w:val="21"/>
          <w:highlight w:val="none"/>
          <w:lang w:eastAsia="zh-CN"/>
        </w:rPr>
        <w:t>施工</w:t>
      </w:r>
      <w:r>
        <w:rPr>
          <w:rFonts w:hint="eastAsia" w:ascii="宋体" w:hAnsi="宋体" w:eastAsia="宋体" w:cs="宋体"/>
          <w:color w:val="auto"/>
          <w:sz w:val="21"/>
          <w:szCs w:val="21"/>
          <w:highlight w:val="none"/>
        </w:rPr>
        <w:t>工地清洁，清理干净建筑垃圾。</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.对服务范围内的不安全隐患有责任向甲方提出书面改进意见，甲方应认真研究解决。</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cs="宋体"/>
          <w:color w:val="auto"/>
          <w:highlight w:val="none"/>
          <w:lang w:eastAsia="zh-CN"/>
        </w:rPr>
        <w:t>质保期（保修期）内</w:t>
      </w:r>
      <w:r>
        <w:rPr>
          <w:rFonts w:hint="eastAsia" w:ascii="宋体" w:hAnsi="宋体" w:cs="宋体"/>
          <w:color w:val="auto"/>
          <w:szCs w:val="21"/>
          <w:highlight w:val="none"/>
        </w:rPr>
        <w:t>应对甲方进行定期回访，认真听取甲方对服务工作的有关意见，采取措施进行整改，并将整改意见反馈给甲方</w:t>
      </w:r>
      <w:r>
        <w:rPr>
          <w:rFonts w:hint="eastAsia" w:ascii="宋体" w:hAnsi="宋体" w:cs="宋体"/>
          <w:color w:val="auto"/>
          <w:highlight w:val="none"/>
        </w:rPr>
        <w:t>。</w:t>
      </w:r>
    </w:p>
    <w:p>
      <w:pPr>
        <w:keepNext w:val="0"/>
        <w:keepLines w:val="0"/>
        <w:pageBreakBefore w:val="0"/>
        <w:widowControl w:val="0"/>
        <w:kinsoku/>
        <w:wordWrap/>
        <w:overflowPunct/>
        <w:topLinePunct w:val="0"/>
        <w:autoSpaceDE/>
        <w:autoSpaceDN/>
        <w:bidi w:val="0"/>
        <w:spacing w:line="320" w:lineRule="exact"/>
        <w:ind w:left="10" w:leftChars="0" w:firstLine="409" w:firstLineChars="195"/>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10.</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保修期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内处理问题响应时间：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Cs w:val="21"/>
          <w:highlight w:val="none"/>
          <w:lang w:val="zh-CN"/>
        </w:rPr>
        <w:t>接到故障通知后</w:t>
      </w:r>
      <w:r>
        <w:rPr>
          <w:rFonts w:hint="eastAsia" w:ascii="宋体" w:hAnsi="宋体" w:cs="宋体"/>
          <w:color w:val="auto"/>
          <w:szCs w:val="21"/>
          <w:highlight w:val="none"/>
          <w:lang w:val="en-US" w:eastAsia="zh-CN"/>
        </w:rPr>
        <w:t>立即</w:t>
      </w:r>
      <w:r>
        <w:rPr>
          <w:rFonts w:hint="eastAsia" w:ascii="宋体" w:hAnsi="宋体" w:eastAsia="宋体" w:cs="宋体"/>
          <w:color w:val="auto"/>
          <w:szCs w:val="21"/>
          <w:highlight w:val="none"/>
          <w:lang w:val="zh-CN"/>
        </w:rPr>
        <w:t>响应，如远程无法解决，需在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小时内</w:t>
      </w:r>
      <w:r>
        <w:rPr>
          <w:rFonts w:hint="eastAsia" w:ascii="宋体" w:hAnsi="宋体" w:eastAsia="宋体" w:cs="宋体"/>
          <w:color w:val="auto"/>
          <w:sz w:val="21"/>
          <w:szCs w:val="21"/>
          <w:highlight w:val="none"/>
        </w:rPr>
        <w:t>指派具有专业技术能力的人员</w:t>
      </w:r>
      <w:r>
        <w:rPr>
          <w:rFonts w:hint="eastAsia" w:ascii="宋体" w:hAnsi="宋体" w:eastAsia="宋体" w:cs="宋体"/>
          <w:color w:val="auto"/>
          <w:szCs w:val="21"/>
          <w:highlight w:val="none"/>
          <w:lang w:val="zh-CN"/>
        </w:rPr>
        <w:t>到达</w:t>
      </w:r>
      <w:r>
        <w:rPr>
          <w:rFonts w:hint="eastAsia" w:ascii="宋体" w:hAnsi="宋体" w:eastAsia="宋体" w:cs="宋体"/>
          <w:color w:val="auto"/>
          <w:sz w:val="21"/>
          <w:szCs w:val="21"/>
          <w:highlight w:val="none"/>
        </w:rPr>
        <w:t>指定</w:t>
      </w:r>
      <w:r>
        <w:rPr>
          <w:rFonts w:hint="eastAsia" w:ascii="宋体" w:hAnsi="宋体" w:eastAsia="宋体" w:cs="宋体"/>
          <w:color w:val="auto"/>
          <w:szCs w:val="21"/>
          <w:highlight w:val="none"/>
          <w:lang w:val="zh-CN"/>
        </w:rPr>
        <w:t>现场，</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小时内解决问题（去用户现场维修的一切费用由乙方承担），</w:t>
      </w:r>
      <w:r>
        <w:rPr>
          <w:rFonts w:hint="eastAsia" w:ascii="宋体" w:hAnsi="宋体" w:eastAsia="宋体" w:cs="宋体"/>
          <w:color w:val="auto"/>
          <w:szCs w:val="21"/>
          <w:highlight w:val="none"/>
        </w:rPr>
        <w:t>如需要更换配件或其他原因不能及时修复的，须更换相同规格型号的</w:t>
      </w:r>
      <w:r>
        <w:rPr>
          <w:rFonts w:hint="eastAsia" w:ascii="宋体" w:hAnsi="宋体" w:eastAsia="宋体" w:cs="宋体"/>
          <w:color w:val="auto"/>
          <w:szCs w:val="21"/>
          <w:highlight w:val="none"/>
          <w:lang w:eastAsia="zh-CN"/>
        </w:rPr>
        <w:t>替代</w:t>
      </w:r>
      <w:r>
        <w:rPr>
          <w:rFonts w:hint="eastAsia" w:ascii="宋体" w:hAnsi="宋体" w:eastAsia="宋体" w:cs="宋体"/>
          <w:color w:val="auto"/>
          <w:szCs w:val="21"/>
          <w:highlight w:val="none"/>
        </w:rPr>
        <w:t>设备</w:t>
      </w:r>
      <w:r>
        <w:rPr>
          <w:rFonts w:hint="eastAsia" w:ascii="宋体" w:hAnsi="宋体" w:eastAsia="宋体" w:cs="宋体"/>
          <w:color w:val="auto"/>
          <w:szCs w:val="21"/>
          <w:highlight w:val="none"/>
          <w:lang w:eastAsia="zh-CN"/>
        </w:rPr>
        <w:t>，须保证甲方的工作能正常进行</w:t>
      </w:r>
      <w:r>
        <w:rPr>
          <w:rFonts w:hint="eastAsia" w:ascii="宋体" w:hAnsi="宋体" w:eastAsia="宋体" w:cs="宋体"/>
          <w:color w:val="auto"/>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做好资料的收集和整理工作，并分类成册，写出目录，做到规范化、标准化。</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若乙方不按甲方规定的要求履行服务的，甲方有权单方解除合同，并依法追究乙方的相关法律责任，由此给甲方造成的一切损失均由乙方负责赔偿。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合同履行期间，乙方必须按甲方要求签订安全生产管理协议</w:t>
      </w:r>
      <w:r>
        <w:rPr>
          <w:rFonts w:hint="eastAsia" w:ascii="宋体" w:hAnsi="宋体" w:eastAsia="宋体" w:cs="宋体"/>
          <w:color w:val="auto"/>
          <w:sz w:val="21"/>
          <w:szCs w:val="21"/>
          <w:highlight w:val="none"/>
          <w:lang w:eastAsia="zh-CN"/>
        </w:rPr>
        <w:t>书（格式详见合同附件）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.合同履行过程中，乙方其它应负责的责任和义务。</w:t>
      </w:r>
    </w:p>
    <w:p>
      <w:pPr>
        <w:keepNext w:val="0"/>
        <w:keepLines w:val="0"/>
        <w:pageBreakBefore w:val="0"/>
        <w:widowControl w:val="0"/>
        <w:kinsoku/>
        <w:wordWrap/>
        <w:overflowPunct/>
        <w:topLinePunct w:val="0"/>
        <w:autoSpaceDE/>
        <w:autoSpaceDN/>
        <w:bidi w:val="0"/>
        <w:spacing w:line="320" w:lineRule="exact"/>
        <w:textAlignment w:val="auto"/>
        <w:rPr>
          <w:rFonts w:ascii="宋体" w:hAnsi="宋体"/>
          <w:b/>
          <w:color w:val="auto"/>
          <w:szCs w:val="21"/>
          <w:highlight w:val="none"/>
        </w:rPr>
      </w:pPr>
      <w:r>
        <w:rPr>
          <w:rFonts w:hint="eastAsia" w:ascii="宋体" w:hAnsi="宋体"/>
          <w:b/>
          <w:color w:val="auto"/>
          <w:szCs w:val="21"/>
          <w:highlight w:val="none"/>
        </w:rPr>
        <w:t>七、违约责任</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（一） </w:t>
      </w:r>
      <w:r>
        <w:rPr>
          <w:rFonts w:hint="eastAsia" w:ascii="宋体" w:hAnsi="宋体" w:cs="宋体"/>
          <w:color w:val="auto"/>
          <w:szCs w:val="21"/>
          <w:highlight w:val="none"/>
        </w:rPr>
        <w:t>合同生效后，</w:t>
      </w:r>
      <w:r>
        <w:rPr>
          <w:rFonts w:hint="eastAsia" w:ascii="宋体" w:hAnsi="宋体"/>
          <w:color w:val="auto"/>
          <w:szCs w:val="21"/>
          <w:highlight w:val="none"/>
        </w:rPr>
        <w:t>甲方无正当理由</w:t>
      </w:r>
      <w:r>
        <w:rPr>
          <w:rFonts w:hint="eastAsia" w:ascii="宋体" w:hAnsi="宋体" w:cs="宋体"/>
          <w:color w:val="auto"/>
          <w:szCs w:val="21"/>
          <w:highlight w:val="none"/>
        </w:rPr>
        <w:t>不按照合同约定时间支付合同款的，每逾期一天甲方须按应付款的</w:t>
      </w:r>
      <w:r>
        <w:rPr>
          <w:rFonts w:hint="eastAsia" w:ascii="宋体" w:hAnsi="宋体" w:cs="宋体"/>
          <w:b/>
          <w:color w:val="auto"/>
          <w:szCs w:val="21"/>
          <w:highlight w:val="none"/>
        </w:rPr>
        <w:t xml:space="preserve">1% </w:t>
      </w:r>
      <w:r>
        <w:rPr>
          <w:rFonts w:hint="eastAsia" w:ascii="宋体" w:hAnsi="宋体" w:cs="宋体"/>
          <w:color w:val="auto"/>
          <w:szCs w:val="21"/>
          <w:highlight w:val="none"/>
        </w:rPr>
        <w:t>向乙方支付违约金，超过</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10 </w:t>
      </w:r>
      <w:r>
        <w:rPr>
          <w:rFonts w:hint="eastAsia" w:ascii="宋体" w:hAnsi="宋体" w:cs="宋体"/>
          <w:color w:val="auto"/>
          <w:szCs w:val="21"/>
          <w:highlight w:val="none"/>
        </w:rPr>
        <w:t>个工作日，乙方有权单方面终止合同</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（二）在合同履行期间，甲方要求终止或解除合同，已开始服务服务工作的，甲方应根据乙方已进行的实际工作量支付该服务费。</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（三）乙方逾期交付服务的，每</w:t>
      </w:r>
      <w:r>
        <w:rPr>
          <w:rFonts w:hint="eastAsia" w:ascii="宋体" w:hAnsi="宋体" w:cs="宋体"/>
          <w:color w:val="auto"/>
          <w:szCs w:val="21"/>
          <w:highlight w:val="none"/>
        </w:rPr>
        <w:t>逾期一天</w:t>
      </w:r>
      <w:r>
        <w:rPr>
          <w:rFonts w:hint="eastAsia" w:ascii="宋体" w:hAnsi="宋体"/>
          <w:color w:val="auto"/>
          <w:szCs w:val="21"/>
          <w:highlight w:val="none"/>
        </w:rPr>
        <w:t>乙方应按逾期提供合同价款的</w:t>
      </w:r>
      <w:r>
        <w:rPr>
          <w:rFonts w:hint="eastAsia" w:ascii="宋体" w:hAnsi="宋体" w:cs="宋体"/>
          <w:b/>
          <w:color w:val="auto"/>
          <w:szCs w:val="21"/>
          <w:highlight w:val="none"/>
        </w:rPr>
        <w:t xml:space="preserve">1% </w:t>
      </w:r>
      <w:r>
        <w:rPr>
          <w:rFonts w:hint="eastAsia" w:ascii="宋体" w:hAnsi="宋体"/>
          <w:color w:val="auto"/>
          <w:szCs w:val="21"/>
          <w:highlight w:val="none"/>
        </w:rPr>
        <w:t>向甲方支付违约金，由甲方从待付服务费中扣除。逾期</w:t>
      </w:r>
      <w:r>
        <w:rPr>
          <w:rFonts w:hint="eastAsia" w:ascii="宋体" w:hAnsi="宋体" w:cs="宋体"/>
          <w:color w:val="auto"/>
          <w:szCs w:val="21"/>
          <w:highlight w:val="none"/>
        </w:rPr>
        <w:t>超过</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5 </w:t>
      </w:r>
      <w:r>
        <w:rPr>
          <w:rFonts w:hint="eastAsia" w:ascii="宋体" w:hAnsi="宋体" w:cs="宋体"/>
          <w:color w:val="auto"/>
          <w:szCs w:val="21"/>
          <w:highlight w:val="none"/>
        </w:rPr>
        <w:t>个工作日</w:t>
      </w:r>
      <w:r>
        <w:rPr>
          <w:rFonts w:hint="eastAsia" w:ascii="宋体" w:hAnsi="宋体"/>
          <w:color w:val="auto"/>
          <w:szCs w:val="21"/>
          <w:highlight w:val="none"/>
        </w:rPr>
        <w:t>不能提供服务成果的，甲方有权</w:t>
      </w:r>
      <w:r>
        <w:rPr>
          <w:rFonts w:hint="eastAsia" w:ascii="宋体" w:hAnsi="宋体" w:cs="宋体"/>
          <w:color w:val="auto"/>
          <w:szCs w:val="21"/>
          <w:highlight w:val="none"/>
        </w:rPr>
        <w:t>单方面终止</w:t>
      </w:r>
      <w:r>
        <w:rPr>
          <w:rFonts w:hint="eastAsia" w:ascii="宋体" w:hAnsi="宋体"/>
          <w:color w:val="auto"/>
          <w:szCs w:val="21"/>
          <w:highlight w:val="none"/>
        </w:rPr>
        <w:t>本合同，</w:t>
      </w:r>
      <w:r>
        <w:rPr>
          <w:rFonts w:hint="eastAsia" w:ascii="宋体" w:hAnsi="宋体" w:cs="宋体"/>
          <w:color w:val="auto"/>
          <w:szCs w:val="21"/>
          <w:highlight w:val="none"/>
        </w:rPr>
        <w:t>乙方已收取的费用应退回甲方</w:t>
      </w:r>
      <w:r>
        <w:rPr>
          <w:rFonts w:hint="eastAsia" w:ascii="宋体" w:hAnsi="宋体"/>
          <w:color w:val="auto"/>
          <w:szCs w:val="21"/>
          <w:highlight w:val="none"/>
        </w:rPr>
        <w:t>。乙方因逾期提交服务成果或因其他违约行为导致甲方终止合同的，乙方应向甲方支付合同价款总值10％的违约金，如造成甲方损失超过违约金的，超出部分由乙方继续承担赔偿责任。</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）若因乙方原因，造成本项目不能按规定完成，乙方必须赔偿由此给甲方造成的一切损失，甲方有权按国家相关法律法规追究乙方虚假应标的责任。</w:t>
      </w:r>
    </w:p>
    <w:p>
      <w:pPr>
        <w:keepNext w:val="0"/>
        <w:keepLines w:val="0"/>
        <w:pageBreakBefore w:val="0"/>
        <w:widowControl w:val="0"/>
        <w:kinsoku/>
        <w:wordWrap/>
        <w:overflowPunct/>
        <w:topLinePunct w:val="0"/>
        <w:autoSpaceDE/>
        <w:autoSpaceDN/>
        <w:bidi w:val="0"/>
        <w:spacing w:line="320" w:lineRule="exact"/>
        <w:textAlignment w:val="auto"/>
        <w:rPr>
          <w:rFonts w:ascii="宋体" w:hAnsi="宋体"/>
          <w:b/>
          <w:color w:val="auto"/>
          <w:szCs w:val="21"/>
          <w:highlight w:val="none"/>
        </w:rPr>
      </w:pPr>
      <w:r>
        <w:rPr>
          <w:rFonts w:hint="eastAsia" w:ascii="宋体" w:hAnsi="宋体"/>
          <w:b/>
          <w:color w:val="auto"/>
          <w:szCs w:val="21"/>
          <w:highlight w:val="none"/>
        </w:rPr>
        <w:t>八、不可抗力事件处理</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（二）</w:t>
      </w:r>
      <w:r>
        <w:rPr>
          <w:rFonts w:hint="eastAsia" w:ascii="宋体" w:hAnsi="宋体" w:cs="宋体"/>
          <w:color w:val="auto"/>
          <w:szCs w:val="21"/>
          <w:highlight w:val="none"/>
        </w:rPr>
        <w:t xml:space="preserve">如遇到自然灾害、政府行为等不能避免的或者无法预料的因素，令本合同终止或部分终止时，甲乙双方进行友好协商，协商不成双方按照实际发生的费用进行结算，互不追究责任。 </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（三）不可抗力事件发生后，应立即通知对方，并寄送有关权威机构出具的证明。</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（四）不可抗力事件延续120天以上，双方应通过友好协商，确定是否继续履行合同。</w:t>
      </w:r>
    </w:p>
    <w:p>
      <w:pPr>
        <w:keepNext w:val="0"/>
        <w:keepLines w:val="0"/>
        <w:pageBreakBefore w:val="0"/>
        <w:widowControl w:val="0"/>
        <w:kinsoku/>
        <w:wordWrap/>
        <w:overflowPunct/>
        <w:topLinePunct w:val="0"/>
        <w:autoSpaceDE/>
        <w:autoSpaceDN/>
        <w:bidi w:val="0"/>
        <w:spacing w:line="320" w:lineRule="exact"/>
        <w:textAlignment w:val="auto"/>
        <w:rPr>
          <w:rFonts w:ascii="宋体" w:hAnsi="宋体"/>
          <w:b/>
          <w:color w:val="auto"/>
          <w:szCs w:val="21"/>
          <w:highlight w:val="none"/>
        </w:rPr>
      </w:pPr>
      <w:r>
        <w:rPr>
          <w:rFonts w:hint="eastAsia" w:ascii="宋体" w:hAnsi="宋体"/>
          <w:b/>
          <w:color w:val="auto"/>
          <w:szCs w:val="21"/>
          <w:highlight w:val="none"/>
        </w:rPr>
        <w:t>九、诉讼</w:t>
      </w:r>
    </w:p>
    <w:p>
      <w:pPr>
        <w:keepNext w:val="0"/>
        <w:keepLines w:val="0"/>
        <w:pageBreakBefore w:val="0"/>
        <w:widowControl w:val="0"/>
        <w:kinsoku/>
        <w:wordWrap/>
        <w:overflowPunct/>
        <w:topLinePunct w:val="0"/>
        <w:autoSpaceDE/>
        <w:autoSpaceDN/>
        <w:bidi w:val="0"/>
        <w:spacing w:line="320" w:lineRule="exact"/>
        <w:ind w:left="46" w:leftChars="22"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（一）双方在执行合同中所发生的一切争议，应通过协商解决。</w:t>
      </w:r>
    </w:p>
    <w:p>
      <w:pPr>
        <w:keepNext w:val="0"/>
        <w:keepLines w:val="0"/>
        <w:pageBreakBefore w:val="0"/>
        <w:widowControl w:val="0"/>
        <w:kinsoku/>
        <w:wordWrap/>
        <w:overflowPunct/>
        <w:topLinePunct w:val="0"/>
        <w:autoSpaceDE/>
        <w:autoSpaceDN/>
        <w:bidi w:val="0"/>
        <w:spacing w:line="320" w:lineRule="exact"/>
        <w:ind w:left="46" w:leftChars="22"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（二）如协商不成，按合同事先约定的条款，向北海市仲裁委员会申请仲裁。</w:t>
      </w:r>
    </w:p>
    <w:p>
      <w:pPr>
        <w:keepNext w:val="0"/>
        <w:keepLines w:val="0"/>
        <w:pageBreakBefore w:val="0"/>
        <w:widowControl w:val="0"/>
        <w:kinsoku/>
        <w:wordWrap/>
        <w:overflowPunct/>
        <w:topLinePunct w:val="0"/>
        <w:autoSpaceDE/>
        <w:autoSpaceDN/>
        <w:bidi w:val="0"/>
        <w:spacing w:line="320" w:lineRule="exact"/>
        <w:ind w:left="46" w:leftChars="22"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（三）仲裁或诉讼期间，本合同继续履行。</w:t>
      </w:r>
    </w:p>
    <w:p>
      <w:pPr>
        <w:keepNext w:val="0"/>
        <w:keepLines w:val="0"/>
        <w:pageBreakBefore w:val="0"/>
        <w:widowControl w:val="0"/>
        <w:kinsoku/>
        <w:wordWrap/>
        <w:overflowPunct/>
        <w:topLinePunct w:val="0"/>
        <w:autoSpaceDE/>
        <w:autoSpaceDN/>
        <w:bidi w:val="0"/>
        <w:spacing w:line="320" w:lineRule="exact"/>
        <w:textAlignment w:val="auto"/>
        <w:rPr>
          <w:rFonts w:ascii="宋体" w:hAnsi="宋体"/>
          <w:b/>
          <w:color w:val="auto"/>
          <w:szCs w:val="21"/>
          <w:highlight w:val="none"/>
        </w:rPr>
      </w:pPr>
      <w:r>
        <w:rPr>
          <w:rFonts w:hint="eastAsia" w:ascii="宋体" w:hAnsi="宋体"/>
          <w:b/>
          <w:color w:val="auto"/>
          <w:szCs w:val="21"/>
          <w:highlight w:val="none"/>
        </w:rPr>
        <w:t>十、合同生效及其它</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（一）合同经双方法定代表人或授权委托代理人签字并加盖单位公章后生效。</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（二）合同执行中，如需修改或补充合同内容，由双方协商另签署书面修改或补充协议作为主合同不可分割的一部分。</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（三）下列合同附件作为本合同不可分割的部分并与本合同具有同等效力（优先顺序如下）：</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2.乙方的最终报价；</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3.甲、乙双方商定的补充协议；</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4.甲方的</w:t>
      </w:r>
      <w:r>
        <w:rPr>
          <w:rFonts w:hint="eastAsia" w:ascii="宋体" w:hAnsi="宋体"/>
          <w:color w:val="auto"/>
          <w:szCs w:val="21"/>
          <w:highlight w:val="none"/>
          <w:lang w:eastAsia="zh-CN"/>
        </w:rPr>
        <w:t>竞争性磋商文件</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5.乙方的</w:t>
      </w:r>
      <w:r>
        <w:rPr>
          <w:rFonts w:hint="eastAsia" w:ascii="宋体" w:hAnsi="宋体"/>
          <w:color w:val="auto"/>
          <w:szCs w:val="21"/>
          <w:highlight w:val="none"/>
          <w:lang w:eastAsia="zh-CN"/>
        </w:rPr>
        <w:t>响应文件</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6.其他与本合同相关的资料。</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甲乙双方视本合同为保密文件，双方负有严格保密义务，未取得另一方书面同意的情况下，不得以任何方式向第三方泄露或公开本合同内容以及对方商业机密</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（五）本合同未尽事宜，遵照《中华人民共和国民法典》有关条文执行。</w:t>
      </w:r>
    </w:p>
    <w:p>
      <w:pPr>
        <w:keepNext w:val="0"/>
        <w:keepLines w:val="0"/>
        <w:pageBreakBefore w:val="0"/>
        <w:widowControl w:val="0"/>
        <w:kinsoku/>
        <w:wordWrap/>
        <w:overflowPunct/>
        <w:topLinePunct w:val="0"/>
        <w:autoSpaceDE/>
        <w:autoSpaceDN/>
        <w:bidi w:val="0"/>
        <w:spacing w:line="320" w:lineRule="exact"/>
        <w:ind w:firstLine="420" w:firstLineChars="200"/>
        <w:textAlignment w:val="auto"/>
        <w:rPr>
          <w:rFonts w:hint="eastAsia"/>
          <w:color w:val="auto"/>
          <w:highlight w:val="none"/>
        </w:rPr>
      </w:pPr>
      <w:r>
        <w:rPr>
          <w:rFonts w:hint="eastAsia" w:ascii="宋体" w:hAnsi="宋体" w:eastAsia="宋体" w:cs="Times New Roman"/>
          <w:color w:val="auto"/>
          <w:szCs w:val="21"/>
          <w:highlight w:val="none"/>
        </w:rPr>
        <w:t>（六）本合同正本一式柒份，具有同等法律效力，甲方执叁份，乙方及采购代理机构各执两份。</w:t>
      </w:r>
    </w:p>
    <w:p>
      <w:pPr>
        <w:pStyle w:val="37"/>
        <w:keepNext w:val="0"/>
        <w:keepLines w:val="0"/>
        <w:pageBreakBefore w:val="0"/>
        <w:widowControl w:val="0"/>
        <w:kinsoku/>
        <w:wordWrap/>
        <w:overflowPunct/>
        <w:topLinePunct w:val="0"/>
        <w:autoSpaceDE/>
        <w:autoSpaceDN/>
        <w:bidi w:val="0"/>
        <w:spacing w:line="320" w:lineRule="exact"/>
        <w:textAlignment w:val="auto"/>
        <w:rPr>
          <w:rFonts w:hint="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甲方（公章）</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20" w:lineRule="exact"/>
              <w:ind w:firstLine="945" w:firstLineChars="450"/>
              <w:jc w:val="right"/>
              <w:textAlignment w:val="auto"/>
              <w:rPr>
                <w:rFonts w:hint="eastAsia" w:ascii="宋体" w:hAnsi="宋体"/>
                <w:color w:val="auto"/>
                <w:szCs w:val="21"/>
                <w:highlight w:val="none"/>
              </w:rPr>
            </w:pPr>
            <w:r>
              <w:rPr>
                <w:rFonts w:hint="eastAsia" w:ascii="宋体" w:hAnsi="宋体"/>
                <w:color w:val="auto"/>
                <w:szCs w:val="21"/>
                <w:highlight w:val="none"/>
              </w:rPr>
              <w:t>年   月   日</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乙方（公章）</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20" w:lineRule="exact"/>
              <w:jc w:val="right"/>
              <w:textAlignment w:val="auto"/>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549" w:type="dxa"/>
            <w:noWrap w:val="0"/>
            <w:vAlign w:val="top"/>
          </w:tcPr>
          <w:p>
            <w:pPr>
              <w:pStyle w:val="641"/>
              <w:keepNext w:val="0"/>
              <w:keepLines w:val="0"/>
              <w:pageBreakBefore w:val="0"/>
              <w:widowControl w:val="0"/>
              <w:kinsoku/>
              <w:wordWrap/>
              <w:overflowPunct/>
              <w:topLinePunct w:val="0"/>
              <w:autoSpaceDE/>
              <w:autoSpaceDN/>
              <w:bidi w:val="0"/>
              <w:spacing w:line="32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c>
          <w:tcPr>
            <w:tcW w:w="5270" w:type="dxa"/>
            <w:noWrap w:val="0"/>
            <w:vAlign w:val="top"/>
          </w:tcPr>
          <w:p>
            <w:pPr>
              <w:pStyle w:val="641"/>
              <w:keepNext w:val="0"/>
              <w:keepLines w:val="0"/>
              <w:pageBreakBefore w:val="0"/>
              <w:widowControl w:val="0"/>
              <w:kinsoku/>
              <w:wordWrap/>
              <w:overflowPunct/>
              <w:topLinePunct w:val="0"/>
              <w:autoSpaceDE/>
              <w:autoSpaceDN/>
              <w:bidi w:val="0"/>
              <w:spacing w:line="32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单位地址：</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color w:val="auto"/>
                <w:highlight w:val="none"/>
              </w:rPr>
            </w:pPr>
            <w:r>
              <w:rPr>
                <w:rFonts w:hint="eastAsia" w:ascii="宋体" w:hAnsi="宋体"/>
                <w:color w:val="auto"/>
                <w:szCs w:val="21"/>
                <w:highlight w:val="none"/>
              </w:rPr>
              <w:t>法定（或授权）代表人：</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科室负责人：</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color w:val="auto"/>
                <w:highlight w:val="none"/>
              </w:rPr>
            </w:pPr>
            <w:r>
              <w:rPr>
                <w:rFonts w:hint="eastAsia" w:ascii="宋体" w:hAnsi="宋体"/>
                <w:color w:val="auto"/>
                <w:szCs w:val="21"/>
                <w:highlight w:val="none"/>
              </w:rPr>
              <w:t>法定代表人(或其他组织负责人或自然人)：</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r>
    </w:tbl>
    <w:p>
      <w:pPr>
        <w:keepNext w:val="0"/>
        <w:keepLines w:val="0"/>
        <w:pageBreakBefore w:val="0"/>
        <w:widowControl w:val="0"/>
        <w:kinsoku/>
        <w:wordWrap/>
        <w:overflowPunct/>
        <w:topLinePunct w:val="0"/>
        <w:autoSpaceDE/>
        <w:autoSpaceDN/>
        <w:bidi w:val="0"/>
        <w:snapToGrid w:val="0"/>
        <w:spacing w:line="32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注：1.非法定代表人（负责人）签署本合同时，需附法定代表人（负责人）授权委托书；</w:t>
      </w:r>
    </w:p>
    <w:p>
      <w:pPr>
        <w:keepNext w:val="0"/>
        <w:keepLines w:val="0"/>
        <w:pageBreakBefore w:val="0"/>
        <w:widowControl w:val="0"/>
        <w:kinsoku/>
        <w:wordWrap/>
        <w:overflowPunct/>
        <w:topLinePunct w:val="0"/>
        <w:autoSpaceDE/>
        <w:autoSpaceDN/>
        <w:bidi w:val="0"/>
        <w:snapToGrid w:val="0"/>
        <w:spacing w:line="320" w:lineRule="exact"/>
        <w:ind w:firstLine="422" w:firstLineChars="200"/>
        <w:jc w:val="both"/>
        <w:textAlignment w:val="auto"/>
        <w:rPr>
          <w:rFonts w:hint="eastAsia" w:ascii="宋体" w:hAnsi="宋体" w:cs="宋体"/>
          <w:b/>
          <w:color w:val="auto"/>
          <w:sz w:val="32"/>
          <w:szCs w:val="32"/>
          <w:highlight w:val="none"/>
        </w:rPr>
      </w:pPr>
      <w:r>
        <w:rPr>
          <w:rFonts w:hint="eastAsia" w:ascii="宋体" w:hAnsi="宋体" w:cs="宋体"/>
          <w:b/>
          <w:color w:val="auto"/>
          <w:szCs w:val="21"/>
          <w:highlight w:val="none"/>
        </w:rPr>
        <w:t>2.本合同中已注明处、合同骑缝处及合同封面均需加盖单位公章。</w:t>
      </w:r>
    </w:p>
    <w:p>
      <w:pPr>
        <w:keepNext w:val="0"/>
        <w:keepLines w:val="0"/>
        <w:pageBreakBefore w:val="0"/>
        <w:widowControl w:val="0"/>
        <w:kinsoku/>
        <w:wordWrap/>
        <w:overflowPunct/>
        <w:topLinePunct w:val="0"/>
        <w:autoSpaceDE/>
        <w:autoSpaceDN/>
        <w:bidi w:val="0"/>
        <w:snapToGrid w:val="0"/>
        <w:spacing w:line="360" w:lineRule="auto"/>
        <w:ind w:firstLine="643" w:firstLineChars="200"/>
        <w:jc w:val="both"/>
        <w:textAlignment w:val="auto"/>
        <w:rPr>
          <w:rFonts w:hint="eastAsia" w:ascii="宋体" w:hAnsi="宋体" w:cs="宋体"/>
          <w:b/>
          <w:color w:val="auto"/>
          <w:sz w:val="32"/>
          <w:szCs w:val="32"/>
          <w:highlight w:val="none"/>
        </w:rPr>
      </w:pPr>
    </w:p>
    <w:p>
      <w:pPr>
        <w:pStyle w:val="22"/>
        <w:keepNext w:val="0"/>
        <w:keepLines w:val="0"/>
        <w:pageBreakBefore w:val="0"/>
        <w:widowControl w:val="0"/>
        <w:kinsoku/>
        <w:overflowPunct/>
        <w:bidi w:val="0"/>
        <w:rPr>
          <w:rFonts w:ascii="宋体" w:hAnsi="宋体" w:cs="宋体"/>
          <w:b/>
          <w:bCs/>
          <w:color w:val="auto"/>
          <w:sz w:val="24"/>
          <w:szCs w:val="24"/>
          <w:highlight w:val="none"/>
        </w:rPr>
      </w:pPr>
      <w:r>
        <w:rPr>
          <w:rFonts w:hint="eastAsia" w:ascii="宋体" w:hAnsi="宋体" w:cs="仿宋"/>
          <w:b/>
          <w:color w:val="auto"/>
          <w:szCs w:val="20"/>
          <w:highlight w:val="none"/>
        </w:rPr>
        <w:br w:type="page"/>
      </w:r>
      <w:r>
        <w:rPr>
          <w:rFonts w:hint="eastAsia" w:ascii="宋体" w:hAnsi="宋体" w:cs="宋体"/>
          <w:b/>
          <w:bCs/>
          <w:color w:val="auto"/>
          <w:sz w:val="24"/>
          <w:szCs w:val="24"/>
          <w:highlight w:val="none"/>
        </w:rPr>
        <w:t>合同附件：</w:t>
      </w:r>
    </w:p>
    <w:p>
      <w:pPr>
        <w:spacing w:line="400" w:lineRule="exact"/>
        <w:ind w:firstLine="562" w:firstLineChars="200"/>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安全生产管理协议书</w:t>
      </w:r>
      <w:r>
        <w:rPr>
          <w:rFonts w:hint="eastAsia" w:ascii="宋体" w:hAnsi="宋体" w:cs="宋体"/>
          <w:b/>
          <w:bCs/>
          <w:color w:val="auto"/>
          <w:sz w:val="28"/>
          <w:szCs w:val="28"/>
          <w:highlight w:val="none"/>
          <w:lang w:eastAsia="zh-CN"/>
        </w:rPr>
        <w:t>（格式）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eastAsia="zh-CN"/>
        </w:rPr>
        <w:t>名称：</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eastAsia="zh-CN"/>
        </w:rPr>
        <w:t>编号：</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双方</w:t>
      </w:r>
      <w:r>
        <w:rPr>
          <w:rFonts w:hint="eastAsia" w:ascii="宋体" w:hAnsi="宋体" w:cs="宋体"/>
          <w:color w:val="auto"/>
          <w:sz w:val="21"/>
          <w:szCs w:val="21"/>
          <w:highlight w:val="none"/>
        </w:rPr>
        <w:t>协议内容</w:t>
      </w:r>
      <w:r>
        <w:rPr>
          <w:rFonts w:hint="eastAsia" w:ascii="宋体" w:hAnsi="宋体" w:cs="宋体"/>
          <w:color w:val="auto"/>
          <w:sz w:val="21"/>
          <w:szCs w:val="21"/>
          <w:highlight w:val="none"/>
          <w:lang w:eastAsia="zh-CN"/>
        </w:rPr>
        <w:t>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1、甲、乙双方必须认真贯彻执行国家、行业、广西、北海市安全生产、职业病防治法律及有关标准，接受政府部门安全生产监督检查。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2、甲、乙双方必须建立、健全各项安全生产规章制度，建立、健全安全生产管理网络，开展安全教育、安全检查和事故隐患治理活动。在项目/服务实施期间，</w:t>
      </w:r>
      <w:r>
        <w:rPr>
          <w:rFonts w:hint="eastAsia" w:ascii="宋体" w:hAnsi="宋体" w:cs="宋体"/>
          <w:color w:val="auto"/>
          <w:sz w:val="21"/>
          <w:szCs w:val="21"/>
          <w:highlight w:val="none"/>
          <w:lang w:eastAsia="zh-CN"/>
        </w:rPr>
        <w:t>双方</w:t>
      </w:r>
      <w:r>
        <w:rPr>
          <w:rFonts w:hint="eastAsia" w:ascii="宋体" w:hAnsi="宋体" w:cs="宋体"/>
          <w:color w:val="auto"/>
          <w:sz w:val="21"/>
          <w:szCs w:val="21"/>
          <w:highlight w:val="none"/>
        </w:rPr>
        <w:t>安全</w:t>
      </w:r>
      <w:r>
        <w:rPr>
          <w:rFonts w:hint="eastAsia" w:ascii="宋体" w:hAnsi="宋体" w:cs="宋体"/>
          <w:color w:val="auto"/>
          <w:sz w:val="21"/>
          <w:szCs w:val="21"/>
          <w:highlight w:val="none"/>
          <w:lang w:eastAsia="zh-CN"/>
        </w:rPr>
        <w:t>负责人</w:t>
      </w:r>
      <w:r>
        <w:rPr>
          <w:rFonts w:hint="eastAsia" w:ascii="宋体" w:hAnsi="宋体" w:cs="宋体"/>
          <w:color w:val="auto"/>
          <w:sz w:val="21"/>
          <w:szCs w:val="21"/>
          <w:highlight w:val="none"/>
        </w:rPr>
        <w:t>进行安全生产检查与协调。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3、乙方在甲方工作期间必须接受甲方安全监督、检查，查出和违章违纪、事故隐患按甲方安全管理制度进行扣款处理，扣款从服务费中扣除。（对查出的安全隐患，乙方必须在规定期间内积极组织整改，否则按甲方管理制度加倍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4、乙方所有工作人员进入甲方区域提供服务前，必须接受甲方组织的安全生产教育，办理相关入工作区域手续。禁止未接受安全教育和无入厂许可证人员进入甲方生产工作区域。实施服务期间，未经甲方同意，乙方不得擅自分包、转让服务项目，乙方必须保持工作人员相对稳定，乙方未经甲方许可，不得擅自进入甲方其他正常生产区域。如无故进入甲方有权给予处罚，如发生事故，将严肃追究乙方管理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5、乙方各类作业人员应符合法律法规和甲方规定人员要求，符合从事相关作业服务工作资质要求。提供服务期间应按相关国家和行业标准正确佩戴和使用劳动保护用品（劳护用品</w:t>
      </w:r>
      <w:r>
        <w:rPr>
          <w:rFonts w:hint="eastAsia" w:ascii="宋体" w:hAnsi="宋体" w:cs="宋体"/>
          <w:color w:val="auto"/>
          <w:sz w:val="21"/>
          <w:szCs w:val="21"/>
          <w:highlight w:val="none"/>
          <w:lang w:eastAsia="zh-CN"/>
        </w:rPr>
        <w:t>由</w:t>
      </w:r>
      <w:r>
        <w:rPr>
          <w:rFonts w:hint="eastAsia" w:ascii="宋体" w:hAnsi="宋体" w:cs="宋体"/>
          <w:color w:val="auto"/>
          <w:sz w:val="21"/>
          <w:szCs w:val="21"/>
          <w:highlight w:val="none"/>
        </w:rPr>
        <w:t>乙方自理）。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6、在项目/服务实施期间，乙方应全面负责业务范围内的安全管理，任何作业都应规范操作，凡发现安全隐患必须落实安全防范措施积极整改，否则一旦发生安全生产事故，一切安全责任均由乙方自负。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7、乙方在项目实施过程中如需搭接水、电、气、动土、断路、禁火区内动火、高处作业、受限空间作业、设备检维修、大型设备吊装等危险性作业必须向甲方申请审批手续，如擅自作业，甲方可根据实际情况予以处罚。 由此而导致的安全事故和经济损失一切均由乙方自负。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8、乙方在提供服务期间，故意违章、不听劝阻严重危及人身和设备财产安全的，甲方有权责令其停止作业，并由乙方承担停工造成的一切经济损失。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9、乙方自备的机械、电气、工具、施工材料应妥善保管，并采取有效地防火、防盗、防倒塌、防破坏等措施。乙方如借用甲方机械、设备和工具应进行安全性能确认，乙方一经借用使用表示该设备、机械完好，无安全隐患，如果造成事故由乙方负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10、乙方在提供服务过程中如发生事故，现场人员应及时组织抢救和保护现场，并按规定及时报告上级安全主管部门，并及时向甲方安全管理部门通报事故情况，积极根据“四不放过”原则组织开展事故分析。乙方如因自身 管理不善、操作不当、违反操作规程等原因造成设备损坏、人员伤亡、环境受到损坏等事故，由乙方自负责任。如上述因素造成甲方人员和设备设施损坏的，甲、乙双方应通过事故分析，确认责任。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11、乙方要认真落实消防安全责任，配合甲方做好消防安全管控工作。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12、乙方要严格执行北海市和甲方的疫情防控规定，</w:t>
      </w:r>
      <w:r>
        <w:rPr>
          <w:rFonts w:hint="eastAsia" w:ascii="宋体" w:hAnsi="宋体" w:cs="宋体"/>
          <w:color w:val="auto"/>
          <w:sz w:val="21"/>
          <w:szCs w:val="21"/>
          <w:highlight w:val="none"/>
          <w:lang w:eastAsia="zh-CN"/>
        </w:rPr>
        <w:t>如遇</w:t>
      </w:r>
      <w:r>
        <w:rPr>
          <w:rFonts w:hint="eastAsia" w:ascii="宋体" w:hAnsi="宋体" w:cs="宋体"/>
          <w:color w:val="auto"/>
          <w:sz w:val="21"/>
          <w:szCs w:val="21"/>
          <w:highlight w:val="none"/>
        </w:rPr>
        <w:t>疫情期间，配备乙方人员相应的疫情防控物资和设备，严格做好甲方厂区进出的疫情防控工作。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13、甲方应将与项目/服务内容有关的适用的安全生产法律、法规、标准和其他要求及时传达给乙方。乙方作业人员在甲方区域内提供服务前，甲方应组织开展安全教育活动，办理相关入工作区域手续。如实告知乙方作业人员危险、有害因素、相关安全注意事项，因甲方故意隐瞒或未组织开展安全教育活动，有此造成的后果，通过事故分析明确双方责任，双方对各自责任负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14、甲、乙双方必须严格执行本协议，由于违反本协议造成的后果，一切均由违约方负责。本协议一式两份，甲、乙方各执一份。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15、未尽事项由双方协商解决，协商不成可向</w:t>
      </w:r>
      <w:r>
        <w:rPr>
          <w:rFonts w:hint="eastAsia" w:ascii="宋体" w:hAnsi="宋体" w:cs="宋体"/>
          <w:color w:val="auto"/>
          <w:sz w:val="21"/>
          <w:szCs w:val="21"/>
          <w:highlight w:val="none"/>
          <w:lang w:eastAsia="zh-Hans"/>
        </w:rPr>
        <w:t>甲方所在地有管辖权的人民法院起诉</w:t>
      </w:r>
      <w:r>
        <w:rPr>
          <w:rFonts w:hint="eastAsia" w:ascii="宋体" w:hAnsi="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16、</w:t>
      </w:r>
      <w:r>
        <w:rPr>
          <w:rFonts w:hint="eastAsia" w:ascii="宋体" w:hAnsi="宋体" w:cs="宋体"/>
          <w:strike w:val="0"/>
          <w:dstrike w:val="0"/>
          <w:color w:val="auto"/>
          <w:sz w:val="21"/>
          <w:szCs w:val="21"/>
          <w:highlight w:val="none"/>
        </w:rPr>
        <w:t>本协议有效期</w:t>
      </w:r>
      <w:r>
        <w:rPr>
          <w:rFonts w:hint="eastAsia" w:ascii="宋体" w:hAnsi="宋体" w:cs="宋体"/>
          <w:strike w:val="0"/>
          <w:dstrike w:val="0"/>
          <w:color w:val="auto"/>
          <w:sz w:val="21"/>
          <w:szCs w:val="21"/>
          <w:highlight w:val="none"/>
          <w:lang w:eastAsia="zh-CN"/>
        </w:rPr>
        <w:t>按合同约定执行</w:t>
      </w:r>
      <w:r>
        <w:rPr>
          <w:rFonts w:hint="eastAsia" w:ascii="宋体" w:hAnsi="宋体" w:cs="宋体"/>
          <w:strike w:val="0"/>
          <w:color w:val="auto"/>
          <w:sz w:val="21"/>
          <w:szCs w:val="21"/>
          <w:highlight w:val="none"/>
        </w:rPr>
        <w:t>，本协议作</w:t>
      </w:r>
      <w:r>
        <w:rPr>
          <w:rFonts w:hint="eastAsia" w:ascii="宋体" w:hAnsi="宋体" w:cs="宋体"/>
          <w:color w:val="auto"/>
          <w:sz w:val="21"/>
          <w:szCs w:val="21"/>
          <w:highlight w:val="none"/>
        </w:rPr>
        <w:t>为服务合同的附件与合同具有同等效力。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甲方法定代表人或委托代理人</w:t>
      </w:r>
      <w:r>
        <w:rPr>
          <w:rFonts w:hint="eastAsia" w:ascii="宋体" w:hAnsi="宋体" w:cs="宋体"/>
          <w:color w:val="auto"/>
          <w:sz w:val="21"/>
          <w:szCs w:val="21"/>
          <w:highlight w:val="none"/>
          <w:lang w:eastAsia="zh-CN"/>
        </w:rPr>
        <w:t>签字</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乙方法定代表人或委托代理人</w:t>
      </w:r>
      <w:r>
        <w:rPr>
          <w:rFonts w:hint="eastAsia" w:ascii="宋体" w:hAnsi="宋体" w:cs="宋体"/>
          <w:color w:val="auto"/>
          <w:sz w:val="21"/>
          <w:szCs w:val="21"/>
          <w:highlight w:val="none"/>
          <w:lang w:eastAsia="zh-CN"/>
        </w:rPr>
        <w:t>签字</w:t>
      </w:r>
      <w:r>
        <w:rPr>
          <w:rFonts w:hint="eastAsia" w:ascii="宋体" w:hAnsi="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（公章）                                        （公章）</w:t>
      </w:r>
    </w:p>
    <w:p>
      <w:pPr>
        <w:keepNext w:val="0"/>
        <w:keepLines w:val="0"/>
        <w:pageBreakBefore w:val="0"/>
        <w:widowControl w:val="0"/>
        <w:kinsoku/>
        <w:wordWrap/>
        <w:overflowPunct/>
        <w:topLinePunct w:val="0"/>
        <w:autoSpaceDE/>
        <w:autoSpaceDN/>
        <w:bidi w:val="0"/>
        <w:adjustRightInd/>
        <w:snapToGrid/>
        <w:spacing w:line="400" w:lineRule="exact"/>
        <w:ind w:firstLine="1050" w:firstLineChars="5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年   月   日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年   月   日</w:t>
      </w:r>
      <w:r>
        <w:rPr>
          <w:rFonts w:hint="eastAsia" w:ascii="宋体" w:hAnsi="宋体" w:cs="宋体"/>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400" w:lineRule="exact"/>
        <w:ind w:firstLine="1050" w:firstLineChars="500"/>
        <w:textAlignment w:val="auto"/>
        <w:rPr>
          <w:rFonts w:ascii="宋体" w:hAnsi="宋体" w:cs="宋体"/>
          <w:color w:val="auto"/>
          <w:sz w:val="21"/>
          <w:szCs w:val="21"/>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pStyle w:val="37"/>
        <w:rPr>
          <w:highlight w:val="none"/>
        </w:rPr>
      </w:pPr>
    </w:p>
    <w:p>
      <w:pPr>
        <w:rPr>
          <w:highlight w:val="none"/>
        </w:rPr>
      </w:pPr>
    </w:p>
    <w:p>
      <w:pPr>
        <w:rPr>
          <w:highlight w:val="none"/>
        </w:rPr>
      </w:pPr>
    </w:p>
    <w:p>
      <w:pPr>
        <w:pStyle w:val="72"/>
        <w:rPr>
          <w:highlight w:val="none"/>
        </w:rPr>
      </w:pPr>
    </w:p>
    <w:p>
      <w:pPr>
        <w:pStyle w:val="22"/>
        <w:rPr>
          <w:highlight w:val="none"/>
        </w:rPr>
      </w:pPr>
    </w:p>
    <w:p>
      <w:pPr>
        <w:pStyle w:val="37"/>
        <w:rPr>
          <w:highlight w:val="none"/>
        </w:rPr>
      </w:pPr>
    </w:p>
    <w:p>
      <w:pPr>
        <w:rPr>
          <w:highlight w:val="none"/>
        </w:rPr>
      </w:pPr>
    </w:p>
    <w:bookmarkEnd w:id="61"/>
    <w:bookmarkEnd w:id="62"/>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64" w:name="_Toc181203100"/>
      <w:r>
        <w:rPr>
          <w:rFonts w:hint="eastAsia" w:cs="仿宋_GB2312" w:asciiTheme="minorEastAsia" w:hAnsiTheme="minorEastAsia" w:eastAsiaTheme="minorEastAsia"/>
          <w:b/>
          <w:color w:val="auto"/>
          <w:sz w:val="32"/>
          <w:szCs w:val="32"/>
          <w:highlight w:val="none"/>
        </w:rPr>
        <w:t>第七部分  应提交的有关格式范例</w:t>
      </w:r>
      <w:bookmarkEnd w:id="64"/>
    </w:p>
    <w:p>
      <w:pPr>
        <w:pStyle w:val="37"/>
        <w:rPr>
          <w:color w:val="auto"/>
          <w:highlight w:val="none"/>
        </w:rPr>
      </w:pPr>
      <w:bookmarkStart w:id="65" w:name="_Toc181203101"/>
    </w:p>
    <w:p>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pPr>
        <w:snapToGrid w:val="0"/>
        <w:spacing w:before="156" w:beforeLines="50" w:after="50" w:line="360" w:lineRule="exact"/>
        <w:jc w:val="center"/>
        <w:outlineLvl w:val="1"/>
        <w:rPr>
          <w:rFonts w:hint="eastAsia" w:ascii="宋体" w:hAnsi="宋体" w:cs="宋体"/>
          <w:b/>
          <w:bCs/>
          <w:color w:val="auto"/>
          <w:sz w:val="28"/>
          <w:szCs w:val="28"/>
          <w:highlight w:val="none"/>
        </w:rPr>
      </w:pPr>
    </w:p>
    <w:p>
      <w:pPr>
        <w:snapToGrid w:val="0"/>
        <w:spacing w:before="156" w:beforeLines="50" w:after="50" w:line="360" w:lineRule="exact"/>
        <w:ind w:firstLine="422" w:firstLineChars="200"/>
        <w:rPr>
          <w:rFonts w:hint="eastAsia" w:ascii="宋体" w:hAnsi="宋体" w:cs="宋体"/>
          <w:b/>
          <w:color w:val="auto"/>
          <w:szCs w:val="21"/>
          <w:highlight w:val="none"/>
        </w:rPr>
      </w:pPr>
    </w:p>
    <w:p>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pPr>
        <w:pStyle w:val="15"/>
        <w:snapToGrid w:val="0"/>
        <w:spacing w:before="50" w:after="50" w:line="360" w:lineRule="exact"/>
        <w:ind w:firstLine="0"/>
        <w:jc w:val="left"/>
        <w:rPr>
          <w:rFonts w:hint="eastAsia" w:ascii="宋体" w:hAnsi="宋体" w:cs="宋体"/>
          <w:bCs/>
          <w:color w:val="auto"/>
          <w:szCs w:val="21"/>
          <w:highlight w:val="none"/>
        </w:rPr>
      </w:pPr>
    </w:p>
    <w:p>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pPr>
        <w:snapToGrid w:val="0"/>
        <w:spacing w:beforeLines="50" w:after="50" w:line="360" w:lineRule="exact"/>
        <w:jc w:val="center"/>
        <w:outlineLvl w:val="1"/>
        <w:rPr>
          <w:rFonts w:hint="eastAsia" w:ascii="宋体" w:hAnsi="宋体"/>
          <w:b/>
          <w:color w:val="auto"/>
          <w:sz w:val="36"/>
          <w:szCs w:val="36"/>
          <w:highlight w:val="none"/>
        </w:rPr>
      </w:pPr>
    </w:p>
    <w:p>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napToGrid w:val="0"/>
        <w:spacing w:after="50" w:line="360" w:lineRule="exact"/>
        <w:jc w:val="center"/>
        <w:rPr>
          <w:rFonts w:ascii="宋体"/>
          <w:b/>
          <w:color w:val="auto"/>
          <w:sz w:val="28"/>
          <w:szCs w:val="28"/>
          <w:highlight w:val="none"/>
        </w:rPr>
      </w:pPr>
    </w:p>
    <w:p>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pPr>
        <w:snapToGrid w:val="0"/>
        <w:spacing w:after="50" w:line="360" w:lineRule="exact"/>
        <w:jc w:val="center"/>
        <w:rPr>
          <w:rFonts w:ascii="宋体"/>
          <w:bCs/>
          <w:color w:val="auto"/>
          <w:sz w:val="24"/>
          <w:highlight w:val="none"/>
        </w:rPr>
      </w:pP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pPr>
        <w:pStyle w:val="37"/>
        <w:rPr>
          <w:rFonts w:cs="仿宋_GB2312" w:asciiTheme="minorEastAsia" w:hAnsiTheme="minorEastAsia" w:eastAsiaTheme="minorEastAsia"/>
          <w:b/>
          <w:color w:val="auto"/>
          <w:sz w:val="32"/>
          <w:szCs w:val="32"/>
          <w:highlight w:val="none"/>
        </w:rPr>
      </w:pPr>
    </w:p>
    <w:p>
      <w:pPr>
        <w:jc w:val="center"/>
        <w:rPr>
          <w:rFonts w:ascii="宋体" w:hAnsi="宋体" w:cs="宋体"/>
          <w:b/>
          <w:color w:val="auto"/>
          <w:spacing w:val="-11"/>
          <w:kern w:val="0"/>
          <w:sz w:val="30"/>
          <w:szCs w:val="30"/>
          <w:highlight w:val="none"/>
          <w:lang w:val="zh-CN"/>
        </w:rPr>
      </w:pPr>
      <w:r>
        <w:rPr>
          <w:rFonts w:hint="eastAsia" w:ascii="宋体" w:hAnsi="宋体" w:cs="宋体"/>
          <w:b/>
          <w:color w:val="auto"/>
          <w:kern w:val="0"/>
          <w:sz w:val="30"/>
          <w:szCs w:val="30"/>
          <w:highlight w:val="none"/>
          <w:lang w:val="en-US" w:eastAsia="zh-CN"/>
        </w:rPr>
        <w:t>1</w:t>
      </w:r>
      <w:r>
        <w:rPr>
          <w:rFonts w:hint="eastAsia" w:ascii="宋体" w:hAnsi="宋体" w:cs="宋体"/>
          <w:b/>
          <w:color w:val="auto"/>
          <w:spacing w:val="-11"/>
          <w:kern w:val="0"/>
          <w:sz w:val="30"/>
          <w:szCs w:val="30"/>
          <w:highlight w:val="none"/>
          <w:lang w:val="en-US" w:eastAsia="zh-CN"/>
        </w:rPr>
        <w:t>.</w:t>
      </w:r>
      <w:r>
        <w:rPr>
          <w:rFonts w:hint="eastAsia" w:ascii="宋体" w:hAnsi="宋体" w:cs="宋体"/>
          <w:b/>
          <w:color w:val="auto"/>
          <w:spacing w:val="-11"/>
          <w:kern w:val="0"/>
          <w:sz w:val="30"/>
          <w:szCs w:val="30"/>
          <w:highlight w:val="none"/>
          <w:lang w:val="zh-CN"/>
        </w:rPr>
        <w:t>授权委托书或法定代表人（单位负责人、自然人本人）身份证明</w:t>
      </w:r>
    </w:p>
    <w:p>
      <w:pPr>
        <w:snapToGrid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pPr>
        <w:snapToGrid w:val="0"/>
        <w:spacing w:line="360" w:lineRule="auto"/>
        <w:jc w:val="center"/>
        <w:rPr>
          <w:rFonts w:ascii="宋体" w:hAnsi="宋体" w:cs="宋体"/>
          <w:color w:val="auto"/>
          <w:sz w:val="30"/>
          <w:szCs w:val="30"/>
          <w:highlight w:val="none"/>
        </w:rPr>
      </w:pPr>
      <w:r>
        <w:rPr>
          <w:rFonts w:hint="eastAsia" w:ascii="宋体" w:hAnsi="宋体" w:cs="宋体"/>
          <w:b/>
          <w:color w:val="auto"/>
          <w:kern w:val="0"/>
          <w:sz w:val="30"/>
          <w:szCs w:val="30"/>
          <w:highlight w:val="none"/>
          <w:lang w:val="zh-CN"/>
        </w:rPr>
        <w:t>授权委托书</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签发日期：  年  月   日</w:t>
      </w:r>
    </w:p>
    <w:p>
      <w:pPr>
        <w:adjustRightInd/>
        <w:spacing w:line="360" w:lineRule="auto"/>
        <w:rPr>
          <w:rFonts w:ascii="宋体" w:hAnsi="宋体"/>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37"/>
        <w:rPr>
          <w:rFonts w:hint="eastAsia"/>
          <w:color w:val="auto"/>
          <w:sz w:val="21"/>
          <w:szCs w:val="21"/>
          <w:highlight w:val="none"/>
          <w:lang w:val="zh-CN"/>
        </w:rPr>
      </w:pP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pStyle w:val="3"/>
        <w:numPr>
          <w:ilvl w:val="0"/>
          <w:numId w:val="0"/>
        </w:numPr>
        <w:ind w:leftChars="0"/>
        <w:rPr>
          <w:rFonts w:hint="eastAsia"/>
          <w:color w:val="auto"/>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0"/>
          <w:szCs w:val="30"/>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w:t>
      </w:r>
      <w:r>
        <w:rPr>
          <w:rFonts w:hint="eastAsia" w:ascii="宋体" w:hAnsi="宋体" w:cs="宋体"/>
          <w:b/>
          <w:color w:val="auto"/>
          <w:sz w:val="30"/>
          <w:szCs w:val="30"/>
          <w:highlight w:val="none"/>
          <w:lang w:eastAsia="zh-CN"/>
        </w:rPr>
        <w:t>磋商</w:t>
      </w:r>
      <w:r>
        <w:rPr>
          <w:rFonts w:hint="eastAsia" w:ascii="宋体" w:hAnsi="宋体" w:cs="宋体"/>
          <w:b/>
          <w:color w:val="auto"/>
          <w:sz w:val="30"/>
          <w:szCs w:val="30"/>
          <w:highlight w:val="none"/>
        </w:rPr>
        <w:t>）</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pPr>
        <w:snapToGrid w:val="0"/>
        <w:spacing w:line="276" w:lineRule="auto"/>
        <w:rPr>
          <w:rFonts w:ascii="宋体" w:hAnsi="宋体"/>
          <w:color w:val="auto"/>
          <w:sz w:val="21"/>
          <w:szCs w:val="21"/>
          <w:highlight w:val="none"/>
        </w:rPr>
      </w:pPr>
    </w:p>
    <w:p>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pPr>
        <w:snapToGrid w:val="0"/>
        <w:spacing w:line="276" w:lineRule="auto"/>
        <w:rPr>
          <w:rFonts w:ascii="宋体" w:hAnsi="宋体"/>
          <w:color w:val="auto"/>
          <w:sz w:val="21"/>
          <w:szCs w:val="21"/>
          <w:highlight w:val="none"/>
        </w:rPr>
      </w:pPr>
    </w:p>
    <w:p>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pPr>
        <w:adjustRightInd/>
        <w:spacing w:line="360" w:lineRule="auto"/>
        <w:rPr>
          <w:rFonts w:ascii="宋体" w:hAnsi="宋体" w:cs="宋体"/>
          <w:bCs/>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numPr>
          <w:ilvl w:val="0"/>
          <w:numId w:val="0"/>
        </w:numPr>
        <w:snapToGrid w:val="0"/>
        <w:spacing w:line="360" w:lineRule="auto"/>
        <w:ind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2.符</w:t>
      </w:r>
      <w:r>
        <w:rPr>
          <w:rFonts w:hint="eastAsia" w:cs="宋体" w:asciiTheme="minorEastAsia" w:hAnsiTheme="minorEastAsia" w:eastAsiaTheme="minorEastAsia"/>
          <w:b/>
          <w:color w:val="auto"/>
          <w:kern w:val="0"/>
          <w:sz w:val="30"/>
          <w:szCs w:val="30"/>
          <w:highlight w:val="none"/>
        </w:rPr>
        <w:t>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资格要求独立承担民事责任的能力。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资格要求的财务状况报告。</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资格要求的依法缴纳税收和社会保障记录的良好记录。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资格要求履行合同所必需的设备和专业技术能力。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pPr>
        <w:snapToGrid w:val="0"/>
        <w:spacing w:line="360" w:lineRule="auto"/>
        <w:ind w:right="480"/>
        <w:rPr>
          <w:rFonts w:ascii="宋体" w:hAnsi="宋体" w:cs="宋体"/>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napToGrid w:val="0"/>
        <w:spacing w:line="360" w:lineRule="auto"/>
        <w:ind w:right="480"/>
        <w:rPr>
          <w:rFonts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pStyle w:val="37"/>
        <w:rPr>
          <w:rFonts w:hint="eastAsia" w:cs="仿宋_GB2312" w:asciiTheme="minorEastAsia" w:hAnsiTheme="minorEastAsia" w:eastAsiaTheme="minorEastAsia"/>
          <w:b/>
          <w:color w:val="auto"/>
          <w:sz w:val="32"/>
          <w:szCs w:val="32"/>
          <w:highlight w:val="none"/>
        </w:rPr>
      </w:pPr>
    </w:p>
    <w:p>
      <w:pPr>
        <w:rPr>
          <w:rFonts w:hint="eastAsia" w:cs="仿宋_GB2312" w:asciiTheme="minorEastAsia" w:hAnsiTheme="minorEastAsia" w:eastAsiaTheme="minorEastAsia"/>
          <w:b/>
          <w:color w:val="auto"/>
          <w:sz w:val="32"/>
          <w:szCs w:val="32"/>
          <w:highlight w:val="none"/>
        </w:rPr>
      </w:pPr>
    </w:p>
    <w:p>
      <w:pPr>
        <w:pStyle w:val="72"/>
        <w:rPr>
          <w:rFonts w:hint="eastAsia"/>
          <w:color w:val="auto"/>
          <w:highlight w:val="none"/>
        </w:rPr>
      </w:pPr>
    </w:p>
    <w:p>
      <w:pPr>
        <w:rPr>
          <w:rFonts w:hint="eastAsia"/>
          <w:color w:val="auto"/>
          <w:highlight w:val="none"/>
        </w:rPr>
      </w:pPr>
    </w:p>
    <w:p>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rPr>
        <w:t>落实政府采购政策需满足的资格要求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说明：</w:t>
      </w:r>
      <w:r>
        <w:rPr>
          <w:rFonts w:hint="eastAsia" w:ascii="宋体" w:hAnsi="宋体" w:eastAsia="宋体" w:cs="宋体"/>
          <w:b w:val="0"/>
          <w:bCs w:val="0"/>
          <w:color w:val="auto"/>
          <w:sz w:val="21"/>
          <w:szCs w:val="21"/>
          <w:highlight w:val="none"/>
        </w:rPr>
        <w:t>根据磋商文件第</w:t>
      </w:r>
      <w:r>
        <w:rPr>
          <w:rFonts w:hint="eastAsia" w:ascii="宋体" w:hAnsi="宋体" w:eastAsia="宋体" w:cs="宋体"/>
          <w:b w:val="0"/>
          <w:bCs w:val="0"/>
          <w:color w:val="auto"/>
          <w:sz w:val="21"/>
          <w:szCs w:val="21"/>
          <w:highlight w:val="none"/>
          <w:lang w:eastAsia="zh-CN"/>
        </w:rPr>
        <w:t>一部分</w:t>
      </w:r>
      <w:r>
        <w:rPr>
          <w:rFonts w:hint="eastAsia" w:ascii="宋体" w:hAnsi="宋体" w:eastAsia="宋体" w:cs="宋体"/>
          <w:b w:val="0"/>
          <w:bCs w:val="0"/>
          <w:color w:val="auto"/>
          <w:sz w:val="21"/>
          <w:szCs w:val="21"/>
          <w:highlight w:val="none"/>
        </w:rPr>
        <w:t>竞争性磋商公告</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供应商以下三种</w:t>
      </w:r>
      <w:r>
        <w:rPr>
          <w:rFonts w:hint="eastAsia" w:ascii="宋体"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en-US" w:eastAsia="zh-CN"/>
        </w:rPr>
        <w:t>之一填报。</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w:t>
      </w:r>
      <w:r>
        <w:rPr>
          <w:rFonts w:hint="eastAsia" w:ascii="宋体" w:hAnsi="宋体" w:eastAsia="宋体" w:cs="宋体"/>
          <w:b/>
          <w:bCs/>
          <w:color w:val="auto"/>
          <w:sz w:val="21"/>
          <w:szCs w:val="21"/>
          <w:highlight w:val="none"/>
          <w:u w:val="single"/>
        </w:rPr>
        <w:t>从业人员、营业收入、资产总额填报上一年度数据，无上一年度数据的新成立企业可不填报</w:t>
      </w:r>
      <w:r>
        <w:rPr>
          <w:rFonts w:hint="eastAsia" w:ascii="宋体" w:hAnsi="宋体" w:eastAsia="宋体" w:cs="宋体"/>
          <w:color w:val="auto"/>
          <w:sz w:val="21"/>
          <w:szCs w:val="21"/>
          <w:highlight w:val="none"/>
        </w:rPr>
        <w:t>；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其他未列明行业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pPr>
        <w:pStyle w:val="15"/>
        <w:rPr>
          <w:rFonts w:hint="eastAsia"/>
          <w:color w:val="auto"/>
          <w:highlight w:val="none"/>
        </w:rPr>
      </w:pPr>
    </w:p>
    <w:p>
      <w:pPr>
        <w:spacing w:line="360" w:lineRule="auto"/>
        <w:jc w:val="center"/>
        <w:rPr>
          <w:rFonts w:hint="eastAsia" w:asciiTheme="minorEastAsia" w:hAnsiTheme="minorEastAsia" w:eastAsiaTheme="minorEastAsia"/>
          <w:b/>
          <w:color w:val="auto"/>
          <w:spacing w:val="6"/>
          <w:sz w:val="30"/>
          <w:szCs w:val="30"/>
          <w:highlight w:val="none"/>
        </w:rPr>
      </w:pPr>
    </w:p>
    <w:p>
      <w:pPr>
        <w:pStyle w:val="3"/>
        <w:numPr>
          <w:ilvl w:val="0"/>
          <w:numId w:val="0"/>
        </w:numPr>
        <w:ind w:leftChars="0"/>
        <w:rPr>
          <w:rFonts w:hint="eastAsia"/>
          <w:color w:val="auto"/>
          <w:highlight w:val="none"/>
        </w:rPr>
      </w:pPr>
    </w:p>
    <w:p>
      <w:pPr>
        <w:rPr>
          <w:rFonts w:hint="eastAsia"/>
          <w:color w:val="auto"/>
          <w:highlight w:val="none"/>
        </w:rPr>
      </w:pPr>
    </w:p>
    <w:p>
      <w:pPr>
        <w:pStyle w:val="3"/>
        <w:numPr>
          <w:ilvl w:val="0"/>
          <w:numId w:val="0"/>
        </w:numPr>
        <w:ind w:leftChars="0"/>
        <w:rPr>
          <w:rFonts w:hint="eastAsia"/>
          <w:color w:val="auto"/>
          <w:highlight w:val="none"/>
        </w:rPr>
      </w:pPr>
    </w:p>
    <w:p>
      <w:pPr>
        <w:rPr>
          <w:rFonts w:hint="eastAsia"/>
          <w:color w:val="auto"/>
          <w:highlight w:val="none"/>
        </w:rPr>
      </w:pPr>
    </w:p>
    <w:p>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pPr>
        <w:pStyle w:val="37"/>
        <w:rPr>
          <w:rFonts w:hint="eastAsia"/>
          <w:color w:val="auto"/>
          <w:highlight w:val="none"/>
        </w:rPr>
      </w:pPr>
    </w:p>
    <w:p>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日  期：</w:t>
      </w:r>
    </w:p>
    <w:p>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pPr>
        <w:spacing w:line="360" w:lineRule="auto"/>
        <w:jc w:val="both"/>
        <w:rPr>
          <w:rFonts w:cs="仿宋_GB2312" w:asciiTheme="minorEastAsia" w:hAnsiTheme="minorEastAsia" w:eastAsiaTheme="minorEastAsia"/>
          <w:b/>
          <w:color w:val="auto"/>
          <w:sz w:val="32"/>
          <w:szCs w:val="32"/>
          <w:highlight w:val="none"/>
        </w:rPr>
      </w:pPr>
    </w:p>
    <w:p>
      <w:pPr>
        <w:pStyle w:val="72"/>
        <w:rPr>
          <w:rFonts w:cs="仿宋_GB2312" w:asciiTheme="minorEastAsia" w:hAnsiTheme="minorEastAsia" w:eastAsiaTheme="minorEastAsia"/>
          <w:b/>
          <w:color w:val="auto"/>
          <w:sz w:val="32"/>
          <w:szCs w:val="32"/>
          <w:highlight w:val="none"/>
        </w:rPr>
      </w:pPr>
    </w:p>
    <w:p>
      <w:pPr>
        <w:pStyle w:val="22"/>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72"/>
        <w:rPr>
          <w:rFonts w:cs="仿宋_GB2312" w:asciiTheme="minorEastAsia" w:hAnsiTheme="minorEastAsia" w:eastAsiaTheme="minorEastAsia"/>
          <w:b/>
          <w:color w:val="auto"/>
          <w:sz w:val="32"/>
          <w:szCs w:val="32"/>
          <w:highlight w:val="none"/>
        </w:rPr>
      </w:pPr>
    </w:p>
    <w:p>
      <w:pPr>
        <w:pStyle w:val="22"/>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72"/>
        <w:rPr>
          <w:color w:val="auto"/>
          <w:highlight w:val="none"/>
        </w:rPr>
      </w:pPr>
    </w:p>
    <w:p>
      <w:pPr>
        <w:rPr>
          <w:rFonts w:hint="eastAsia"/>
          <w:color w:val="auto"/>
          <w:highlight w:val="none"/>
          <w:lang w:val="zh-CN"/>
        </w:rPr>
      </w:pPr>
    </w:p>
    <w:p>
      <w:pPr>
        <w:widowControl/>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4</w:t>
      </w:r>
      <w:r>
        <w:rPr>
          <w:rFonts w:hint="eastAsia" w:ascii="宋体" w:hAnsi="宋体" w:cs="宋体"/>
          <w:b/>
          <w:color w:val="auto"/>
          <w:kern w:val="0"/>
          <w:sz w:val="32"/>
          <w:szCs w:val="32"/>
          <w:highlight w:val="none"/>
          <w:lang w:eastAsia="zh-CN"/>
        </w:rPr>
        <w:t>、</w:t>
      </w:r>
      <w:r>
        <w:rPr>
          <w:rFonts w:hint="eastAsia" w:ascii="宋体" w:hAnsi="宋体" w:cs="宋体"/>
          <w:b/>
          <w:color w:val="auto"/>
          <w:kern w:val="0"/>
          <w:sz w:val="32"/>
          <w:szCs w:val="32"/>
          <w:highlight w:val="none"/>
        </w:rPr>
        <w:t>供应商直接控股、管理关系信息表</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供应商直接控股股东信息表</w:t>
      </w:r>
    </w:p>
    <w:tbl>
      <w:tblPr>
        <w:tblStyle w:val="6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bl>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pPr>
        <w:pStyle w:val="37"/>
        <w:rPr>
          <w:rFonts w:hint="eastAsia" w:ascii="宋体" w:hAnsi="宋体"/>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7"/>
        <w:ind w:firstLine="3150" w:firstLineChars="1500"/>
        <w:rPr>
          <w:rFonts w:hint="eastAsia" w:ascii="宋体" w:hAnsi="宋体"/>
          <w:b/>
          <w:color w:val="auto"/>
          <w:sz w:val="24"/>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r>
        <w:rPr>
          <w:rFonts w:hint="eastAsia" w:ascii="宋体" w:hAnsi="宋体"/>
          <w:b/>
          <w:color w:val="auto"/>
          <w:sz w:val="24"/>
          <w:highlight w:val="none"/>
        </w:rPr>
        <w:t xml:space="preserve"> </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color w:val="auto"/>
          <w:sz w:val="32"/>
          <w:szCs w:val="32"/>
          <w:highlight w:val="none"/>
        </w:rPr>
      </w:pPr>
      <w:r>
        <w:rPr>
          <w:rFonts w:hint="eastAsia" w:ascii="宋体" w:hAnsi="宋体"/>
          <w:b/>
          <w:color w:val="auto"/>
          <w:sz w:val="30"/>
          <w:szCs w:val="30"/>
          <w:highlight w:val="none"/>
        </w:rPr>
        <w:t>供应商直接管理关系信息表</w:t>
      </w:r>
    </w:p>
    <w:tbl>
      <w:tblPr>
        <w:tblStyle w:val="6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bl>
    <w:p>
      <w:pP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pPr>
        <w:spacing w:line="360" w:lineRule="auto"/>
        <w:ind w:firstLine="3570" w:firstLineChars="1700"/>
        <w:rPr>
          <w:rFonts w:hint="eastAsia" w:ascii="宋体" w:hAnsi="宋体" w:cs="宋体"/>
          <w:color w:val="auto"/>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7"/>
        <w:ind w:firstLine="3150" w:firstLineChars="1500"/>
        <w:rPr>
          <w:rFonts w:hint="eastAsia" w:ascii="宋体" w:hAnsi="宋体" w:cs="仿宋_GB2312"/>
          <w:b/>
          <w:color w:val="auto"/>
          <w:sz w:val="32"/>
          <w:szCs w:val="32"/>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无串通竞标行为的承诺函</w:t>
      </w:r>
    </w:p>
    <w:p>
      <w:pPr>
        <w:spacing w:line="520" w:lineRule="exact"/>
        <w:jc w:val="center"/>
        <w:rPr>
          <w:rFonts w:hint="eastAsia" w:ascii="宋体" w:hAnsi="宋体" w:eastAsia="宋体" w:cs="宋体"/>
          <w:b/>
          <w:bCs/>
          <w:color w:val="auto"/>
          <w:sz w:val="32"/>
          <w:szCs w:val="32"/>
          <w:highlight w:val="none"/>
        </w:rPr>
      </w:pPr>
    </w:p>
    <w:p>
      <w:pPr>
        <w:spacing w:line="360" w:lineRule="auto"/>
        <w:ind w:firstLine="422" w:firstLineChars="200"/>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u w:val="single"/>
        </w:rPr>
        <w:t>（采购人）</w:t>
      </w:r>
      <w:r>
        <w:rPr>
          <w:rFonts w:hint="eastAsia" w:ascii="宋体" w:hAnsi="宋体" w:eastAsia="宋体" w:cs="仿宋_GB2312"/>
          <w:b/>
          <w:bCs/>
          <w:color w:val="auto"/>
          <w:sz w:val="21"/>
          <w:szCs w:val="21"/>
          <w:highlight w:val="none"/>
        </w:rPr>
        <w:t>：</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rPr>
        <w:t>或不同供应商报名</w:t>
      </w:r>
      <w:r>
        <w:rPr>
          <w:rFonts w:hint="eastAsia" w:ascii="宋体" w:hAnsi="宋体" w:cs="仿宋_GB2312"/>
          <w:color w:val="auto"/>
          <w:sz w:val="21"/>
          <w:szCs w:val="21"/>
          <w:highlight w:val="none"/>
          <w:lang w:eastAsia="zh-CN"/>
        </w:rPr>
        <w:t>使用</w:t>
      </w:r>
      <w:r>
        <w:rPr>
          <w:rFonts w:hint="eastAsia" w:ascii="宋体" w:hAnsi="宋体" w:cs="仿宋_GB2312"/>
          <w:color w:val="auto"/>
          <w:sz w:val="21"/>
          <w:szCs w:val="21"/>
          <w:highlight w:val="none"/>
        </w:rPr>
        <w:t>的IP地址一致的；</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3.不同的供应商的响应文件载明的项目管理员或者联系人员为同一人；</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6.不同供应商的竞标保证金从同一单位或者个人账户转出。</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7.不同供应商的电子响应文件上传计算机的网卡MAC地址或硬盘序列号等硬件信息相同的；</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8.上传的电子响应文件存在使用本项目其他响应供应商的数字证书加密的，或者加盖本项目其他响应供应商的电子印章的；</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w:t>
      </w:r>
      <w:r>
        <w:rPr>
          <w:rFonts w:hint="eastAsia" w:ascii="宋体" w:hAnsi="宋体" w:cs="仿宋_GB2312"/>
          <w:color w:val="auto"/>
          <w:sz w:val="21"/>
          <w:szCs w:val="21"/>
          <w:highlight w:val="none"/>
          <w:lang w:eastAsia="zh-CN"/>
        </w:rPr>
        <w:t>磋商</w:t>
      </w:r>
      <w:r>
        <w:rPr>
          <w:rFonts w:hint="eastAsia" w:ascii="宋体" w:hAnsi="宋体" w:cs="仿宋_GB2312"/>
          <w:color w:val="auto"/>
          <w:sz w:val="21"/>
          <w:szCs w:val="21"/>
          <w:highlight w:val="none"/>
        </w:rPr>
        <w:t>项目中事先约定轮流以高价位或者低价位成交,或者事先约定由某一特定供应商成交,然后再参加竞标；</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pPr>
        <w:spacing w:line="360" w:lineRule="auto"/>
        <w:ind w:left="0" w:leftChars="0" w:firstLine="641" w:firstLineChars="304"/>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三、法律责任</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若我方违反上述承诺，我方愿意承担一切后果，给贵单位造成损失的，我方愿承担全部赔偿责任，并接受相关行政监督部门的处罚。并不再寻求任何旨在减轻或者免除法律责任的辩解。</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本承诺函自签署之日起生效，长期有效。</w:t>
      </w:r>
    </w:p>
    <w:p>
      <w:pPr>
        <w:spacing w:line="360" w:lineRule="auto"/>
        <w:ind w:firstLine="420" w:firstLineChars="200"/>
        <w:contextualSpacing/>
        <w:rPr>
          <w:rFonts w:hint="eastAsia" w:ascii="宋体" w:hAnsi="宋体" w:cs="仿宋_GB2312"/>
          <w:color w:val="auto"/>
          <w:sz w:val="21"/>
          <w:szCs w:val="21"/>
          <w:highlight w:val="none"/>
        </w:rPr>
      </w:pPr>
    </w:p>
    <w:p>
      <w:pPr>
        <w:spacing w:line="360" w:lineRule="auto"/>
        <w:contextualSpacing/>
        <w:rPr>
          <w:rFonts w:hint="eastAsia" w:ascii="宋体" w:hAnsi="宋体" w:cs="仿宋_GB2312"/>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pPr>
        <w:pStyle w:val="37"/>
        <w:jc w:val="center"/>
        <w:rPr>
          <w:color w:val="auto"/>
          <w:sz w:val="30"/>
          <w:szCs w:val="30"/>
          <w:highlight w:val="none"/>
        </w:rPr>
      </w:pPr>
      <w:r>
        <w:rPr>
          <w:rFonts w:hint="eastAsia" w:cs="仿宋_GB2312" w:asciiTheme="minorEastAsia" w:hAnsiTheme="minorEastAsia" w:eastAsiaTheme="minorEastAsia"/>
          <w:b/>
          <w:color w:val="auto"/>
          <w:kern w:val="0"/>
          <w:sz w:val="30"/>
          <w:szCs w:val="30"/>
          <w:highlight w:val="none"/>
          <w:lang w:val="en-US" w:eastAsia="zh-CN"/>
        </w:rPr>
        <w:t>1.</w:t>
      </w:r>
      <w:r>
        <w:rPr>
          <w:rFonts w:hint="eastAsia" w:cs="仿宋_GB2312" w:asciiTheme="minorEastAsia" w:hAnsiTheme="minorEastAsia" w:eastAsiaTheme="minorEastAsia"/>
          <w:b/>
          <w:color w:val="auto"/>
          <w:kern w:val="0"/>
          <w:sz w:val="30"/>
          <w:szCs w:val="30"/>
          <w:highlight w:val="none"/>
        </w:rPr>
        <w:t>响应</w:t>
      </w:r>
      <w:r>
        <w:rPr>
          <w:rFonts w:hint="eastAsia" w:cs="仿宋_GB2312" w:asciiTheme="minorEastAsia" w:hAnsiTheme="minorEastAsia" w:eastAsiaTheme="minorEastAsia"/>
          <w:b/>
          <w:color w:val="auto"/>
          <w:sz w:val="30"/>
          <w:szCs w:val="30"/>
          <w:highlight w:val="none"/>
        </w:rPr>
        <w:t>函</w:t>
      </w:r>
    </w:p>
    <w:p>
      <w:pPr>
        <w:rPr>
          <w:color w:val="auto"/>
          <w:highlight w:val="none"/>
        </w:rPr>
      </w:pPr>
    </w:p>
    <w:p>
      <w:pPr>
        <w:pStyle w:val="37"/>
        <w:rPr>
          <w:color w:val="auto"/>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pPr>
        <w:pStyle w:val="106"/>
        <w:numPr>
          <w:ilvl w:val="0"/>
          <w:numId w:val="10"/>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pPr>
        <w:snapToGrid w:val="0"/>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ind w:right="420"/>
        <w:rPr>
          <w:rFonts w:hint="eastAsia" w:ascii="宋体" w:hAnsi="宋体" w:eastAsia="宋体" w:cs="宋体"/>
          <w:color w:val="auto"/>
          <w:sz w:val="21"/>
          <w:szCs w:val="21"/>
          <w:highlight w:val="none"/>
        </w:rPr>
      </w:pPr>
    </w:p>
    <w:p>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pPr>
        <w:widowControl/>
        <w:numPr>
          <w:ilvl w:val="0"/>
          <w:numId w:val="0"/>
        </w:numPr>
        <w:adjustRightInd/>
        <w:jc w:val="center"/>
        <w:rPr>
          <w:rFonts w:hint="eastAsia" w:cs="仿宋_GB2312" w:asciiTheme="minorEastAsia" w:hAnsiTheme="minorEastAsia" w:eastAsiaTheme="minorEastAsia"/>
          <w:b/>
          <w:color w:val="auto"/>
          <w:kern w:val="0"/>
          <w:sz w:val="32"/>
          <w:szCs w:val="32"/>
          <w:highlight w:val="none"/>
          <w:lang w:val="en-US" w:eastAsia="zh-CN"/>
        </w:rPr>
      </w:pPr>
    </w:p>
    <w:p>
      <w:pPr>
        <w:pStyle w:val="37"/>
        <w:rPr>
          <w:rFonts w:hint="eastAsia" w:cs="仿宋_GB2312" w:asciiTheme="minorEastAsia" w:hAnsiTheme="minorEastAsia" w:eastAsiaTheme="minorEastAsia"/>
          <w:b/>
          <w:color w:val="auto"/>
          <w:kern w:val="0"/>
          <w:sz w:val="32"/>
          <w:szCs w:val="32"/>
          <w:highlight w:val="none"/>
          <w:lang w:val="en-US" w:eastAsia="zh-CN"/>
        </w:rPr>
      </w:pPr>
    </w:p>
    <w:p>
      <w:pPr>
        <w:rPr>
          <w:rFonts w:hint="eastAsia" w:cs="仿宋_GB2312" w:asciiTheme="minorEastAsia" w:hAnsiTheme="minorEastAsia" w:eastAsiaTheme="minorEastAsia"/>
          <w:b/>
          <w:color w:val="auto"/>
          <w:kern w:val="0"/>
          <w:sz w:val="32"/>
          <w:szCs w:val="32"/>
          <w:highlight w:val="none"/>
          <w:lang w:val="en-US" w:eastAsia="zh-CN"/>
        </w:rPr>
      </w:pPr>
    </w:p>
    <w:p>
      <w:pPr>
        <w:pStyle w:val="37"/>
        <w:rPr>
          <w:rFonts w:hint="eastAsia"/>
          <w:color w:val="auto"/>
          <w:highlight w:val="none"/>
          <w:lang w:val="en-US" w:eastAsia="zh-CN"/>
        </w:rPr>
      </w:pPr>
    </w:p>
    <w:p>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pPr>
        <w:widowControl/>
        <w:numPr>
          <w:ilvl w:val="0"/>
          <w:numId w:val="0"/>
        </w:numPr>
        <w:adjustRightInd/>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en-US" w:eastAsia="zh-CN"/>
        </w:rPr>
        <w:t>2.</w:t>
      </w:r>
      <w:r>
        <w:rPr>
          <w:rFonts w:hint="eastAsia" w:cs="仿宋_GB2312" w:asciiTheme="minorEastAsia" w:hAnsiTheme="minorEastAsia" w:eastAsiaTheme="minorEastAsia"/>
          <w:b/>
          <w:color w:val="auto"/>
          <w:kern w:val="0"/>
          <w:sz w:val="30"/>
          <w:szCs w:val="30"/>
          <w:highlight w:val="none"/>
          <w:lang w:val="zh-CN"/>
        </w:rPr>
        <w:t>承诺函</w:t>
      </w: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pPr>
        <w:widowControl/>
        <w:adjustRightInd/>
        <w:jc w:val="center"/>
        <w:rPr>
          <w:rFonts w:cs="仿宋_GB2312" w:asciiTheme="minorEastAsia" w:hAnsiTheme="minorEastAsia" w:eastAsiaTheme="minorEastAsia"/>
          <w:b/>
          <w:color w:val="auto"/>
          <w:kern w:val="0"/>
          <w:sz w:val="32"/>
          <w:szCs w:val="32"/>
          <w:highlight w:val="none"/>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ageBreakBefore w:val="0"/>
        <w:kinsoku/>
        <w:wordWrap/>
        <w:overflowPunct/>
        <w:topLinePunct w:val="0"/>
        <w:bidi w:val="0"/>
        <w:spacing w:line="300" w:lineRule="auto"/>
        <w:jc w:val="center"/>
        <w:rPr>
          <w:rFonts w:hint="eastAsia" w:ascii="宋体" w:hAnsi="宋体" w:eastAsia="宋体" w:cs="Times New Roman"/>
          <w:b/>
          <w:bCs/>
          <w:color w:val="auto"/>
          <w:kern w:val="2"/>
          <w:sz w:val="32"/>
          <w:szCs w:val="32"/>
          <w:highlight w:val="none"/>
          <w:lang w:val="en-US" w:eastAsia="zh-CN" w:bidi="ar-SA"/>
        </w:rPr>
      </w:pPr>
    </w:p>
    <w:p>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lang w:val="zh-CN"/>
        </w:rPr>
        <w:t>政府采购供应商廉洁自律承诺书</w:t>
      </w:r>
    </w:p>
    <w:p>
      <w:pPr>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pPr>
        <w:keepNext/>
        <w:keepLines/>
        <w:pageBreakBefore w:val="0"/>
        <w:kinsoku/>
        <w:wordWrap/>
        <w:overflowPunct/>
        <w:topLinePunct w:val="0"/>
        <w:bidi w:val="0"/>
        <w:spacing w:line="300" w:lineRule="auto"/>
        <w:jc w:val="center"/>
        <w:rPr>
          <w:rFonts w:hint="eastAsia" w:ascii="宋体" w:hAnsi="宋体" w:eastAsia="宋体" w:cs="宋体"/>
          <w:color w:val="auto"/>
          <w:sz w:val="30"/>
          <w:szCs w:val="30"/>
          <w:highlight w:val="none"/>
          <w:lang w:val="en-US"/>
        </w:rPr>
      </w:pPr>
      <w:r>
        <w:rPr>
          <w:rFonts w:hint="eastAsia" w:ascii="宋体" w:hAnsi="宋体" w:eastAsia="宋体" w:cs="宋体"/>
          <w:b/>
          <w:bCs/>
          <w:color w:val="auto"/>
          <w:kern w:val="2"/>
          <w:sz w:val="30"/>
          <w:szCs w:val="30"/>
          <w:highlight w:val="none"/>
          <w:lang w:val="en-US" w:eastAsia="zh-CN" w:bidi="ar-SA"/>
        </w:rPr>
        <w:t>4.商务技术</w:t>
      </w:r>
      <w:r>
        <w:rPr>
          <w:rFonts w:hint="eastAsia" w:ascii="宋体" w:hAnsi="宋体" w:cs="宋体"/>
          <w:b/>
          <w:bCs/>
          <w:color w:val="auto"/>
          <w:kern w:val="2"/>
          <w:sz w:val="30"/>
          <w:szCs w:val="30"/>
          <w:highlight w:val="none"/>
          <w:lang w:val="en-US" w:eastAsia="zh-CN" w:bidi="ar-SA"/>
        </w:rPr>
        <w:t>服务</w:t>
      </w:r>
      <w:r>
        <w:rPr>
          <w:rFonts w:hint="eastAsia" w:ascii="宋体" w:hAnsi="宋体" w:eastAsia="宋体" w:cs="宋体"/>
          <w:b/>
          <w:bCs/>
          <w:color w:val="auto"/>
          <w:kern w:val="2"/>
          <w:sz w:val="30"/>
          <w:szCs w:val="30"/>
          <w:highlight w:val="none"/>
          <w:lang w:val="en-US" w:eastAsia="zh-CN" w:bidi="ar-SA"/>
        </w:rPr>
        <w:t>响应、偏离情况说明表</w:t>
      </w:r>
    </w:p>
    <w:p>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66" w:name="_Toc405905876"/>
            <w:bookmarkStart w:id="67" w:name="_Toc254970588"/>
            <w:bookmarkStart w:id="68" w:name="_Toc173211900"/>
            <w:bookmarkStart w:id="69" w:name="_Toc254970729"/>
            <w:bookmarkStart w:id="70" w:name="_Toc173066401"/>
            <w:r>
              <w:rPr>
                <w:rFonts w:hint="eastAsia" w:ascii="宋体" w:hAnsi="宋体" w:eastAsia="宋体" w:cs="宋体"/>
                <w:color w:val="auto"/>
                <w:szCs w:val="21"/>
                <w:highlight w:val="none"/>
              </w:rPr>
              <w:t>序号</w:t>
            </w:r>
            <w:bookmarkEnd w:id="66"/>
            <w:bookmarkEnd w:id="67"/>
            <w:bookmarkEnd w:id="68"/>
            <w:bookmarkEnd w:id="69"/>
            <w:bookmarkEnd w:id="70"/>
          </w:p>
        </w:tc>
        <w:tc>
          <w:tcPr>
            <w:tcW w:w="300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1" w:name="_Toc173066402"/>
            <w:bookmarkStart w:id="72" w:name="_Toc173211901"/>
            <w:bookmarkStart w:id="73" w:name="_Toc254970589"/>
            <w:bookmarkStart w:id="74" w:name="_Toc254970730"/>
            <w:bookmarkStart w:id="75" w:name="_Toc405905877"/>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bookmarkEnd w:id="71"/>
            <w:bookmarkEnd w:id="72"/>
            <w:bookmarkEnd w:id="73"/>
            <w:bookmarkEnd w:id="74"/>
            <w:bookmarkEnd w:id="75"/>
          </w:p>
        </w:tc>
        <w:tc>
          <w:tcPr>
            <w:tcW w:w="3149"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6" w:name="_Toc173066403"/>
            <w:bookmarkStart w:id="77" w:name="_Toc254970590"/>
            <w:bookmarkStart w:id="78" w:name="_Toc405905878"/>
            <w:bookmarkStart w:id="79" w:name="_Toc173211902"/>
            <w:bookmarkStart w:id="80" w:name="_Toc254970731"/>
            <w:r>
              <w:rPr>
                <w:rFonts w:hint="eastAsia" w:ascii="宋体" w:hAnsi="宋体" w:eastAsia="宋体" w:cs="宋体"/>
                <w:color w:val="auto"/>
                <w:szCs w:val="21"/>
                <w:highlight w:val="none"/>
              </w:rPr>
              <w:t>响应文件具体响应</w:t>
            </w:r>
            <w:bookmarkEnd w:id="76"/>
            <w:bookmarkEnd w:id="77"/>
            <w:bookmarkEnd w:id="78"/>
            <w:bookmarkEnd w:id="79"/>
            <w:bookmarkEnd w:id="80"/>
          </w:p>
        </w:tc>
        <w:tc>
          <w:tcPr>
            <w:tcW w:w="156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1" w:name="_Toc405905879"/>
            <w:bookmarkStart w:id="82" w:name="_Toc254970591"/>
            <w:bookmarkStart w:id="83" w:name="_Toc173066404"/>
            <w:bookmarkStart w:id="84" w:name="_Toc173211903"/>
            <w:bookmarkStart w:id="85" w:name="_Toc254970732"/>
            <w:r>
              <w:rPr>
                <w:rFonts w:hint="eastAsia" w:ascii="宋体" w:hAnsi="宋体" w:eastAsia="宋体" w:cs="宋体"/>
                <w:color w:val="auto"/>
                <w:szCs w:val="21"/>
                <w:highlight w:val="none"/>
              </w:rPr>
              <w:t>响应/偏离</w:t>
            </w:r>
            <w:bookmarkEnd w:id="81"/>
            <w:bookmarkEnd w:id="82"/>
            <w:bookmarkEnd w:id="83"/>
            <w:bookmarkEnd w:id="84"/>
            <w:bookmarkEnd w:id="85"/>
          </w:p>
        </w:tc>
        <w:tc>
          <w:tcPr>
            <w:tcW w:w="1454"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6" w:name="_Toc173211904"/>
            <w:bookmarkStart w:id="87" w:name="_Toc405905880"/>
            <w:bookmarkStart w:id="88" w:name="_Toc254970733"/>
            <w:bookmarkStart w:id="89" w:name="_Toc254970592"/>
            <w:bookmarkStart w:id="90" w:name="_Toc173066405"/>
            <w:r>
              <w:rPr>
                <w:rFonts w:hint="eastAsia" w:ascii="宋体" w:hAnsi="宋体" w:eastAsia="宋体" w:cs="宋体"/>
                <w:color w:val="auto"/>
                <w:szCs w:val="21"/>
                <w:highlight w:val="none"/>
              </w:rPr>
              <w:t>说明</w:t>
            </w:r>
            <w:bookmarkEnd w:id="86"/>
            <w:bookmarkEnd w:id="87"/>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1" w:name="_Toc405905881"/>
            <w:r>
              <w:rPr>
                <w:rFonts w:hint="eastAsia" w:ascii="宋体" w:hAnsi="宋体" w:eastAsia="宋体" w:cs="宋体"/>
                <w:color w:val="auto"/>
                <w:szCs w:val="21"/>
                <w:highlight w:val="none"/>
              </w:rPr>
              <w:t>商务部分</w:t>
            </w:r>
            <w:bookmarkEnd w:id="9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2" w:name="_Toc254970734"/>
            <w:bookmarkStart w:id="93" w:name="_Toc405905882"/>
            <w:bookmarkStart w:id="94" w:name="_Toc173211905"/>
            <w:bookmarkStart w:id="95" w:name="_Toc254970593"/>
            <w:bookmarkStart w:id="96" w:name="_Toc173066406"/>
            <w:r>
              <w:rPr>
                <w:rFonts w:hint="eastAsia" w:ascii="宋体" w:hAnsi="宋体" w:eastAsia="宋体" w:cs="宋体"/>
                <w:color w:val="auto"/>
                <w:szCs w:val="21"/>
                <w:highlight w:val="none"/>
              </w:rPr>
              <w:t>1</w:t>
            </w:r>
            <w:bookmarkEnd w:id="92"/>
            <w:bookmarkEnd w:id="93"/>
            <w:bookmarkEnd w:id="94"/>
            <w:bookmarkEnd w:id="95"/>
            <w:bookmarkEnd w:id="96"/>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7" w:name="_Toc173066407"/>
            <w:bookmarkStart w:id="98" w:name="_Toc173211906"/>
            <w:bookmarkStart w:id="99" w:name="_Toc254970594"/>
            <w:bookmarkStart w:id="100" w:name="_Toc405905883"/>
            <w:bookmarkStart w:id="101" w:name="_Toc254970735"/>
            <w:r>
              <w:rPr>
                <w:rFonts w:hint="eastAsia" w:ascii="宋体" w:hAnsi="宋体" w:eastAsia="宋体" w:cs="宋体"/>
                <w:color w:val="auto"/>
                <w:szCs w:val="21"/>
                <w:highlight w:val="none"/>
              </w:rPr>
              <w:t>2</w:t>
            </w:r>
            <w:bookmarkEnd w:id="97"/>
            <w:bookmarkEnd w:id="98"/>
            <w:bookmarkEnd w:id="99"/>
            <w:bookmarkEnd w:id="100"/>
            <w:bookmarkEnd w:id="101"/>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2" w:name="_Toc405905885"/>
            <w:r>
              <w:rPr>
                <w:rFonts w:hint="eastAsia" w:ascii="宋体" w:hAnsi="宋体" w:eastAsia="宋体" w:cs="宋体"/>
                <w:color w:val="auto"/>
                <w:szCs w:val="21"/>
                <w:highlight w:val="none"/>
              </w:rPr>
              <w:t>…</w:t>
            </w:r>
            <w:bookmarkEnd w:id="102"/>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3" w:name="_Toc405905886"/>
            <w:r>
              <w:rPr>
                <w:rFonts w:hint="eastAsia" w:ascii="宋体" w:hAnsi="宋体" w:eastAsia="宋体" w:cs="宋体"/>
                <w:color w:val="auto"/>
                <w:szCs w:val="21"/>
                <w:highlight w:val="none"/>
              </w:rPr>
              <w:t>技术部分</w:t>
            </w:r>
            <w:bookmarkEnd w:id="10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4" w:name="_Toc405905887"/>
            <w:r>
              <w:rPr>
                <w:rFonts w:hint="eastAsia" w:ascii="宋体" w:hAnsi="宋体" w:eastAsia="宋体" w:cs="宋体"/>
                <w:color w:val="auto"/>
                <w:szCs w:val="21"/>
                <w:highlight w:val="none"/>
              </w:rPr>
              <w:t>1</w:t>
            </w:r>
            <w:bookmarkEnd w:id="104"/>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5" w:name="_Toc405905888"/>
            <w:r>
              <w:rPr>
                <w:rFonts w:hint="eastAsia" w:ascii="宋体" w:hAnsi="宋体" w:eastAsia="宋体" w:cs="宋体"/>
                <w:color w:val="auto"/>
                <w:szCs w:val="21"/>
                <w:highlight w:val="none"/>
              </w:rPr>
              <w:t>2</w:t>
            </w:r>
            <w:bookmarkEnd w:id="105"/>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6" w:name="_Toc405905890"/>
            <w:r>
              <w:rPr>
                <w:rFonts w:hint="eastAsia" w:ascii="宋体" w:hAnsi="宋体" w:eastAsia="宋体" w:cs="宋体"/>
                <w:color w:val="auto"/>
                <w:szCs w:val="21"/>
                <w:highlight w:val="none"/>
              </w:rPr>
              <w:t>…</w:t>
            </w:r>
            <w:bookmarkEnd w:id="106"/>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pPr>
        <w:pStyle w:val="23"/>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pPr>
        <w:pStyle w:val="31"/>
        <w:keepNext/>
        <w:keepLines/>
        <w:pageBreakBefore w:val="0"/>
        <w:topLinePunct w:val="0"/>
        <w:bidi w:val="0"/>
        <w:spacing w:line="360" w:lineRule="exact"/>
        <w:rPr>
          <w:rFonts w:hint="eastAsia" w:ascii="宋体" w:hAnsi="宋体" w:eastAsia="宋体" w:cs="宋体"/>
          <w:color w:val="auto"/>
          <w:highlight w:val="none"/>
        </w:rPr>
      </w:pPr>
    </w:p>
    <w:p>
      <w:pPr>
        <w:pStyle w:val="31"/>
        <w:keepNext/>
        <w:keepLines/>
        <w:pageBreakBefore w:val="0"/>
        <w:kinsoku/>
        <w:wordWrap/>
        <w:overflowPunct/>
        <w:topLinePunct w:val="0"/>
        <w:bidi w:val="0"/>
        <w:spacing w:line="360" w:lineRule="exact"/>
        <w:rPr>
          <w:rFonts w:hint="eastAsia" w:ascii="宋体" w:hAnsi="宋体" w:eastAsia="宋体" w:cs="宋体"/>
          <w:color w:val="auto"/>
          <w:highlight w:val="none"/>
        </w:rPr>
      </w:pPr>
    </w:p>
    <w:p>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pStyle w:val="31"/>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5.</w:t>
      </w:r>
      <w:r>
        <w:rPr>
          <w:rFonts w:hint="eastAsia" w:cs="仿宋_GB2312" w:asciiTheme="minorEastAsia" w:hAnsiTheme="minorEastAsia" w:eastAsiaTheme="minorEastAsia"/>
          <w:b/>
          <w:bCs/>
          <w:color w:val="auto"/>
          <w:kern w:val="2"/>
          <w:sz w:val="30"/>
          <w:szCs w:val="30"/>
          <w:highlight w:val="none"/>
          <w:lang w:val="zh-CN" w:eastAsia="zh-CN" w:bidi="ar-SA"/>
        </w:rPr>
        <w:t>拟投入本项目人员情况一览表</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（由供应商根据采购需求及磋商文件要求编制）</w:t>
      </w:r>
    </w:p>
    <w:p>
      <w:pPr>
        <w:keepNext/>
        <w:keepLines/>
        <w:spacing w:line="400" w:lineRule="exact"/>
        <w:jc w:val="center"/>
        <w:rPr>
          <w:rFonts w:ascii="宋体" w:hAnsi="宋体"/>
          <w:color w:val="auto"/>
          <w:sz w:val="36"/>
          <w:szCs w:val="36"/>
          <w:highlight w:val="none"/>
        </w:rPr>
      </w:pPr>
      <w:r>
        <w:rPr>
          <w:rFonts w:hint="eastAsia" w:ascii="宋体" w:hAnsi="宋体"/>
          <w:bCs/>
          <w:color w:val="auto"/>
          <w:sz w:val="32"/>
          <w:szCs w:val="32"/>
          <w:highlight w:val="none"/>
        </w:rPr>
        <w:t xml:space="preserve"> </w:t>
      </w:r>
      <w:r>
        <w:rPr>
          <w:rFonts w:hint="eastAsia" w:ascii="宋体" w:hAnsi="宋体"/>
          <w:bCs/>
          <w:color w:val="auto"/>
          <w:sz w:val="36"/>
          <w:szCs w:val="36"/>
          <w:highlight w:val="none"/>
        </w:rPr>
        <w:t xml:space="preserve">                    </w:t>
      </w:r>
    </w:p>
    <w:tbl>
      <w:tblPr>
        <w:tblStyle w:val="6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6"/>
        <w:gridCol w:w="1409"/>
        <w:gridCol w:w="656"/>
        <w:gridCol w:w="917"/>
        <w:gridCol w:w="917"/>
        <w:gridCol w:w="1697"/>
        <w:gridCol w:w="132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序号</w:t>
            </w:r>
          </w:p>
        </w:tc>
        <w:tc>
          <w:tcPr>
            <w:tcW w:w="916"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姓名</w:t>
            </w:r>
          </w:p>
        </w:tc>
        <w:tc>
          <w:tcPr>
            <w:tcW w:w="1409"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拟担任职务</w:t>
            </w:r>
          </w:p>
        </w:tc>
        <w:tc>
          <w:tcPr>
            <w:tcW w:w="656"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学历</w:t>
            </w:r>
          </w:p>
        </w:tc>
        <w:tc>
          <w:tcPr>
            <w:tcW w:w="91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职称</w:t>
            </w:r>
          </w:p>
        </w:tc>
        <w:tc>
          <w:tcPr>
            <w:tcW w:w="91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专业</w:t>
            </w:r>
          </w:p>
        </w:tc>
        <w:tc>
          <w:tcPr>
            <w:tcW w:w="3026" w:type="dxa"/>
            <w:gridSpan w:val="2"/>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执业资格或岗位（培训）证书</w:t>
            </w:r>
          </w:p>
        </w:tc>
        <w:tc>
          <w:tcPr>
            <w:tcW w:w="1168"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7" w:type="dxa"/>
            <w:vMerge w:val="continue"/>
            <w:vAlign w:val="center"/>
          </w:tcPr>
          <w:p>
            <w:pPr>
              <w:keepNext/>
              <w:keepLines/>
              <w:jc w:val="center"/>
              <w:rPr>
                <w:rFonts w:ascii="宋体" w:hAnsi="宋体"/>
                <w:color w:val="auto"/>
                <w:szCs w:val="21"/>
                <w:highlight w:val="none"/>
              </w:rPr>
            </w:pPr>
          </w:p>
        </w:tc>
        <w:tc>
          <w:tcPr>
            <w:tcW w:w="916" w:type="dxa"/>
            <w:vMerge w:val="continue"/>
            <w:vAlign w:val="center"/>
          </w:tcPr>
          <w:p>
            <w:pPr>
              <w:keepNext/>
              <w:keepLines/>
              <w:jc w:val="center"/>
              <w:rPr>
                <w:rFonts w:ascii="宋体" w:hAnsi="宋体"/>
                <w:color w:val="auto"/>
                <w:szCs w:val="21"/>
                <w:highlight w:val="none"/>
              </w:rPr>
            </w:pPr>
          </w:p>
        </w:tc>
        <w:tc>
          <w:tcPr>
            <w:tcW w:w="1409" w:type="dxa"/>
            <w:vMerge w:val="continue"/>
          </w:tcPr>
          <w:p>
            <w:pPr>
              <w:keepNext/>
              <w:keepLines/>
              <w:jc w:val="center"/>
              <w:rPr>
                <w:rFonts w:ascii="宋体" w:hAnsi="宋体"/>
                <w:color w:val="auto"/>
                <w:szCs w:val="21"/>
                <w:highlight w:val="none"/>
              </w:rPr>
            </w:pPr>
          </w:p>
        </w:tc>
        <w:tc>
          <w:tcPr>
            <w:tcW w:w="656" w:type="dxa"/>
            <w:vMerge w:val="continue"/>
          </w:tcPr>
          <w:p>
            <w:pPr>
              <w:keepNext/>
              <w:keepLines/>
              <w:jc w:val="center"/>
              <w:rPr>
                <w:rFonts w:ascii="宋体" w:hAnsi="宋体"/>
                <w:color w:val="auto"/>
                <w:szCs w:val="21"/>
                <w:highlight w:val="none"/>
              </w:rPr>
            </w:pPr>
          </w:p>
        </w:tc>
        <w:tc>
          <w:tcPr>
            <w:tcW w:w="917" w:type="dxa"/>
            <w:vMerge w:val="continue"/>
          </w:tcPr>
          <w:p>
            <w:pPr>
              <w:keepNext/>
              <w:keepLines/>
              <w:jc w:val="center"/>
              <w:rPr>
                <w:rFonts w:ascii="宋体" w:hAnsi="宋体"/>
                <w:color w:val="auto"/>
                <w:szCs w:val="21"/>
                <w:highlight w:val="none"/>
              </w:rPr>
            </w:pPr>
          </w:p>
        </w:tc>
        <w:tc>
          <w:tcPr>
            <w:tcW w:w="917" w:type="dxa"/>
            <w:vMerge w:val="continue"/>
            <w:vAlign w:val="center"/>
          </w:tcPr>
          <w:p>
            <w:pPr>
              <w:keepNext/>
              <w:keepLines/>
              <w:jc w:val="center"/>
              <w:rPr>
                <w:rFonts w:ascii="宋体" w:hAnsi="宋体"/>
                <w:color w:val="auto"/>
                <w:szCs w:val="21"/>
                <w:highlight w:val="none"/>
              </w:rPr>
            </w:pPr>
          </w:p>
        </w:tc>
        <w:tc>
          <w:tcPr>
            <w:tcW w:w="1697" w:type="dxa"/>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证书名称及专业</w:t>
            </w:r>
          </w:p>
        </w:tc>
        <w:tc>
          <w:tcPr>
            <w:tcW w:w="1329" w:type="dxa"/>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证书编号</w:t>
            </w:r>
          </w:p>
        </w:tc>
        <w:tc>
          <w:tcPr>
            <w:tcW w:w="1168" w:type="dxa"/>
            <w:vMerge w:val="continue"/>
            <w:vAlign w:val="center"/>
          </w:tcPr>
          <w:p>
            <w:pPr>
              <w:keepNext/>
              <w:keepLines/>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bl>
    <w:p>
      <w:pPr>
        <w:pStyle w:val="37"/>
        <w:rPr>
          <w:rFonts w:hint="eastAsia"/>
          <w:color w:val="auto"/>
          <w:highlight w:val="none"/>
        </w:rPr>
      </w:pPr>
      <w:r>
        <w:rPr>
          <w:rFonts w:hint="eastAsia"/>
          <w:color w:val="auto"/>
          <w:highlight w:val="none"/>
        </w:rPr>
        <w:t>备注：格式仅供参考</w:t>
      </w:r>
      <w:r>
        <w:rPr>
          <w:rFonts w:hint="eastAsia" w:ascii="宋体"/>
          <w:color w:val="auto"/>
          <w:sz w:val="36"/>
          <w:szCs w:val="36"/>
          <w:highlight w:val="none"/>
        </w:rPr>
        <w:t xml:space="preserve"> </w:t>
      </w:r>
    </w:p>
    <w:p>
      <w:pPr>
        <w:keepNext/>
        <w:keepLines/>
        <w:spacing w:line="360" w:lineRule="exact"/>
        <w:rPr>
          <w:rFonts w:ascii="宋体" w:hAnsi="宋体"/>
          <w:color w:val="auto"/>
          <w:sz w:val="36"/>
          <w:szCs w:val="36"/>
          <w:highlight w:val="none"/>
        </w:rPr>
      </w:pPr>
      <w:r>
        <w:rPr>
          <w:rFonts w:hint="eastAsia" w:ascii="宋体"/>
          <w:color w:val="auto"/>
          <w:sz w:val="36"/>
          <w:szCs w:val="36"/>
          <w:highlight w:val="none"/>
        </w:rPr>
        <w:t xml:space="preserve"> </w:t>
      </w:r>
    </w:p>
    <w:p>
      <w:pPr>
        <w:autoSpaceDE w:val="0"/>
        <w:autoSpaceDN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磋商供应商名称(公章)</w:t>
      </w:r>
      <w:r>
        <w:rPr>
          <w:rFonts w:hint="eastAsia" w:ascii="宋体" w:hAnsi="宋体" w:eastAsia="宋体" w:cs="宋体"/>
          <w:color w:val="auto"/>
          <w:kern w:val="0"/>
          <w:sz w:val="21"/>
          <w:szCs w:val="21"/>
          <w:highlight w:val="none"/>
        </w:rPr>
        <w:t xml:space="preserve">：                       </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期：  年  月   日</w:t>
      </w:r>
    </w:p>
    <w:p>
      <w:pPr>
        <w:keepNext w:val="0"/>
        <w:keepLines w:val="0"/>
        <w:pageBreakBefore w:val="0"/>
        <w:widowControl w:val="0"/>
        <w:tabs>
          <w:tab w:val="left" w:pos="2155"/>
        </w:tabs>
        <w:kinsoku/>
        <w:wordWrap w:val="0"/>
        <w:overflowPunct/>
        <w:topLinePunct w:val="0"/>
        <w:autoSpaceDE/>
        <w:autoSpaceDN/>
        <w:bidi w:val="0"/>
        <w:adjustRightInd w:val="0"/>
        <w:spacing w:line="370" w:lineRule="exact"/>
        <w:ind w:firstLine="904" w:firstLineChars="300"/>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pPr>
        <w:keepNext w:val="0"/>
        <w:keepLines w:val="0"/>
        <w:pageBreakBefore w:val="0"/>
        <w:widowControl w:val="0"/>
        <w:tabs>
          <w:tab w:val="left" w:pos="2155"/>
        </w:tabs>
        <w:kinsoku/>
        <w:wordWrap w:val="0"/>
        <w:overflowPunct/>
        <w:topLinePunct w:val="0"/>
        <w:autoSpaceDE/>
        <w:autoSpaceDN/>
        <w:bidi w:val="0"/>
        <w:adjustRightInd w:val="0"/>
        <w:spacing w:line="370" w:lineRule="exact"/>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pPr>
        <w:pageBreakBefore w:val="0"/>
        <w:kinsoku/>
        <w:wordWrap/>
        <w:overflowPunct/>
        <w:topLinePunct w:val="0"/>
        <w:bidi w:val="0"/>
        <w:spacing w:line="300" w:lineRule="auto"/>
        <w:jc w:val="center"/>
        <w:rPr>
          <w:rFonts w:hint="eastAsia" w:ascii="宋体" w:hAnsi="宋体" w:cs="Times New Roman"/>
          <w:b/>
          <w:bCs/>
          <w:color w:val="auto"/>
          <w:kern w:val="2"/>
          <w:sz w:val="32"/>
          <w:szCs w:val="32"/>
          <w:highlight w:val="none"/>
          <w:lang w:val="en-US" w:eastAsia="zh-CN" w:bidi="ar-SA"/>
        </w:rPr>
      </w:pPr>
    </w:p>
    <w:p>
      <w:pPr>
        <w:rPr>
          <w:rFonts w:hint="eastAsia"/>
          <w:color w:val="auto"/>
          <w:highlight w:val="none"/>
          <w:lang w:val="en-US" w:eastAsia="zh-CN"/>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zh-CN"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6.响应截止时间近三年以来供应商的主要业绩证明材料</w:t>
      </w:r>
      <w:r>
        <w:rPr>
          <w:rFonts w:hint="eastAsia" w:cs="仿宋_GB2312" w:asciiTheme="minorEastAsia" w:hAnsiTheme="minorEastAsia" w:eastAsiaTheme="minorEastAsia"/>
          <w:b/>
          <w:bCs/>
          <w:color w:val="auto"/>
          <w:kern w:val="2"/>
          <w:sz w:val="30"/>
          <w:szCs w:val="30"/>
          <w:highlight w:val="none"/>
          <w:lang w:val="zh-CN" w:eastAsia="zh-CN" w:bidi="ar-SA"/>
        </w:rPr>
        <w:t xml:space="preserve"> </w:t>
      </w:r>
    </w:p>
    <w:p>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60"/>
        <w:tblW w:w="9356" w:type="dxa"/>
        <w:tblInd w:w="296" w:type="dxa"/>
        <w:tblLayout w:type="fixed"/>
        <w:tblCellMar>
          <w:top w:w="0" w:type="dxa"/>
          <w:left w:w="108" w:type="dxa"/>
          <w:bottom w:w="0" w:type="dxa"/>
          <w:right w:w="108" w:type="dxa"/>
        </w:tblCellMar>
      </w:tblPr>
      <w:tblGrid>
        <w:gridCol w:w="1722"/>
        <w:gridCol w:w="1017"/>
        <w:gridCol w:w="1451"/>
        <w:gridCol w:w="1222"/>
        <w:gridCol w:w="1235"/>
        <w:gridCol w:w="1622"/>
        <w:gridCol w:w="1087"/>
      </w:tblGrid>
      <w:tr>
        <w:tblPrEx>
          <w:tblCellMar>
            <w:top w:w="0" w:type="dxa"/>
            <w:left w:w="108" w:type="dxa"/>
            <w:bottom w:w="0" w:type="dxa"/>
            <w:right w:w="108" w:type="dxa"/>
          </w:tblCellMar>
        </w:tblPrEx>
        <w:trPr>
          <w:trHeight w:val="749"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0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类型</w:t>
            </w:r>
          </w:p>
        </w:tc>
        <w:tc>
          <w:tcPr>
            <w:tcW w:w="14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0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55"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bl>
    <w:p>
      <w:pPr>
        <w:pStyle w:val="31"/>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注：供应商可按上述的格式自行编制，须随表提交相应的合同复印件和用户单位验收证明并注明所在文件页码。</w:t>
      </w: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pPr>
        <w:pStyle w:val="31"/>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color w:val="auto"/>
          <w:kern w:val="0"/>
          <w:sz w:val="21"/>
          <w:szCs w:val="21"/>
          <w:highlight w:val="none"/>
        </w:rPr>
        <w:t xml:space="preserve">                                      </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rPr>
          <w:rFonts w:hint="eastAsia"/>
          <w:color w:val="auto"/>
          <w:highlight w:val="none"/>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按你方磋商文件要求，</w:t>
      </w:r>
      <w:r>
        <w:rPr>
          <w:rFonts w:hint="eastAsia" w:ascii="宋体" w:hAnsi="宋体" w:eastAsia="宋体" w:cs="宋体"/>
          <w:color w:val="auto"/>
          <w:sz w:val="21"/>
          <w:szCs w:val="21"/>
          <w:highlight w:val="none"/>
        </w:rPr>
        <w:t>我们即</w:t>
      </w:r>
      <w:r>
        <w:rPr>
          <w:rFonts w:hint="eastAsia" w:ascii="宋体" w:hAnsi="宋体" w:eastAsia="宋体" w:cs="宋体"/>
          <w:color w:val="auto"/>
          <w:sz w:val="21"/>
          <w:szCs w:val="21"/>
          <w:highlight w:val="none"/>
          <w:lang w:val="zh-CN"/>
        </w:rPr>
        <w:t>本响应文件签字方，谨此向你方发出要约如下：如你方接受本响应，我方承诺按照如下报价表的价格完成</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lang w:val="zh-CN"/>
        </w:rPr>
        <w:t>的实施。</w:t>
      </w:r>
    </w:p>
    <w:tbl>
      <w:tblPr>
        <w:tblStyle w:val="60"/>
        <w:tblpPr w:leftFromText="180" w:rightFromText="180" w:vertAnchor="text" w:horzAnchor="page" w:tblpX="762" w:tblpY="371"/>
        <w:tblOverlap w:val="never"/>
        <w:tblW w:w="9969" w:type="dxa"/>
        <w:tblInd w:w="0" w:type="dxa"/>
        <w:tblLayout w:type="fixed"/>
        <w:tblCellMar>
          <w:top w:w="0" w:type="dxa"/>
          <w:left w:w="108" w:type="dxa"/>
          <w:bottom w:w="0" w:type="dxa"/>
          <w:right w:w="108" w:type="dxa"/>
        </w:tblCellMar>
      </w:tblPr>
      <w:tblGrid>
        <w:gridCol w:w="543"/>
        <w:gridCol w:w="2649"/>
        <w:gridCol w:w="2209"/>
        <w:gridCol w:w="682"/>
        <w:gridCol w:w="763"/>
        <w:gridCol w:w="1023"/>
        <w:gridCol w:w="1077"/>
        <w:gridCol w:w="1023"/>
      </w:tblGrid>
      <w:tr>
        <w:tblPrEx>
          <w:tblCellMar>
            <w:top w:w="0" w:type="dxa"/>
            <w:left w:w="108" w:type="dxa"/>
            <w:bottom w:w="0" w:type="dxa"/>
            <w:right w:w="108" w:type="dxa"/>
          </w:tblCellMar>
        </w:tblPrEx>
        <w:trPr>
          <w:trHeight w:val="652"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2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计划维护维修的内容及所需的相关设备、材料等</w:t>
            </w:r>
          </w:p>
        </w:tc>
        <w:tc>
          <w:tcPr>
            <w:tcW w:w="22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品牌型号</w:t>
            </w:r>
          </w:p>
        </w:tc>
        <w:tc>
          <w:tcPr>
            <w:tcW w:w="6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eastAsia="zh-CN"/>
              </w:rPr>
              <w:t>计量</w:t>
            </w:r>
            <w:r>
              <w:rPr>
                <w:rFonts w:hint="eastAsia" w:ascii="宋体" w:hAnsi="宋体" w:eastAsia="宋体" w:cs="宋体"/>
                <w:b/>
                <w:bCs/>
                <w:color w:val="auto"/>
                <w:kern w:val="0"/>
                <w:sz w:val="20"/>
                <w:szCs w:val="20"/>
                <w:highlight w:val="none"/>
                <w:lang w:val="en-US" w:eastAsia="zh-CN"/>
              </w:rPr>
              <w:t xml:space="preserve">   </w:t>
            </w:r>
            <w:r>
              <w:rPr>
                <w:rFonts w:hint="eastAsia" w:ascii="宋体" w:hAnsi="宋体" w:eastAsia="宋体" w:cs="宋体"/>
                <w:b/>
                <w:bCs/>
                <w:color w:val="auto"/>
                <w:kern w:val="0"/>
                <w:sz w:val="20"/>
                <w:szCs w:val="20"/>
                <w:highlight w:val="none"/>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eastAsia="zh-CN"/>
              </w:rPr>
              <w:t>预算</w:t>
            </w:r>
          </w:p>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eastAsia="zh-CN"/>
              </w:rPr>
              <w:t>数量</w:t>
            </w:r>
          </w:p>
        </w:tc>
        <w:tc>
          <w:tcPr>
            <w:tcW w:w="10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lang w:eastAsia="zh-CN"/>
              </w:rPr>
              <w:t>报价</w:t>
            </w:r>
            <w:r>
              <w:rPr>
                <w:rFonts w:hint="eastAsia" w:ascii="宋体" w:hAnsi="宋体" w:eastAsia="宋体" w:cs="宋体"/>
                <w:b/>
                <w:bCs/>
                <w:color w:val="auto"/>
                <w:kern w:val="0"/>
                <w:sz w:val="20"/>
                <w:szCs w:val="20"/>
                <w:highlight w:val="none"/>
              </w:rPr>
              <w:t>单价（元）</w:t>
            </w:r>
          </w:p>
        </w:tc>
        <w:tc>
          <w:tcPr>
            <w:tcW w:w="10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lang w:eastAsia="zh-CN"/>
              </w:rPr>
              <w:t>报价合</w:t>
            </w:r>
            <w:r>
              <w:rPr>
                <w:rFonts w:hint="eastAsia" w:ascii="宋体" w:hAnsi="宋体" w:eastAsia="宋体" w:cs="宋体"/>
                <w:b/>
                <w:bCs/>
                <w:color w:val="auto"/>
                <w:kern w:val="0"/>
                <w:sz w:val="20"/>
                <w:szCs w:val="20"/>
                <w:highlight w:val="none"/>
              </w:rPr>
              <w:t>价（元）</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cs="宋体"/>
                <w:b/>
                <w:bCs/>
                <w:color w:val="auto"/>
                <w:kern w:val="0"/>
                <w:sz w:val="20"/>
                <w:szCs w:val="20"/>
                <w:highlight w:val="none"/>
                <w:lang w:eastAsia="zh-CN"/>
              </w:rPr>
            </w:pPr>
            <w:r>
              <w:rPr>
                <w:rFonts w:hint="eastAsia" w:ascii="宋体" w:hAnsi="宋体" w:cs="宋体"/>
                <w:b/>
                <w:bCs/>
                <w:color w:val="auto"/>
                <w:kern w:val="0"/>
                <w:sz w:val="20"/>
                <w:szCs w:val="20"/>
                <w:highlight w:val="none"/>
                <w:lang w:eastAsia="zh-CN"/>
              </w:rPr>
              <w:t>备注</w:t>
            </w:r>
          </w:p>
        </w:tc>
      </w:tr>
      <w:tr>
        <w:tblPrEx>
          <w:tblCellMar>
            <w:top w:w="0" w:type="dxa"/>
            <w:left w:w="108" w:type="dxa"/>
            <w:bottom w:w="0" w:type="dxa"/>
            <w:right w:w="108" w:type="dxa"/>
          </w:tblCellMar>
        </w:tblPrEx>
        <w:trPr>
          <w:trHeight w:val="340" w:hRule="exac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一、主水泵维修</w:t>
            </w:r>
            <w:r>
              <w:rPr>
                <w:rFonts w:hint="eastAsia" w:ascii="宋体" w:hAnsi="宋体" w:cs="宋体"/>
                <w:b/>
                <w:bCs/>
                <w:i w:val="0"/>
                <w:iCs w:val="0"/>
                <w:color w:val="auto"/>
                <w:kern w:val="0"/>
                <w:sz w:val="20"/>
                <w:szCs w:val="20"/>
                <w:highlight w:val="none"/>
                <w:u w:val="none"/>
                <w:lang w:val="en-US" w:eastAsia="zh-CN" w:bidi="ar"/>
              </w:rPr>
              <w:t>材料清单</w:t>
            </w:r>
          </w:p>
        </w:tc>
      </w:tr>
      <w:tr>
        <w:tblPrEx>
          <w:tblCellMar>
            <w:top w:w="0" w:type="dxa"/>
            <w:left w:w="108" w:type="dxa"/>
            <w:bottom w:w="0" w:type="dxa"/>
            <w:right w:w="108" w:type="dxa"/>
          </w:tblCellMar>
        </w:tblPrEx>
        <w:trPr>
          <w:trHeight w:val="122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三相电机铜线绕线圈（拆装电机、用冲子把废线清理干净、插入绝缘纸、定子绕线圈，最后浸漆，用灯棍烘烤直至线圈端部硬朗，铜线圈以旧换新）</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三相电机水泵</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kw</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1950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2"/>
                <w:sz w:val="16"/>
                <w:szCs w:val="16"/>
                <w:highlight w:val="none"/>
                <w:lang w:val="en-US" w:eastAsia="zh-CN" w:bidi="ar-SA"/>
              </w:rPr>
            </w:pPr>
            <w:r>
              <w:rPr>
                <w:rFonts w:hint="eastAsia" w:ascii="宋体" w:hAnsi="宋体" w:eastAsia="宋体" w:cs="宋体"/>
                <w:color w:val="auto"/>
                <w:sz w:val="16"/>
                <w:szCs w:val="16"/>
                <w:highlight w:val="none"/>
              </w:rPr>
              <w:t>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凯泉WQ2445-6162-500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4</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eastAsia="zh-CN"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凯泉WQ2445-6162-500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凯泉WQ2445-6162-500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凯泉WQ2520-623-400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凯泉WQ2520-623-400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凯泉WQ2520-623-400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凯泉WQ2445-4140-300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潜污泵原装机封（上、下机封）</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凯泉WQ2445-4140-300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潜污泵原装轴承（上、下轴承）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凯泉WQ2445-4140-300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凯泉WQ2445-6164-400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凯泉WQ2445-4139-300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亚太250QW650-30-90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潜污泵机封</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连成350WQA2000-33-250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台</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潜污泵叶轮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连成350WQA2000-33-250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台</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19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机封（上MG1/55-G60）</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16"/>
                <w:szCs w:val="16"/>
                <w:highlight w:val="none"/>
                <w:lang w:val="en-US" w:eastAsia="zh-CN"/>
              </w:rPr>
            </w:pPr>
            <w:r>
              <w:rPr>
                <w:rFonts w:hint="eastAsia" w:ascii="宋体" w:hAnsi="宋体" w:eastAsia="宋体" w:cs="宋体"/>
                <w:color w:val="auto"/>
                <w:kern w:val="0"/>
                <w:sz w:val="16"/>
                <w:szCs w:val="16"/>
                <w:highlight w:val="none"/>
                <w:lang w:val="en-US" w:eastAsia="zh-CN"/>
              </w:rPr>
              <w:t>20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机封（下MG1/60-G60,）</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连成350WQA2000-33-250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台</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轴承（上NV308EC）</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轴承（下3314）</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密封圈（整套O型密封圈）</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更换叶轮（M180-4d）</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华南泵业WQG400-13-22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轴承(上)</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轴承(下)</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机械密封</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29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东方泵业150WQ12111A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叶轮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东方泵业350WQ/X24411A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机油</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美孚</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L</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30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color w:val="auto"/>
                <w:kern w:val="0"/>
                <w:sz w:val="16"/>
                <w:szCs w:val="16"/>
                <w:highlight w:val="none"/>
                <w:lang w:val="en-US" w:eastAsia="zh-CN"/>
              </w:rPr>
            </w:pPr>
            <w:r>
              <w:rPr>
                <w:rFonts w:hint="eastAsia" w:ascii="宋体" w:hAnsi="宋体" w:cs="宋体"/>
                <w:color w:val="auto"/>
                <w:kern w:val="0"/>
                <w:sz w:val="16"/>
                <w:szCs w:val="16"/>
                <w:highlight w:val="none"/>
                <w:lang w:val="en-US" w:eastAsia="zh-CN"/>
              </w:rPr>
              <w:t>32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黄油</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黄油（15kg）</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桶</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strike w:val="0"/>
                <w:dstrike w:val="0"/>
                <w:color w:val="auto"/>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auto"/>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8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strike w:val="0"/>
                <w:dstrike w:val="0"/>
                <w:color w:val="auto"/>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（一）项合计</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16"/>
                <w:szCs w:val="16"/>
                <w:highlight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二、低压配电及辅机系统</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37kw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285"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18.5kw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在线软启动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22kw</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变频器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TGS3-90/3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变频器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TG83-160/3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变频器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TGS3-320/3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投入式液位探头</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电表（含电表箱.空开）220v</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电源电缆线，国标6平方电线</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米</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移动电源防水箱</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电源适配器12V</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更换浮球开关</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100A电源总开关</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CJ20-63交流接触器</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CDM 250A总开关</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德力西电源断路器200A</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val="0"/>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潜水泵保护模块BBM-II-220V故障输出常开</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BBM-II-220V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潜水泵保护模块BBM-II-220V故障输出常闭</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BBM-II-220V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液位变送器SD-260 输出信号4-20mA 测量范围0-10米 供电DC24V</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智能数字显示控制仪</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型号XC-T804-01-23-2HL-P 输入信号4-20mA 输出信号四路继电器 供电方式AC220V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ABB变频器显示器，中文</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8</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液位浮球开关EM15，6米，</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EM15，6-15米</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63A，D型，3P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16A，D型，3P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25A，D型，3P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小型断路器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32A，D型，1P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小型电磁继电器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LHH54P，14脚，220V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小型电磁继电器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LHH54P，14脚，24V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小型电磁继电器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LHH54P，14脚，12V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RO15，10X38，6A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RT0一630A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RT0一63A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塑料带</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电工胶带</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节能灯泡，20W，</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LED投光灯，50W</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LED灯管，40W</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行程启闭机MK2-1</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中间继电器 220v</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电铃8寸</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保险管200A</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行程开关11G</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门铃开关带电箱</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热继电器22A</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黄腊管φ30</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熔断器32/1p</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32/1P</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互感器150/5</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150/5</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保险管6A</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6A</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电压表 450v</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450v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电流表200/5-150/5</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200/5-150/5</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电闸刀</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TGM1-100/3300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空开</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TGM1N-400/3300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空开</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TGM1N-250/3300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切换开关25/220 v</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25/220 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补偿器四回路</w:t>
            </w:r>
          </w:p>
        </w:tc>
        <w:tc>
          <w:tcPr>
            <w:tcW w:w="2209"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strike w:val="0"/>
                <w:dstrike w:val="0"/>
                <w:color w:val="auto"/>
                <w:kern w:val="0"/>
                <w:sz w:val="16"/>
                <w:szCs w:val="16"/>
                <w:highlight w:val="none"/>
                <w:lang w:val="en-US" w:eastAsia="zh-CN" w:bidi="ar-SA"/>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59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电箱2-4位</w:t>
            </w:r>
          </w:p>
        </w:tc>
        <w:tc>
          <w:tcPr>
            <w:tcW w:w="2209" w:type="dxa"/>
            <w:tcBorders>
              <w:top w:val="nil"/>
              <w:left w:val="nil"/>
              <w:bottom w:val="single" w:color="auto" w:sz="4" w:space="0"/>
              <w:right w:val="single" w:color="auto" w:sz="4" w:space="0"/>
            </w:tcBorders>
            <w:shd w:val="clear" w:color="auto" w:fill="auto"/>
            <w:noWrap w:val="0"/>
            <w:vAlign w:val="center"/>
          </w:tcPr>
          <w:p>
            <w:pPr>
              <w:jc w:val="center"/>
              <w:rPr>
                <w:rFonts w:hint="eastAsia" w:ascii="宋体" w:hAnsi="宋体" w:eastAsia="宋体" w:cs="宋体"/>
                <w:strike w:val="0"/>
                <w:dstrike w:val="0"/>
                <w:color w:val="auto"/>
                <w:kern w:val="0"/>
                <w:sz w:val="16"/>
                <w:szCs w:val="16"/>
                <w:highlight w:val="none"/>
                <w:lang w:val="en-US" w:eastAsia="zh-CN" w:bidi="ar-SA"/>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扎带</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8*500</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三孔插头</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trike w:val="0"/>
                <w:dstrike w:val="0"/>
                <w:color w:val="auto"/>
                <w:kern w:val="0"/>
                <w:sz w:val="16"/>
                <w:szCs w:val="16"/>
                <w:highlight w:val="none"/>
                <w:lang w:val="en-US" w:eastAsia="zh-CN"/>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热缩管</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trike w:val="0"/>
                <w:dstrike w:val="0"/>
                <w:color w:val="auto"/>
                <w:kern w:val="0"/>
                <w:sz w:val="16"/>
                <w:szCs w:val="16"/>
                <w:highlight w:val="none"/>
                <w:lang w:val="en-US" w:eastAsia="zh-CN"/>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电池9v</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9v</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接线柱100/3位</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100/3位</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按钮LA18-22</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LA18-22</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电容器</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BSMJO.4-30-3</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18</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67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trike/>
                <w:dstrike w:val="0"/>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熔断器RT16-00(WT00)/63A</w:t>
            </w:r>
          </w:p>
        </w:tc>
        <w:tc>
          <w:tcPr>
            <w:tcW w:w="220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strike/>
                <w:dstrike w:val="0"/>
                <w:color w:val="auto"/>
                <w:kern w:val="0"/>
                <w:sz w:val="16"/>
                <w:szCs w:val="16"/>
                <w:highlight w:val="none"/>
                <w:lang w:val="en-US" w:eastAsia="zh-CN"/>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20</w:t>
            </w:r>
          </w:p>
        </w:tc>
        <w:tc>
          <w:tcPr>
            <w:tcW w:w="1023"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869"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strike w:val="0"/>
                <w:dstrike w:val="0"/>
                <w:color w:val="auto"/>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（二）项合计</w:t>
            </w:r>
          </w:p>
        </w:tc>
        <w:tc>
          <w:tcPr>
            <w:tcW w:w="107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kern w:val="0"/>
                <w:sz w:val="16"/>
                <w:szCs w:val="16"/>
                <w:highlight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三、监控系统</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海康威视4G室外枪机监控头</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TF内存卡64G</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监控摄像机支架</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电源适配器12V</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4G套餐流量</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月</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12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8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（三）项合计</w:t>
            </w: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四、人工机械</w:t>
            </w:r>
          </w:p>
        </w:tc>
      </w:tr>
      <w:tr>
        <w:tblPrEx>
          <w:tblCellMar>
            <w:top w:w="0" w:type="dxa"/>
            <w:left w:w="108" w:type="dxa"/>
            <w:bottom w:w="0" w:type="dxa"/>
            <w:right w:w="108" w:type="dxa"/>
          </w:tblCellMar>
        </w:tblPrEx>
        <w:trPr>
          <w:trHeight w:val="43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普工</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200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CellMar>
            <w:top w:w="0" w:type="dxa"/>
            <w:left w:w="108" w:type="dxa"/>
            <w:bottom w:w="0" w:type="dxa"/>
            <w:right w:w="108" w:type="dxa"/>
          </w:tblCellMar>
        </w:tblPrEx>
        <w:trPr>
          <w:trHeight w:val="4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专业技术水泵机修工</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460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CellMar>
            <w:top w:w="0" w:type="dxa"/>
            <w:left w:w="108" w:type="dxa"/>
            <w:bottom w:w="0" w:type="dxa"/>
            <w:right w:w="108" w:type="dxa"/>
          </w:tblCellMar>
        </w:tblPrEx>
        <w:trPr>
          <w:trHeight w:val="426"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电焊工（含焊机台班）</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350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CellMar>
            <w:top w:w="0" w:type="dxa"/>
            <w:left w:w="108" w:type="dxa"/>
            <w:bottom w:w="0" w:type="dxa"/>
            <w:right w:w="108" w:type="dxa"/>
          </w:tblCellMar>
        </w:tblPrEx>
        <w:trPr>
          <w:trHeight w:val="412"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专业技术电工</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工日</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460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中大型挖掘机</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25T吊机</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铲车（中型）</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自卸汽车（车斗容量9立方）</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农用车（斗容量4立方以内）</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台班</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50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修泵运费</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strike w:val="0"/>
                <w:dstrike w:val="0"/>
                <w:color w:val="auto"/>
                <w:kern w:val="0"/>
                <w:sz w:val="16"/>
                <w:szCs w:val="16"/>
                <w:highlight w:val="none"/>
                <w:lang w:val="en-US" w:eastAsia="zh-CN"/>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趟</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15 </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8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（四）项合计</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0"/>
                <w:sz w:val="16"/>
                <w:szCs w:val="16"/>
                <w:highlight w:val="none"/>
                <w:lang w:bidi="ar"/>
              </w:rPr>
            </w:pPr>
            <w:r>
              <w:rPr>
                <w:rFonts w:hint="eastAsia" w:ascii="宋体" w:hAnsi="宋体" w:eastAsia="宋体" w:cs="宋体"/>
                <w:b/>
                <w:bCs/>
                <w:i w:val="0"/>
                <w:iCs w:val="0"/>
                <w:color w:val="auto"/>
                <w:kern w:val="0"/>
                <w:sz w:val="20"/>
                <w:szCs w:val="20"/>
                <w:highlight w:val="none"/>
                <w:u w:val="none"/>
                <w:lang w:val="en-US" w:eastAsia="zh-CN" w:bidi="ar"/>
              </w:rPr>
              <w:t>五、格栅机维修</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滚轮</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连板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连接轴</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档板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耙齿0.7mm</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耙齿0.8mm</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5分链轮45:27:15</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6分链轮39:21:12</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1寸链轮33:21:12</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小轴</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连接销</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大小套ф18-15</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直销ф50</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罗销双头</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罗销单头</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三角耙齿</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GL1200型</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78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（五）项合计</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r>
              <w:rPr>
                <w:rFonts w:hint="eastAsia" w:ascii="宋体" w:hAnsi="宋体" w:cs="宋体"/>
                <w:b/>
                <w:bCs/>
                <w:i w:val="0"/>
                <w:iCs w:val="0"/>
                <w:color w:val="auto"/>
                <w:kern w:val="0"/>
                <w:sz w:val="20"/>
                <w:szCs w:val="20"/>
                <w:highlight w:val="none"/>
                <w:u w:val="none"/>
                <w:lang w:val="en-US" w:eastAsia="zh-CN" w:bidi="ar"/>
              </w:rPr>
              <w:t>六</w:t>
            </w:r>
            <w:r>
              <w:rPr>
                <w:rFonts w:hint="eastAsia" w:ascii="宋体" w:hAnsi="宋体" w:eastAsia="宋体" w:cs="宋体"/>
                <w:b/>
                <w:bCs/>
                <w:i w:val="0"/>
                <w:iCs w:val="0"/>
                <w:color w:val="auto"/>
                <w:kern w:val="0"/>
                <w:sz w:val="20"/>
                <w:szCs w:val="20"/>
                <w:highlight w:val="none"/>
                <w:u w:val="none"/>
                <w:lang w:val="en-US" w:eastAsia="zh-CN" w:bidi="ar"/>
              </w:rPr>
              <w:t>、水泵</w:t>
            </w:r>
          </w:p>
        </w:tc>
      </w:tr>
      <w:tr>
        <w:tblPrEx>
          <w:tblCellMar>
            <w:top w:w="0" w:type="dxa"/>
            <w:left w:w="108" w:type="dxa"/>
            <w:bottom w:w="0" w:type="dxa"/>
            <w:right w:w="108" w:type="dxa"/>
          </w:tblCellMar>
        </w:tblPrEx>
        <w:trPr>
          <w:trHeight w:val="119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2号泵站备用水泵、潜污泵安装</w:t>
            </w:r>
            <w:r>
              <w:rPr>
                <w:rFonts w:hint="eastAsia" w:ascii="宋体" w:hAnsi="宋体" w:cs="宋体"/>
                <w:i w:val="0"/>
                <w:iCs w:val="0"/>
                <w:color w:val="000000"/>
                <w:kern w:val="0"/>
                <w:sz w:val="16"/>
                <w:szCs w:val="16"/>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both"/>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DN=200mm ，</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Q≥350m³/h,</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 xml:space="preserve"> H≥22 m，</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N=37-45 kw，</w:t>
            </w:r>
          </w:p>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泵重≥1100kg； 含加长电缆线12m</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val="en-US" w:eastAsia="zh-CN" w:bidi="ar"/>
              </w:rPr>
            </w:pPr>
          </w:p>
        </w:tc>
      </w:tr>
      <w:tr>
        <w:tblPrEx>
          <w:tblCellMar>
            <w:top w:w="0" w:type="dxa"/>
            <w:left w:w="108" w:type="dxa"/>
            <w:bottom w:w="0" w:type="dxa"/>
            <w:right w:w="108" w:type="dxa"/>
          </w:tblCellMar>
        </w:tblPrEx>
        <w:trPr>
          <w:trHeight w:val="116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潜污泵安装、切割型水泵</w:t>
            </w:r>
            <w:r>
              <w:rPr>
                <w:rFonts w:hint="eastAsia" w:ascii="宋体" w:hAnsi="宋体" w:cs="宋体"/>
                <w:i w:val="0"/>
                <w:iCs w:val="0"/>
                <w:color w:val="000000"/>
                <w:kern w:val="0"/>
                <w:sz w:val="16"/>
                <w:szCs w:val="16"/>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 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DN=100mm流量；</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Q≥100m³/h，</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H≥15 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N=5.5KW， </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含加长电缆线15m、含耦合吊梁导轨</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val="en-US" w:eastAsia="zh-CN" w:bidi="ar"/>
              </w:rPr>
            </w:pPr>
          </w:p>
        </w:tc>
      </w:tr>
      <w:tr>
        <w:tblPrEx>
          <w:tblCellMar>
            <w:top w:w="0" w:type="dxa"/>
            <w:left w:w="108" w:type="dxa"/>
            <w:bottom w:w="0" w:type="dxa"/>
            <w:right w:w="108" w:type="dxa"/>
          </w:tblCellMar>
        </w:tblPrEx>
        <w:trPr>
          <w:trHeight w:val="1419"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地角片区泵站备用水泵、潜污泵安装：</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DN=150mm流量；</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Q≥200m³/h，</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H≥22 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N=18.5KW，</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含加长电缆线15m、含耦合</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val="en-US" w:eastAsia="zh-CN" w:bidi="ar"/>
              </w:rPr>
            </w:pPr>
          </w:p>
        </w:tc>
      </w:tr>
      <w:tr>
        <w:tblPrEx>
          <w:tblCellMar>
            <w:top w:w="0" w:type="dxa"/>
            <w:left w:w="108" w:type="dxa"/>
            <w:bottom w:w="0" w:type="dxa"/>
            <w:right w:w="108" w:type="dxa"/>
          </w:tblCellMar>
        </w:tblPrEx>
        <w:trPr>
          <w:trHeight w:val="117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外沙桥泵站备用水泵、潜污泵安装：</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1、人工吊机安装潜污泵；</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2、连接管道；</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3、电气连接；</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4、调试与检查</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DN=400mm,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Q≥2000m³/h，</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H≥15m，</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N=160-220kw，</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 xml:space="preserve">泵重≥1600kg；含水泵电缆线40m（YCW3*120+1*35m㎡） </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套</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6"/>
                <w:szCs w:val="16"/>
                <w:highlight w:val="none"/>
                <w:lang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val="en-US" w:eastAsia="zh-CN" w:bidi="ar"/>
              </w:rPr>
            </w:pPr>
          </w:p>
        </w:tc>
      </w:tr>
      <w:tr>
        <w:tblPrEx>
          <w:tblCellMar>
            <w:top w:w="0" w:type="dxa"/>
            <w:left w:w="108" w:type="dxa"/>
            <w:bottom w:w="0" w:type="dxa"/>
            <w:right w:w="108" w:type="dxa"/>
          </w:tblCellMar>
        </w:tblPrEx>
        <w:trPr>
          <w:trHeight w:val="465" w:hRule="exact"/>
        </w:trPr>
        <w:tc>
          <w:tcPr>
            <w:tcW w:w="78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（六）项合计</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p>
        </w:tc>
        <w:tc>
          <w:tcPr>
            <w:tcW w:w="1023"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40" w:hRule="exac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七</w:t>
            </w:r>
            <w:r>
              <w:rPr>
                <w:rFonts w:hint="eastAsia" w:ascii="宋体" w:hAnsi="宋体" w:eastAsia="宋体" w:cs="宋体"/>
                <w:b/>
                <w:bCs/>
                <w:i w:val="0"/>
                <w:iCs w:val="0"/>
                <w:color w:val="auto"/>
                <w:kern w:val="0"/>
                <w:sz w:val="20"/>
                <w:szCs w:val="20"/>
                <w:highlight w:val="none"/>
                <w:u w:val="none"/>
                <w:lang w:val="en-US" w:eastAsia="zh-CN" w:bidi="ar"/>
              </w:rPr>
              <w:t>、其它</w:t>
            </w:r>
          </w:p>
        </w:tc>
      </w:tr>
      <w:tr>
        <w:tblPrEx>
          <w:tblCellMar>
            <w:top w:w="0" w:type="dxa"/>
            <w:left w:w="108" w:type="dxa"/>
            <w:bottom w:w="0" w:type="dxa"/>
            <w:right w:w="108" w:type="dxa"/>
          </w:tblCellMar>
        </w:tblPrEx>
        <w:trPr>
          <w:trHeight w:val="340" w:hRule="exac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设备及管道等防腐</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15</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管理范围内标识标牌维修更换-警示标识牌320x400x0.8mm-搪瓷牌/铝版牌</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个</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氧气乙炔</w:t>
            </w:r>
          </w:p>
        </w:tc>
        <w:tc>
          <w:tcPr>
            <w:tcW w:w="22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组</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26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电焊焊条</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cs="宋体"/>
                <w:i w:val="0"/>
                <w:iCs w:val="0"/>
                <w:color w:val="000000"/>
                <w:kern w:val="0"/>
                <w:sz w:val="16"/>
                <w:szCs w:val="16"/>
                <w:highlight w:val="none"/>
                <w:u w:val="none"/>
                <w:lang w:val="en-US" w:eastAsia="zh-CN" w:bidi="ar"/>
              </w:rPr>
              <w:t>/</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kg</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26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不锈钢焊条</w:t>
            </w:r>
          </w:p>
        </w:tc>
        <w:tc>
          <w:tcPr>
            <w:tcW w:w="22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304不锈钢焊条1.6mm</w:t>
            </w:r>
          </w:p>
        </w:tc>
        <w:tc>
          <w:tcPr>
            <w:tcW w:w="68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kg</w:t>
            </w:r>
          </w:p>
        </w:tc>
        <w:tc>
          <w:tcPr>
            <w:tcW w:w="763"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100</w:t>
            </w:r>
          </w:p>
        </w:tc>
        <w:tc>
          <w:tcPr>
            <w:tcW w:w="102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p>
        </w:tc>
        <w:tc>
          <w:tcPr>
            <w:tcW w:w="107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78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cs="宋体"/>
                <w:b/>
                <w:bCs/>
                <w:i w:val="0"/>
                <w:iCs w:val="0"/>
                <w:strike w:val="0"/>
                <w:dstrike w:val="0"/>
                <w:color w:val="auto"/>
                <w:kern w:val="0"/>
                <w:sz w:val="16"/>
                <w:szCs w:val="16"/>
                <w:highlight w:val="none"/>
                <w:u w:val="none"/>
                <w:lang w:val="en-US" w:eastAsia="zh-CN" w:bidi="ar"/>
              </w:rPr>
              <w:t>（七）项合计</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auto"/>
                <w:kern w:val="0"/>
                <w:sz w:val="16"/>
                <w:szCs w:val="16"/>
                <w:highlight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395" w:hRule="atLeast"/>
        </w:trPr>
        <w:tc>
          <w:tcPr>
            <w:tcW w:w="78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宋体" w:hAnsi="宋体" w:cs="宋体"/>
                <w:b/>
                <w:bCs/>
                <w:i w:val="0"/>
                <w:iCs w:val="0"/>
                <w:strike w:val="0"/>
                <w:dstrike w:val="0"/>
                <w:color w:val="auto"/>
                <w:kern w:val="0"/>
                <w:sz w:val="16"/>
                <w:szCs w:val="16"/>
                <w:highlight w:val="none"/>
                <w:u w:val="none"/>
                <w:lang w:val="en-US" w:eastAsia="zh-CN" w:bidi="ar"/>
              </w:rPr>
            </w:pPr>
            <w:r>
              <w:rPr>
                <w:rFonts w:hint="eastAsia" w:ascii="宋体" w:hAnsi="宋体" w:cs="宋体"/>
                <w:b/>
                <w:bCs/>
                <w:color w:val="auto"/>
                <w:sz w:val="16"/>
                <w:szCs w:val="16"/>
                <w:highlight w:val="none"/>
                <w:lang w:val="en-US" w:eastAsia="zh-CN"/>
              </w:rPr>
              <w:t xml:space="preserve"> 总合计：（一）+（二）+（三）+（四）+（五）+（六）+（七）</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宋体" w:hAnsi="宋体" w:cs="宋体"/>
                <w:b/>
                <w:bCs/>
                <w:color w:val="auto"/>
                <w:kern w:val="0"/>
                <w:sz w:val="16"/>
                <w:szCs w:val="16"/>
                <w:highlight w:val="none"/>
                <w:lang w:val="en-US" w:eastAsia="zh-CN" w:bidi="ar"/>
              </w:rPr>
            </w:pPr>
          </w:p>
        </w:tc>
        <w:tc>
          <w:tcPr>
            <w:tcW w:w="102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kern w:val="0"/>
                <w:sz w:val="16"/>
                <w:szCs w:val="16"/>
                <w:highlight w:val="none"/>
                <w:lang w:bidi="ar"/>
              </w:rPr>
            </w:pPr>
          </w:p>
        </w:tc>
      </w:tr>
      <w:tr>
        <w:tblPrEx>
          <w:tblCellMar>
            <w:top w:w="0" w:type="dxa"/>
            <w:left w:w="108" w:type="dxa"/>
            <w:bottom w:w="0" w:type="dxa"/>
            <w:right w:w="108" w:type="dxa"/>
          </w:tblCellMar>
        </w:tblPrEx>
        <w:trPr>
          <w:trHeight w:val="1753" w:hRule="atLeast"/>
        </w:trPr>
        <w:tc>
          <w:tcPr>
            <w:tcW w:w="996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宋体" w:hAnsi="宋体" w:eastAsia="宋体" w:cs="宋体"/>
                <w:color w:val="auto"/>
                <w:kern w:val="0"/>
                <w:sz w:val="16"/>
                <w:szCs w:val="16"/>
                <w:highlight w:val="none"/>
                <w:u w:val="single"/>
                <w:lang w:val="en-US" w:eastAsia="zh-CN"/>
              </w:rPr>
            </w:pPr>
            <w:r>
              <w:rPr>
                <w:rFonts w:hint="eastAsia" w:ascii="宋体" w:hAnsi="宋体" w:eastAsia="宋体" w:cs="宋体"/>
                <w:color w:val="auto"/>
                <w:kern w:val="0"/>
                <w:sz w:val="16"/>
                <w:szCs w:val="16"/>
                <w:highlight w:val="none"/>
              </w:rPr>
              <w:t>注：</w:t>
            </w:r>
            <w:r>
              <w:rPr>
                <w:rFonts w:hint="eastAsia" w:ascii="宋体" w:hAnsi="宋体" w:cs="宋体"/>
                <w:color w:val="auto"/>
                <w:kern w:val="0"/>
                <w:sz w:val="16"/>
                <w:szCs w:val="16"/>
                <w:highlight w:val="none"/>
                <w:lang w:val="en-US" w:eastAsia="zh-CN"/>
              </w:rPr>
              <w:t>1.因该项目为应急项目，如实际工作中已发生的</w:t>
            </w:r>
            <w:r>
              <w:rPr>
                <w:rFonts w:hint="eastAsia" w:ascii="宋体" w:hAnsi="宋体" w:cs="宋体"/>
                <w:color w:val="auto"/>
                <w:kern w:val="0"/>
                <w:sz w:val="16"/>
                <w:szCs w:val="16"/>
                <w:highlight w:val="none"/>
              </w:rPr>
              <w:t>维护维修内容</w:t>
            </w:r>
            <w:r>
              <w:rPr>
                <w:rFonts w:hint="eastAsia" w:ascii="宋体" w:hAnsi="宋体" w:cs="宋体"/>
                <w:color w:val="auto"/>
                <w:kern w:val="0"/>
                <w:sz w:val="16"/>
                <w:szCs w:val="16"/>
                <w:highlight w:val="none"/>
                <w:lang w:eastAsia="zh-CN"/>
              </w:rPr>
              <w:t>（包括</w:t>
            </w:r>
            <w:r>
              <w:rPr>
                <w:rFonts w:hint="eastAsia" w:ascii="宋体" w:hAnsi="宋体" w:cs="宋体"/>
                <w:color w:val="auto"/>
                <w:sz w:val="16"/>
                <w:szCs w:val="16"/>
                <w:highlight w:val="none"/>
              </w:rPr>
              <w:t>配套设备</w:t>
            </w:r>
            <w:r>
              <w:rPr>
                <w:rFonts w:hint="eastAsia" w:ascii="宋体" w:hAnsi="宋体" w:cs="宋体"/>
                <w:color w:val="auto"/>
                <w:sz w:val="16"/>
                <w:szCs w:val="16"/>
                <w:highlight w:val="none"/>
                <w:u w:val="none"/>
                <w:lang w:val="en-US" w:eastAsia="zh-CN"/>
              </w:rPr>
              <w:t>、安全监测设备</w:t>
            </w:r>
            <w:r>
              <w:rPr>
                <w:rFonts w:hint="eastAsia" w:ascii="宋体" w:hAnsi="宋体" w:cs="宋体"/>
                <w:color w:val="auto"/>
                <w:sz w:val="16"/>
                <w:szCs w:val="16"/>
                <w:highlight w:val="none"/>
              </w:rPr>
              <w:t>、抽排设施等相关设施</w:t>
            </w:r>
            <w:r>
              <w:rPr>
                <w:rFonts w:hint="eastAsia" w:ascii="宋体" w:hAnsi="宋体" w:cs="宋体"/>
                <w:color w:val="auto"/>
                <w:sz w:val="16"/>
                <w:szCs w:val="16"/>
                <w:highlight w:val="none"/>
                <w:lang w:eastAsia="zh-CN"/>
              </w:rPr>
              <w:t>）</w:t>
            </w:r>
            <w:r>
              <w:rPr>
                <w:rFonts w:hint="eastAsia" w:ascii="宋体" w:hAnsi="宋体" w:cs="宋体"/>
                <w:color w:val="auto"/>
                <w:kern w:val="0"/>
                <w:sz w:val="16"/>
                <w:szCs w:val="16"/>
                <w:highlight w:val="none"/>
                <w:lang w:eastAsia="zh-CN"/>
              </w:rPr>
              <w:t>未在上表中列出时，其成交单价参照</w:t>
            </w:r>
            <w:r>
              <w:rPr>
                <w:rFonts w:hint="eastAsia" w:ascii="宋体" w:hAnsi="宋体" w:cs="宋体"/>
                <w:color w:val="auto"/>
                <w:kern w:val="0"/>
                <w:sz w:val="16"/>
                <w:szCs w:val="16"/>
                <w:highlight w:val="none"/>
                <w:u w:val="single"/>
                <w:lang w:val="en-US" w:eastAsia="zh-CN"/>
              </w:rPr>
              <w:t>《北海市建设工程造价信息》中的最新一期信息价的含税价格</w:t>
            </w:r>
            <w:r>
              <w:rPr>
                <w:rFonts w:hint="eastAsia" w:ascii="宋体" w:hAnsi="宋体" w:cs="宋体"/>
                <w:color w:val="auto"/>
                <w:kern w:val="0"/>
                <w:sz w:val="16"/>
                <w:szCs w:val="16"/>
                <w:highlight w:val="none"/>
                <w:u w:val="none"/>
                <w:lang w:val="en-US" w:eastAsia="zh-CN"/>
              </w:rPr>
              <w:t>执行，如</w:t>
            </w:r>
            <w:r>
              <w:rPr>
                <w:rFonts w:hint="eastAsia" w:ascii="宋体" w:hAnsi="宋体" w:cs="宋体"/>
                <w:color w:val="auto"/>
                <w:kern w:val="0"/>
                <w:sz w:val="16"/>
                <w:szCs w:val="16"/>
                <w:highlight w:val="none"/>
                <w:u w:val="single"/>
                <w:lang w:val="en-US" w:eastAsia="zh-CN"/>
              </w:rPr>
              <w:t xml:space="preserve"> 《北海市建设工程造价信息》中的最新一期信息价的含税价格</w:t>
            </w:r>
            <w:r>
              <w:rPr>
                <w:rFonts w:hint="eastAsia" w:ascii="宋体" w:hAnsi="宋体" w:cs="宋体"/>
                <w:color w:val="auto"/>
                <w:kern w:val="0"/>
                <w:sz w:val="16"/>
                <w:szCs w:val="16"/>
                <w:highlight w:val="none"/>
                <w:u w:val="none"/>
                <w:lang w:val="en-US" w:eastAsia="zh-CN"/>
              </w:rPr>
              <w:t>中仍未列出的，以</w:t>
            </w:r>
            <w:r>
              <w:rPr>
                <w:rFonts w:hint="eastAsia" w:ascii="宋体" w:hAnsi="宋体" w:cs="宋体"/>
                <w:color w:val="auto"/>
                <w:kern w:val="0"/>
                <w:sz w:val="16"/>
                <w:szCs w:val="16"/>
                <w:highlight w:val="none"/>
                <w:u w:val="single"/>
                <w:lang w:val="en-US" w:eastAsia="zh-CN"/>
              </w:rPr>
              <w:t>有资质的第三方相关机构审定</w:t>
            </w:r>
            <w:r>
              <w:rPr>
                <w:rFonts w:hint="eastAsia" w:ascii="宋体" w:hAnsi="宋体" w:cs="宋体"/>
                <w:color w:val="auto"/>
                <w:kern w:val="0"/>
                <w:sz w:val="16"/>
                <w:szCs w:val="16"/>
                <w:highlight w:val="none"/>
                <w:u w:val="none"/>
                <w:lang w:val="en-US" w:eastAsia="zh-CN"/>
              </w:rPr>
              <w:t>为准。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320" w:firstLineChars="200"/>
              <w:jc w:val="left"/>
              <w:textAlignment w:val="center"/>
              <w:rPr>
                <w:rFonts w:hint="eastAsia" w:ascii="宋体" w:hAnsi="宋体" w:eastAsia="宋体" w:cs="宋体"/>
                <w:color w:val="auto"/>
                <w:sz w:val="16"/>
                <w:szCs w:val="16"/>
                <w:highlight w:val="none"/>
                <w:lang w:val="en-US" w:eastAsia="zh-CN"/>
              </w:rPr>
            </w:pPr>
            <w:r>
              <w:rPr>
                <w:rFonts w:hint="eastAsia" w:ascii="宋体" w:hAnsi="宋体" w:cs="宋体"/>
                <w:color w:val="auto"/>
                <w:kern w:val="0"/>
                <w:sz w:val="16"/>
                <w:szCs w:val="16"/>
                <w:highlight w:val="none"/>
                <w:lang w:val="en-US" w:eastAsia="zh-CN"/>
              </w:rPr>
              <w:t>2.</w:t>
            </w:r>
            <w:r>
              <w:rPr>
                <w:rFonts w:hint="eastAsia" w:ascii="宋体" w:hAnsi="宋体" w:cs="宋体"/>
                <w:color w:val="auto"/>
                <w:kern w:val="0"/>
                <w:sz w:val="16"/>
                <w:szCs w:val="16"/>
                <w:highlight w:val="none"/>
              </w:rPr>
              <w:t>服务内容及数量以实际发生的维护维修内容及数量为准；</w:t>
            </w:r>
            <w:r>
              <w:rPr>
                <w:rFonts w:hint="eastAsia" w:ascii="宋体" w:hAnsi="宋体" w:cs="宋体"/>
                <w:color w:val="auto"/>
                <w:sz w:val="16"/>
                <w:szCs w:val="16"/>
                <w:highlight w:val="none"/>
                <w:lang w:eastAsia="zh-CN"/>
              </w:rPr>
              <w:t>服务</w:t>
            </w:r>
            <w:r>
              <w:rPr>
                <w:rFonts w:hint="eastAsia" w:ascii="宋体" w:hAnsi="宋体" w:cs="宋体"/>
                <w:color w:val="auto"/>
                <w:sz w:val="16"/>
                <w:szCs w:val="16"/>
                <w:highlight w:val="none"/>
              </w:rPr>
              <w:t>费用按成交单价据实结算，最终以有资质的第三方相关机构结算</w:t>
            </w:r>
            <w:r>
              <w:rPr>
                <w:rFonts w:hint="eastAsia" w:ascii="宋体" w:hAnsi="宋体" w:cs="宋体"/>
                <w:color w:val="auto"/>
                <w:sz w:val="16"/>
                <w:szCs w:val="16"/>
                <w:highlight w:val="none"/>
                <w:lang w:eastAsia="zh-CN"/>
              </w:rPr>
              <w:t>审定</w:t>
            </w:r>
            <w:r>
              <w:rPr>
                <w:rFonts w:hint="eastAsia" w:ascii="宋体" w:hAnsi="宋体" w:cs="宋体"/>
                <w:color w:val="auto"/>
                <w:sz w:val="16"/>
                <w:szCs w:val="16"/>
                <w:highlight w:val="none"/>
              </w:rPr>
              <w:t>结果为准</w:t>
            </w:r>
            <w:r>
              <w:rPr>
                <w:rFonts w:hint="eastAsia" w:ascii="宋体" w:hAnsi="宋体" w:cs="宋体"/>
                <w:color w:val="auto"/>
                <w:kern w:val="0"/>
                <w:sz w:val="16"/>
                <w:szCs w:val="16"/>
                <w:highlight w:val="none"/>
              </w:rPr>
              <w:t>。</w:t>
            </w:r>
          </w:p>
        </w:tc>
      </w:tr>
    </w:tbl>
    <w:p>
      <w:pPr>
        <w:pStyle w:val="37"/>
        <w:rPr>
          <w:rFonts w:hint="eastAsia"/>
          <w:color w:val="auto"/>
          <w:highlight w:val="none"/>
          <w:lang w:val="zh-CN"/>
        </w:rPr>
      </w:pPr>
    </w:p>
    <w:p>
      <w:pPr>
        <w:keepNext/>
        <w:keepLines/>
        <w:pageBreakBefore w:val="0"/>
        <w:widowControl/>
        <w:numPr>
          <w:ilvl w:val="0"/>
          <w:numId w:val="0"/>
        </w:numPr>
        <w:kinsoku/>
        <w:wordWrap/>
        <w:overflowPunct/>
        <w:topLinePunct w:val="0"/>
        <w:autoSpaceDE/>
        <w:autoSpaceDN/>
        <w:bidi w:val="0"/>
        <w:adjustRightInd/>
        <w:snapToGrid/>
        <w:spacing w:line="320" w:lineRule="atLeast"/>
        <w:textAlignment w:val="auto"/>
        <w:rPr>
          <w:rFonts w:hint="default" w:eastAsia="宋体"/>
          <w:color w:val="auto"/>
          <w:highlight w:val="none"/>
          <w:lang w:val="en-US" w:eastAsia="zh-CN"/>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pPr>
        <w:keepNext w:val="0"/>
        <w:keepLines w:val="0"/>
        <w:pageBreakBefore w:val="0"/>
        <w:widowControl w:val="0"/>
        <w:kinsoku/>
        <w:wordWrap/>
        <w:overflowPunct/>
        <w:topLinePunct w:val="0"/>
        <w:bidi w:val="0"/>
        <w:adjustRightInd w:val="0"/>
        <w:spacing w:line="320" w:lineRule="atLeas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w:t>
      </w:r>
      <w:r>
        <w:rPr>
          <w:rFonts w:hint="eastAsia" w:ascii="宋体" w:hAnsi="宋体" w:eastAsia="宋体" w:cs="宋体"/>
          <w:b/>
          <w:bCs w:val="0"/>
          <w:color w:val="auto"/>
          <w:kern w:val="2"/>
          <w:sz w:val="21"/>
          <w:szCs w:val="24"/>
          <w:highlight w:val="none"/>
          <w:lang w:val="en-US" w:eastAsia="zh-CN" w:bidi="ar-SA"/>
        </w:rPr>
        <w:t>均以上述</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eastAsia="宋体" w:cs="宋体"/>
          <w:b/>
          <w:bCs w:val="0"/>
          <w:color w:val="auto"/>
          <w:kern w:val="2"/>
          <w:sz w:val="21"/>
          <w:szCs w:val="24"/>
          <w:highlight w:val="none"/>
          <w:lang w:val="en-US" w:eastAsia="zh-CN" w:bidi="ar-SA"/>
        </w:rPr>
        <w:t>的</w:t>
      </w:r>
      <w:r>
        <w:rPr>
          <w:rFonts w:hint="eastAsia" w:ascii="宋体" w:hAnsi="宋体" w:cs="宋体"/>
          <w:b/>
          <w:bCs w:val="0"/>
          <w:color w:val="auto"/>
          <w:kern w:val="2"/>
          <w:sz w:val="21"/>
          <w:szCs w:val="24"/>
          <w:highlight w:val="none"/>
          <w:lang w:val="en-US" w:eastAsia="zh-CN" w:bidi="ar-SA"/>
        </w:rPr>
        <w:t>格式</w:t>
      </w:r>
      <w:r>
        <w:rPr>
          <w:rFonts w:hint="eastAsia" w:ascii="宋体" w:hAnsi="宋体" w:eastAsia="宋体" w:cs="宋体"/>
          <w:b/>
          <w:bCs w:val="0"/>
          <w:color w:val="auto"/>
          <w:kern w:val="2"/>
          <w:sz w:val="21"/>
          <w:szCs w:val="24"/>
          <w:highlight w:val="none"/>
          <w:lang w:val="en-US" w:eastAsia="zh-CN" w:bidi="ar-SA"/>
        </w:rPr>
        <w:t>报价；网上在线报价时，</w:t>
      </w:r>
      <w:r>
        <w:rPr>
          <w:rFonts w:hint="eastAsia" w:ascii="宋体" w:hAnsi="宋体" w:eastAsia="宋体" w:cs="宋体"/>
          <w:b/>
          <w:bCs w:val="0"/>
          <w:color w:val="auto"/>
          <w:kern w:val="2"/>
          <w:sz w:val="21"/>
          <w:szCs w:val="24"/>
          <w:highlight w:val="none"/>
          <w:u w:val="single"/>
          <w:lang w:val="en-US" w:eastAsia="zh-CN" w:bidi="ar-SA"/>
        </w:rPr>
        <w:t>报价表必须以附件的形式上传，否则出现任何问题后果自负</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pPr>
        <w:pStyle w:val="31"/>
        <w:pageBreakBefore w:val="0"/>
        <w:kinsoku/>
        <w:wordWrap/>
        <w:overflowPunct/>
        <w:topLinePunct w:val="0"/>
        <w:autoSpaceDE/>
        <w:autoSpaceDN/>
        <w:bidi w:val="0"/>
        <w:adjustRightInd/>
        <w:snapToGrid/>
        <w:spacing w:line="320" w:lineRule="atLeas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.最终报价超过最高限价</w:t>
      </w:r>
      <w:r>
        <w:rPr>
          <w:rFonts w:hint="eastAsia" w:hAnsi="宋体"/>
          <w:bCs/>
          <w:color w:val="auto"/>
          <w:highlight w:val="none"/>
          <w:lang w:val="en-US" w:eastAsia="zh-CN"/>
        </w:rPr>
        <w:t>以及各分项预算金额的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pPr>
        <w:keepNext w:val="0"/>
        <w:keepLines w:val="0"/>
        <w:pageBreakBefore w:val="0"/>
        <w:widowControl w:val="0"/>
        <w:kinsoku/>
        <w:wordWrap/>
        <w:overflowPunct/>
        <w:topLinePunct w:val="0"/>
        <w:bidi w:val="0"/>
        <w:adjustRightInd w:val="0"/>
        <w:spacing w:line="320" w:lineRule="atLeas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w:t>
      </w:r>
      <w:r>
        <w:rPr>
          <w:rFonts w:hint="eastAsia" w:ascii="宋体" w:hAnsi="宋体" w:cs="宋体"/>
          <w:b/>
          <w:color w:val="auto"/>
          <w:sz w:val="21"/>
          <w:szCs w:val="21"/>
          <w:highlight w:val="none"/>
          <w:lang w:eastAsia="zh-CN"/>
        </w:rPr>
        <w:t>产生的后果由</w:t>
      </w:r>
      <w:r>
        <w:rPr>
          <w:rFonts w:hint="eastAsia" w:ascii="宋体" w:hAnsi="宋体" w:eastAsia="宋体" w:cs="宋体"/>
          <w:b/>
          <w:bCs/>
          <w:color w:val="auto"/>
          <w:kern w:val="0"/>
          <w:sz w:val="21"/>
          <w:szCs w:val="21"/>
          <w:highlight w:val="none"/>
          <w:lang w:val="zh-CN"/>
        </w:rPr>
        <w:t>供应商</w:t>
      </w:r>
      <w:r>
        <w:rPr>
          <w:rFonts w:hint="eastAsia" w:ascii="宋体" w:hAnsi="宋体" w:cs="宋体"/>
          <w:b/>
          <w:color w:val="auto"/>
          <w:sz w:val="21"/>
          <w:szCs w:val="21"/>
          <w:highlight w:val="none"/>
          <w:lang w:eastAsia="zh-CN"/>
        </w:rPr>
        <w:t>自负</w:t>
      </w:r>
      <w:r>
        <w:rPr>
          <w:rFonts w:hint="eastAsia" w:ascii="宋体" w:hAnsi="宋体" w:eastAsia="宋体" w:cs="宋体"/>
          <w:color w:val="auto"/>
          <w:kern w:val="0"/>
          <w:sz w:val="21"/>
          <w:szCs w:val="21"/>
          <w:highlight w:val="none"/>
          <w:lang w:val="zh-CN"/>
        </w:rPr>
        <w:t>。</w:t>
      </w:r>
    </w:p>
    <w:p>
      <w:pPr>
        <w:keepNext w:val="0"/>
        <w:keepLines w:val="0"/>
        <w:pageBreakBefore w:val="0"/>
        <w:widowControl w:val="0"/>
        <w:kinsoku/>
        <w:wordWrap/>
        <w:overflowPunct/>
        <w:topLinePunct w:val="0"/>
        <w:bidi w:val="0"/>
        <w:adjustRightInd w:val="0"/>
        <w:snapToGrid w:val="0"/>
        <w:spacing w:line="320" w:lineRule="atLeas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pPr>
        <w:keepNext w:val="0"/>
        <w:keepLines w:val="0"/>
        <w:pageBreakBefore w:val="0"/>
        <w:widowControl w:val="0"/>
        <w:kinsoku/>
        <w:wordWrap/>
        <w:overflowPunct/>
        <w:topLinePunct w:val="0"/>
        <w:bidi w:val="0"/>
        <w:adjustRightInd w:val="0"/>
        <w:spacing w:line="320" w:lineRule="atLeas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bidi w:val="0"/>
        <w:adjustRightInd w:val="0"/>
        <w:spacing w:line="320" w:lineRule="atLeast"/>
        <w:ind w:firstLine="420" w:firstLineChars="200"/>
        <w:textAlignment w:val="auto"/>
        <w:rPr>
          <w:rFonts w:hint="eastAsia" w:ascii="宋体" w:hAnsi="宋体" w:eastAsia="宋体" w:cs="宋体"/>
          <w:color w:val="auto"/>
          <w:kern w:val="0"/>
          <w:sz w:val="21"/>
          <w:szCs w:val="21"/>
          <w:highlight w:val="none"/>
          <w:lang w:val="zh-CN"/>
        </w:rPr>
      </w:pPr>
    </w:p>
    <w:p>
      <w:pPr>
        <w:pStyle w:val="37"/>
        <w:pageBreakBefore w:val="0"/>
        <w:kinsoku/>
        <w:wordWrap/>
        <w:overflowPunct/>
        <w:topLinePunct w:val="0"/>
        <w:bidi w:val="0"/>
        <w:spacing w:line="320" w:lineRule="atLeast"/>
        <w:textAlignment w:val="auto"/>
        <w:rPr>
          <w:rFonts w:hint="eastAsia"/>
          <w:color w:val="auto"/>
          <w:highlight w:val="none"/>
          <w:lang w:val="zh-CN"/>
        </w:rPr>
      </w:pPr>
    </w:p>
    <w:p>
      <w:pPr>
        <w:pStyle w:val="37"/>
        <w:pageBreakBefore w:val="0"/>
        <w:kinsoku/>
        <w:wordWrap/>
        <w:overflowPunct/>
        <w:topLinePunct w:val="0"/>
        <w:bidi w:val="0"/>
        <w:spacing w:line="320" w:lineRule="atLeast"/>
        <w:textAlignment w:val="auto"/>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pacing w:line="320" w:lineRule="atLeas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pacing w:line="320" w:lineRule="atLeas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pacing w:line="320" w:lineRule="atLeast"/>
        <w:ind w:firstLine="3990" w:firstLineChars="1900"/>
        <w:textAlignment w:val="auto"/>
        <w:rPr>
          <w:rFonts w:hint="eastAsia" w:ascii="宋体" w:hAnsi="宋体" w:eastAsia="宋体" w:cs="宋体"/>
          <w:color w:val="auto"/>
          <w:kern w:val="0"/>
          <w:sz w:val="21"/>
          <w:szCs w:val="21"/>
          <w:highlight w:val="none"/>
          <w:lang w:val="en-US" w:eastAsia="zh-CN"/>
        </w:rPr>
        <w:sectPr>
          <w:headerReference r:id="rId4" w:type="first"/>
          <w:footerReference r:id="rId6" w:type="first"/>
          <w:headerReference r:id="rId3" w:type="default"/>
          <w:footerReference r:id="rId5" w:type="default"/>
          <w:pgSz w:w="11906" w:h="16838"/>
          <w:pgMar w:top="777" w:right="1106" w:bottom="471" w:left="1106" w:header="851" w:footer="992" w:gutter="0"/>
          <w:pgNumType w:fmt="decimal"/>
          <w:cols w:space="0" w:num="1"/>
          <w:titlePg/>
          <w:rtlGutter w:val="0"/>
          <w:docGrid w:linePitch="312" w:charSpace="0"/>
        </w:sect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pPr>
        <w:widowControl/>
        <w:spacing w:line="360" w:lineRule="auto"/>
        <w:ind w:firstLine="161" w:firstLineChars="5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32"/>
          <w:szCs w:val="32"/>
          <w:highlight w:val="none"/>
        </w:rPr>
        <w:t>第八部分</w:t>
      </w:r>
      <w:bookmarkEnd w:id="65"/>
      <w:bookmarkStart w:id="107" w:name="_Toc465665161"/>
      <w:r>
        <w:rPr>
          <w:rFonts w:hint="eastAsia" w:ascii="宋体" w:hAnsi="宋体" w:eastAsia="宋体" w:cs="宋体"/>
          <w:b/>
          <w:color w:val="auto"/>
          <w:sz w:val="32"/>
          <w:szCs w:val="32"/>
          <w:highlight w:val="none"/>
          <w:lang w:val="en-US" w:eastAsia="zh-CN"/>
        </w:rPr>
        <w:t xml:space="preserve">  附件</w:t>
      </w:r>
    </w:p>
    <w:p>
      <w:pPr>
        <w:widowControl/>
        <w:adjustRightInd/>
        <w:jc w:val="left"/>
        <w:rPr>
          <w:rFonts w:hint="eastAsia" w:ascii="宋体" w:hAnsi="宋体" w:eastAsia="宋体" w:cs="宋体"/>
          <w:b/>
          <w:color w:val="auto"/>
          <w:sz w:val="32"/>
          <w:szCs w:val="32"/>
          <w:highlight w:val="none"/>
        </w:rPr>
      </w:pPr>
    </w:p>
    <w:bookmarkEnd w:id="107"/>
    <w:p>
      <w:pPr>
        <w:autoSpaceDE w:val="0"/>
        <w:autoSpaceDN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业务专用章使用说明函</w:t>
      </w:r>
    </w:p>
    <w:p>
      <w:pPr>
        <w:autoSpaceDE w:val="0"/>
        <w:autoSpaceDN w:val="0"/>
        <w:jc w:val="center"/>
        <w:rPr>
          <w:rFonts w:hint="eastAsia" w:ascii="宋体" w:hAnsi="宋体" w:eastAsia="宋体"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(供应商全称)是中华人民共和国依法登记注册的合法企业，</w:t>
      </w:r>
      <w:r>
        <w:rPr>
          <w:rFonts w:hint="eastAsia" w:ascii="宋体" w:hAnsi="宋体" w:eastAsia="宋体" w:cs="宋体"/>
          <w:bCs/>
          <w:color w:val="auto"/>
          <w:sz w:val="21"/>
          <w:szCs w:val="21"/>
          <w:highlight w:val="none"/>
        </w:rPr>
        <w:t>在参加</w:t>
      </w:r>
      <w:r>
        <w:rPr>
          <w:rFonts w:hint="eastAsia" w:ascii="宋体" w:hAnsi="宋体" w:eastAsia="宋体" w:cs="宋体"/>
          <w:color w:val="auto"/>
          <w:sz w:val="21"/>
          <w:szCs w:val="21"/>
          <w:highlight w:val="none"/>
        </w:rPr>
        <w:t>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bCs/>
          <w:color w:val="auto"/>
          <w:sz w:val="21"/>
          <w:szCs w:val="21"/>
          <w:highlight w:val="none"/>
        </w:rPr>
        <w:t>采购活动中作如下说明：</w:t>
      </w:r>
      <w:r>
        <w:rPr>
          <w:rFonts w:hint="eastAsia" w:ascii="宋体" w:hAnsi="宋体" w:eastAsia="宋体" w:cs="宋体"/>
          <w:color w:val="auto"/>
          <w:sz w:val="21"/>
          <w:szCs w:val="21"/>
          <w:highlight w:val="none"/>
        </w:rPr>
        <w:t xml:space="preserve">我方所使用的“XX专用章”与法定名称章具有同等的法律效力，对使用“XX专用章”的行为予以完全承认，并愿意承担相应责任。   </w:t>
      </w:r>
    </w:p>
    <w:p>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特此说明。</w:t>
      </w:r>
    </w:p>
    <w:p>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供应商（法定名称章）：</w:t>
      </w:r>
    </w:p>
    <w:p>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w:t>
      </w:r>
    </w:p>
    <w:p>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6192;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ZH66zZAAAACgEAAA8AAAAAAAAAAQAgAAAAIgAAAGRycy9kb3ducmV2Lnht&#10;bFBLAQIUABQAAAAIAIdO4kCIcSgKMQIAAHIEAAAOAAAAAAAAAAEAIAAAACgBAABkcnMvZTJvRG9j&#10;LnhtbFBLBQYAAAAABgAGAFkBAADLBQ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7216;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xJBczZAAAACgEAAA8AAAAAAAAAAQAgAAAAIgAAAGRycy9kb3ducmV2Lnht&#10;bFBLAQIUABQAAAAIAIdO4kAm9MgAMQIAAHAEAAAOAAAAAAAAAAEAIAAAACgBAABkcnMvZTJvRG9j&#10;LnhtbFBLBQYAAAAABgAGAFkBAADLBQ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w:t>供应商法定名称章（印模）                供应商“XX专用章”（印模）</w:t>
      </w:r>
    </w:p>
    <w:p>
      <w:pPr>
        <w:widowControl/>
        <w:spacing w:line="360" w:lineRule="auto"/>
        <w:ind w:firstLine="420" w:firstLineChars="200"/>
        <w:jc w:val="left"/>
        <w:rPr>
          <w:rFonts w:hint="eastAsia" w:ascii="宋体" w:hAnsi="宋体" w:eastAsia="宋体" w:cs="宋体"/>
          <w:color w:val="auto"/>
          <w:kern w:val="0"/>
          <w:sz w:val="21"/>
          <w:szCs w:val="21"/>
          <w:highlight w:val="none"/>
        </w:rPr>
      </w:pPr>
    </w:p>
    <w:p>
      <w:pPr>
        <w:snapToGrid w:val="0"/>
        <w:spacing w:line="360" w:lineRule="auto"/>
        <w:jc w:val="center"/>
        <w:rPr>
          <w:rFonts w:hint="eastAsia" w:ascii="宋体" w:hAnsi="宋体" w:eastAsia="宋体" w:cs="宋体"/>
          <w:b/>
          <w:color w:val="auto"/>
          <w:sz w:val="21"/>
          <w:szCs w:val="21"/>
          <w:highlight w:val="none"/>
        </w:rPr>
      </w:pPr>
    </w:p>
    <w:p>
      <w:pPr>
        <w:widowControl/>
        <w:adjustRightInd/>
        <w:jc w:val="left"/>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rPr>
          <w:rFonts w:hint="eastAsia" w:ascii="宋体" w:hAnsi="宋体" w:eastAsia="宋体" w:cs="宋体"/>
          <w:b/>
          <w:color w:val="auto"/>
          <w:sz w:val="21"/>
          <w:szCs w:val="21"/>
          <w:highlight w:val="none"/>
        </w:rPr>
      </w:pPr>
    </w:p>
    <w:p>
      <w:pPr>
        <w:pStyle w:val="37"/>
        <w:rPr>
          <w:rFonts w:hint="eastAsia" w:ascii="宋体" w:hAnsi="宋体" w:eastAsia="宋体" w:cs="宋体"/>
          <w:b/>
          <w:color w:val="auto"/>
          <w:sz w:val="21"/>
          <w:szCs w:val="21"/>
          <w:highlight w:val="none"/>
        </w:rPr>
      </w:pPr>
    </w:p>
    <w:p>
      <w:pPr>
        <w:autoSpaceDE w:val="0"/>
        <w:autoSpaceDN w:val="0"/>
        <w:jc w:val="left"/>
        <w:rPr>
          <w:rFonts w:hint="eastAsia" w:cs="仿宋_GB2312" w:asciiTheme="minorEastAsia" w:hAnsiTheme="minorEastAsia" w:eastAsiaTheme="minorEastAsia"/>
          <w:b/>
          <w:color w:val="auto"/>
          <w:sz w:val="32"/>
          <w:szCs w:val="32"/>
          <w:highlight w:val="none"/>
        </w:rPr>
      </w:pPr>
    </w:p>
    <w:p>
      <w:pPr>
        <w:rPr>
          <w:color w:val="auto"/>
          <w:highlight w:val="none"/>
        </w:rPr>
      </w:pPr>
    </w:p>
    <w:p>
      <w:pPr>
        <w:rPr>
          <w:highlight w:val="none"/>
        </w:rPr>
      </w:pPr>
    </w:p>
    <w:sectPr>
      <w:headerReference r:id="rId8" w:type="first"/>
      <w:footerReference r:id="rId10" w:type="first"/>
      <w:headerReference r:id="rId7" w:type="default"/>
      <w:footerReference r:id="rId9" w:type="default"/>
      <w:pgSz w:w="11906" w:h="16838"/>
      <w:pgMar w:top="777" w:right="1418" w:bottom="471" w:left="1418"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08" w:name="_Toc164085800"/>
    <w:bookmarkStart w:id="109" w:name="_Toc131845147"/>
    <w:bookmarkStart w:id="110" w:name="_Toc36110187"/>
    <w:bookmarkStart w:id="111" w:name="_Toc91899912"/>
    <w:r>
      <w:rPr>
        <w:rFonts w:hint="eastAsia" w:ascii="仿宋_GB2312" w:eastAsia="仿宋_GB2312"/>
        <w:kern w:val="0"/>
        <w:sz w:val="21"/>
        <w:szCs w:val="21"/>
      </w:rPr>
      <w:t xml:space="preserve"> 页</w:t>
    </w:r>
    <w:bookmarkEnd w:id="108"/>
    <w:bookmarkEnd w:id="109"/>
    <w:bookmarkEnd w:id="110"/>
    <w:bookmarkEnd w:id="11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rPr>
        <w:rFonts w:hint="eastAsia"/>
        <w:lang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rPr>
        <w:rFonts w:hint="eastAsia"/>
        <w:lang w:val="en-US"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8826A"/>
    <w:multiLevelType w:val="singleLevel"/>
    <w:tmpl w:val="F608826A"/>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49AC3DB"/>
    <w:multiLevelType w:val="singleLevel"/>
    <w:tmpl w:val="449AC3DB"/>
    <w:lvl w:ilvl="0" w:tentative="0">
      <w:start w:val="1"/>
      <w:numFmt w:val="chineseCounting"/>
      <w:suff w:val="space"/>
      <w:lvlText w:val="第%1部分"/>
      <w:lvlJc w:val="left"/>
      <w:rPr>
        <w:rFonts w:hint="eastAsia"/>
        <w:b/>
        <w:bCs/>
        <w:sz w:val="32"/>
        <w:szCs w:val="32"/>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EF73C72"/>
    <w:multiLevelType w:val="singleLevel"/>
    <w:tmpl w:val="6EF73C72"/>
    <w:lvl w:ilvl="0" w:tentative="0">
      <w:start w:val="4"/>
      <w:numFmt w:val="chineseCounting"/>
      <w:suff w:val="space"/>
      <w:lvlText w:val="第%1部分"/>
      <w:lvlJc w:val="left"/>
      <w:rPr>
        <w:rFonts w:hint="eastAsia"/>
      </w:rPr>
    </w:lvl>
  </w:abstractNum>
  <w:abstractNum w:abstractNumId="9">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7"/>
  </w:num>
  <w:num w:numId="6">
    <w:abstractNumId w:val="9"/>
  </w:num>
  <w:num w:numId="7">
    <w:abstractNumId w:val="0"/>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27A7"/>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0F8C"/>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2"/>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7C2B34"/>
    <w:rsid w:val="01870026"/>
    <w:rsid w:val="018F4C90"/>
    <w:rsid w:val="01AC59EF"/>
    <w:rsid w:val="01C02F8D"/>
    <w:rsid w:val="025A3030"/>
    <w:rsid w:val="02DA0C0E"/>
    <w:rsid w:val="02E71839"/>
    <w:rsid w:val="02F05C02"/>
    <w:rsid w:val="03DD35E4"/>
    <w:rsid w:val="05034EB7"/>
    <w:rsid w:val="05040528"/>
    <w:rsid w:val="05446710"/>
    <w:rsid w:val="059B5C36"/>
    <w:rsid w:val="05E5186B"/>
    <w:rsid w:val="05F9572F"/>
    <w:rsid w:val="065A6178"/>
    <w:rsid w:val="06C75A8A"/>
    <w:rsid w:val="06CA3834"/>
    <w:rsid w:val="07042767"/>
    <w:rsid w:val="07065D02"/>
    <w:rsid w:val="07314039"/>
    <w:rsid w:val="075562B7"/>
    <w:rsid w:val="07824DAB"/>
    <w:rsid w:val="07D258D6"/>
    <w:rsid w:val="07E51AAD"/>
    <w:rsid w:val="07E73F79"/>
    <w:rsid w:val="07EC4AC8"/>
    <w:rsid w:val="07F6164B"/>
    <w:rsid w:val="080479C5"/>
    <w:rsid w:val="08752D6F"/>
    <w:rsid w:val="087A1B7A"/>
    <w:rsid w:val="087F5A5E"/>
    <w:rsid w:val="09151D3A"/>
    <w:rsid w:val="09246605"/>
    <w:rsid w:val="09267C87"/>
    <w:rsid w:val="09300B06"/>
    <w:rsid w:val="09600354"/>
    <w:rsid w:val="096B2097"/>
    <w:rsid w:val="097D0076"/>
    <w:rsid w:val="099D6DB8"/>
    <w:rsid w:val="09B9241D"/>
    <w:rsid w:val="09C04268"/>
    <w:rsid w:val="09FA7D2A"/>
    <w:rsid w:val="09FB50D8"/>
    <w:rsid w:val="0A126F55"/>
    <w:rsid w:val="0A5B7E63"/>
    <w:rsid w:val="0B554854"/>
    <w:rsid w:val="0C0B2B42"/>
    <w:rsid w:val="0C1732D1"/>
    <w:rsid w:val="0C4429F1"/>
    <w:rsid w:val="0C49623A"/>
    <w:rsid w:val="0C847BF0"/>
    <w:rsid w:val="0C87121B"/>
    <w:rsid w:val="0CB657C6"/>
    <w:rsid w:val="0DA82A7B"/>
    <w:rsid w:val="0DB950D4"/>
    <w:rsid w:val="0DC65F20"/>
    <w:rsid w:val="0DD7300C"/>
    <w:rsid w:val="0DF702FE"/>
    <w:rsid w:val="0DFF40A8"/>
    <w:rsid w:val="0E15201F"/>
    <w:rsid w:val="0E3F698B"/>
    <w:rsid w:val="0F21508F"/>
    <w:rsid w:val="0F2638E9"/>
    <w:rsid w:val="0F2B421B"/>
    <w:rsid w:val="0F3A4DCA"/>
    <w:rsid w:val="0F5512C6"/>
    <w:rsid w:val="0F816ACD"/>
    <w:rsid w:val="0FB94501"/>
    <w:rsid w:val="0FCE0890"/>
    <w:rsid w:val="0FE06F9C"/>
    <w:rsid w:val="102D7A7F"/>
    <w:rsid w:val="10B047CF"/>
    <w:rsid w:val="10C20B79"/>
    <w:rsid w:val="10C74F89"/>
    <w:rsid w:val="10C766C3"/>
    <w:rsid w:val="10C96C19"/>
    <w:rsid w:val="10D50B3B"/>
    <w:rsid w:val="10FC16EA"/>
    <w:rsid w:val="11053BC9"/>
    <w:rsid w:val="115D7ADD"/>
    <w:rsid w:val="115E3806"/>
    <w:rsid w:val="118963A1"/>
    <w:rsid w:val="11967974"/>
    <w:rsid w:val="11F568BA"/>
    <w:rsid w:val="127723A9"/>
    <w:rsid w:val="127E6837"/>
    <w:rsid w:val="127F298F"/>
    <w:rsid w:val="13072A44"/>
    <w:rsid w:val="13B60722"/>
    <w:rsid w:val="13BA2040"/>
    <w:rsid w:val="14397409"/>
    <w:rsid w:val="145044FA"/>
    <w:rsid w:val="14A03CB5"/>
    <w:rsid w:val="14C411C8"/>
    <w:rsid w:val="14E97369"/>
    <w:rsid w:val="15882ECB"/>
    <w:rsid w:val="15BA11CE"/>
    <w:rsid w:val="15BA1E98"/>
    <w:rsid w:val="16551BAC"/>
    <w:rsid w:val="16631692"/>
    <w:rsid w:val="16C40C0B"/>
    <w:rsid w:val="173B5475"/>
    <w:rsid w:val="17895AA0"/>
    <w:rsid w:val="17955AF0"/>
    <w:rsid w:val="18085D13"/>
    <w:rsid w:val="180A75A5"/>
    <w:rsid w:val="183519CD"/>
    <w:rsid w:val="186742B0"/>
    <w:rsid w:val="186D6296"/>
    <w:rsid w:val="187C4BA4"/>
    <w:rsid w:val="18C8515C"/>
    <w:rsid w:val="18E1001C"/>
    <w:rsid w:val="18FD4051"/>
    <w:rsid w:val="190D676E"/>
    <w:rsid w:val="193079D4"/>
    <w:rsid w:val="1939180A"/>
    <w:rsid w:val="196D6650"/>
    <w:rsid w:val="19EC00DE"/>
    <w:rsid w:val="19FD5FC6"/>
    <w:rsid w:val="1A4F4FF9"/>
    <w:rsid w:val="1B2A271F"/>
    <w:rsid w:val="1B890139"/>
    <w:rsid w:val="1BF02C2E"/>
    <w:rsid w:val="1BF317A8"/>
    <w:rsid w:val="1C93342E"/>
    <w:rsid w:val="1D1337DE"/>
    <w:rsid w:val="1D1817E1"/>
    <w:rsid w:val="1D266CE1"/>
    <w:rsid w:val="1D3963AF"/>
    <w:rsid w:val="1D51528D"/>
    <w:rsid w:val="1D7131D9"/>
    <w:rsid w:val="1DA97D6B"/>
    <w:rsid w:val="1E3C6EAF"/>
    <w:rsid w:val="1E714A66"/>
    <w:rsid w:val="1EF42EEC"/>
    <w:rsid w:val="1F215628"/>
    <w:rsid w:val="1F2C6653"/>
    <w:rsid w:val="1F6F3198"/>
    <w:rsid w:val="1F8E3EE7"/>
    <w:rsid w:val="1FCD21FD"/>
    <w:rsid w:val="1FE868A9"/>
    <w:rsid w:val="1FEE2585"/>
    <w:rsid w:val="1FFD177B"/>
    <w:rsid w:val="202B1BD0"/>
    <w:rsid w:val="20942211"/>
    <w:rsid w:val="20A345DB"/>
    <w:rsid w:val="20E13C6D"/>
    <w:rsid w:val="210C5A30"/>
    <w:rsid w:val="21106531"/>
    <w:rsid w:val="211E26D6"/>
    <w:rsid w:val="21283D08"/>
    <w:rsid w:val="21B40D79"/>
    <w:rsid w:val="22145011"/>
    <w:rsid w:val="22951B1F"/>
    <w:rsid w:val="22AE6811"/>
    <w:rsid w:val="22CD065A"/>
    <w:rsid w:val="22D27008"/>
    <w:rsid w:val="22D910E1"/>
    <w:rsid w:val="22EF3388"/>
    <w:rsid w:val="23B46AC5"/>
    <w:rsid w:val="23C6233B"/>
    <w:rsid w:val="23E0770D"/>
    <w:rsid w:val="23EB7A77"/>
    <w:rsid w:val="240634E8"/>
    <w:rsid w:val="24613A54"/>
    <w:rsid w:val="246A53BC"/>
    <w:rsid w:val="24794EE7"/>
    <w:rsid w:val="249B11DF"/>
    <w:rsid w:val="24A80841"/>
    <w:rsid w:val="24CF1934"/>
    <w:rsid w:val="25183D21"/>
    <w:rsid w:val="25376B69"/>
    <w:rsid w:val="253D03DB"/>
    <w:rsid w:val="253F23A5"/>
    <w:rsid w:val="25956469"/>
    <w:rsid w:val="25B440B3"/>
    <w:rsid w:val="2675299D"/>
    <w:rsid w:val="26EA440D"/>
    <w:rsid w:val="27155391"/>
    <w:rsid w:val="277A4F4B"/>
    <w:rsid w:val="277C0AD3"/>
    <w:rsid w:val="27A06551"/>
    <w:rsid w:val="27DF39CB"/>
    <w:rsid w:val="28003E99"/>
    <w:rsid w:val="280256AF"/>
    <w:rsid w:val="2811047F"/>
    <w:rsid w:val="285F334E"/>
    <w:rsid w:val="28685E03"/>
    <w:rsid w:val="28766137"/>
    <w:rsid w:val="287A635D"/>
    <w:rsid w:val="28AA76F1"/>
    <w:rsid w:val="28AB79AA"/>
    <w:rsid w:val="28EE70B7"/>
    <w:rsid w:val="294A65DF"/>
    <w:rsid w:val="29604833"/>
    <w:rsid w:val="29F54564"/>
    <w:rsid w:val="2AA1365A"/>
    <w:rsid w:val="2AB81E77"/>
    <w:rsid w:val="2AD0584D"/>
    <w:rsid w:val="2BBB0306"/>
    <w:rsid w:val="2BDF3837"/>
    <w:rsid w:val="2C5914E1"/>
    <w:rsid w:val="2C5D153A"/>
    <w:rsid w:val="2D000C49"/>
    <w:rsid w:val="2D197980"/>
    <w:rsid w:val="2D4A56BE"/>
    <w:rsid w:val="2DD15014"/>
    <w:rsid w:val="2DDC57AF"/>
    <w:rsid w:val="2E4C5B33"/>
    <w:rsid w:val="2E711FCC"/>
    <w:rsid w:val="2EA636A2"/>
    <w:rsid w:val="2FA31C3F"/>
    <w:rsid w:val="2FD25781"/>
    <w:rsid w:val="30793384"/>
    <w:rsid w:val="308E1C71"/>
    <w:rsid w:val="309E06F0"/>
    <w:rsid w:val="30D647D5"/>
    <w:rsid w:val="30D9759D"/>
    <w:rsid w:val="31246C1B"/>
    <w:rsid w:val="314D5E4A"/>
    <w:rsid w:val="317D129D"/>
    <w:rsid w:val="319C6071"/>
    <w:rsid w:val="31AD46CF"/>
    <w:rsid w:val="31B1327F"/>
    <w:rsid w:val="321F2FC9"/>
    <w:rsid w:val="32475445"/>
    <w:rsid w:val="325A3599"/>
    <w:rsid w:val="32847649"/>
    <w:rsid w:val="32BF68D3"/>
    <w:rsid w:val="32C40510"/>
    <w:rsid w:val="32DB72BE"/>
    <w:rsid w:val="32ED2CE8"/>
    <w:rsid w:val="33266F2A"/>
    <w:rsid w:val="334B2C54"/>
    <w:rsid w:val="342E63AB"/>
    <w:rsid w:val="34357EA6"/>
    <w:rsid w:val="34384807"/>
    <w:rsid w:val="343C3F54"/>
    <w:rsid w:val="345D260B"/>
    <w:rsid w:val="34B706BE"/>
    <w:rsid w:val="34EB16F4"/>
    <w:rsid w:val="355F7EFA"/>
    <w:rsid w:val="35C0732F"/>
    <w:rsid w:val="35CD1307"/>
    <w:rsid w:val="35D81A88"/>
    <w:rsid w:val="35E76BA2"/>
    <w:rsid w:val="365302AE"/>
    <w:rsid w:val="3674252B"/>
    <w:rsid w:val="36B3674F"/>
    <w:rsid w:val="37081AB9"/>
    <w:rsid w:val="37523D93"/>
    <w:rsid w:val="37650A45"/>
    <w:rsid w:val="37F142D2"/>
    <w:rsid w:val="37F96BAC"/>
    <w:rsid w:val="383D75C1"/>
    <w:rsid w:val="384C3C1D"/>
    <w:rsid w:val="38850032"/>
    <w:rsid w:val="38A8464C"/>
    <w:rsid w:val="3952462B"/>
    <w:rsid w:val="39A13F14"/>
    <w:rsid w:val="39DC31B2"/>
    <w:rsid w:val="39F16646"/>
    <w:rsid w:val="3A1F1BFC"/>
    <w:rsid w:val="3A231E3E"/>
    <w:rsid w:val="3A2A1C38"/>
    <w:rsid w:val="3A51276C"/>
    <w:rsid w:val="3AF260F1"/>
    <w:rsid w:val="3BBB7913"/>
    <w:rsid w:val="3C5F759A"/>
    <w:rsid w:val="3C6E403E"/>
    <w:rsid w:val="3D3012A2"/>
    <w:rsid w:val="3D5C78D4"/>
    <w:rsid w:val="3D852707"/>
    <w:rsid w:val="3D9C1523"/>
    <w:rsid w:val="3DE55276"/>
    <w:rsid w:val="3E06185A"/>
    <w:rsid w:val="3E9D4D87"/>
    <w:rsid w:val="3ECA0847"/>
    <w:rsid w:val="3F1A7154"/>
    <w:rsid w:val="3F591E5E"/>
    <w:rsid w:val="3F7630ED"/>
    <w:rsid w:val="3FBE2039"/>
    <w:rsid w:val="3FC540DF"/>
    <w:rsid w:val="3FCC44B6"/>
    <w:rsid w:val="3FD31C10"/>
    <w:rsid w:val="3FFF72A6"/>
    <w:rsid w:val="4007762A"/>
    <w:rsid w:val="407F0EA3"/>
    <w:rsid w:val="408C2EE3"/>
    <w:rsid w:val="40EA7F20"/>
    <w:rsid w:val="419B043D"/>
    <w:rsid w:val="41A0255A"/>
    <w:rsid w:val="42075BFD"/>
    <w:rsid w:val="423229B8"/>
    <w:rsid w:val="42E1381E"/>
    <w:rsid w:val="43122AEF"/>
    <w:rsid w:val="438721DB"/>
    <w:rsid w:val="43963680"/>
    <w:rsid w:val="43D67301"/>
    <w:rsid w:val="43FB717C"/>
    <w:rsid w:val="448F11AC"/>
    <w:rsid w:val="44D77AAC"/>
    <w:rsid w:val="450C37BA"/>
    <w:rsid w:val="45197D6F"/>
    <w:rsid w:val="451E447A"/>
    <w:rsid w:val="45345B76"/>
    <w:rsid w:val="453A628D"/>
    <w:rsid w:val="455C4E0F"/>
    <w:rsid w:val="4563765C"/>
    <w:rsid w:val="457943E6"/>
    <w:rsid w:val="457C4AF8"/>
    <w:rsid w:val="45AD68B0"/>
    <w:rsid w:val="466435C2"/>
    <w:rsid w:val="46A11B02"/>
    <w:rsid w:val="46DB343F"/>
    <w:rsid w:val="46FF30B4"/>
    <w:rsid w:val="47041C0B"/>
    <w:rsid w:val="47307808"/>
    <w:rsid w:val="47394C11"/>
    <w:rsid w:val="47404F50"/>
    <w:rsid w:val="47501D98"/>
    <w:rsid w:val="475156E8"/>
    <w:rsid w:val="476B4E24"/>
    <w:rsid w:val="479F095F"/>
    <w:rsid w:val="47A81764"/>
    <w:rsid w:val="483F42E6"/>
    <w:rsid w:val="485460E5"/>
    <w:rsid w:val="486F747C"/>
    <w:rsid w:val="48722CC1"/>
    <w:rsid w:val="4886191B"/>
    <w:rsid w:val="488B719D"/>
    <w:rsid w:val="48BD5E71"/>
    <w:rsid w:val="49066BB2"/>
    <w:rsid w:val="490B33E2"/>
    <w:rsid w:val="496E13BF"/>
    <w:rsid w:val="499B0E09"/>
    <w:rsid w:val="49A52502"/>
    <w:rsid w:val="4A085D6E"/>
    <w:rsid w:val="4A1F118E"/>
    <w:rsid w:val="4A883C13"/>
    <w:rsid w:val="4A9A1F57"/>
    <w:rsid w:val="4ABF170F"/>
    <w:rsid w:val="4AD056CA"/>
    <w:rsid w:val="4AED5F14"/>
    <w:rsid w:val="4B2B7371"/>
    <w:rsid w:val="4B902DCE"/>
    <w:rsid w:val="4BA4193C"/>
    <w:rsid w:val="4C473E5D"/>
    <w:rsid w:val="4C716A38"/>
    <w:rsid w:val="4C787DC7"/>
    <w:rsid w:val="4C852EA2"/>
    <w:rsid w:val="4CF120D6"/>
    <w:rsid w:val="4D0F1621"/>
    <w:rsid w:val="4D3E6C2C"/>
    <w:rsid w:val="4D54229C"/>
    <w:rsid w:val="4D7B1A2D"/>
    <w:rsid w:val="4D861CF6"/>
    <w:rsid w:val="4DD06745"/>
    <w:rsid w:val="4DDF75B7"/>
    <w:rsid w:val="4DE165F4"/>
    <w:rsid w:val="4E2E3134"/>
    <w:rsid w:val="4E45017D"/>
    <w:rsid w:val="4F2A1D81"/>
    <w:rsid w:val="4F3B7FD6"/>
    <w:rsid w:val="4F784C39"/>
    <w:rsid w:val="50357896"/>
    <w:rsid w:val="504E5063"/>
    <w:rsid w:val="50D93489"/>
    <w:rsid w:val="51A0432A"/>
    <w:rsid w:val="520048C5"/>
    <w:rsid w:val="521A36CE"/>
    <w:rsid w:val="52255132"/>
    <w:rsid w:val="52386BC1"/>
    <w:rsid w:val="527140E5"/>
    <w:rsid w:val="5292508F"/>
    <w:rsid w:val="529E041D"/>
    <w:rsid w:val="52A96B6F"/>
    <w:rsid w:val="52BF7DD2"/>
    <w:rsid w:val="532E62D6"/>
    <w:rsid w:val="536A4013"/>
    <w:rsid w:val="53A62229"/>
    <w:rsid w:val="53A71BAA"/>
    <w:rsid w:val="53AA40CB"/>
    <w:rsid w:val="53CC1E2A"/>
    <w:rsid w:val="54450344"/>
    <w:rsid w:val="546C3455"/>
    <w:rsid w:val="54851EAF"/>
    <w:rsid w:val="549142F2"/>
    <w:rsid w:val="54975623"/>
    <w:rsid w:val="549D6AA8"/>
    <w:rsid w:val="54F856BB"/>
    <w:rsid w:val="550764A4"/>
    <w:rsid w:val="551926E0"/>
    <w:rsid w:val="55721498"/>
    <w:rsid w:val="557F21C6"/>
    <w:rsid w:val="55823221"/>
    <w:rsid w:val="55872F90"/>
    <w:rsid w:val="55AA0E29"/>
    <w:rsid w:val="55B654BC"/>
    <w:rsid w:val="55F713CE"/>
    <w:rsid w:val="561279B9"/>
    <w:rsid w:val="563A60ED"/>
    <w:rsid w:val="56515F3B"/>
    <w:rsid w:val="57266671"/>
    <w:rsid w:val="572B71CA"/>
    <w:rsid w:val="57421D97"/>
    <w:rsid w:val="57A306B5"/>
    <w:rsid w:val="57E523F5"/>
    <w:rsid w:val="57E958DA"/>
    <w:rsid w:val="580746F5"/>
    <w:rsid w:val="583A19EB"/>
    <w:rsid w:val="584B6365"/>
    <w:rsid w:val="58643F38"/>
    <w:rsid w:val="586871F0"/>
    <w:rsid w:val="586A378A"/>
    <w:rsid w:val="58AE4F0C"/>
    <w:rsid w:val="58D15316"/>
    <w:rsid w:val="59151F74"/>
    <w:rsid w:val="593C217C"/>
    <w:rsid w:val="596C0B19"/>
    <w:rsid w:val="59BD335F"/>
    <w:rsid w:val="5A2A7C7B"/>
    <w:rsid w:val="5A3D783E"/>
    <w:rsid w:val="5A3E4E6D"/>
    <w:rsid w:val="5A7839D7"/>
    <w:rsid w:val="5AB23368"/>
    <w:rsid w:val="5ABF0394"/>
    <w:rsid w:val="5AE8436A"/>
    <w:rsid w:val="5AEA1707"/>
    <w:rsid w:val="5AF75A2F"/>
    <w:rsid w:val="5BBB7763"/>
    <w:rsid w:val="5C7C348C"/>
    <w:rsid w:val="5C80234E"/>
    <w:rsid w:val="5CC24BEA"/>
    <w:rsid w:val="5D323FC2"/>
    <w:rsid w:val="5DA24458"/>
    <w:rsid w:val="5DB449D7"/>
    <w:rsid w:val="5E0D600E"/>
    <w:rsid w:val="5E1D3372"/>
    <w:rsid w:val="5E261785"/>
    <w:rsid w:val="5E781BA7"/>
    <w:rsid w:val="5E86157D"/>
    <w:rsid w:val="5FCC5339"/>
    <w:rsid w:val="5FCF7A80"/>
    <w:rsid w:val="5FD66911"/>
    <w:rsid w:val="5FE70807"/>
    <w:rsid w:val="5FFA2653"/>
    <w:rsid w:val="60387556"/>
    <w:rsid w:val="606153AB"/>
    <w:rsid w:val="60E53485"/>
    <w:rsid w:val="61054A27"/>
    <w:rsid w:val="61165B5D"/>
    <w:rsid w:val="611D2366"/>
    <w:rsid w:val="615E2D65"/>
    <w:rsid w:val="618C1F7D"/>
    <w:rsid w:val="61B47FDA"/>
    <w:rsid w:val="61E82EA1"/>
    <w:rsid w:val="62205C3F"/>
    <w:rsid w:val="62885958"/>
    <w:rsid w:val="63740E3E"/>
    <w:rsid w:val="63AC2C16"/>
    <w:rsid w:val="64CE2EAA"/>
    <w:rsid w:val="651548BB"/>
    <w:rsid w:val="65470FAC"/>
    <w:rsid w:val="6553067F"/>
    <w:rsid w:val="6561620F"/>
    <w:rsid w:val="65CE6852"/>
    <w:rsid w:val="65EF342D"/>
    <w:rsid w:val="661245CB"/>
    <w:rsid w:val="662E75B1"/>
    <w:rsid w:val="66342C2E"/>
    <w:rsid w:val="663E784C"/>
    <w:rsid w:val="66502ACD"/>
    <w:rsid w:val="66745F32"/>
    <w:rsid w:val="673817F3"/>
    <w:rsid w:val="676E07FC"/>
    <w:rsid w:val="67CA5EF5"/>
    <w:rsid w:val="67F27525"/>
    <w:rsid w:val="68277632"/>
    <w:rsid w:val="68464DC5"/>
    <w:rsid w:val="68520577"/>
    <w:rsid w:val="685408A5"/>
    <w:rsid w:val="685867EC"/>
    <w:rsid w:val="687932F2"/>
    <w:rsid w:val="68A903C8"/>
    <w:rsid w:val="68E65F09"/>
    <w:rsid w:val="68FC2149"/>
    <w:rsid w:val="694222A9"/>
    <w:rsid w:val="69765236"/>
    <w:rsid w:val="699B5379"/>
    <w:rsid w:val="69C6022E"/>
    <w:rsid w:val="69F4466E"/>
    <w:rsid w:val="6A2A1ADA"/>
    <w:rsid w:val="6A6908F7"/>
    <w:rsid w:val="6A6A277B"/>
    <w:rsid w:val="6AD05E08"/>
    <w:rsid w:val="6B0D5304"/>
    <w:rsid w:val="6BAB4E8C"/>
    <w:rsid w:val="6BB25489"/>
    <w:rsid w:val="6BB537B2"/>
    <w:rsid w:val="6BC60317"/>
    <w:rsid w:val="6BE35970"/>
    <w:rsid w:val="6C3B3389"/>
    <w:rsid w:val="6C806282"/>
    <w:rsid w:val="6C8B1F8A"/>
    <w:rsid w:val="6CD73886"/>
    <w:rsid w:val="6CDD06E8"/>
    <w:rsid w:val="6CED5998"/>
    <w:rsid w:val="6D3C0545"/>
    <w:rsid w:val="6DE8410A"/>
    <w:rsid w:val="6E146DCC"/>
    <w:rsid w:val="6E8E12EF"/>
    <w:rsid w:val="6ECA3DA7"/>
    <w:rsid w:val="6EF77B8C"/>
    <w:rsid w:val="6F4B6C33"/>
    <w:rsid w:val="701503CC"/>
    <w:rsid w:val="702A2886"/>
    <w:rsid w:val="70681057"/>
    <w:rsid w:val="70BD7047"/>
    <w:rsid w:val="70F84CE4"/>
    <w:rsid w:val="716B0690"/>
    <w:rsid w:val="71D43752"/>
    <w:rsid w:val="72B11061"/>
    <w:rsid w:val="72BD5C84"/>
    <w:rsid w:val="72C35F13"/>
    <w:rsid w:val="72F1592E"/>
    <w:rsid w:val="731D09ED"/>
    <w:rsid w:val="73231D8F"/>
    <w:rsid w:val="732C0283"/>
    <w:rsid w:val="73A14B0C"/>
    <w:rsid w:val="73AC2C12"/>
    <w:rsid w:val="73AE456C"/>
    <w:rsid w:val="73DD6243"/>
    <w:rsid w:val="73FB0E75"/>
    <w:rsid w:val="748527D2"/>
    <w:rsid w:val="7490160A"/>
    <w:rsid w:val="749C4185"/>
    <w:rsid w:val="75DA2C18"/>
    <w:rsid w:val="763344DC"/>
    <w:rsid w:val="76BB3B73"/>
    <w:rsid w:val="76E84053"/>
    <w:rsid w:val="76FB0A8E"/>
    <w:rsid w:val="770A5210"/>
    <w:rsid w:val="773B7975"/>
    <w:rsid w:val="775319EF"/>
    <w:rsid w:val="77F12C75"/>
    <w:rsid w:val="77FF4248"/>
    <w:rsid w:val="781151A3"/>
    <w:rsid w:val="781A4F80"/>
    <w:rsid w:val="782448B2"/>
    <w:rsid w:val="782E7F7E"/>
    <w:rsid w:val="78A706E5"/>
    <w:rsid w:val="790F1C77"/>
    <w:rsid w:val="79683EC1"/>
    <w:rsid w:val="79833E75"/>
    <w:rsid w:val="798E61EC"/>
    <w:rsid w:val="79D6662F"/>
    <w:rsid w:val="7A05208C"/>
    <w:rsid w:val="7A3727C0"/>
    <w:rsid w:val="7A3B3533"/>
    <w:rsid w:val="7A67303B"/>
    <w:rsid w:val="7A9028F3"/>
    <w:rsid w:val="7A9B2D4F"/>
    <w:rsid w:val="7AAB1D04"/>
    <w:rsid w:val="7AB468F2"/>
    <w:rsid w:val="7ABA4368"/>
    <w:rsid w:val="7AE534E4"/>
    <w:rsid w:val="7B257FFD"/>
    <w:rsid w:val="7BB26E54"/>
    <w:rsid w:val="7C031368"/>
    <w:rsid w:val="7C1879A7"/>
    <w:rsid w:val="7C26489A"/>
    <w:rsid w:val="7C2B1DA5"/>
    <w:rsid w:val="7CC045E9"/>
    <w:rsid w:val="7D050C6A"/>
    <w:rsid w:val="7D3B7FAC"/>
    <w:rsid w:val="7D992E89"/>
    <w:rsid w:val="7DDD120A"/>
    <w:rsid w:val="7DF4317E"/>
    <w:rsid w:val="7E09286B"/>
    <w:rsid w:val="7E5020A2"/>
    <w:rsid w:val="7E64308B"/>
    <w:rsid w:val="7E8B0E7E"/>
    <w:rsid w:val="7F3472CE"/>
    <w:rsid w:val="7F8808BE"/>
    <w:rsid w:val="7FE9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next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1"/>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图表标题"/>
    <w:basedOn w:val="16"/>
    <w:next w:val="16"/>
    <w:qFormat/>
    <w:uiPriority w:val="0"/>
    <w:pPr>
      <w:spacing w:line="360" w:lineRule="auto"/>
      <w:jc w:val="center"/>
    </w:pPr>
    <w:rPr>
      <w:rFonts w:ascii="Times New Roman" w:hAnsi="Times New Roman"/>
      <w:sz w:val="24"/>
    </w:rPr>
  </w:style>
  <w:style w:type="paragraph" w:customStyle="1" w:styleId="72">
    <w:name w:val="表格文字"/>
    <w:basedOn w:val="23"/>
    <w:next w:val="22"/>
    <w:qFormat/>
    <w:uiPriority w:val="0"/>
    <w:pPr>
      <w:adjustRightInd/>
      <w:ind w:firstLine="200" w:firstLineChars="200"/>
    </w:pPr>
    <w:rPr>
      <w:rFonts w:ascii="Arial" w:hAnsi="Arial"/>
      <w:spacing w:val="-5"/>
      <w:kern w:val="0"/>
      <w:sz w:val="24"/>
      <w:szCs w:val="2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3"/>
    <w:qFormat/>
    <w:uiPriority w:val="0"/>
    <w:pPr>
      <w:snapToGrid w:val="0"/>
      <w:spacing w:line="360" w:lineRule="auto"/>
    </w:pPr>
    <w:rPr>
      <w:rFonts w:ascii="宋体"/>
      <w:b/>
      <w:sz w:val="24"/>
      <w:szCs w:val="20"/>
    </w:rPr>
  </w:style>
  <w:style w:type="paragraph" w:customStyle="1" w:styleId="230">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5"/>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样式 0正文 + 首行缩进:  2 字符1"/>
    <w:basedOn w:val="1"/>
    <w:qFormat/>
    <w:uiPriority w:val="99"/>
    <w:pPr>
      <w:spacing w:line="360" w:lineRule="auto"/>
      <w:ind w:firstLine="200" w:firstLineChars="200"/>
    </w:pPr>
    <w:rPr>
      <w:szCs w:val="20"/>
    </w:rPr>
  </w:style>
  <w:style w:type="paragraph" w:customStyle="1" w:styleId="638">
    <w:name w:val="kj正文"/>
    <w:basedOn w:val="1"/>
    <w:qFormat/>
    <w:uiPriority w:val="99"/>
    <w:pPr>
      <w:ind w:firstLine="200" w:firstLineChars="200"/>
    </w:pPr>
  </w:style>
  <w:style w:type="paragraph" w:customStyle="1" w:styleId="639">
    <w:name w:val="Table Paragraph"/>
    <w:basedOn w:val="1"/>
    <w:qFormat/>
    <w:uiPriority w:val="1"/>
  </w:style>
  <w:style w:type="table" w:customStyle="1" w:styleId="64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42">
    <w:name w:val="font31"/>
    <w:basedOn w:val="62"/>
    <w:qFormat/>
    <w:uiPriority w:val="0"/>
    <w:rPr>
      <w:rFonts w:hint="eastAsia" w:ascii="仿宋" w:hAnsi="仿宋" w:eastAsia="仿宋" w:cs="仿宋"/>
      <w:color w:val="000000"/>
      <w:sz w:val="20"/>
      <w:szCs w:val="20"/>
      <w:u w:val="none"/>
    </w:rPr>
  </w:style>
  <w:style w:type="character" w:customStyle="1" w:styleId="643">
    <w:name w:val="font51"/>
    <w:basedOn w:val="6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58</Pages>
  <Words>44986</Words>
  <Characters>51270</Characters>
  <Lines>380</Lines>
  <Paragraphs>107</Paragraphs>
  <TotalTime>58</TotalTime>
  <ScaleCrop>false</ScaleCrop>
  <LinksUpToDate>false</LinksUpToDate>
  <CharactersWithSpaces>54081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 萍</cp:lastModifiedBy>
  <cp:lastPrinted>2021-10-22T18:37:00Z</cp:lastPrinted>
  <dcterms:modified xsi:type="dcterms:W3CDTF">2025-11-10T07:39:29Z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40B3C14FE5B941B2BF421F5648123272</vt:lpwstr>
  </property>
  <property fmtid="{D5CDD505-2E9C-101B-9397-08002B2CF9AE}" pid="4" name="KSOTemplateDocerSaveRecord">
    <vt:lpwstr>eyJoZGlkIjoiN2VmYjE4NmZmNTk1NTQ2NzgyOWZlODI1M2RlYzQ3NmMiLCJ1c2VySWQiOiIyOTg5NTMwMjgifQ==</vt:lpwstr>
  </property>
</Properties>
</file>