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7E66D">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华文新魏" w:hAnsi="宋体" w:eastAsia="华文新魏"/>
          <w:color w:val="auto"/>
          <w:spacing w:val="-20"/>
          <w:sz w:val="52"/>
          <w:szCs w:val="52"/>
          <w:highlight w:val="none"/>
        </w:rPr>
      </w:pPr>
    </w:p>
    <w:p w14:paraId="51C0A4F0">
      <w:pPr>
        <w:rPr>
          <w:rFonts w:hint="eastAsia"/>
          <w:color w:val="auto"/>
          <w:highlight w:val="none"/>
        </w:rPr>
      </w:pPr>
    </w:p>
    <w:p w14:paraId="50643765">
      <w:pPr>
        <w:pStyle w:val="6"/>
        <w:numPr>
          <w:ilvl w:val="0"/>
          <w:numId w:val="0"/>
        </w:numPr>
        <w:ind w:leftChars="0"/>
        <w:rPr>
          <w:rFonts w:hint="eastAsia"/>
          <w:color w:val="auto"/>
          <w:highlight w:val="none"/>
        </w:rPr>
      </w:pPr>
    </w:p>
    <w:p w14:paraId="6395B285">
      <w:pPr>
        <w:spacing w:before="156" w:beforeLines="50"/>
        <w:jc w:val="center"/>
        <w:rPr>
          <w:rFonts w:hint="eastAsia" w:ascii="华文新魏" w:hAnsi="宋体" w:eastAsia="华文新魏"/>
          <w:color w:val="auto"/>
          <w:spacing w:val="-20"/>
          <w:sz w:val="52"/>
          <w:szCs w:val="52"/>
          <w:highlight w:val="none"/>
        </w:rPr>
      </w:pPr>
      <w:r>
        <w:rPr>
          <w:rFonts w:hint="eastAsia" w:ascii="黑体" w:hAnsi="黑体" w:eastAsia="黑体"/>
          <w:color w:val="auto"/>
          <w:spacing w:val="-20"/>
          <w:sz w:val="72"/>
          <w:szCs w:val="72"/>
          <w:highlight w:val="none"/>
        </w:rPr>
        <w:pict>
          <v:shape id="_x0000_i1025" o:spt="144" type="#_x0000_t144" style="height:36pt;width:441pt;" fillcolor="#000000" filled="t" stroked="t" coordsize="21600,21600">
            <v:path/>
            <v:fill on="t" focussize="0,0"/>
            <v:stroke/>
            <v:imagedata o:title=""/>
            <o:lock v:ext="edit"/>
            <v:textpath on="t" fitshape="t" fitpath="t" trim="t" xscale="f" string="广西泽丰工程咨询有限公司" style="font-family:黑体;font-size:36pt;font-weight:bold;v-rotate-letters:f;v-same-letter-heights:f;v-text-align:center;"/>
            <w10:wrap type="none"/>
            <w10:anchorlock/>
          </v:shape>
        </w:pict>
      </w:r>
    </w:p>
    <w:p w14:paraId="13C1996C">
      <w:pPr>
        <w:pStyle w:val="32"/>
        <w:spacing w:line="2000" w:lineRule="exact"/>
        <w:jc w:val="center"/>
        <w:rPr>
          <w:rFonts w:hint="eastAsia" w:hAnsi="宋体" w:cs="宋体"/>
          <w:color w:val="auto"/>
          <w:spacing w:val="32"/>
          <w:sz w:val="72"/>
          <w:szCs w:val="72"/>
          <w:highlight w:val="none"/>
        </w:rPr>
      </w:pPr>
      <w:r>
        <w:rPr>
          <w:rFonts w:ascii="华文新魏" w:hAnsi="宋体" w:eastAsia="华文新魏"/>
          <w:color w:val="auto"/>
          <w:spacing w:val="-20"/>
          <w:sz w:val="52"/>
          <w:szCs w:val="52"/>
          <w:highlight w:val="none"/>
        </w:rPr>
        <w:drawing>
          <wp:inline distT="0" distB="0" distL="114300" distR="114300">
            <wp:extent cx="741045" cy="723900"/>
            <wp:effectExtent l="0" t="0" r="1905" b="0"/>
            <wp:docPr id="20" name="图片 2"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logo（泽丰）"/>
                    <pic:cNvPicPr>
                      <a:picLocks noChangeAspect="1"/>
                    </pic:cNvPicPr>
                  </pic:nvPicPr>
                  <pic:blipFill>
                    <a:blip r:embed="rId8"/>
                    <a:stretch>
                      <a:fillRect/>
                    </a:stretch>
                  </pic:blipFill>
                  <pic:spPr>
                    <a:xfrm>
                      <a:off x="0" y="0"/>
                      <a:ext cx="741045" cy="723900"/>
                    </a:xfrm>
                    <a:prstGeom prst="rect">
                      <a:avLst/>
                    </a:prstGeom>
                    <a:noFill/>
                    <a:ln>
                      <a:noFill/>
                    </a:ln>
                  </pic:spPr>
                </pic:pic>
              </a:graphicData>
            </a:graphic>
          </wp:inline>
        </w:drawing>
      </w:r>
    </w:p>
    <w:p w14:paraId="0BCC0227">
      <w:pPr>
        <w:spacing w:line="360" w:lineRule="auto"/>
        <w:jc w:val="center"/>
        <w:rPr>
          <w:rFonts w:cs="仿宋_GB2312" w:asciiTheme="minorEastAsia" w:hAnsiTheme="minorEastAsia" w:eastAsiaTheme="minorEastAsia"/>
          <w:b/>
          <w:color w:val="auto"/>
          <w:sz w:val="24"/>
          <w:highlight w:val="none"/>
        </w:rPr>
      </w:pPr>
    </w:p>
    <w:p w14:paraId="455A4CA9">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auto"/>
          <w:w w:val="95"/>
          <w:sz w:val="52"/>
          <w:szCs w:val="52"/>
          <w:highlight w:val="none"/>
          <w:lang w:val="en-US" w:eastAsia="zh-CN"/>
        </w:rPr>
      </w:pPr>
      <w:r>
        <w:rPr>
          <w:rFonts w:hint="eastAsia" w:cs="仿宋_GB2312" w:asciiTheme="minorEastAsia" w:hAnsiTheme="minorEastAsia" w:eastAsiaTheme="minorEastAsia"/>
          <w:b/>
          <w:bCs/>
          <w:color w:val="auto"/>
          <w:w w:val="95"/>
          <w:sz w:val="52"/>
          <w:szCs w:val="52"/>
          <w:highlight w:val="none"/>
          <w:lang w:val="en-US" w:eastAsia="zh-CN"/>
        </w:rPr>
        <w:t>2025年涠洲零工市场运行管理服务</w:t>
      </w:r>
    </w:p>
    <w:p w14:paraId="337D7AC5">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84"/>
          <w:szCs w:val="84"/>
          <w:highlight w:val="none"/>
          <w:lang w:val="zh-CN"/>
        </w:rPr>
        <w:t>竞争性磋商</w:t>
      </w:r>
      <w:r>
        <w:rPr>
          <w:rFonts w:hint="eastAsia" w:cs="仿宋_GB2312" w:asciiTheme="minorEastAsia" w:hAnsiTheme="minorEastAsia" w:eastAsiaTheme="minorEastAsia"/>
          <w:b/>
          <w:bCs/>
          <w:color w:val="auto"/>
          <w:sz w:val="84"/>
          <w:szCs w:val="84"/>
          <w:highlight w:val="none"/>
        </w:rPr>
        <w:t>文件</w:t>
      </w:r>
    </w:p>
    <w:p w14:paraId="59D5F1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32"/>
          <w:szCs w:val="32"/>
          <w:highlight w:val="none"/>
        </w:rPr>
        <w:t>（电子交易）</w:t>
      </w:r>
    </w:p>
    <w:p w14:paraId="4B0F7A3F">
      <w:pPr>
        <w:snapToGrid w:val="0"/>
        <w:spacing w:line="360" w:lineRule="auto"/>
        <w:jc w:val="center"/>
        <w:rPr>
          <w:rFonts w:cs="仿宋_GB2312" w:asciiTheme="minorEastAsia" w:hAnsiTheme="minorEastAsia" w:eastAsiaTheme="minorEastAsia"/>
          <w:color w:val="auto"/>
          <w:sz w:val="30"/>
          <w:szCs w:val="30"/>
          <w:highlight w:val="none"/>
        </w:rPr>
      </w:pPr>
    </w:p>
    <w:p w14:paraId="5628E309">
      <w:pPr>
        <w:snapToGrid w:val="0"/>
        <w:spacing w:line="360" w:lineRule="auto"/>
        <w:ind w:firstLine="2400" w:firstLineChars="800"/>
        <w:jc w:val="both"/>
        <w:rPr>
          <w:rFonts w:hint="default" w:cs="仿宋_GB2312" w:asciiTheme="minorEastAsia" w:hAnsiTheme="minorEastAsia" w:eastAsiaTheme="minorEastAsia"/>
          <w:color w:val="auto"/>
          <w:kern w:val="2"/>
          <w:highlight w:val="none"/>
          <w:lang w:val="en-US"/>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u w:val="single"/>
          <w:lang w:val="en-US" w:eastAsia="zh-CN"/>
        </w:rPr>
        <w:t xml:space="preserve"> BHZC2025-C3-990248-GXZF</w:t>
      </w:r>
    </w:p>
    <w:p w14:paraId="2E73E9EA">
      <w:pPr>
        <w:spacing w:line="360" w:lineRule="auto"/>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14:paraId="3C711358">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jc w:val="both"/>
        <w:textAlignment w:val="auto"/>
        <w:rPr>
          <w:rFonts w:hint="eastAsia" w:ascii="宋体" w:hAnsi="宋体" w:cs="宋体"/>
          <w:color w:val="auto"/>
          <w:sz w:val="32"/>
          <w:szCs w:val="32"/>
          <w:highlight w:val="none"/>
        </w:rPr>
      </w:pPr>
    </w:p>
    <w:p w14:paraId="08629FD2">
      <w:pPr>
        <w:pStyle w:val="6"/>
        <w:numPr>
          <w:ilvl w:val="0"/>
          <w:numId w:val="0"/>
        </w:numPr>
        <w:ind w:leftChars="0"/>
        <w:rPr>
          <w:rFonts w:hint="eastAsia"/>
          <w:color w:val="auto"/>
          <w:highlight w:val="none"/>
        </w:rPr>
      </w:pPr>
    </w:p>
    <w:p w14:paraId="2934DF86">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 xml:space="preserve">:北海市公共就业和人才服务中心 </w:t>
      </w:r>
    </w:p>
    <w:p w14:paraId="4E7BDFD4">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auto"/>
          <w:sz w:val="32"/>
          <w:szCs w:val="32"/>
          <w:highlight w:val="none"/>
          <w:lang w:val="en-US"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:广西泽丰工程咨询有限公司</w:t>
      </w:r>
    </w:p>
    <w:p w14:paraId="1C4D643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eastAsia="zh-CN"/>
        </w:rPr>
        <w:t>十</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eastAsia="zh-CN"/>
        </w:rPr>
        <w:t>十</w:t>
      </w:r>
      <w:r>
        <w:rPr>
          <w:rFonts w:hint="eastAsia" w:cs="仿宋_GB2312" w:asciiTheme="minorEastAsia" w:hAnsiTheme="minorEastAsia" w:eastAsiaTheme="minorEastAsia"/>
          <w:bCs/>
          <w:color w:val="auto"/>
          <w:sz w:val="32"/>
          <w:szCs w:val="32"/>
          <w:highlight w:val="none"/>
        </w:rPr>
        <w:t>日</w:t>
      </w:r>
    </w:p>
    <w:p w14:paraId="769C0D89">
      <w:pPr>
        <w:tabs>
          <w:tab w:val="left" w:pos="2268"/>
        </w:tabs>
        <w:spacing w:line="360" w:lineRule="auto"/>
        <w:jc w:val="center"/>
        <w:rPr>
          <w:rFonts w:cs="仿宋_GB2312" w:asciiTheme="minorEastAsia" w:hAnsiTheme="minorEastAsia" w:eastAsiaTheme="minorEastAsia"/>
          <w:color w:val="auto"/>
          <w:sz w:val="24"/>
          <w:highlight w:val="none"/>
        </w:rPr>
      </w:pPr>
      <w:bookmarkStart w:id="0" w:name="_Hlt67893495"/>
      <w:bookmarkEnd w:id="0"/>
    </w:p>
    <w:p w14:paraId="689D4117">
      <w:pPr>
        <w:spacing w:line="360" w:lineRule="auto"/>
        <w:jc w:val="center"/>
        <w:rPr>
          <w:rFonts w:hint="eastAsia" w:cs="仿宋_GB2312" w:asciiTheme="minorEastAsia" w:hAnsiTheme="minorEastAsia" w:eastAsiaTheme="minorEastAsia"/>
          <w:b/>
          <w:color w:val="auto"/>
          <w:sz w:val="48"/>
          <w:szCs w:val="48"/>
          <w:highlight w:val="none"/>
        </w:rPr>
      </w:pPr>
    </w:p>
    <w:p w14:paraId="00FBA388">
      <w:pPr>
        <w:spacing w:line="360" w:lineRule="auto"/>
        <w:jc w:val="center"/>
        <w:rPr>
          <w:rFonts w:hint="eastAsia" w:cs="仿宋_GB2312" w:asciiTheme="minorEastAsia" w:hAnsiTheme="minorEastAsia" w:eastAsiaTheme="minorEastAsia"/>
          <w:b/>
          <w:color w:val="auto"/>
          <w:sz w:val="48"/>
          <w:szCs w:val="48"/>
          <w:highlight w:val="none"/>
        </w:rPr>
      </w:pPr>
    </w:p>
    <w:p w14:paraId="7CAC101F">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68B9D93E">
      <w:pPr>
        <w:spacing w:line="360" w:lineRule="auto"/>
        <w:rPr>
          <w:rFonts w:cs="仿宋_GB2312" w:asciiTheme="minorEastAsia" w:hAnsiTheme="minorEastAsia" w:eastAsiaTheme="minorEastAsia"/>
          <w:color w:val="auto"/>
          <w:sz w:val="32"/>
          <w:szCs w:val="32"/>
          <w:highlight w:val="none"/>
        </w:rPr>
      </w:pPr>
    </w:p>
    <w:p w14:paraId="13DA39CF">
      <w:pPr>
        <w:pStyle w:val="41"/>
        <w:tabs>
          <w:tab w:val="right" w:leader="dot" w:pos="9060"/>
        </w:tabs>
        <w:spacing w:line="360" w:lineRule="auto"/>
        <w:rPr>
          <w:rFonts w:hint="default" w:ascii="Calibri" w:hAnsi="Calibri" w:cs="Calibri" w:eastAsiaTheme="minorEastAsia"/>
          <w:color w:val="auto"/>
          <w:sz w:val="24"/>
          <w:szCs w:val="24"/>
          <w:highlight w:val="none"/>
        </w:rPr>
      </w:pPr>
      <w:bookmarkStart w:id="1" w:name="_Hlt91233176"/>
      <w:bookmarkEnd w:id="1"/>
      <w:bookmarkStart w:id="2"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"_Toc181203094"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第一部分  邀请供应商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begin"/>
      </w:r>
      <w:r>
        <w:rPr>
          <w:rFonts w:hint="default" w:ascii="Calibri" w:hAnsi="Calibri" w:cs="Calibri" w:eastAsiaTheme="minorEastAsia"/>
          <w:color w:val="auto"/>
          <w:sz w:val="24"/>
          <w:szCs w:val="24"/>
          <w:highlight w:val="none"/>
        </w:rPr>
        <w:instrText xml:space="preserve"> PAGEREF _Toc181203094 \h </w:instrText>
      </w:r>
      <w:r>
        <w:rPr>
          <w:rFonts w:hint="default" w:ascii="Calibri" w:hAnsi="Calibri" w:cs="Calibri" w:eastAsiaTheme="minorEastAsia"/>
          <w:color w:val="auto"/>
          <w:sz w:val="24"/>
          <w:szCs w:val="24"/>
          <w:highlight w:val="none"/>
        </w:rPr>
        <w:fldChar w:fldCharType="separate"/>
      </w:r>
      <w:r>
        <w:rPr>
          <w:rFonts w:hint="default" w:ascii="Calibri" w:hAnsi="Calibri" w:cs="Calibri" w:eastAsiaTheme="minorEastAsia"/>
          <w:color w:val="auto"/>
          <w:sz w:val="24"/>
          <w:szCs w:val="24"/>
          <w:highlight w:val="none"/>
        </w:rPr>
        <w:t>3</w:t>
      </w:r>
      <w:r>
        <w:rPr>
          <w:rFonts w:hint="default" w:ascii="Calibri" w:hAnsi="Calibri" w:cs="Calibri" w:eastAsiaTheme="minorEastAsia"/>
          <w:color w:val="auto"/>
          <w:sz w:val="24"/>
          <w:szCs w:val="24"/>
          <w:highlight w:val="none"/>
        </w:rPr>
        <w:fldChar w:fldCharType="end"/>
      </w:r>
      <w:r>
        <w:rPr>
          <w:rFonts w:hint="default" w:ascii="Calibri" w:hAnsi="Calibri" w:cs="Calibri" w:eastAsiaTheme="minorEastAsia"/>
          <w:color w:val="auto"/>
          <w:sz w:val="24"/>
          <w:szCs w:val="24"/>
          <w:highlight w:val="none"/>
        </w:rPr>
        <w:fldChar w:fldCharType="end"/>
      </w:r>
    </w:p>
    <w:p w14:paraId="790EA26E">
      <w:pPr>
        <w:pStyle w:val="41"/>
        <w:tabs>
          <w:tab w:val="right" w:leader="dot" w:pos="9060"/>
        </w:tabs>
        <w:spacing w:line="360" w:lineRule="auto"/>
        <w:rPr>
          <w:rFonts w:hint="default" w:ascii="Calibri" w:hAnsi="Calibri" w:cs="Calibri" w:eastAsiaTheme="minorEastAsia"/>
          <w:color w:val="auto"/>
          <w:sz w:val="24"/>
          <w:szCs w:val="24"/>
          <w:highlight w:val="none"/>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"_Toc181203095"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第二部分  竞争性磋商流程</w:t>
      </w:r>
      <w:r>
        <w:rPr>
          <w:rFonts w:hint="default" w:ascii="Calibri" w:hAnsi="Calibri" w:cs="Calibri" w:eastAsiaTheme="minorEastAsia"/>
          <w:color w:val="auto"/>
          <w:sz w:val="24"/>
          <w:szCs w:val="24"/>
          <w:highlight w:val="none"/>
        </w:rPr>
        <w:tab/>
      </w:r>
      <w:r>
        <w:rPr>
          <w:rFonts w:hint="eastAsia" w:ascii="Calibri" w:hAnsi="Calibri" w:cs="Calibri" w:eastAsiaTheme="minorEastAsia"/>
          <w:color w:val="auto"/>
          <w:sz w:val="24"/>
          <w:szCs w:val="24"/>
          <w:highlight w:val="none"/>
          <w:lang w:val="en-US" w:eastAsia="zh-CN"/>
        </w:rPr>
        <w:t>6</w:t>
      </w:r>
      <w:r>
        <w:rPr>
          <w:rFonts w:hint="default" w:ascii="Calibri" w:hAnsi="Calibri" w:cs="Calibri" w:eastAsiaTheme="minorEastAsia"/>
          <w:color w:val="auto"/>
          <w:sz w:val="24"/>
          <w:szCs w:val="24"/>
          <w:highlight w:val="none"/>
        </w:rPr>
        <w:fldChar w:fldCharType="end"/>
      </w:r>
    </w:p>
    <w:p w14:paraId="7CC9DDB4">
      <w:pPr>
        <w:pStyle w:val="41"/>
        <w:tabs>
          <w:tab w:val="right" w:leader="dot" w:pos="9060"/>
        </w:tabs>
        <w:spacing w:line="360" w:lineRule="auto"/>
        <w:rPr>
          <w:rFonts w:hint="eastAsia"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"_Toc181203096"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第三部分  供应商须知</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8</w:t>
      </w:r>
    </w:p>
    <w:p w14:paraId="2F08D393">
      <w:pPr>
        <w:pStyle w:val="41"/>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"_Toc181203097"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第四部分  采购需求</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18</w:t>
      </w:r>
    </w:p>
    <w:p w14:paraId="753243DF">
      <w:pPr>
        <w:pStyle w:val="41"/>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"_Toc181203098"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第五部分  评审方法及评审标准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26</w:t>
      </w:r>
    </w:p>
    <w:p w14:paraId="2635D791">
      <w:pPr>
        <w:pStyle w:val="41"/>
        <w:tabs>
          <w:tab w:val="right" w:leader="dot" w:pos="9060"/>
        </w:tabs>
        <w:spacing w:line="360" w:lineRule="auto"/>
        <w:rPr>
          <w:rFonts w:hint="eastAsia"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"_Toc181203099" </w:instrText>
      </w:r>
      <w:r>
        <w:rPr>
          <w:rFonts w:hint="default" w:ascii="Calibri" w:hAnsi="Calibri" w:cs="Calibri"/>
          <w:color w:val="auto"/>
          <w:sz w:val="24"/>
          <w:szCs w:val="24"/>
          <w:highlight w:val="none"/>
        </w:rPr>
        <w:fldChar w:fldCharType="separate"/>
      </w:r>
      <w:r>
        <w:rPr>
          <w:rStyle w:val="69"/>
          <w:rFonts w:hint="default" w:ascii="Calibri" w:hAnsi="Calibri" w:cs="Calibri" w:eastAsiaTheme="minorEastAsia"/>
          <w:color w:val="auto"/>
          <w:sz w:val="24"/>
          <w:szCs w:val="24"/>
          <w:highlight w:val="none"/>
        </w:rPr>
        <w:t>第六部分  拟签订的合同文本</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31</w:t>
      </w:r>
    </w:p>
    <w:p w14:paraId="138622BD">
      <w:pPr>
        <w:pStyle w:val="41"/>
        <w:tabs>
          <w:tab w:val="right" w:leader="dot" w:pos="9060"/>
        </w:tabs>
        <w:spacing w:line="360" w:lineRule="auto"/>
        <w:rPr>
          <w:rStyle w:val="69"/>
          <w:rFonts w:hint="default" w:ascii="Calibri" w:hAnsi="Calibri" w:cs="Calibri" w:eastAsiaTheme="minorEastAsia"/>
          <w:color w:val="auto"/>
          <w:sz w:val="24"/>
          <w:szCs w:val="24"/>
          <w:highlight w:val="none"/>
          <w:lang w:val="en-US" w:eastAsia="zh-CN"/>
        </w:rPr>
      </w:pPr>
      <w:r>
        <w:rPr>
          <w:rStyle w:val="69"/>
          <w:rFonts w:hint="eastAsia" w:ascii="Calibri" w:hAnsi="Calibri" w:cs="Calibri" w:eastAsiaTheme="minorEastAsia"/>
          <w:color w:val="auto"/>
          <w:sz w:val="24"/>
          <w:szCs w:val="24"/>
          <w:highlight w:val="none"/>
          <w:lang w:val="en-US" w:eastAsia="zh-CN"/>
        </w:rPr>
        <w:t xml:space="preserve">第七部分  应提交的有关格式范例 </w:t>
      </w:r>
      <w:r>
        <w:rPr>
          <w:rFonts w:hint="default" w:ascii="Calibri" w:hAnsi="Calibri" w:cs="Calibri" w:eastAsiaTheme="minorEastAsia"/>
          <w:color w:val="auto"/>
          <w:sz w:val="24"/>
          <w:szCs w:val="24"/>
          <w:highlight w:val="none"/>
        </w:rPr>
        <w:tab/>
      </w:r>
      <w:r>
        <w:rPr>
          <w:rStyle w:val="69"/>
          <w:rFonts w:hint="eastAsia" w:ascii="Calibri" w:hAnsi="Calibri" w:cs="Calibri" w:eastAsiaTheme="minorEastAsia"/>
          <w:color w:val="auto"/>
          <w:sz w:val="24"/>
          <w:szCs w:val="24"/>
          <w:highlight w:val="none"/>
          <w:lang w:val="en-US" w:eastAsia="zh-CN"/>
        </w:rPr>
        <w:t>34</w:t>
      </w:r>
    </w:p>
    <w:p w14:paraId="2FE5907E">
      <w:pPr>
        <w:pStyle w:val="41"/>
        <w:tabs>
          <w:tab w:val="right" w:leader="dot" w:pos="9060"/>
        </w:tabs>
        <w:spacing w:line="360" w:lineRule="auto"/>
        <w:rPr>
          <w:rStyle w:val="69"/>
          <w:rFonts w:hint="default" w:ascii="Calibri" w:hAnsi="Calibri" w:cs="Calibri" w:eastAsiaTheme="minorEastAsia"/>
          <w:color w:val="auto"/>
          <w:sz w:val="24"/>
          <w:szCs w:val="24"/>
          <w:highlight w:val="none"/>
          <w:lang w:val="en-US" w:eastAsia="zh-CN"/>
        </w:rPr>
      </w:pPr>
      <w:r>
        <w:rPr>
          <w:rStyle w:val="69"/>
          <w:rFonts w:hint="default" w:ascii="Calibri" w:hAnsi="Calibri" w:cs="Calibri" w:eastAsiaTheme="minorEastAsia"/>
          <w:color w:val="auto"/>
          <w:sz w:val="24"/>
          <w:szCs w:val="24"/>
          <w:highlight w:val="none"/>
        </w:rPr>
        <w:fldChar w:fldCharType="begin"/>
      </w:r>
      <w:r>
        <w:rPr>
          <w:rStyle w:val="69"/>
          <w:rFonts w:hint="default" w:ascii="Calibri" w:hAnsi="Calibri" w:cs="Calibri" w:eastAsiaTheme="minorEastAsia"/>
          <w:color w:val="auto"/>
          <w:sz w:val="24"/>
          <w:szCs w:val="24"/>
          <w:highlight w:val="none"/>
        </w:rPr>
        <w:instrText xml:space="preserve"> HYPERLINK \l "_Toc181203101" </w:instrText>
      </w:r>
      <w:r>
        <w:rPr>
          <w:rStyle w:val="69"/>
          <w:rFonts w:hint="default" w:ascii="Calibri" w:hAnsi="Calibri" w:cs="Calibri" w:eastAsiaTheme="minorEastAsia"/>
          <w:color w:val="auto"/>
          <w:sz w:val="24"/>
          <w:szCs w:val="24"/>
          <w:highlight w:val="none"/>
        </w:rPr>
        <w:fldChar w:fldCharType="separate"/>
      </w:r>
      <w:r>
        <w:rPr>
          <w:rStyle w:val="69"/>
          <w:rFonts w:hint="default" w:ascii="Calibri" w:hAnsi="Calibri" w:cs="Calibri" w:eastAsiaTheme="minorEastAsia"/>
          <w:color w:val="auto"/>
          <w:sz w:val="24"/>
          <w:szCs w:val="24"/>
          <w:highlight w:val="none"/>
        </w:rPr>
        <w:t xml:space="preserve">第八部分  </w:t>
      </w:r>
      <w:r>
        <w:rPr>
          <w:rStyle w:val="69"/>
          <w:rFonts w:hint="eastAsia" w:ascii="Calibri" w:hAnsi="Calibri" w:cs="Calibri" w:eastAsiaTheme="minorEastAsia"/>
          <w:color w:val="auto"/>
          <w:sz w:val="24"/>
          <w:szCs w:val="24"/>
          <w:highlight w:val="none"/>
          <w:lang w:eastAsia="zh-CN"/>
        </w:rPr>
        <w:t>附件</w:t>
      </w:r>
      <w:r>
        <w:rPr>
          <w:rStyle w:val="69"/>
          <w:rFonts w:hint="default" w:ascii="Calibri" w:hAnsi="Calibri" w:cs="Calibri" w:eastAsiaTheme="minorEastAsia"/>
          <w:color w:val="auto"/>
          <w:sz w:val="24"/>
          <w:szCs w:val="24"/>
          <w:highlight w:val="none"/>
        </w:rPr>
        <w:tab/>
      </w:r>
      <w:r>
        <w:rPr>
          <w:rStyle w:val="69"/>
          <w:rFonts w:hint="default" w:ascii="Calibri" w:hAnsi="Calibri" w:cs="Calibri" w:eastAsiaTheme="minorEastAsia"/>
          <w:color w:val="auto"/>
          <w:sz w:val="24"/>
          <w:szCs w:val="24"/>
          <w:highlight w:val="none"/>
        </w:rPr>
        <w:fldChar w:fldCharType="end"/>
      </w:r>
      <w:r>
        <w:rPr>
          <w:rStyle w:val="69"/>
          <w:rFonts w:hint="eastAsia" w:ascii="Calibri" w:hAnsi="Calibri" w:cs="Calibri" w:eastAsiaTheme="minorEastAsia"/>
          <w:color w:val="auto"/>
          <w:sz w:val="24"/>
          <w:szCs w:val="24"/>
          <w:highlight w:val="none"/>
          <w:lang w:val="en-US" w:eastAsia="zh-CN"/>
        </w:rPr>
        <w:t>47</w:t>
      </w:r>
    </w:p>
    <w:p w14:paraId="65E70F81">
      <w:pPr>
        <w:spacing w:line="360" w:lineRule="auto"/>
        <w:ind w:firstLine="732"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 w:val="32"/>
          <w:szCs w:val="32"/>
          <w:highlight w:val="none"/>
        </w:rPr>
        <w:fldChar w:fldCharType="end"/>
      </w:r>
    </w:p>
    <w:p w14:paraId="07B9B97F">
      <w:pPr>
        <w:spacing w:line="360" w:lineRule="auto"/>
        <w:ind w:firstLine="549" w:firstLineChars="229"/>
        <w:rPr>
          <w:rFonts w:cs="仿宋_GB2312" w:asciiTheme="minorEastAsia" w:hAnsiTheme="minorEastAsia" w:eastAsiaTheme="minorEastAsia"/>
          <w:color w:val="auto"/>
          <w:sz w:val="24"/>
          <w:highlight w:val="none"/>
        </w:rPr>
      </w:pPr>
    </w:p>
    <w:p w14:paraId="0C28C374">
      <w:pPr>
        <w:spacing w:line="360" w:lineRule="auto"/>
        <w:ind w:firstLine="549" w:firstLineChars="229"/>
        <w:rPr>
          <w:rFonts w:cs="仿宋_GB2312" w:asciiTheme="minorEastAsia" w:hAnsiTheme="minorEastAsia" w:eastAsiaTheme="minorEastAsia"/>
          <w:color w:val="auto"/>
          <w:sz w:val="24"/>
          <w:highlight w:val="none"/>
        </w:rPr>
      </w:pPr>
    </w:p>
    <w:p w14:paraId="19331F2D">
      <w:pPr>
        <w:spacing w:line="360" w:lineRule="auto"/>
        <w:ind w:firstLine="549" w:firstLineChars="229"/>
        <w:rPr>
          <w:rFonts w:cs="仿宋_GB2312" w:asciiTheme="minorEastAsia" w:hAnsiTheme="minorEastAsia" w:eastAsiaTheme="minorEastAsia"/>
          <w:color w:val="auto"/>
          <w:sz w:val="24"/>
          <w:highlight w:val="none"/>
        </w:rPr>
      </w:pPr>
    </w:p>
    <w:p w14:paraId="10FF9170">
      <w:pPr>
        <w:spacing w:line="360" w:lineRule="auto"/>
        <w:ind w:firstLine="549" w:firstLineChars="229"/>
        <w:rPr>
          <w:rFonts w:cs="仿宋_GB2312" w:asciiTheme="minorEastAsia" w:hAnsiTheme="minorEastAsia" w:eastAsiaTheme="minorEastAsia"/>
          <w:color w:val="auto"/>
          <w:sz w:val="24"/>
          <w:highlight w:val="none"/>
        </w:rPr>
      </w:pPr>
    </w:p>
    <w:p w14:paraId="0CD53EA9">
      <w:pPr>
        <w:spacing w:line="360" w:lineRule="auto"/>
        <w:ind w:firstLine="549" w:firstLineChars="229"/>
        <w:rPr>
          <w:rFonts w:cs="仿宋_GB2312" w:asciiTheme="minorEastAsia" w:hAnsiTheme="minorEastAsia" w:eastAsiaTheme="minorEastAsia"/>
          <w:color w:val="auto"/>
          <w:sz w:val="24"/>
          <w:highlight w:val="none"/>
        </w:rPr>
      </w:pPr>
    </w:p>
    <w:p w14:paraId="3223D67A">
      <w:pPr>
        <w:spacing w:line="360" w:lineRule="auto"/>
        <w:ind w:firstLine="549" w:firstLineChars="229"/>
        <w:rPr>
          <w:rFonts w:cs="仿宋_GB2312" w:asciiTheme="minorEastAsia" w:hAnsiTheme="minorEastAsia" w:eastAsiaTheme="minorEastAsia"/>
          <w:color w:val="auto"/>
          <w:sz w:val="24"/>
          <w:highlight w:val="none"/>
        </w:rPr>
      </w:pPr>
    </w:p>
    <w:p w14:paraId="0681A604">
      <w:pPr>
        <w:spacing w:line="360" w:lineRule="auto"/>
        <w:ind w:firstLine="549" w:firstLineChars="229"/>
        <w:rPr>
          <w:rFonts w:cs="仿宋_GB2312" w:asciiTheme="minorEastAsia" w:hAnsiTheme="minorEastAsia" w:eastAsiaTheme="minorEastAsia"/>
          <w:color w:val="auto"/>
          <w:sz w:val="24"/>
          <w:highlight w:val="none"/>
        </w:rPr>
      </w:pPr>
    </w:p>
    <w:p w14:paraId="4E3AAB68">
      <w:pPr>
        <w:spacing w:line="360" w:lineRule="auto"/>
        <w:ind w:firstLine="549" w:firstLineChars="229"/>
        <w:rPr>
          <w:rFonts w:cs="仿宋_GB2312" w:asciiTheme="minorEastAsia" w:hAnsiTheme="minorEastAsia" w:eastAsiaTheme="minorEastAsia"/>
          <w:color w:val="auto"/>
          <w:sz w:val="24"/>
          <w:highlight w:val="none"/>
        </w:rPr>
      </w:pPr>
    </w:p>
    <w:p w14:paraId="3D7DAEEA">
      <w:pPr>
        <w:spacing w:line="360" w:lineRule="auto"/>
        <w:ind w:firstLine="549" w:firstLineChars="229"/>
        <w:rPr>
          <w:rFonts w:cs="仿宋_GB2312" w:asciiTheme="minorEastAsia" w:hAnsiTheme="minorEastAsia" w:eastAsiaTheme="minorEastAsia"/>
          <w:color w:val="auto"/>
          <w:sz w:val="24"/>
          <w:highlight w:val="none"/>
        </w:rPr>
      </w:pPr>
    </w:p>
    <w:p w14:paraId="679D5D4A">
      <w:pPr>
        <w:spacing w:line="360" w:lineRule="auto"/>
        <w:ind w:firstLine="549" w:firstLineChars="229"/>
        <w:rPr>
          <w:rFonts w:cs="仿宋_GB2312" w:asciiTheme="minorEastAsia" w:hAnsiTheme="minorEastAsia" w:eastAsiaTheme="minorEastAsia"/>
          <w:color w:val="auto"/>
          <w:sz w:val="24"/>
          <w:highlight w:val="none"/>
        </w:rPr>
      </w:pPr>
    </w:p>
    <w:p w14:paraId="6F68BC46">
      <w:pPr>
        <w:spacing w:line="360" w:lineRule="auto"/>
        <w:ind w:firstLine="549" w:firstLineChars="229"/>
        <w:rPr>
          <w:rFonts w:cs="仿宋_GB2312" w:asciiTheme="minorEastAsia" w:hAnsiTheme="minorEastAsia" w:eastAsiaTheme="minorEastAsia"/>
          <w:color w:val="auto"/>
          <w:sz w:val="24"/>
          <w:highlight w:val="none"/>
        </w:rPr>
      </w:pPr>
    </w:p>
    <w:p w14:paraId="68AF9A1A">
      <w:pPr>
        <w:spacing w:line="360" w:lineRule="auto"/>
        <w:ind w:firstLine="549" w:firstLineChars="229"/>
        <w:rPr>
          <w:rFonts w:cs="仿宋_GB2312" w:asciiTheme="minorEastAsia" w:hAnsiTheme="minorEastAsia" w:eastAsiaTheme="minorEastAsia"/>
          <w:color w:val="auto"/>
          <w:sz w:val="24"/>
          <w:highlight w:val="none"/>
        </w:rPr>
      </w:pPr>
    </w:p>
    <w:p w14:paraId="3E53B469">
      <w:pPr>
        <w:spacing w:line="360" w:lineRule="auto"/>
        <w:rPr>
          <w:rFonts w:cs="仿宋_GB2312" w:asciiTheme="minorEastAsia" w:hAnsiTheme="minorEastAsia" w:eastAsiaTheme="minorEastAsia"/>
          <w:color w:val="auto"/>
          <w:sz w:val="24"/>
          <w:highlight w:val="none"/>
        </w:rPr>
      </w:pPr>
    </w:p>
    <w:p w14:paraId="1ED7640C">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auto"/>
          <w:sz w:val="36"/>
          <w:szCs w:val="20"/>
          <w:highlight w:val="none"/>
        </w:rPr>
      </w:pPr>
      <w:bookmarkStart w:id="3" w:name="第一部分"/>
      <w:r>
        <w:rPr>
          <w:rFonts w:hint="eastAsia" w:cs="仿宋_GB2312" w:asciiTheme="minorEastAsia" w:hAnsiTheme="minorEastAsia" w:eastAsiaTheme="minorEastAsia"/>
          <w:b/>
          <w:color w:val="auto"/>
          <w:sz w:val="36"/>
          <w:szCs w:val="36"/>
          <w:highlight w:val="none"/>
        </w:rPr>
        <w:br w:type="page"/>
      </w:r>
      <w:bookmarkEnd w:id="2"/>
      <w:bookmarkEnd w:id="3"/>
      <w:bookmarkStart w:id="4" w:name="_Hlt74707423"/>
      <w:bookmarkEnd w:id="4"/>
      <w:bookmarkStart w:id="5" w:name="_Hlt74729822"/>
      <w:bookmarkEnd w:id="5"/>
      <w:bookmarkStart w:id="6" w:name="_Hlt74649545"/>
      <w:bookmarkEnd w:id="6"/>
      <w:bookmarkStart w:id="7" w:name="_Hlt74728647"/>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2"/>
          <w:szCs w:val="32"/>
          <w:highlight w:val="none"/>
        </w:rPr>
        <w:t>第一部分  邀请供应商</w:t>
      </w:r>
      <w:bookmarkEnd w:id="8"/>
    </w:p>
    <w:p w14:paraId="7A3F76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cs="仿宋_GB2312" w:asciiTheme="minorEastAsia" w:hAnsiTheme="minorEastAsia" w:eastAsiaTheme="minorEastAsia"/>
          <w:b/>
          <w:color w:val="auto"/>
          <w:sz w:val="32"/>
          <w:szCs w:val="32"/>
          <w:highlight w:val="none"/>
          <w:lang w:val="en-US" w:eastAsia="zh-CN"/>
        </w:rPr>
      </w:pPr>
      <w:r>
        <w:rPr>
          <w:rFonts w:hint="eastAsia" w:cs="仿宋_GB2312" w:asciiTheme="minorEastAsia" w:hAnsiTheme="minorEastAsia" w:eastAsiaTheme="minorEastAsia"/>
          <w:b/>
          <w:color w:val="auto"/>
          <w:sz w:val="32"/>
          <w:szCs w:val="32"/>
          <w:highlight w:val="none"/>
          <w:lang w:val="en-US" w:eastAsia="zh-CN"/>
        </w:rPr>
        <w:t>2025年涠洲零工市场运行管理服务（BHZC2025-C3-990248-GXZF）</w:t>
      </w:r>
    </w:p>
    <w:p w14:paraId="3422C25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heme="minorEastAsia" w:hAnsiTheme="minorEastAsia" w:eastAsiaTheme="minorEastAsia"/>
          <w:b/>
          <w:bCs w:val="0"/>
          <w:color w:val="auto"/>
          <w:sz w:val="21"/>
          <w:szCs w:val="21"/>
          <w:highlight w:val="none"/>
        </w:rPr>
      </w:pPr>
      <w:r>
        <w:rPr>
          <w:rFonts w:hint="eastAsia" w:cs="仿宋_GB2312" w:asciiTheme="minorEastAsia" w:hAnsiTheme="minorEastAsia" w:eastAsiaTheme="minorEastAsia"/>
          <w:b/>
          <w:bCs w:val="0"/>
          <w:color w:val="auto"/>
          <w:sz w:val="32"/>
          <w:szCs w:val="32"/>
          <w:highlight w:val="none"/>
        </w:rPr>
        <w:t>竞争性磋商公告（远程异地评标）</w:t>
      </w:r>
    </w:p>
    <w:p w14:paraId="542D472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项目概况</w:t>
      </w:r>
    </w:p>
    <w:p w14:paraId="107AEFD9">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Theme="minorEastAsia" w:hAnsiTheme="minorEastAsia" w:eastAsiaTheme="minorEastAsia"/>
          <w:color w:val="auto"/>
          <w:sz w:val="21"/>
          <w:szCs w:val="21"/>
          <w:highlight w:val="none"/>
          <w:u w:val="single"/>
        </w:rPr>
      </w:pPr>
      <w:r>
        <w:rPr>
          <w:rFonts w:hint="eastAsia" w:asciiTheme="minorEastAsia" w:hAnsiTheme="minorEastAsia" w:eastAsiaTheme="minorEastAsia"/>
          <w:color w:val="auto"/>
          <w:sz w:val="21"/>
          <w:szCs w:val="21"/>
          <w:highlight w:val="none"/>
          <w:u w:val="single"/>
          <w:lang w:val="en-US" w:eastAsia="zh-CN"/>
        </w:rPr>
        <w:t>2025年涠洲零工市场运行管理服务</w:t>
      </w:r>
      <w:r>
        <w:rPr>
          <w:rFonts w:hint="eastAsia" w:asciiTheme="minorEastAsia" w:hAnsiTheme="minorEastAsia" w:eastAsiaTheme="minorEastAsia"/>
          <w:color w:val="auto"/>
          <w:sz w:val="21"/>
          <w:szCs w:val="21"/>
          <w:highlight w:val="none"/>
        </w:rPr>
        <w:t>采购项目的潜在供应商应在</w:t>
      </w:r>
      <w:r>
        <w:rPr>
          <w:rFonts w:hint="eastAsia" w:ascii="宋体" w:hAnsi="宋体" w:cs="宋体"/>
          <w:color w:val="auto"/>
          <w:sz w:val="21"/>
          <w:szCs w:val="21"/>
          <w:highlight w:val="none"/>
          <w:u w:val="single"/>
        </w:rPr>
        <w:t>广西政府采购云平台（https://www.gcy.zfcg.gxzf.gov.cn/）</w:t>
      </w:r>
      <w:r>
        <w:rPr>
          <w:rFonts w:hint="eastAsia" w:asciiTheme="minorEastAsia" w:hAnsiTheme="minorEastAsia" w:eastAsiaTheme="minorEastAsia"/>
          <w:color w:val="auto"/>
          <w:sz w:val="21"/>
          <w:szCs w:val="21"/>
          <w:highlight w:val="none"/>
        </w:rPr>
        <w:t>获取</w:t>
      </w:r>
      <w:r>
        <w:rPr>
          <w:rFonts w:hint="eastAsia" w:asciiTheme="minorEastAsia" w:hAnsiTheme="minorEastAsia" w:eastAsiaTheme="minorEastAsia"/>
          <w:color w:val="auto"/>
          <w:sz w:val="21"/>
          <w:szCs w:val="21"/>
          <w:highlight w:val="none"/>
          <w:lang w:eastAsia="zh-CN"/>
        </w:rPr>
        <w:t>磋商文件</w:t>
      </w:r>
      <w:r>
        <w:rPr>
          <w:rFonts w:hint="eastAsia" w:asciiTheme="minorEastAsia" w:hAnsiTheme="minorEastAsia" w:eastAsiaTheme="minorEastAsia"/>
          <w:color w:val="auto"/>
          <w:sz w:val="21"/>
          <w:szCs w:val="21"/>
          <w:highlight w:val="none"/>
        </w:rPr>
        <w:t>，并于</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 xml:space="preserve"> 10 </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 xml:space="preserve"> 21 </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 xml:space="preserve">8 </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（北京时间）前提交响应文件</w:t>
      </w:r>
      <w:r>
        <w:rPr>
          <w:rFonts w:hint="eastAsia" w:asciiTheme="minorEastAsia" w:hAnsiTheme="minorEastAsia" w:eastAsiaTheme="minorEastAsia"/>
          <w:color w:val="auto"/>
          <w:sz w:val="21"/>
          <w:szCs w:val="21"/>
          <w:highlight w:val="none"/>
        </w:rPr>
        <w:t>。</w:t>
      </w:r>
    </w:p>
    <w:p w14:paraId="77A8EC90">
      <w:pPr>
        <w:keepNext w:val="0"/>
        <w:keepLines w:val="0"/>
        <w:pageBreakBefore w:val="0"/>
        <w:widowControl w:val="0"/>
        <w:kinsoku/>
        <w:wordWrap/>
        <w:overflowPunct/>
        <w:topLinePunct w:val="0"/>
        <w:autoSpaceDE/>
        <w:autoSpaceDN/>
        <w:bidi w:val="0"/>
        <w:adjustRightInd w:val="0"/>
        <w:spacing w:line="360" w:lineRule="exact"/>
        <w:textAlignment w:val="auto"/>
        <w:rPr>
          <w:rFonts w:asciiTheme="minorEastAsia" w:hAnsiTheme="minorEastAsia" w:eastAsiaTheme="minorEastAsia"/>
          <w:color w:val="auto"/>
          <w:sz w:val="21"/>
          <w:szCs w:val="21"/>
          <w:highlight w:val="none"/>
        </w:rPr>
      </w:pPr>
    </w:p>
    <w:p w14:paraId="44A80698">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2" w:name="_Toc35393629"/>
      <w:bookmarkStart w:id="13" w:name="_Toc28359089"/>
      <w:bookmarkStart w:id="14" w:name="_Toc35393798"/>
      <w:bookmarkStart w:id="15" w:name="_Toc28359012"/>
      <w:r>
        <w:rPr>
          <w:rFonts w:hint="eastAsia"/>
          <w:b/>
          <w:color w:val="auto"/>
          <w:sz w:val="21"/>
          <w:szCs w:val="21"/>
          <w:highlight w:val="none"/>
        </w:rPr>
        <w:t>一、项目基本情况</w:t>
      </w:r>
      <w:bookmarkEnd w:id="12"/>
      <w:bookmarkEnd w:id="13"/>
      <w:bookmarkEnd w:id="14"/>
      <w:bookmarkEnd w:id="15"/>
    </w:p>
    <w:p w14:paraId="49E9142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项目编号：</w:t>
      </w:r>
      <w:r>
        <w:rPr>
          <w:rFonts w:hint="eastAsia" w:asciiTheme="minorEastAsia" w:hAnsiTheme="minorEastAsia" w:eastAsiaTheme="minorEastAsia"/>
          <w:color w:val="auto"/>
          <w:sz w:val="21"/>
          <w:szCs w:val="21"/>
          <w:highlight w:val="none"/>
          <w:lang w:val="en-US" w:eastAsia="zh-CN"/>
        </w:rPr>
        <w:t>BHZC2025-C3-990248-GXZF</w:t>
      </w:r>
    </w:p>
    <w:p w14:paraId="1183614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项目名称：</w:t>
      </w:r>
      <w:r>
        <w:rPr>
          <w:rFonts w:hint="eastAsia" w:asciiTheme="minorEastAsia" w:hAnsiTheme="minorEastAsia" w:eastAsiaTheme="minorEastAsia"/>
          <w:color w:val="auto"/>
          <w:sz w:val="21"/>
          <w:szCs w:val="21"/>
          <w:highlight w:val="none"/>
          <w:lang w:val="en-US" w:eastAsia="zh-CN"/>
        </w:rPr>
        <w:t>2025年涠洲零工市场运行管理服务</w:t>
      </w:r>
    </w:p>
    <w:p w14:paraId="393731A2">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采购方式：竞争性磋商</w:t>
      </w:r>
    </w:p>
    <w:p w14:paraId="45D7D41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预算金额（元）：</w:t>
      </w:r>
      <w:r>
        <w:rPr>
          <w:rFonts w:hint="eastAsia" w:asciiTheme="minorEastAsia" w:hAnsiTheme="minorEastAsia" w:eastAsiaTheme="minorEastAsia"/>
          <w:color w:val="auto"/>
          <w:sz w:val="21"/>
          <w:szCs w:val="21"/>
          <w:highlight w:val="none"/>
          <w:lang w:eastAsia="zh-CN"/>
        </w:rPr>
        <w:t>人民币伍拾伍万元整（¥550000.00）</w:t>
      </w:r>
      <w:r>
        <w:rPr>
          <w:rFonts w:hint="eastAsia" w:asciiTheme="minorEastAsia" w:hAnsiTheme="minorEastAsia" w:eastAsiaTheme="minorEastAsia"/>
          <w:color w:val="auto"/>
          <w:sz w:val="21"/>
          <w:szCs w:val="21"/>
          <w:highlight w:val="none"/>
          <w:lang w:val="en-US" w:eastAsia="zh-CN"/>
        </w:rPr>
        <w:t>。</w:t>
      </w:r>
      <w:r>
        <w:rPr>
          <w:rFonts w:hint="eastAsia" w:asciiTheme="minorEastAsia" w:hAnsiTheme="minorEastAsia" w:eastAsiaTheme="minorEastAsia"/>
          <w:color w:val="auto"/>
          <w:sz w:val="21"/>
          <w:szCs w:val="21"/>
          <w:highlight w:val="none"/>
          <w:lang w:eastAsia="zh-CN"/>
        </w:rPr>
        <w:t xml:space="preserve"> </w:t>
      </w:r>
    </w:p>
    <w:p w14:paraId="2A73107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最高限价（元）：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r>
        <w:rPr>
          <w:rFonts w:hint="eastAsia" w:asciiTheme="minorEastAsia" w:hAnsiTheme="minorEastAsia" w:eastAsiaTheme="minorEastAsia"/>
          <w:color w:val="auto"/>
          <w:sz w:val="21"/>
          <w:szCs w:val="21"/>
          <w:highlight w:val="none"/>
          <w:lang w:eastAsia="zh-CN"/>
        </w:rPr>
        <w:t>人民币伍拾伍万元整（¥550000.00）</w:t>
      </w:r>
      <w:r>
        <w:rPr>
          <w:rFonts w:hint="eastAsia" w:asciiTheme="minorEastAsia" w:hAnsiTheme="minorEastAsia" w:eastAsiaTheme="minorEastAsia"/>
          <w:color w:val="auto"/>
          <w:sz w:val="21"/>
          <w:szCs w:val="21"/>
          <w:highlight w:val="none"/>
          <w:lang w:val="en-US" w:eastAsia="zh-CN"/>
        </w:rPr>
        <w:t>。</w:t>
      </w:r>
    </w:p>
    <w:p w14:paraId="4BF54D2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采购需求：本项目主要采购2025年涠洲零工市场运行管理服务一项。至少包括：①在采购人指定的1个零工市场选址位置提供功能完善的服务场所（含标识、图标、功能区域、服务设施、办公设施等）；②需配备2名(含)以上专职人员，负责日常管理、供需匹配对接、信息发布、业务培训、项目执行、活动策划、技术维护、宣传、客服、信息撮合服务、职业指导等事务，确保就业服务站正常运转、办理求职招聘登记、提供各项就业服务等。如需进一步了解详细内容，详见本公告附件及本项目竞争性磋商文件。</w:t>
      </w:r>
    </w:p>
    <w:p w14:paraId="5C3B757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rPr>
        <w:t>合同履行期限：1年。</w:t>
      </w:r>
    </w:p>
    <w:p w14:paraId="0863526B">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本项目是否接受联合体磋商：</w:t>
      </w:r>
      <w:sdt>
        <w:sdtPr>
          <w:rPr>
            <w:rFonts w:hint="eastAsia" w:asciiTheme="minorEastAsia" w:hAnsiTheme="minorEastAsia" w:eastAsiaTheme="minorEastAsia"/>
            <w:color w:val="auto"/>
            <w:sz w:val="21"/>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MS Gothic" w:hAnsi="MS Gothic" w:eastAsia="MS Gothic"/>
              <w:color w:val="auto"/>
              <w:sz w:val="21"/>
              <w:szCs w:val="21"/>
              <w:highlight w:val="none"/>
            </w:rPr>
            <w:t>☐</w:t>
          </w:r>
        </w:sdtContent>
      </w:sdt>
      <w:r>
        <w:rPr>
          <w:rFonts w:hint="eastAsia" w:asciiTheme="minorEastAsia" w:hAnsiTheme="minorEastAsia" w:eastAsiaTheme="minorEastAsia"/>
          <w:color w:val="auto"/>
          <w:sz w:val="21"/>
          <w:szCs w:val="21"/>
          <w:highlight w:val="none"/>
        </w:rPr>
        <w:t>是，</w:t>
      </w:r>
      <w:sdt>
        <w:sdtPr>
          <w:rPr>
            <w:rFonts w:hint="eastAsia" w:asciiTheme="minorEastAsia" w:hAnsiTheme="minorEastAsia" w:eastAsiaTheme="minorEastAsia"/>
            <w:color w:val="auto"/>
            <w:sz w:val="21"/>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Wingdings" w:hAnsi="Wingdings" w:eastAsia="MS Mincho" w:cs="MS Mincho"/>
              <w:color w:val="auto"/>
              <w:kern w:val="2"/>
              <w:sz w:val="21"/>
              <w:szCs w:val="21"/>
              <w:highlight w:val="none"/>
              <w:lang w:val="en-US" w:eastAsia="zh-CN" w:bidi="ar-SA"/>
            </w:rPr>
            <w:t>þ</w:t>
          </w:r>
        </w:sdtContent>
      </w:sdt>
      <w:r>
        <w:rPr>
          <w:rFonts w:hint="eastAsia" w:asciiTheme="minorEastAsia" w:hAnsiTheme="minorEastAsia" w:eastAsiaTheme="minorEastAsia"/>
          <w:color w:val="auto"/>
          <w:sz w:val="21"/>
          <w:szCs w:val="21"/>
          <w:highlight w:val="none"/>
        </w:rPr>
        <w:t>否。</w:t>
      </w:r>
    </w:p>
    <w:p w14:paraId="5483E92D">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6" w:name="_Toc28359013"/>
      <w:bookmarkStart w:id="17" w:name="_Toc28359090"/>
      <w:bookmarkStart w:id="18" w:name="_Toc35393630"/>
      <w:bookmarkStart w:id="19" w:name="_Toc35393799"/>
      <w:r>
        <w:rPr>
          <w:rFonts w:hint="eastAsia"/>
          <w:b/>
          <w:color w:val="auto"/>
          <w:sz w:val="21"/>
          <w:szCs w:val="21"/>
          <w:highlight w:val="none"/>
        </w:rPr>
        <w:t>二、申请人的资格要求：</w:t>
      </w:r>
      <w:bookmarkEnd w:id="16"/>
      <w:bookmarkEnd w:id="17"/>
      <w:bookmarkEnd w:id="18"/>
      <w:bookmarkEnd w:id="19"/>
    </w:p>
    <w:p w14:paraId="6DEF5A58">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1. 满足《中华人民共和国政府采购法》第二十二条规定；</w:t>
      </w:r>
    </w:p>
    <w:p w14:paraId="6B1C8AFF">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 xml:space="preserve"> </w:t>
      </w:r>
      <w:r>
        <w:rPr>
          <w:rFonts w:cs="宋体" w:asciiTheme="minorEastAsia" w:hAnsiTheme="minorEastAsia" w:eastAsiaTheme="minorEastAsia"/>
          <w:snapToGrid w:val="0"/>
          <w:color w:val="auto"/>
          <w:kern w:val="28"/>
          <w:sz w:val="21"/>
          <w:szCs w:val="21"/>
          <w:highlight w:val="none"/>
        </w:rPr>
        <w:t>2</w:t>
      </w:r>
      <w:r>
        <w:rPr>
          <w:rFonts w:hint="eastAsia" w:cs="宋体" w:asciiTheme="minorEastAsia" w:hAnsiTheme="minorEastAsia" w:eastAsiaTheme="minorEastAsia"/>
          <w:snapToGrid w:val="0"/>
          <w:color w:val="auto"/>
          <w:kern w:val="28"/>
          <w:sz w:val="21"/>
          <w:szCs w:val="21"/>
          <w:highlight w:val="none"/>
        </w:rPr>
        <w:t>.落实政府采购政策需满足的资格要求：</w:t>
      </w:r>
    </w:p>
    <w:p w14:paraId="5EBDA2B9">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z w:val="21"/>
          <w:szCs w:val="21"/>
          <w:highlight w:val="none"/>
        </w:rPr>
      </w:pPr>
      <w:sdt>
        <w:sdtPr>
          <w:rPr>
            <w:rFonts w:hint="eastAsia" w:cs="宋体" w:asciiTheme="minorEastAsia" w:hAnsiTheme="minorEastAsia" w:eastAsiaTheme="minorEastAsia"/>
            <w:color w:val="auto"/>
            <w:kern w:val="0"/>
            <w:sz w:val="21"/>
            <w:szCs w:val="21"/>
            <w:highlight w:val="none"/>
          </w:rPr>
          <w:id w:val="14746847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1"/>
            <w:szCs w:val="21"/>
            <w:highlight w:val="none"/>
          </w:rPr>
        </w:sdtEndPr>
        <w:sdtContent>
          <w:r>
            <w:rPr>
              <w:rFonts w:hint="eastAsia" w:ascii="MS Gothic" w:hAnsi="MS Gothic" w:eastAsia="MS Mincho" w:cs="MS Mincho"/>
              <w:color w:val="auto"/>
              <w:kern w:val="0"/>
              <w:sz w:val="21"/>
              <w:szCs w:val="21"/>
              <w:highlight w:val="none"/>
              <w:lang w:val="en-US" w:eastAsia="zh-CN" w:bidi="ar-SA"/>
            </w:rPr>
            <w:t>☐</w:t>
          </w:r>
        </w:sdtContent>
      </w:sdt>
      <w:r>
        <w:rPr>
          <w:rFonts w:hint="eastAsia" w:cs="宋体" w:asciiTheme="minorEastAsia" w:hAnsiTheme="minorEastAsia" w:eastAsiaTheme="minorEastAsia"/>
          <w:color w:val="auto"/>
          <w:sz w:val="21"/>
          <w:szCs w:val="21"/>
          <w:highlight w:val="none"/>
        </w:rPr>
        <w:t>无</w:t>
      </w:r>
      <w:r>
        <w:rPr>
          <w:rFonts w:hint="eastAsia" w:ascii="宋体" w:hAnsi="宋体" w:cs="宋体"/>
          <w:snapToGrid w:val="0"/>
          <w:color w:val="auto"/>
          <w:kern w:val="28"/>
          <w:sz w:val="21"/>
          <w:szCs w:val="21"/>
          <w:highlight w:val="none"/>
        </w:rPr>
        <w:t>（注：不得限制大中型企业与小微企业组成联合体参与响应）</w:t>
      </w:r>
      <w:r>
        <w:rPr>
          <w:rFonts w:hint="eastAsia" w:cs="宋体" w:asciiTheme="minorEastAsia" w:hAnsiTheme="minorEastAsia" w:eastAsiaTheme="minorEastAsia"/>
          <w:color w:val="auto"/>
          <w:sz w:val="21"/>
          <w:szCs w:val="21"/>
          <w:highlight w:val="none"/>
        </w:rPr>
        <w:t>；</w:t>
      </w:r>
    </w:p>
    <w:p w14:paraId="6AF594B5">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strike/>
          <w:dstrike w:val="0"/>
          <w:color w:val="auto"/>
          <w:spacing w:val="0"/>
          <w:sz w:val="21"/>
          <w:szCs w:val="21"/>
          <w:highlight w:val="none"/>
        </w:rPr>
      </w:pPr>
      <w:sdt>
        <w:sdtPr>
          <w:rPr>
            <w:rFonts w:hint="eastAsia" w:cs="宋体" w:asciiTheme="minorEastAsia" w:hAnsiTheme="minorEastAsia" w:eastAsiaTheme="minorEastAsia"/>
            <w:color w:val="auto"/>
            <w:kern w:val="0"/>
            <w:sz w:val="21"/>
            <w:szCs w:val="21"/>
            <w:highlight w:val="none"/>
          </w:rPr>
          <w:id w:val="14748183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1"/>
            <w:szCs w:val="21"/>
            <w:highlight w:val="none"/>
          </w:rPr>
        </w:sdtEndPr>
        <w:sdtContent>
          <w:r>
            <w:rPr>
              <w:rFonts w:hint="eastAsia" w:ascii="Wingdings" w:hAnsi="Wingdings" w:eastAsia="MS Gothic" w:cs="宋体"/>
              <w:color w:val="auto"/>
              <w:kern w:val="0"/>
              <w:sz w:val="21"/>
              <w:szCs w:val="21"/>
              <w:highlight w:val="none"/>
              <w:lang w:val="en-US" w:eastAsia="zh-CN" w:bidi="ar-SA"/>
            </w:rPr>
            <w:t>þ</w:t>
          </w:r>
        </w:sdtContent>
      </w:sdt>
      <w:r>
        <w:rPr>
          <w:rFonts w:hint="eastAsia" w:cs="宋体" w:asciiTheme="minorEastAsia" w:hAnsiTheme="minorEastAsia" w:eastAsiaTheme="minorEastAsia"/>
          <w:color w:val="auto"/>
          <w:kern w:val="0"/>
          <w:sz w:val="21"/>
          <w:szCs w:val="21"/>
          <w:highlight w:val="none"/>
        </w:rPr>
        <w:t>专</w:t>
      </w:r>
      <w:r>
        <w:rPr>
          <w:rFonts w:hint="eastAsia" w:cs="宋体" w:asciiTheme="minorEastAsia" w:hAnsiTheme="minorEastAsia" w:eastAsiaTheme="minorEastAsia"/>
          <w:color w:val="auto"/>
          <w:sz w:val="21"/>
          <w:szCs w:val="21"/>
          <w:highlight w:val="none"/>
        </w:rPr>
        <w:t>门面向中小企业</w:t>
      </w:r>
      <w:r>
        <w:rPr>
          <w:rFonts w:hint="eastAsia" w:cs="宋体" w:asciiTheme="minorEastAsia" w:hAnsiTheme="minorEastAsia" w:eastAsiaTheme="minorEastAsia"/>
          <w:color w:val="auto"/>
          <w:sz w:val="21"/>
          <w:szCs w:val="21"/>
          <w:highlight w:val="none"/>
          <w:lang w:eastAsia="zh-CN"/>
        </w:rPr>
        <w:t>：要求</w:t>
      </w:r>
      <w:r>
        <w:rPr>
          <w:rFonts w:hint="eastAsia" w:cs="宋体" w:asciiTheme="minorEastAsia" w:hAnsiTheme="minorEastAsia" w:eastAsiaTheme="minorEastAsia"/>
          <w:color w:val="auto"/>
          <w:sz w:val="21"/>
          <w:szCs w:val="21"/>
          <w:highlight w:val="none"/>
        </w:rPr>
        <w:t>服务全部由符合政策要求的中小企业承接，</w:t>
      </w:r>
      <w:r>
        <w:rPr>
          <w:rFonts w:hint="eastAsia" w:cs="宋体" w:asciiTheme="minorEastAsia" w:hAnsiTheme="minorEastAsia" w:eastAsiaTheme="minorEastAsia"/>
          <w:color w:val="auto"/>
          <w:sz w:val="21"/>
          <w:szCs w:val="21"/>
          <w:highlight w:val="none"/>
          <w:lang w:eastAsia="zh-CN"/>
        </w:rPr>
        <w:t>须</w:t>
      </w:r>
      <w:r>
        <w:rPr>
          <w:rFonts w:hint="eastAsia" w:cs="宋体" w:asciiTheme="minorEastAsia" w:hAnsiTheme="minorEastAsia" w:eastAsiaTheme="minorEastAsia"/>
          <w:color w:val="auto"/>
          <w:sz w:val="21"/>
          <w:szCs w:val="21"/>
          <w:highlight w:val="none"/>
        </w:rPr>
        <w:t>提供中小企业声明函；</w:t>
      </w:r>
    </w:p>
    <w:p w14:paraId="03D8894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pacing w:val="0"/>
          <w:sz w:val="21"/>
          <w:szCs w:val="21"/>
          <w:highlight w:val="none"/>
        </w:rPr>
      </w:pPr>
      <w:r>
        <w:rPr>
          <w:rFonts w:hint="eastAsia" w:cs="宋体" w:asciiTheme="minorEastAsia" w:hAnsiTheme="minorEastAsia" w:eastAsiaTheme="minorEastAsia"/>
          <w:color w:val="auto"/>
          <w:spacing w:val="0"/>
          <w:sz w:val="21"/>
          <w:szCs w:val="21"/>
          <w:highlight w:val="none"/>
          <w:lang w:val="en-US" w:eastAsia="zh-CN"/>
        </w:rPr>
        <w:t>3</w:t>
      </w:r>
      <w:r>
        <w:rPr>
          <w:rFonts w:hint="eastAsia" w:cs="宋体" w:asciiTheme="minorEastAsia" w:hAnsiTheme="minorEastAsia" w:eastAsiaTheme="minorEastAsia"/>
          <w:color w:val="auto"/>
          <w:spacing w:val="0"/>
          <w:sz w:val="21"/>
          <w:szCs w:val="21"/>
          <w:highlight w:val="none"/>
        </w:rPr>
        <w:t>.本项目的特定资格要求：</w:t>
      </w:r>
      <w:r>
        <w:rPr>
          <w:rFonts w:hint="eastAsia" w:cs="宋体" w:asciiTheme="minorEastAsia" w:hAnsiTheme="minorEastAsia" w:eastAsiaTheme="minorEastAsia"/>
          <w:color w:val="auto"/>
          <w:spacing w:val="0"/>
          <w:sz w:val="21"/>
          <w:szCs w:val="21"/>
          <w:highlight w:val="none"/>
          <w:u w:val="single"/>
          <w:lang w:val="en-US" w:eastAsia="zh-CN"/>
        </w:rPr>
        <w:t xml:space="preserve"> 供应商具有有效的《人力资源服务许可证》</w:t>
      </w:r>
      <w:r>
        <w:rPr>
          <w:rFonts w:hint="eastAsia" w:cs="宋体" w:asciiTheme="minorEastAsia" w:hAnsiTheme="minorEastAsia" w:eastAsiaTheme="minorEastAsia"/>
          <w:color w:val="auto"/>
          <w:spacing w:val="0"/>
          <w:sz w:val="21"/>
          <w:szCs w:val="21"/>
          <w:highlight w:val="none"/>
        </w:rPr>
        <w:t>；</w:t>
      </w:r>
    </w:p>
    <w:p w14:paraId="6E23347A">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rFonts w:hint="eastAsia" w:eastAsia="宋体"/>
          <w:b/>
          <w:color w:val="auto"/>
          <w:sz w:val="21"/>
          <w:szCs w:val="21"/>
          <w:highlight w:val="none"/>
          <w:lang w:eastAsia="zh-CN"/>
        </w:rPr>
      </w:pPr>
      <w:bookmarkStart w:id="20" w:name="_Toc28359091"/>
      <w:bookmarkStart w:id="21" w:name="_Toc35393631"/>
      <w:bookmarkStart w:id="22" w:name="_Toc35393800"/>
      <w:bookmarkStart w:id="23" w:name="_Toc28359014"/>
      <w:r>
        <w:rPr>
          <w:rFonts w:hint="eastAsia"/>
          <w:b/>
          <w:color w:val="auto"/>
          <w:sz w:val="21"/>
          <w:szCs w:val="21"/>
          <w:highlight w:val="none"/>
        </w:rPr>
        <w:t>三、获取（下载）</w:t>
      </w:r>
      <w:bookmarkEnd w:id="20"/>
      <w:bookmarkEnd w:id="21"/>
      <w:bookmarkEnd w:id="22"/>
      <w:bookmarkEnd w:id="23"/>
      <w:r>
        <w:rPr>
          <w:rFonts w:hint="eastAsia"/>
          <w:b/>
          <w:color w:val="auto"/>
          <w:sz w:val="21"/>
          <w:szCs w:val="21"/>
          <w:highlight w:val="none"/>
          <w:lang w:eastAsia="zh-CN"/>
        </w:rPr>
        <w:t>磋商文件</w:t>
      </w:r>
    </w:p>
    <w:p w14:paraId="7D361690">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时间：202</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10</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11</w:t>
      </w:r>
      <w:r>
        <w:rPr>
          <w:rFonts w:hint="eastAsia" w:cs="宋体" w:asciiTheme="minorEastAsia" w:hAnsiTheme="minorEastAsia" w:eastAsiaTheme="minorEastAsia"/>
          <w:color w:val="auto"/>
          <w:sz w:val="21"/>
          <w:szCs w:val="21"/>
          <w:highlight w:val="none"/>
        </w:rPr>
        <w:t>日至202</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10</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16</w:t>
      </w:r>
      <w:r>
        <w:rPr>
          <w:rFonts w:hint="eastAsia" w:cs="宋体" w:asciiTheme="minorEastAsia" w:hAnsiTheme="minorEastAsia" w:eastAsiaTheme="minorEastAsia"/>
          <w:color w:val="auto"/>
          <w:sz w:val="21"/>
          <w:szCs w:val="21"/>
          <w:highlight w:val="none"/>
        </w:rPr>
        <w:t>日，每天上午</w:t>
      </w:r>
      <w:r>
        <w:rPr>
          <w:rFonts w:hint="eastAsia" w:asciiTheme="minorEastAsia" w:hAnsiTheme="minorEastAsia" w:eastAsiaTheme="minorEastAsia"/>
          <w:color w:val="auto"/>
          <w:sz w:val="21"/>
          <w:szCs w:val="21"/>
          <w:highlight w:val="none"/>
        </w:rPr>
        <w:t>00:00至12:00 ，下午12:00至23:59</w:t>
      </w:r>
      <w:r>
        <w:rPr>
          <w:rFonts w:hint="eastAsia" w:cs="宋体" w:asciiTheme="minorEastAsia" w:hAnsiTheme="minorEastAsia" w:eastAsiaTheme="minorEastAsia"/>
          <w:color w:val="auto"/>
          <w:sz w:val="21"/>
          <w:szCs w:val="21"/>
          <w:highlight w:val="none"/>
        </w:rPr>
        <w:t>（北京时间，法定节假日除外）；</w:t>
      </w:r>
    </w:p>
    <w:p w14:paraId="7FEFBB4D">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地点（网址）：</w:t>
      </w:r>
      <w:r>
        <w:rPr>
          <w:rFonts w:hint="eastAsia" w:ascii="宋体" w:hAnsi="宋体" w:cs="宋体"/>
          <w:color w:val="auto"/>
          <w:sz w:val="21"/>
          <w:szCs w:val="21"/>
          <w:highlight w:val="none"/>
        </w:rPr>
        <w:t>广西政府采购云平台（https://www.gcy.zfcg.gxzf.gov.cn/）</w:t>
      </w:r>
    </w:p>
    <w:p w14:paraId="73F469F2">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方式：供应商登录</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在线申请获取</w:t>
      </w:r>
      <w:r>
        <w:rPr>
          <w:rFonts w:hint="eastAsia" w:cs="宋体" w:asciiTheme="minorEastAsia" w:hAnsiTheme="minorEastAsia" w:eastAsiaTheme="minorEastAsia"/>
          <w:color w:val="auto"/>
          <w:sz w:val="21"/>
          <w:szCs w:val="21"/>
          <w:highlight w:val="none"/>
          <w:lang w:eastAsia="zh-CN"/>
        </w:rPr>
        <w:t>磋商文件</w:t>
      </w:r>
      <w:r>
        <w:rPr>
          <w:rFonts w:hint="eastAsia" w:cs="宋体" w:asciiTheme="minorEastAsia" w:hAnsiTheme="minorEastAsia" w:eastAsiaTheme="minorEastAsia"/>
          <w:color w:val="auto"/>
          <w:sz w:val="21"/>
          <w:szCs w:val="21"/>
          <w:highlight w:val="none"/>
        </w:rPr>
        <w:t>（进入“项目采购”应用，在获取采购文件菜单中选择项目，申请获取</w:t>
      </w:r>
      <w:r>
        <w:rPr>
          <w:rFonts w:hint="eastAsia" w:cs="宋体" w:asciiTheme="minorEastAsia" w:hAnsiTheme="minorEastAsia" w:eastAsiaTheme="minorEastAsia"/>
          <w:color w:val="auto"/>
          <w:sz w:val="21"/>
          <w:szCs w:val="21"/>
          <w:highlight w:val="none"/>
          <w:lang w:eastAsia="zh-CN"/>
        </w:rPr>
        <w:t>磋商文件</w:t>
      </w:r>
      <w:r>
        <w:rPr>
          <w:rFonts w:hint="eastAsia" w:cs="宋体" w:asciiTheme="minorEastAsia" w:hAnsiTheme="minorEastAsia" w:eastAsiaTheme="minorEastAsia"/>
          <w:color w:val="auto"/>
          <w:sz w:val="21"/>
          <w:szCs w:val="21"/>
          <w:highlight w:val="none"/>
        </w:rPr>
        <w:t>）。</w:t>
      </w:r>
    </w:p>
    <w:p w14:paraId="15D971EA">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售价：</w:t>
      </w:r>
      <w:r>
        <w:rPr>
          <w:rFonts w:hint="eastAsia" w:cs="仿宋_GB2312" w:asciiTheme="minorEastAsia" w:hAnsiTheme="minorEastAsia" w:eastAsiaTheme="minorEastAsia"/>
          <w:color w:val="auto"/>
          <w:sz w:val="21"/>
          <w:szCs w:val="21"/>
          <w:highlight w:val="none"/>
        </w:rPr>
        <w:t>0。</w:t>
      </w:r>
    </w:p>
    <w:p w14:paraId="3A6E46F0">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4" w:name="_Toc35393801"/>
      <w:bookmarkStart w:id="25" w:name="_Toc35393632"/>
      <w:bookmarkStart w:id="26" w:name="_Toc28359015"/>
      <w:bookmarkStart w:id="27" w:name="_Toc28359092"/>
      <w:r>
        <w:rPr>
          <w:rFonts w:hint="eastAsia"/>
          <w:b/>
          <w:color w:val="auto"/>
          <w:sz w:val="21"/>
          <w:szCs w:val="21"/>
          <w:highlight w:val="none"/>
        </w:rPr>
        <w:t>四、响应文件提交</w:t>
      </w:r>
      <w:bookmarkEnd w:id="24"/>
      <w:bookmarkEnd w:id="25"/>
      <w:bookmarkEnd w:id="26"/>
      <w:bookmarkEnd w:id="27"/>
    </w:p>
    <w:p w14:paraId="3FFB3E4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截止时间：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10</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21</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8</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444008D7">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仿宋_GB2312" w:asciiTheme="minorEastAsia" w:hAnsiTheme="minorEastAsia" w:eastAsiaTheme="minorEastAsia"/>
          <w:b/>
          <w:color w:val="auto"/>
          <w:sz w:val="21"/>
          <w:szCs w:val="21"/>
          <w:highlight w:val="none"/>
        </w:rPr>
        <w:t>。</w:t>
      </w:r>
    </w:p>
    <w:p w14:paraId="16AAB80F">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8" w:name="_Toc28359093"/>
      <w:bookmarkStart w:id="29" w:name="_Toc28359016"/>
      <w:bookmarkStart w:id="30" w:name="_Toc35393802"/>
      <w:bookmarkStart w:id="31" w:name="_Toc35393633"/>
      <w:r>
        <w:rPr>
          <w:rFonts w:hint="eastAsia"/>
          <w:b/>
          <w:color w:val="auto"/>
          <w:sz w:val="21"/>
          <w:szCs w:val="21"/>
          <w:highlight w:val="none"/>
        </w:rPr>
        <w:t>五、响应文件开启</w:t>
      </w:r>
      <w:bookmarkEnd w:id="28"/>
      <w:bookmarkEnd w:id="29"/>
      <w:bookmarkEnd w:id="30"/>
      <w:bookmarkEnd w:id="31"/>
    </w:p>
    <w:p w14:paraId="6B0C951C">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10</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21</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8</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30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41B8737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w:t>
      </w:r>
    </w:p>
    <w:p w14:paraId="13D48B50">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2" w:name="_Toc28359094"/>
      <w:bookmarkStart w:id="33" w:name="_Toc28359017"/>
      <w:bookmarkStart w:id="34" w:name="_Toc35393634"/>
      <w:bookmarkStart w:id="35" w:name="_Toc35393803"/>
      <w:r>
        <w:rPr>
          <w:rFonts w:hint="eastAsia"/>
          <w:b/>
          <w:color w:val="auto"/>
          <w:sz w:val="21"/>
          <w:szCs w:val="21"/>
          <w:highlight w:val="none"/>
        </w:rPr>
        <w:t>六、公告期限</w:t>
      </w:r>
      <w:bookmarkEnd w:id="32"/>
      <w:bookmarkEnd w:id="33"/>
      <w:bookmarkEnd w:id="34"/>
      <w:bookmarkEnd w:id="35"/>
    </w:p>
    <w:p w14:paraId="77E88C1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自本公告发布之日起3个工作日。</w:t>
      </w:r>
    </w:p>
    <w:p w14:paraId="57D7D461">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36" w:name="_Toc35393804"/>
      <w:bookmarkStart w:id="37" w:name="_Toc35393635"/>
      <w:r>
        <w:rPr>
          <w:rFonts w:hint="eastAsia"/>
          <w:b/>
          <w:color w:val="auto"/>
          <w:sz w:val="21"/>
          <w:szCs w:val="21"/>
          <w:highlight w:val="none"/>
        </w:rPr>
        <w:t>七、其他补充事宜</w:t>
      </w:r>
      <w:bookmarkEnd w:id="36"/>
      <w:bookmarkEnd w:id="37"/>
    </w:p>
    <w:p w14:paraId="33C57EB7">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1.磋商保证金：</w:t>
      </w:r>
      <w:r>
        <w:rPr>
          <w:rFonts w:hint="eastAsia" w:ascii="宋体" w:hAnsi="宋体" w:cs="宋体"/>
          <w:color w:val="auto"/>
          <w:sz w:val="21"/>
          <w:szCs w:val="21"/>
          <w:highlight w:val="none"/>
          <w:lang w:eastAsia="zh-CN"/>
        </w:rPr>
        <w:t>不收取。</w:t>
      </w:r>
    </w:p>
    <w:p w14:paraId="5064ADD4">
      <w:pPr>
        <w:pStyle w:val="631"/>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2.本项目需要落实的政府采购政策：</w:t>
      </w:r>
      <w:bookmarkStart w:id="38" w:name="_Toc28359018"/>
      <w:bookmarkStart w:id="39" w:name="_Toc35393805"/>
      <w:bookmarkStart w:id="40" w:name="_Toc35393636"/>
      <w:bookmarkStart w:id="41" w:name="_Toc28359095"/>
      <w:r>
        <w:rPr>
          <w:rFonts w:hint="eastAsia" w:ascii="宋体" w:hAnsi="宋体" w:cs="宋体"/>
          <w:color w:val="auto"/>
          <w:sz w:val="21"/>
          <w:szCs w:val="21"/>
          <w:highlight w:val="none"/>
        </w:rPr>
        <w:t>（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7DB8A929">
      <w:pPr>
        <w:pStyle w:val="631"/>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8AD8AFB">
      <w:pPr>
        <w:pStyle w:val="631"/>
        <w:keepNext w:val="0"/>
        <w:keepLines w:val="0"/>
        <w:pageBreakBefore w:val="0"/>
        <w:widowControl w:val="0"/>
        <w:kinsoku/>
        <w:wordWrap w:val="0"/>
        <w:overflowPunct/>
        <w:topLinePunct w:val="0"/>
        <w:autoSpaceDE/>
        <w:autoSpaceDN w:val="0"/>
        <w:bidi w:val="0"/>
        <w:adjustRightInd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4.网上公告媒体查询：中国政府采购网(www.ccgp.gov.cn)、广西政府采购网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http://zfcg.gxzf.gov.cn/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广西泽丰工程咨询有限公司网（http://www.guangxizf.cn/）。</w:t>
      </w:r>
    </w:p>
    <w:p w14:paraId="3706B92D">
      <w:pPr>
        <w:pStyle w:val="631"/>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D29987F">
      <w:pPr>
        <w:pStyle w:val="631"/>
        <w:keepNext w:val="0"/>
        <w:keepLines w:val="0"/>
        <w:pageBreakBefore w:val="0"/>
        <w:widowControl w:val="0"/>
        <w:kinsoku/>
        <w:wordWrap w:val="0"/>
        <w:overflowPunct/>
        <w:topLinePunct w:val="0"/>
        <w:autoSpaceDE/>
        <w:autoSpaceDN/>
        <w:bidi w:val="0"/>
        <w:adjustRightInd w:val="0"/>
        <w:snapToGrid w:val="0"/>
        <w:spacing w:line="400" w:lineRule="exact"/>
        <w:ind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63E4641">
      <w:pPr>
        <w:pStyle w:val="631"/>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7.本项目采用远程异地评标。</w:t>
      </w:r>
    </w:p>
    <w:p w14:paraId="306F6EAB">
      <w:pPr>
        <w:pStyle w:val="631"/>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r>
        <w:rPr>
          <w:rFonts w:hint="eastAsia"/>
          <w:b/>
          <w:color w:val="auto"/>
          <w:sz w:val="21"/>
          <w:szCs w:val="21"/>
          <w:highlight w:val="none"/>
        </w:rPr>
        <w:t>八、凡对本次采购提出询问、质疑、投诉，请按以下方式联系</w:t>
      </w:r>
      <w:bookmarkEnd w:id="38"/>
      <w:bookmarkEnd w:id="39"/>
      <w:bookmarkEnd w:id="40"/>
      <w:bookmarkEnd w:id="41"/>
    </w:p>
    <w:p w14:paraId="3EF33CE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539029D5">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 xml:space="preserve">北海市公共就业和人才服务中心 </w:t>
      </w:r>
    </w:p>
    <w:p w14:paraId="4A490527">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北海市西南大道509号人才大厦</w:t>
      </w:r>
    </w:p>
    <w:p w14:paraId="553A7624">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hint="eastAsia" w:ascii="宋体" w:hAnsi="宋体" w:cs="宋体"/>
          <w:color w:val="auto"/>
          <w:sz w:val="21"/>
          <w:szCs w:val="21"/>
          <w:highlight w:val="none"/>
          <w:u w:val="singl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u w:val="single"/>
          <w:lang w:eastAsia="zh-CN"/>
        </w:rPr>
        <w:t>李兆祥</w:t>
      </w:r>
    </w:p>
    <w:p w14:paraId="22122789">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项目联系方式：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0779-3237272</w:t>
      </w:r>
    </w:p>
    <w:p w14:paraId="31F6BBE2">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2.采购代理机构信息            </w:t>
      </w:r>
    </w:p>
    <w:p w14:paraId="5541963D">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名    称：</w:t>
      </w:r>
      <w:r>
        <w:rPr>
          <w:rFonts w:hint="eastAsia" w:ascii="宋体" w:hAnsi="宋体" w:cs="宋体"/>
          <w:color w:val="auto"/>
          <w:szCs w:val="21"/>
          <w:highlight w:val="none"/>
          <w:u w:val="single"/>
        </w:rPr>
        <w:t>广西泽丰工程咨询有限公司</w:t>
      </w:r>
    </w:p>
    <w:p w14:paraId="66237085">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eastAsia="宋体" w:cs="宋体"/>
          <w:color w:val="auto"/>
          <w:szCs w:val="21"/>
          <w:highlight w:val="none"/>
          <w:u w:val="single"/>
        </w:rPr>
        <w:t>广西北海市北海大道158号北园</w:t>
      </w:r>
      <w:r>
        <w:rPr>
          <w:rFonts w:hint="eastAsia" w:ascii="宋体" w:hAnsi="宋体" w:cs="宋体"/>
          <w:color w:val="auto"/>
          <w:szCs w:val="21"/>
          <w:highlight w:val="none"/>
          <w:u w:val="single"/>
          <w:lang w:eastAsia="zh-CN"/>
        </w:rPr>
        <w:t>星座</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星</w:t>
      </w:r>
      <w:r>
        <w:rPr>
          <w:rFonts w:hint="eastAsia" w:ascii="宋体" w:hAnsi="宋体" w:eastAsia="宋体" w:cs="宋体"/>
          <w:color w:val="auto"/>
          <w:szCs w:val="21"/>
          <w:highlight w:val="none"/>
          <w:u w:val="single"/>
          <w:lang w:eastAsia="zh-CN"/>
        </w:rPr>
        <w:t>晨</w:t>
      </w:r>
      <w:r>
        <w:rPr>
          <w:rFonts w:hint="eastAsia" w:ascii="宋体" w:hAnsi="宋体" w:eastAsia="宋体" w:cs="宋体"/>
          <w:color w:val="auto"/>
          <w:szCs w:val="21"/>
          <w:highlight w:val="none"/>
          <w:u w:val="single"/>
        </w:rPr>
        <w:t>座7楼A室</w:t>
      </w:r>
    </w:p>
    <w:p w14:paraId="53A0E5F6">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项目联系人： </w:t>
      </w:r>
      <w:r>
        <w:rPr>
          <w:rFonts w:hint="eastAsia" w:ascii="宋体" w:hAnsi="宋体" w:cs="宋体"/>
          <w:color w:val="auto"/>
          <w:szCs w:val="21"/>
          <w:highlight w:val="none"/>
          <w:u w:val="single"/>
        </w:rPr>
        <w:t>钟剑萍</w:t>
      </w:r>
    </w:p>
    <w:p w14:paraId="3AEC8626">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项目联系方式：</w:t>
      </w:r>
      <w:r>
        <w:rPr>
          <w:rFonts w:hint="eastAsia" w:ascii="宋体" w:hAnsi="宋体" w:cs="宋体"/>
          <w:color w:val="auto"/>
          <w:szCs w:val="21"/>
          <w:highlight w:val="none"/>
          <w:u w:val="single"/>
        </w:rPr>
        <w:t>0779-3969099</w:t>
      </w:r>
    </w:p>
    <w:p w14:paraId="15A6407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p>
    <w:p w14:paraId="6F7A8E48">
      <w:pPr>
        <w:pStyle w:val="32"/>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auto"/>
          <w:sz w:val="21"/>
          <w:szCs w:val="21"/>
          <w:highlight w:val="none"/>
        </w:rPr>
      </w:pPr>
    </w:p>
    <w:p w14:paraId="3D7FE7DF">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color w:val="auto"/>
          <w:kern w:val="0"/>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olor w:val="auto"/>
          <w:kern w:val="0"/>
          <w:szCs w:val="21"/>
          <w:highlight w:val="none"/>
          <w:u w:val="none"/>
        </w:rPr>
        <w:t>广</w:t>
      </w:r>
      <w:r>
        <w:rPr>
          <w:rFonts w:hint="eastAsia" w:ascii="宋体" w:hAnsi="宋体"/>
          <w:color w:val="auto"/>
          <w:kern w:val="0"/>
          <w:szCs w:val="21"/>
          <w:highlight w:val="none"/>
        </w:rPr>
        <w:t xml:space="preserve">西泽丰工程咨询有限公司      </w:t>
      </w:r>
    </w:p>
    <w:p w14:paraId="190BB8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202</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月</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日</w:t>
      </w:r>
    </w:p>
    <w:p w14:paraId="094E089B">
      <w:pPr>
        <w:pStyle w:val="631"/>
        <w:keepNext w:val="0"/>
        <w:keepLines w:val="0"/>
        <w:pageBreakBefore w:val="0"/>
        <w:widowControl w:val="0"/>
        <w:kinsoku/>
        <w:wordWrap/>
        <w:overflowPunct/>
        <w:topLinePunct w:val="0"/>
        <w:autoSpaceDE/>
        <w:autoSpaceDN/>
        <w:bidi w:val="0"/>
        <w:adjustRightInd w:val="0"/>
        <w:spacing w:line="400" w:lineRule="exact"/>
        <w:textAlignment w:val="auto"/>
        <w:rPr>
          <w:color w:val="auto"/>
          <w:sz w:val="21"/>
          <w:szCs w:val="21"/>
          <w:highlight w:val="none"/>
        </w:rPr>
      </w:pPr>
    </w:p>
    <w:p w14:paraId="5F7F4D4B">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auto"/>
          <w:sz w:val="36"/>
          <w:szCs w:val="20"/>
          <w:highlight w:val="none"/>
        </w:rPr>
      </w:pPr>
      <w:r>
        <w:rPr>
          <w:rFonts w:hint="eastAsia" w:ascii="宋体" w:hAnsi="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auto"/>
          <w:sz w:val="36"/>
          <w:szCs w:val="20"/>
          <w:highlight w:val="none"/>
        </w:rPr>
        <w:br w:type="page"/>
      </w:r>
    </w:p>
    <w:p w14:paraId="37365A8D">
      <w:pPr>
        <w:adjustRightInd/>
        <w:spacing w:line="360" w:lineRule="auto"/>
        <w:jc w:val="center"/>
        <w:outlineLvl w:val="0"/>
        <w:rPr>
          <w:rFonts w:cs="仿宋_GB2312" w:asciiTheme="minorEastAsia" w:hAnsiTheme="minorEastAsia" w:eastAsiaTheme="minorEastAsia"/>
          <w:b/>
          <w:color w:val="auto"/>
          <w:sz w:val="32"/>
          <w:szCs w:val="32"/>
          <w:highlight w:val="none"/>
        </w:rPr>
      </w:pPr>
      <w:bookmarkStart w:id="42" w:name="_Toc181203095"/>
      <w:r>
        <w:rPr>
          <w:rFonts w:hint="eastAsia" w:cs="仿宋_GB2312" w:asciiTheme="minorEastAsia" w:hAnsiTheme="minorEastAsia" w:eastAsiaTheme="minorEastAsia"/>
          <w:b/>
          <w:color w:val="auto"/>
          <w:sz w:val="32"/>
          <w:szCs w:val="32"/>
          <w:highlight w:val="none"/>
        </w:rPr>
        <w:t>第二部分  竞争性磋商流程</w:t>
      </w:r>
      <w:bookmarkEnd w:id="42"/>
    </w:p>
    <w:p w14:paraId="644DF255">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4634DCFB">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4645B053">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sz w:val="21"/>
          <w:szCs w:val="21"/>
          <w:highlight w:val="none"/>
        </w:rPr>
        <w:t>采用公告方式邀请供应商的，</w:t>
      </w:r>
      <w:r>
        <w:rPr>
          <w:rFonts w:hint="eastAsia" w:ascii="宋体" w:hAnsi="宋体" w:eastAsia="宋体" w:cs="宋体"/>
          <w:color w:val="auto"/>
          <w:sz w:val="21"/>
          <w:szCs w:val="21"/>
          <w:highlight w:val="none"/>
        </w:rPr>
        <w:t>由采购人、采购代理机构在省级以上人民政府财政部门指定的政府采购信息发布媒体上发布磋商公告，邀请符合相应资格条件的供应商参与竞争性磋商采购活动。</w:t>
      </w:r>
    </w:p>
    <w:p w14:paraId="0BBCA274">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采用随机抽取方式邀请供应商的，</w:t>
      </w:r>
      <w:r>
        <w:rPr>
          <w:rFonts w:hint="eastAsia" w:ascii="宋体" w:hAnsi="宋体" w:eastAsia="宋体" w:cs="宋体"/>
          <w:color w:val="auto"/>
          <w:sz w:val="21"/>
          <w:szCs w:val="21"/>
          <w:highlight w:val="none"/>
        </w:rPr>
        <w:t>由采购人、采购代理机构从省级以上财政部门建立的供应商库中随机抽取不少于3家符合相应资格条件的供应商参与竞争性磋商采购活动。</w:t>
      </w:r>
    </w:p>
    <w:p w14:paraId="508FE575">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采用书面推荐方式邀请供应商的，</w:t>
      </w:r>
      <w:r>
        <w:rPr>
          <w:rFonts w:hint="eastAsia" w:ascii="宋体" w:hAnsi="宋体" w:eastAsia="宋体" w:cs="宋体"/>
          <w:color w:val="auto"/>
          <w:sz w:val="21"/>
          <w:szCs w:val="21"/>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80753BB">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1.2供应商获取磋商文件。</w:t>
      </w:r>
    </w:p>
    <w:p w14:paraId="608887FF">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1CD94BB3">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1.4发布更正（延期）公告，澄清或修改磋商文件（如果有）。</w:t>
      </w:r>
    </w:p>
    <w:p w14:paraId="2B061806">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1.5供应商按磋商文件要求编制响应文件。</w:t>
      </w:r>
    </w:p>
    <w:p w14:paraId="4437134C">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1B1FE01B">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7A45203C">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9"/>
          <w:rFonts w:hint="eastAsia" w:ascii="宋体" w:hAnsi="宋体" w:eastAsia="宋体" w:cs="宋体"/>
          <w:snapToGrid/>
          <w:color w:val="auto"/>
          <w:sz w:val="21"/>
          <w:szCs w:val="21"/>
          <w:highlight w:val="none"/>
        </w:rPr>
        <w:t>www.creditchina.gov.cn</w:t>
      </w:r>
      <w:r>
        <w:rPr>
          <w:rStyle w:val="6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783A063A">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3.磋商与评审</w:t>
      </w:r>
    </w:p>
    <w:p w14:paraId="2B8EF2AD">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3.1磋商小组签到。</w:t>
      </w:r>
    </w:p>
    <w:p w14:paraId="11B01905">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3.2采购代理机构宣布有关纪律以及磋商、评审工作程序。</w:t>
      </w:r>
    </w:p>
    <w:p w14:paraId="1CB66C41">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3.3磋商小组审查确认磋商文件。磋商文件内容违反国家有关强制性规定的，磋商小组应当停止评审并向采购代理机构说明情况。</w:t>
      </w:r>
    </w:p>
    <w:p w14:paraId="6392C4D3">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3.4磋商小组对供应商的资格进行审查。</w:t>
      </w:r>
    </w:p>
    <w:p w14:paraId="55412FED">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3.5磋商小组审查响应文件。</w:t>
      </w:r>
    </w:p>
    <w:p w14:paraId="39A0153A">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3.6对于未实质性响应磋商文件的响应文件由磋商小组认定响应无效，并告知该供应商。</w:t>
      </w:r>
    </w:p>
    <w:p w14:paraId="5100BD56">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D0D4B24">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1C2F7CC4">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3.9经磋商确定磋商文件的变动情况。对磋商文件作出的实质性变动是磋商文件的有效组成部分，磋商小组应当及时以书面形式同时通知所有参加磋商的供应商。</w:t>
      </w:r>
    </w:p>
    <w:p w14:paraId="1935F337">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77E35F3">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3.11磋商小组按照下列方式确定提交最后报价的供应商，有特殊规定的从其规定：</w:t>
      </w:r>
    </w:p>
    <w:p w14:paraId="2F06D002">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43ACB6B">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1B454C5">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0A74B32D">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0B51878">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3.14磋商小组应当根据综合评分情况，按照评审得分由高到低顺序推荐3名以上成交候选供应商，并编写评审报告。</w:t>
      </w:r>
    </w:p>
    <w:p w14:paraId="1584539F">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79086C25">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4.1政府采购项目实行全流程电子化。采购代理机构应当依法及时将评审报告送交采购人确认。采购人应当在收到评审报告后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个工作日内，从评审报告提出的成交候选供应商中，按照排序由高到低的原则确定成交供应商，采购人也可以书面授权磋商小组直接确定成交供应商。</w:t>
      </w:r>
    </w:p>
    <w:p w14:paraId="54FF36BF">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4.2采购代理机构在收到采购人对评审报告的确认意见和对成交供应商的确定结果后，应当在2个工作日内，在中国政府采购网、广西政府采购网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广西泽丰工程咨询有限公司网上公告成交结果，同时向成交供应商发出成交通知书，并将</w:t>
      </w:r>
      <w:bookmarkStart w:id="43" w:name="OLE_LINK2"/>
      <w:r>
        <w:rPr>
          <w:rFonts w:hint="eastAsia" w:ascii="宋体" w:hAnsi="宋体" w:eastAsia="宋体" w:cs="宋体"/>
          <w:color w:val="auto"/>
          <w:sz w:val="21"/>
          <w:szCs w:val="21"/>
          <w:highlight w:val="none"/>
        </w:rPr>
        <w:t>磋商</w:t>
      </w:r>
      <w:bookmarkEnd w:id="43"/>
      <w:r>
        <w:rPr>
          <w:rFonts w:hint="eastAsia" w:ascii="宋体" w:hAnsi="宋体" w:eastAsia="宋体" w:cs="宋体"/>
          <w:color w:val="auto"/>
          <w:sz w:val="21"/>
          <w:szCs w:val="21"/>
          <w:highlight w:val="none"/>
        </w:rPr>
        <w:t>文件随成交结果同时公告。</w:t>
      </w:r>
    </w:p>
    <w:p w14:paraId="3D458963">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6F376BC8">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个工作日</w:t>
      </w:r>
      <w:r>
        <w:rPr>
          <w:rFonts w:hint="eastAsia" w:ascii="宋体" w:hAnsi="宋体" w:eastAsia="宋体" w:cs="宋体"/>
          <w:color w:val="auto"/>
          <w:sz w:val="21"/>
          <w:szCs w:val="21"/>
          <w:highlight w:val="none"/>
        </w:rPr>
        <w:t>内，按照磋商文件确定的事项签订政府采购合同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采购人因不可抗力原因延迟签订合同的，应当自不可抗力事由消除之日起5个工作日内完成合同签订事宜。鼓励采购人通过完善内部流程进一步缩短电子合同签订期限。</w:t>
      </w:r>
    </w:p>
    <w:p w14:paraId="0FEAEC53">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470B19DA">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6A716429">
      <w:pPr>
        <w:pStyle w:val="393"/>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6B2B381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6AB62F02">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44" w:name="_Toc181203096"/>
      <w:r>
        <w:rPr>
          <w:rFonts w:hint="eastAsia" w:cs="仿宋_GB2312" w:asciiTheme="minorEastAsia" w:hAnsiTheme="minorEastAsia" w:eastAsiaTheme="minorEastAsia"/>
          <w:b/>
          <w:color w:val="auto"/>
          <w:sz w:val="32"/>
          <w:szCs w:val="32"/>
          <w:highlight w:val="none"/>
        </w:rPr>
        <w:t>第三部分</w:t>
      </w:r>
      <w:bookmarkEnd w:id="9"/>
      <w:r>
        <w:rPr>
          <w:rFonts w:hint="eastAsia" w:cs="仿宋_GB2312" w:asciiTheme="minorEastAsia" w:hAnsiTheme="minorEastAsia" w:eastAsiaTheme="minorEastAsia"/>
          <w:b/>
          <w:color w:val="auto"/>
          <w:sz w:val="32"/>
          <w:szCs w:val="32"/>
          <w:highlight w:val="none"/>
        </w:rPr>
        <w:t xml:space="preserve">  供应商须知</w:t>
      </w:r>
      <w:bookmarkEnd w:id="10"/>
      <w:bookmarkEnd w:id="44"/>
    </w:p>
    <w:p w14:paraId="28582CED">
      <w:pPr>
        <w:adjustRightInd/>
        <w:spacing w:line="360" w:lineRule="auto"/>
        <w:jc w:val="center"/>
        <w:outlineLvl w:val="1"/>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4"/>
          <w:szCs w:val="24"/>
          <w:highlight w:val="none"/>
        </w:rPr>
        <w:t>一、前附表</w:t>
      </w:r>
    </w:p>
    <w:tbl>
      <w:tblPr>
        <w:tblStyle w:val="6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40"/>
      </w:tblGrid>
      <w:tr w14:paraId="6DACC8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6F32B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1EC5FB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640" w:type="dxa"/>
            <w:tcBorders>
              <w:top w:val="single" w:color="000000" w:sz="8" w:space="0"/>
              <w:left w:val="single" w:color="000000" w:sz="2" w:space="0"/>
              <w:bottom w:val="single" w:color="000000" w:sz="8" w:space="0"/>
              <w:right w:val="single" w:color="000000" w:sz="8" w:space="0"/>
            </w:tcBorders>
            <w:vAlign w:val="center"/>
          </w:tcPr>
          <w:p w14:paraId="270113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59290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66B823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7A2E03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6640" w:type="dxa"/>
            <w:tcBorders>
              <w:top w:val="single" w:color="000000" w:sz="8" w:space="0"/>
              <w:left w:val="single" w:color="000000" w:sz="2" w:space="0"/>
              <w:bottom w:val="single" w:color="000000" w:sz="8" w:space="0"/>
              <w:right w:val="single" w:color="000000" w:sz="8" w:space="0"/>
            </w:tcBorders>
            <w:vAlign w:val="center"/>
          </w:tcPr>
          <w:p w14:paraId="12D02364">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r>
      <w:tr w14:paraId="43676F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06D7C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07536D6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6640" w:type="dxa"/>
            <w:tcBorders>
              <w:top w:val="single" w:color="000000" w:sz="8" w:space="0"/>
              <w:left w:val="single" w:color="000000" w:sz="2" w:space="0"/>
              <w:bottom w:val="single" w:color="000000" w:sz="8" w:space="0"/>
              <w:right w:val="single" w:color="000000" w:sz="8" w:space="0"/>
            </w:tcBorders>
            <w:vAlign w:val="center"/>
          </w:tcPr>
          <w:p w14:paraId="6FC76648">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w:t>
            </w:r>
            <w:r>
              <w:rPr>
                <w:rFonts w:hint="eastAsia" w:ascii="宋体" w:hAnsi="宋体" w:cs="宋体"/>
                <w:color w:val="auto"/>
                <w:szCs w:val="21"/>
                <w:highlight w:val="none"/>
                <w:lang w:val="en-US" w:eastAsia="zh-CN"/>
              </w:rPr>
              <w:t>2025年涠洲零工市场运行管理服务</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其他未列明行业</w:t>
            </w:r>
            <w:r>
              <w:rPr>
                <w:rFonts w:hint="eastAsia" w:ascii="宋体" w:hAnsi="宋体" w:eastAsia="宋体" w:cs="宋体"/>
                <w:color w:val="auto"/>
                <w:szCs w:val="21"/>
                <w:highlight w:val="none"/>
              </w:rPr>
              <w:t>（包括科学研究和技术服务业，水利、环境和公共设施管理业，居民服务、修理和其他服务业，社会工作，文化、体育和娱乐业等）。</w:t>
            </w:r>
          </w:p>
        </w:tc>
      </w:tr>
      <w:tr w14:paraId="4FBB1D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2C0430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3EBF8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640" w:type="dxa"/>
            <w:tcBorders>
              <w:top w:val="single" w:color="000000" w:sz="8" w:space="0"/>
              <w:left w:val="single" w:color="000000" w:sz="2" w:space="0"/>
              <w:bottom w:val="single" w:color="000000" w:sz="8" w:space="0"/>
              <w:right w:val="single" w:color="000000" w:sz="8" w:space="0"/>
            </w:tcBorders>
            <w:vAlign w:val="center"/>
          </w:tcPr>
          <w:p w14:paraId="18375533">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27C5C1DC">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40A3B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9D72C5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33E66C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640" w:type="dxa"/>
            <w:tcBorders>
              <w:top w:val="single" w:color="000000" w:sz="8" w:space="0"/>
              <w:left w:val="single" w:color="000000" w:sz="2" w:space="0"/>
              <w:bottom w:val="single" w:color="000000" w:sz="8" w:space="0"/>
              <w:right w:val="single" w:color="000000" w:sz="8" w:space="0"/>
            </w:tcBorders>
            <w:vAlign w:val="center"/>
          </w:tcPr>
          <w:p w14:paraId="0EAB3747">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r>
              <w:rPr>
                <w:rFonts w:hint="eastAsia" w:ascii="宋体" w:hAnsi="宋体" w:cs="宋体"/>
                <w:color w:val="auto"/>
                <w:sz w:val="21"/>
                <w:szCs w:val="21"/>
                <w:highlight w:val="none"/>
                <w:lang w:val="en-US" w:eastAsia="zh-CN"/>
              </w:rPr>
              <w:t xml:space="preserve">          </w:t>
            </w: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p w14:paraId="1FC9EBE4">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70B65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6D1BC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F8F6AA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640" w:type="dxa"/>
            <w:tcBorders>
              <w:top w:val="single" w:color="000000" w:sz="8" w:space="0"/>
              <w:left w:val="single" w:color="000000" w:sz="2" w:space="0"/>
              <w:bottom w:val="single" w:color="000000" w:sz="8" w:space="0"/>
              <w:right w:val="single" w:color="000000" w:sz="8" w:space="0"/>
            </w:tcBorders>
            <w:vAlign w:val="center"/>
          </w:tcPr>
          <w:p w14:paraId="785FD853">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059B7121">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5852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1F621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5A61213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640" w:type="dxa"/>
            <w:tcBorders>
              <w:top w:val="single" w:color="000000" w:sz="8" w:space="0"/>
              <w:left w:val="single" w:color="000000" w:sz="2" w:space="0"/>
              <w:bottom w:val="single" w:color="000000" w:sz="8" w:space="0"/>
              <w:right w:val="single" w:color="000000" w:sz="8" w:space="0"/>
            </w:tcBorders>
            <w:vAlign w:val="center"/>
          </w:tcPr>
          <w:p w14:paraId="11BD1D7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52ABB82F">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B要求提供，</w:t>
            </w:r>
          </w:p>
        </w:tc>
      </w:tr>
      <w:tr w14:paraId="5CAEE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CE6B7A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527A83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640" w:type="dxa"/>
            <w:tcBorders>
              <w:top w:val="single" w:color="000000" w:sz="8" w:space="0"/>
              <w:left w:val="single" w:color="000000" w:sz="2" w:space="0"/>
              <w:bottom w:val="single" w:color="000000" w:sz="8" w:space="0"/>
              <w:right w:val="single" w:color="000000" w:sz="8" w:space="0"/>
            </w:tcBorders>
            <w:vAlign w:val="center"/>
          </w:tcPr>
          <w:p w14:paraId="186C4673">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3FB0A72C">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kern w:val="0"/>
                <w:sz w:val="21"/>
                <w:szCs w:val="21"/>
                <w:highlight w:val="none"/>
                <w:lang w:val="zh-CN"/>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B</w:t>
            </w:r>
            <w:r>
              <w:rPr>
                <w:rFonts w:hint="eastAsia" w:ascii="宋体" w:hAnsi="宋体" w:eastAsia="宋体" w:cs="宋体"/>
                <w:color w:val="auto"/>
                <w:kern w:val="0"/>
                <w:sz w:val="21"/>
                <w:szCs w:val="21"/>
                <w:highlight w:val="none"/>
              </w:rPr>
              <w:t>组织。</w:t>
            </w:r>
          </w:p>
        </w:tc>
      </w:tr>
      <w:tr w14:paraId="5E506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14:paraId="0F26AD6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3" w:type="dxa"/>
            <w:tcBorders>
              <w:top w:val="single" w:color="000000" w:sz="8" w:space="0"/>
              <w:left w:val="single" w:color="auto" w:sz="4" w:space="0"/>
              <w:right w:val="single" w:color="000000" w:sz="8" w:space="0"/>
            </w:tcBorders>
            <w:vAlign w:val="center"/>
          </w:tcPr>
          <w:p w14:paraId="2B1E9C0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6640" w:type="dxa"/>
            <w:tcBorders>
              <w:top w:val="single" w:color="000000" w:sz="8" w:space="0"/>
              <w:left w:val="single" w:color="000000" w:sz="2" w:space="0"/>
              <w:bottom w:val="single" w:color="000000" w:sz="8" w:space="0"/>
              <w:right w:val="single" w:color="000000" w:sz="8" w:space="0"/>
            </w:tcBorders>
            <w:vAlign w:val="center"/>
          </w:tcPr>
          <w:p w14:paraId="312D8E5A">
            <w:pPr>
              <w:keepNext w:val="0"/>
              <w:keepLines w:val="0"/>
              <w:pageBreakBefore w:val="0"/>
              <w:widowControl w:val="0"/>
              <w:numPr>
                <w:ilvl w:val="0"/>
                <w:numId w:val="7"/>
              </w:numPr>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资格证明文件：见磋商文件第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响应文件的编制</w:t>
            </w:r>
            <w:r>
              <w:rPr>
                <w:rFonts w:hint="eastAsia" w:ascii="宋体" w:hAnsi="宋体" w:eastAsia="宋体" w:cs="宋体"/>
                <w:color w:val="auto"/>
                <w:sz w:val="21"/>
                <w:szCs w:val="21"/>
                <w:highlight w:val="none"/>
              </w:rPr>
              <w:t>。</w:t>
            </w:r>
          </w:p>
          <w:p w14:paraId="7A6EBFA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供应商未提供有效的资格证明文件的，视为供应商不具备磋商文件中规定的资格要求，响应无效。</w:t>
            </w:r>
          </w:p>
          <w:p w14:paraId="13FA4411">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w:t>
            </w:r>
            <w:bookmarkStart w:id="45" w:name="OLE_LINK3"/>
            <w:r>
              <w:rPr>
                <w:rFonts w:hint="eastAsia" w:ascii="宋体" w:hAnsi="宋体" w:eastAsia="宋体" w:cs="宋体"/>
                <w:color w:val="auto"/>
                <w:sz w:val="21"/>
                <w:szCs w:val="21"/>
                <w:highlight w:val="none"/>
              </w:rPr>
              <w:t>根据磋商文件采购需求及评审标准的要求提供。</w:t>
            </w:r>
            <w:bookmarkEnd w:id="45"/>
          </w:p>
        </w:tc>
      </w:tr>
      <w:tr w14:paraId="3C072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34839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B61C86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640" w:type="dxa"/>
            <w:tcBorders>
              <w:top w:val="single" w:color="000000" w:sz="8" w:space="0"/>
              <w:left w:val="single" w:color="000000" w:sz="2" w:space="0"/>
              <w:bottom w:val="single" w:color="000000" w:sz="8" w:space="0"/>
              <w:right w:val="single" w:color="000000" w:sz="8" w:space="0"/>
            </w:tcBorders>
            <w:vAlign w:val="center"/>
          </w:tcPr>
          <w:p w14:paraId="006C5FE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00509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2B2ED6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68FAA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640" w:type="dxa"/>
            <w:tcBorders>
              <w:top w:val="single" w:color="000000" w:sz="8" w:space="0"/>
              <w:left w:val="single" w:color="000000" w:sz="2" w:space="0"/>
              <w:bottom w:val="single" w:color="000000" w:sz="8" w:space="0"/>
              <w:right w:val="single" w:color="000000" w:sz="8" w:space="0"/>
            </w:tcBorders>
            <w:vAlign w:val="center"/>
          </w:tcPr>
          <w:p w14:paraId="1EE2ABFD">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bCs w:val="0"/>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有关本项目实施所需的所有费用（含税费）均计入最后报价。《最后报价一览表（报价表）》是最后报价的唯一载体。磋商文件中价格全部采用人民币报价。磋商文件未列明，而供应商认为必需的费用也需列入报价。</w:t>
            </w:r>
            <w:r>
              <w:rPr>
                <w:rFonts w:hint="eastAsia" w:ascii="宋体" w:hAnsi="宋体" w:eastAsia="宋体" w:cs="宋体"/>
                <w:b/>
                <w:bCs w:val="0"/>
                <w:color w:val="auto"/>
                <w:kern w:val="0"/>
                <w:sz w:val="21"/>
                <w:szCs w:val="21"/>
                <w:highlight w:val="none"/>
                <w:lang w:val="zh-CN"/>
              </w:rPr>
              <w:t>提醒：验收时检测费用由采购人承担，不包含在最后报价中。</w:t>
            </w:r>
          </w:p>
          <w:p w14:paraId="34515719">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37CFF7FF">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响应文件出现不是唯一的、有选择性的最后报价的；</w:t>
            </w:r>
          </w:p>
          <w:p w14:paraId="4BE5F8BD">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最后报价超过磋商文件中规定的预算金额或者最高限价的;</w:t>
            </w:r>
          </w:p>
          <w:p w14:paraId="21DC0BDC">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供应商对根据修正原则修正后的报价不确认的</w:t>
            </w:r>
            <w:r>
              <w:rPr>
                <w:rFonts w:hint="eastAsia" w:ascii="宋体" w:hAnsi="宋体" w:eastAsia="宋体" w:cs="宋体"/>
                <w:b/>
                <w:color w:val="auto"/>
                <w:sz w:val="21"/>
                <w:szCs w:val="21"/>
                <w:highlight w:val="none"/>
              </w:rPr>
              <w:t>。</w:t>
            </w:r>
          </w:p>
        </w:tc>
      </w:tr>
      <w:tr w14:paraId="7613B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14:paraId="33A0B23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3" w:type="dxa"/>
            <w:tcBorders>
              <w:top w:val="single" w:color="000000" w:sz="8" w:space="0"/>
              <w:left w:val="single" w:color="000000" w:sz="2" w:space="0"/>
              <w:right w:val="single" w:color="000000" w:sz="8" w:space="0"/>
            </w:tcBorders>
            <w:vAlign w:val="center"/>
          </w:tcPr>
          <w:p w14:paraId="668C9EB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640" w:type="dxa"/>
            <w:tcBorders>
              <w:top w:val="single" w:color="000000" w:sz="8" w:space="0"/>
              <w:left w:val="single" w:color="000000" w:sz="2" w:space="0"/>
              <w:right w:val="single" w:color="000000" w:sz="8" w:space="0"/>
            </w:tcBorders>
            <w:vAlign w:val="center"/>
          </w:tcPr>
          <w:p w14:paraId="6932D6A7">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55A11F4E">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295F2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698F02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E989DF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640" w:type="dxa"/>
            <w:tcBorders>
              <w:top w:val="single" w:color="000000" w:sz="8" w:space="0"/>
              <w:left w:val="single" w:color="000000" w:sz="2" w:space="0"/>
              <w:bottom w:val="single" w:color="000000" w:sz="8" w:space="0"/>
              <w:right w:val="single" w:color="000000" w:sz="8" w:space="0"/>
            </w:tcBorders>
            <w:vAlign w:val="center"/>
          </w:tcPr>
          <w:p w14:paraId="2C15F3EA">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9772492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不接受。</w:t>
            </w:r>
          </w:p>
          <w:p w14:paraId="3226976C">
            <w:pPr>
              <w:pStyle w:val="32"/>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28"/>
                <w:sz w:val="21"/>
                <w:szCs w:val="21"/>
                <w:highlight w:val="none"/>
              </w:rPr>
            </w:pPr>
            <w:sdt>
              <w:sdtPr>
                <w:rPr>
                  <w:rFonts w:hint="eastAsia" w:ascii="宋体" w:hAnsi="宋体" w:eastAsia="宋体" w:cs="宋体"/>
                  <w:color w:val="auto"/>
                  <w:kern w:val="0"/>
                  <w:sz w:val="21"/>
                  <w:szCs w:val="21"/>
                  <w:highlight w:val="none"/>
                </w:rPr>
                <w:id w:val="120660486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备份响应文件送达地点：</w:t>
            </w:r>
            <w:r>
              <w:rPr>
                <w:rFonts w:hint="eastAsia" w:ascii="宋体" w:hAnsi="宋体" w:eastAsia="宋体" w:cs="宋体"/>
                <w:color w:val="auto"/>
                <w:highlight w:val="none"/>
                <w:u w:val="single"/>
              </w:rPr>
              <w:t>现场递交或</w:t>
            </w:r>
            <w:r>
              <w:rPr>
                <w:rFonts w:hint="eastAsia" w:ascii="宋体" w:hAnsi="宋体" w:eastAsia="宋体" w:cs="宋体"/>
                <w:color w:val="auto"/>
                <w:sz w:val="21"/>
                <w:szCs w:val="21"/>
                <w:highlight w:val="none"/>
                <w:u w:val="single"/>
              </w:rPr>
              <w:t>邮寄地址：广西北海市北海大道158号北园</w:t>
            </w:r>
            <w:r>
              <w:rPr>
                <w:rFonts w:hint="eastAsia" w:hAnsi="宋体" w:cs="宋体"/>
                <w:color w:val="auto"/>
                <w:sz w:val="21"/>
                <w:szCs w:val="21"/>
                <w:highlight w:val="none"/>
                <w:u w:val="single"/>
                <w:lang w:eastAsia="zh-CN"/>
              </w:rPr>
              <w:t>星座</w:t>
            </w:r>
            <w:r>
              <w:rPr>
                <w:rFonts w:hint="eastAsia"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星</w:t>
            </w:r>
            <w:r>
              <w:rPr>
                <w:rFonts w:hint="eastAsia" w:ascii="宋体" w:hAnsi="宋体" w:eastAsia="宋体" w:cs="宋体"/>
                <w:color w:val="auto"/>
                <w:sz w:val="21"/>
                <w:szCs w:val="21"/>
                <w:highlight w:val="none"/>
                <w:u w:val="single"/>
                <w:lang w:eastAsia="zh-CN"/>
              </w:rPr>
              <w:t>晨</w:t>
            </w:r>
            <w:r>
              <w:rPr>
                <w:rFonts w:hint="eastAsia" w:ascii="宋体" w:hAnsi="宋体" w:eastAsia="宋体" w:cs="宋体"/>
                <w:color w:val="auto"/>
                <w:sz w:val="21"/>
                <w:szCs w:val="21"/>
                <w:highlight w:val="none"/>
                <w:u w:val="single"/>
              </w:rPr>
              <w:t>座7楼A室</w:t>
            </w:r>
            <w:r>
              <w:rPr>
                <w:rFonts w:hint="eastAsia" w:ascii="宋体" w:hAnsi="宋体" w:eastAsia="宋体" w:cs="宋体"/>
                <w:color w:val="auto"/>
                <w:kern w:val="28"/>
                <w:sz w:val="21"/>
                <w:szCs w:val="21"/>
                <w:highlight w:val="none"/>
              </w:rPr>
              <w:t>；备份响应文件签收人员联系电话：</w:t>
            </w:r>
            <w:r>
              <w:rPr>
                <w:rFonts w:hint="eastAsia" w:ascii="宋体" w:hAnsi="宋体" w:eastAsia="宋体" w:cs="宋体"/>
                <w:color w:val="auto"/>
                <w:sz w:val="21"/>
                <w:szCs w:val="21"/>
                <w:highlight w:val="none"/>
                <w:u w:val="single"/>
                <w:lang w:eastAsia="zh-CN"/>
              </w:rPr>
              <w:t>0779-3969099</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采购人、采购代理机构不强制或变相强制磋商供应商提交备份响应文件。</w:t>
            </w:r>
          </w:p>
        </w:tc>
      </w:tr>
      <w:tr w14:paraId="7EC2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restart"/>
            <w:tcBorders>
              <w:top w:val="single" w:color="auto" w:sz="4" w:space="0"/>
              <w:left w:val="single" w:color="000000" w:sz="8" w:space="0"/>
              <w:right w:val="single" w:color="000000" w:sz="2" w:space="0"/>
            </w:tcBorders>
            <w:vAlign w:val="center"/>
          </w:tcPr>
          <w:p w14:paraId="14A7544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3C2EBD1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640" w:type="dxa"/>
            <w:tcBorders>
              <w:top w:val="single" w:color="000000" w:sz="8" w:space="0"/>
              <w:left w:val="single" w:color="000000" w:sz="2" w:space="0"/>
              <w:bottom w:val="single" w:color="000000" w:sz="8" w:space="0"/>
              <w:right w:val="single" w:color="000000" w:sz="8" w:space="0"/>
            </w:tcBorders>
            <w:vAlign w:val="center"/>
          </w:tcPr>
          <w:p w14:paraId="7169C488">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7499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tc>
      </w:tr>
      <w:tr w14:paraId="6FE7F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vMerge w:val="continue"/>
            <w:tcBorders>
              <w:left w:val="single" w:color="000000" w:sz="8" w:space="0"/>
              <w:bottom w:val="single" w:color="auto" w:sz="4" w:space="0"/>
              <w:right w:val="single" w:color="000000" w:sz="2" w:space="0"/>
            </w:tcBorders>
            <w:vAlign w:val="center"/>
          </w:tcPr>
          <w:p w14:paraId="305D3BD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p>
        </w:tc>
        <w:tc>
          <w:tcPr>
            <w:tcW w:w="1843" w:type="dxa"/>
            <w:vMerge w:val="continue"/>
            <w:tcBorders>
              <w:left w:val="single" w:color="000000" w:sz="2" w:space="0"/>
              <w:bottom w:val="single" w:color="auto" w:sz="4" w:space="0"/>
              <w:right w:val="single" w:color="000000" w:sz="8" w:space="0"/>
            </w:tcBorders>
            <w:vAlign w:val="center"/>
          </w:tcPr>
          <w:p w14:paraId="3A8CA1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p>
        </w:tc>
        <w:tc>
          <w:tcPr>
            <w:tcW w:w="6640" w:type="dxa"/>
            <w:tcBorders>
              <w:top w:val="single" w:color="000000" w:sz="8" w:space="0"/>
              <w:left w:val="single" w:color="000000" w:sz="2" w:space="0"/>
              <w:bottom w:val="single" w:color="auto" w:sz="4" w:space="0"/>
              <w:right w:val="single" w:color="000000" w:sz="8" w:space="0"/>
            </w:tcBorders>
            <w:vAlign w:val="center"/>
          </w:tcPr>
          <w:p w14:paraId="095B2484">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816336663"/>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联合体响应的，联合体各方均需按磋商文件第五部分评审标准要求提供资信证明文件，否则视为不符合相关要求。</w:t>
            </w:r>
          </w:p>
          <w:p w14:paraId="405FD79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23231189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联合体响应的，联合体中有一方或者联合体成员根据分工按磋商文件第五部分评审标准要求提供资信证明文件的，视为符合了相关要求。</w:t>
            </w:r>
          </w:p>
        </w:tc>
      </w:tr>
      <w:tr w14:paraId="736A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3A6DE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3B870D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640" w:type="dxa"/>
            <w:tcBorders>
              <w:top w:val="single" w:color="auto" w:sz="4" w:space="0"/>
              <w:left w:val="single" w:color="auto" w:sz="4" w:space="0"/>
              <w:bottom w:val="single" w:color="auto" w:sz="4" w:space="0"/>
              <w:right w:val="single" w:color="auto" w:sz="4" w:space="0"/>
            </w:tcBorders>
            <w:vAlign w:val="center"/>
          </w:tcPr>
          <w:p w14:paraId="0EC1F064">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本磋商文件解释权属采购人及代理机构。</w:t>
            </w:r>
          </w:p>
        </w:tc>
      </w:tr>
    </w:tbl>
    <w:p w14:paraId="18AD33A3">
      <w:pPr>
        <w:snapToGrid w:val="0"/>
        <w:jc w:val="center"/>
        <w:rPr>
          <w:rFonts w:cs="仿宋_GB2312" w:asciiTheme="minorEastAsia" w:hAnsiTheme="minorEastAsia" w:eastAsiaTheme="minorEastAsia"/>
          <w:b/>
          <w:color w:val="auto"/>
          <w:sz w:val="32"/>
          <w:szCs w:val="20"/>
          <w:highlight w:val="none"/>
        </w:rPr>
      </w:pPr>
    </w:p>
    <w:p w14:paraId="710806E7">
      <w:pPr>
        <w:adjustRightInd/>
        <w:spacing w:line="360" w:lineRule="auto"/>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二、总则</w:t>
      </w:r>
    </w:p>
    <w:p w14:paraId="2FA5CE50">
      <w:pPr>
        <w:keepNext w:val="0"/>
        <w:keepLines w:val="0"/>
        <w:pageBreakBefore w:val="0"/>
        <w:kinsoku/>
        <w:wordWrap/>
        <w:overflowPunct/>
        <w:topLinePunct w:val="0"/>
        <w:bidi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3B649DB4">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本磋商文件适用于该项目的邀请、响应、开启响应文件、信用信息查询、资格性审查、评审、成交、合同、验收等行为（法律、法规另有规定的，从其规定）。</w:t>
      </w:r>
    </w:p>
    <w:p w14:paraId="2FEB2426">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5376060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“采购人”系指磋商公告中载明的本项目的采购人。</w:t>
      </w:r>
    </w:p>
    <w:p w14:paraId="63A0606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“采购代理机构”系指磋商邀请公告中载明的本项目的采购代理机构。</w:t>
      </w:r>
    </w:p>
    <w:p w14:paraId="35E3738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“供应商”系指响应磋商、参加本次竞争的法人、其他组织或自然人。</w:t>
      </w:r>
    </w:p>
    <w:p w14:paraId="0C5F090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2C0C8BF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”系指经评审确定的成交供应商。</w:t>
      </w:r>
    </w:p>
    <w:p w14:paraId="4E470CC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2.6“响应文件”系指供应商提交的商务技术文件。供应商提交最后报价后，最后报价是供应商响应文件的有效组成部分。</w:t>
      </w:r>
    </w:p>
    <w:p w14:paraId="166E408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13ACBEE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auto"/>
          <w:sz w:val="21"/>
          <w:szCs w:val="21"/>
          <w:highlight w:val="none"/>
          <w:lang w:eastAsia="zh-CN"/>
        </w:rPr>
        <w:t>详见本磋商文件第八部分</w:t>
      </w:r>
      <w:r>
        <w:rPr>
          <w:rFonts w:hint="eastAsia" w:ascii="宋体" w:hAnsi="宋体" w:eastAsia="宋体" w:cs="宋体"/>
          <w:color w:val="auto"/>
          <w:sz w:val="21"/>
          <w:szCs w:val="21"/>
          <w:highlight w:val="none"/>
        </w:rPr>
        <w:t>）。</w:t>
      </w:r>
    </w:p>
    <w:p w14:paraId="0481AD4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804AB3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27044D24">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2.10 “▲” 系指实质性要求条款， “※”系指磋商过程中可能实质性变动的内容，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3EE0CE07">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48EBDA4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响应有效期为从提交响应文件的截止之日起60天。供应商的响应文件中承诺的响应有效期少于磋商文件中载明的磋商有效期的，响应无效。</w:t>
      </w:r>
    </w:p>
    <w:p w14:paraId="705FF4EB">
      <w:pPr>
        <w:pStyle w:val="393"/>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5E827087">
      <w:pPr>
        <w:pStyle w:val="393"/>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783E8FBA">
      <w:pPr>
        <w:keepNext w:val="0"/>
        <w:keepLines w:val="0"/>
        <w:pageBreakBefore w:val="0"/>
        <w:tabs>
          <w:tab w:val="left" w:pos="378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3548CCC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6F3BC5B2">
      <w:pPr>
        <w:keepNext w:val="0"/>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p w14:paraId="5487296A">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三、需要落实的政府采购政策</w:t>
      </w:r>
    </w:p>
    <w:p w14:paraId="08F75046">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312D4A1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36C9F5A0">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1881941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2A82A35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w:t>
      </w: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和合同，具体性能指标要求参考相关绿色建材政府采购需求标准。</w:t>
      </w:r>
    </w:p>
    <w:p w14:paraId="603BF72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604CC4FD">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53056AB6">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46E2DA8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bookmarkStart w:id="46" w:name="OLE_LINK11"/>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bookmarkEnd w:id="46"/>
    <w:p w14:paraId="643B4B8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5D18A611">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kern w:val="0"/>
          <w:sz w:val="21"/>
          <w:szCs w:val="21"/>
          <w:highlight w:val="none"/>
        </w:rPr>
        <w:t>在政府采购活动中，服务类项目采购，服务由中小企业承接，即提供服务的人员为中小企业依照《中华人民共和国劳动合同法》订立劳动合同的从业人员，享受中小企业扶持政策。</w:t>
      </w:r>
    </w:p>
    <w:p w14:paraId="79E55B79">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6007582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%以上的，对联合体或者大中型企业的最后报价给予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%的扣除，用扣除后的价格参加评审。组成联合体或者接受分包的小微企业与联合体内其他企业、分包企业之间存在直接控股、管理关系的，不享受价格扣除优惠政策。</w:t>
      </w:r>
    </w:p>
    <w:p w14:paraId="7F95832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3.4符合《关于促进残疾人就业政府采购政策的通知》（财库〔2017〕141号）规定的条件并提供《残疾人福利性单位声明函》的残疾人福利性单位视同小型、微型企业；</w:t>
      </w:r>
    </w:p>
    <w:p w14:paraId="79A639B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75978B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0658BD4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1E89633E">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1C9730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479FCE51">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F05C1C5">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613735A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B0E2FBC">
      <w:pPr>
        <w:pStyle w:val="631"/>
        <w:keepNext w:val="0"/>
        <w:keepLines w:val="0"/>
        <w:pageBreakBefore w:val="0"/>
        <w:kinsoku/>
        <w:wordWrap/>
        <w:overflowPunct/>
        <w:topLinePunct w:val="0"/>
        <w:bidi w:val="0"/>
        <w:spacing w:line="360" w:lineRule="exact"/>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287F3AF9">
      <w:pPr>
        <w:pStyle w:val="631"/>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175096A4">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四、询问、质疑与投诉</w:t>
      </w:r>
    </w:p>
    <w:p w14:paraId="49E9AB60">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6D91B67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w:t>
      </w:r>
      <w:r>
        <w:rPr>
          <w:rFonts w:hint="eastAsia" w:ascii="宋体" w:hAnsi="宋体" w:cs="宋体"/>
          <w:color w:val="auto"/>
          <w:sz w:val="21"/>
          <w:szCs w:val="21"/>
          <w:highlight w:val="none"/>
          <w:lang w:val="zh-CN"/>
        </w:rPr>
        <w:t>磋商文件</w:t>
      </w:r>
      <w:r>
        <w:rPr>
          <w:rFonts w:hint="eastAsia" w:ascii="宋体" w:hAnsi="宋体" w:eastAsia="宋体" w:cs="宋体"/>
          <w:color w:val="auto"/>
          <w:sz w:val="21"/>
          <w:szCs w:val="21"/>
          <w:highlight w:val="none"/>
          <w:lang w:val="zh-CN"/>
        </w:rPr>
        <w:t>、采购过程、中标或者成交结果使自身权益受到损害的，均可依照相关规定提起质疑和投诉。</w:t>
      </w:r>
    </w:p>
    <w:p w14:paraId="772B3F1B">
      <w:pPr>
        <w:pStyle w:val="631"/>
        <w:keepNext w:val="0"/>
        <w:keepLines w:val="0"/>
        <w:pageBreakBefore w:val="0"/>
        <w:kinsoku/>
        <w:wordWrap/>
        <w:overflowPunct/>
        <w:topLinePunct w:val="0"/>
        <w:bidi w:val="0"/>
        <w:spacing w:line="360" w:lineRule="exact"/>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询问联系部门</w:t>
      </w:r>
      <w:r>
        <w:rPr>
          <w:rFonts w:hint="eastAsia" w:cs="宋体"/>
          <w:color w:val="auto"/>
          <w:sz w:val="21"/>
          <w:szCs w:val="21"/>
          <w:highlight w:val="none"/>
          <w:lang w:eastAsia="zh-CN"/>
        </w:rPr>
        <w:t>及</w:t>
      </w:r>
      <w:r>
        <w:rPr>
          <w:rFonts w:hint="eastAsia" w:ascii="宋体" w:hAnsi="宋体" w:eastAsia="宋体" w:cs="宋体"/>
          <w:color w:val="auto"/>
          <w:sz w:val="21"/>
          <w:szCs w:val="21"/>
          <w:highlight w:val="none"/>
        </w:rPr>
        <w:t>质疑联系部门：广西泽丰工程咨询有限公司</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cs="宋体"/>
          <w:color w:val="auto"/>
          <w:sz w:val="21"/>
          <w:szCs w:val="21"/>
          <w:highlight w:val="none"/>
          <w:lang w:val="en-US" w:eastAsia="zh-CN"/>
        </w:rPr>
        <w:t>0779-3969099，</w:t>
      </w:r>
    </w:p>
    <w:p w14:paraId="2029439F">
      <w:pPr>
        <w:pStyle w:val="631"/>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联系人：钟剑萍</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xml:space="preserve">地址：广西北海市北海大道158号北园星座-星晨座7楼A室  </w:t>
      </w:r>
    </w:p>
    <w:p w14:paraId="652B1F94">
      <w:pPr>
        <w:pStyle w:val="631"/>
        <w:keepNext w:val="0"/>
        <w:keepLines w:val="0"/>
        <w:pageBreakBefore w:val="0"/>
        <w:kinsoku/>
        <w:wordWrap/>
        <w:overflowPunct/>
        <w:topLinePunct w:val="0"/>
        <w:bidi w:val="0"/>
        <w:spacing w:line="360" w:lineRule="exact"/>
        <w:ind w:left="61" w:leftChars="29" w:firstLine="476" w:firstLineChars="227"/>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投诉联系部门：北海市财政局（政府采购监督管理科）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联系电话：0779-3063975</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           </w:t>
      </w:r>
    </w:p>
    <w:p w14:paraId="0AB7D3C6">
      <w:pPr>
        <w:pStyle w:val="631"/>
        <w:keepNext w:val="0"/>
        <w:keepLines w:val="0"/>
        <w:pageBreakBefore w:val="0"/>
        <w:kinsoku/>
        <w:wordWrap/>
        <w:overflowPunct/>
        <w:topLinePunct w:val="0"/>
        <w:bidi w:val="0"/>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联系地址：广西北海市</w:t>
      </w:r>
      <w:r>
        <w:rPr>
          <w:rFonts w:hint="eastAsia" w:ascii="宋体" w:hAnsi="宋体" w:eastAsia="宋体" w:cs="宋体"/>
          <w:color w:val="auto"/>
          <w:sz w:val="21"/>
          <w:szCs w:val="21"/>
          <w:highlight w:val="none"/>
          <w:lang w:eastAsia="zh-CN"/>
        </w:rPr>
        <w:t>北部湾西路</w:t>
      </w:r>
      <w:r>
        <w:rPr>
          <w:rFonts w:hint="eastAsia" w:ascii="宋体" w:hAnsi="宋体" w:eastAsia="宋体" w:cs="宋体"/>
          <w:color w:val="auto"/>
          <w:sz w:val="21"/>
          <w:szCs w:val="21"/>
          <w:highlight w:val="none"/>
          <w:lang w:val="en-US" w:eastAsia="zh-CN"/>
        </w:rPr>
        <w:t>19号</w:t>
      </w:r>
    </w:p>
    <w:p w14:paraId="5D271E50">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4513082F">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99FFAE3">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1B0B7FE9">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34C17707">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的，可以对该文件提出质疑。</w:t>
      </w:r>
    </w:p>
    <w:p w14:paraId="34E9A3E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、采购过程和成交结果使自己的权益受到损害的，可以在知道或者应知其权益受到损害之日起七个工作日内，以书面形式向采购人或者采购代理机构提出质疑，否则，采购人或者采购代理机构不予受理：</w:t>
      </w:r>
    </w:p>
    <w:p w14:paraId="047D4AE7">
      <w:pPr>
        <w:pStyle w:val="18"/>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提出质疑的，质疑期限为供应商获得</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之日或者</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公告期限届满之日起计算。</w:t>
      </w:r>
    </w:p>
    <w:p w14:paraId="22A11131">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75135618">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197C35D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2196660D">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4679C80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3.2.1根据采购人与采购代理机构签订采购委托协议的规定，质疑答复责任主体如下：</w:t>
      </w:r>
    </w:p>
    <w:p w14:paraId="023218FA">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3059"/>
      </w:tblGrid>
      <w:tr w14:paraId="0CE8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65BA483F">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3059" w:type="dxa"/>
            <w:vAlign w:val="center"/>
          </w:tcPr>
          <w:p w14:paraId="61D141B3">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1D7F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FA2424E">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提出质疑</w:t>
            </w:r>
          </w:p>
        </w:tc>
        <w:tc>
          <w:tcPr>
            <w:tcW w:w="4536" w:type="dxa"/>
            <w:vAlign w:val="center"/>
          </w:tcPr>
          <w:p w14:paraId="23744240">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中特定资格条件、采购需求、评审办法、评审标准提出的质疑</w:t>
            </w:r>
          </w:p>
        </w:tc>
        <w:tc>
          <w:tcPr>
            <w:tcW w:w="3059" w:type="dxa"/>
            <w:vAlign w:val="center"/>
          </w:tcPr>
          <w:p w14:paraId="50AD840A">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338F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FA9AAA1">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4536" w:type="dxa"/>
            <w:vAlign w:val="center"/>
          </w:tcPr>
          <w:p w14:paraId="735414D9">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中其他内容提出的质疑</w:t>
            </w:r>
          </w:p>
        </w:tc>
        <w:tc>
          <w:tcPr>
            <w:tcW w:w="3059" w:type="dxa"/>
            <w:vAlign w:val="center"/>
          </w:tcPr>
          <w:p w14:paraId="568915AC">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985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2CC5AC9">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2763E39D">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3059" w:type="dxa"/>
            <w:vAlign w:val="center"/>
          </w:tcPr>
          <w:p w14:paraId="634A01A6">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5802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561064D">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4536" w:type="dxa"/>
            <w:vAlign w:val="center"/>
          </w:tcPr>
          <w:p w14:paraId="1CAB6A0E">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3059" w:type="dxa"/>
            <w:vAlign w:val="center"/>
          </w:tcPr>
          <w:p w14:paraId="682311CA">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1A6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73636C4">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4DE55762">
            <w:pPr>
              <w:pStyle w:val="32"/>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3059" w:type="dxa"/>
            <w:vAlign w:val="center"/>
          </w:tcPr>
          <w:p w14:paraId="53C5939D">
            <w:pPr>
              <w:pStyle w:val="32"/>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3B359544">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76257D04">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79073699">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451DB7CC">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752D5D8F">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6465FCD1">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65B677CA">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1BE9C1E6">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27BC2AE4">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10D10923">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54EF7D8B">
      <w:pPr>
        <w:pStyle w:val="32"/>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6FA1D7D7">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3.3.1.7供应商提交的质疑函需一式三份。供应商为自然人的，应当由本人签字；供应商为法人或者其他组织的，应当由法定代表人、主要负责人，或者其授权代表签字或者盖章，并加盖公章。</w:t>
      </w:r>
    </w:p>
    <w:p w14:paraId="2EC5CA09">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77425847">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6884424E">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18C07BC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3F63D2F3">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3B9D3CC5">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五、磋商文件构成、修改、解释</w:t>
      </w:r>
    </w:p>
    <w:p w14:paraId="2A94A342">
      <w:pPr>
        <w:keepNext w:val="0"/>
        <w:keepLines w:val="0"/>
        <w:pageBreakBefore w:val="0"/>
        <w:kinsoku/>
        <w:wordWrap/>
        <w:overflowPunct/>
        <w:topLinePunct w:val="0"/>
        <w:autoSpaceDE w:val="0"/>
        <w:autoSpaceDN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1．磋商文件的构成</w:t>
      </w:r>
    </w:p>
    <w:p w14:paraId="59BA393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磋商文件包括下列文件及附件</w:t>
      </w:r>
    </w:p>
    <w:p w14:paraId="7E2E5AB5">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563A2872">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竞争性磋商流程</w:t>
      </w:r>
    </w:p>
    <w:p w14:paraId="7F6FEB49">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59AEFEC2">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7F8758AC">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评审方法及评审标准</w:t>
      </w:r>
    </w:p>
    <w:p w14:paraId="27093E2A">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234739BB">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56D10121">
      <w:pPr>
        <w:pStyle w:val="32"/>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第八部分  </w:t>
      </w:r>
      <w:r>
        <w:rPr>
          <w:rFonts w:hint="eastAsia" w:hAnsi="宋体" w:cs="宋体"/>
          <w:color w:val="auto"/>
          <w:sz w:val="21"/>
          <w:szCs w:val="21"/>
          <w:highlight w:val="none"/>
          <w:lang w:eastAsia="zh-CN"/>
        </w:rPr>
        <w:t>附件</w:t>
      </w:r>
    </w:p>
    <w:p w14:paraId="07DD4F5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澄清或者修改的内容为磋商文件的组成部分</w:t>
      </w:r>
      <w:r>
        <w:rPr>
          <w:rFonts w:hint="eastAsia" w:ascii="宋体" w:hAnsi="宋体" w:eastAsia="宋体" w:cs="宋体"/>
          <w:color w:val="auto"/>
          <w:sz w:val="21"/>
          <w:szCs w:val="21"/>
          <w:highlight w:val="none"/>
        </w:rPr>
        <w:t>。</w:t>
      </w:r>
    </w:p>
    <w:p w14:paraId="11EA6472">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磋商文件的澄清、修改</w:t>
      </w:r>
    </w:p>
    <w:p w14:paraId="24627315">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2.1已获取磋商文件的潜在供应商，若有问题需要澄清，应于提交首次响应文件截止时间前，以书面形式向采购代理机构提出。</w:t>
      </w:r>
    </w:p>
    <w:p w14:paraId="5BF26BF5">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43C89660">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2F97C8E3">
      <w:pPr>
        <w:pStyle w:val="393"/>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▲响应文件未按磋商文件的澄清、修改的内容编制，又不符合实质性要求的，响应无效。</w:t>
      </w:r>
    </w:p>
    <w:p w14:paraId="53FE724D">
      <w:pPr>
        <w:pStyle w:val="4"/>
        <w:keepNext w:val="0"/>
        <w:keepLines w:val="0"/>
        <w:pageBreakBefore w:val="0"/>
        <w:kinsoku/>
        <w:wordWrap/>
        <w:overflowPunct/>
        <w:topLinePunct w:val="0"/>
        <w:bidi w:val="0"/>
        <w:spacing w:line="360" w:lineRule="exact"/>
        <w:jc w:val="center"/>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六、响应文件的编制</w:t>
      </w:r>
    </w:p>
    <w:p w14:paraId="6699A77C">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4186E660">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71AF37E2">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04E8F966">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响应文件应当包括以下主要内容：（标注“▲”为实质性要求，供应商必须提供，否则磋商无效。相关格式见磋商文件第七部分）：</w:t>
      </w:r>
    </w:p>
    <w:p w14:paraId="72AE54FA">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14:paraId="71994469">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授权委托书或法定代表人（单位负责人、自然人本人）身份证明</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16C74CE7">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1CF8440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673A85A1">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cs="宋体" w:asciiTheme="minorEastAsia" w:hAnsiTheme="minorEastAsia" w:eastAsiaTheme="minorEastAsia"/>
          <w:b/>
          <w:bCs/>
          <w:color w:val="auto"/>
          <w:spacing w:val="0"/>
          <w:sz w:val="21"/>
          <w:szCs w:val="21"/>
          <w:highlight w:val="none"/>
          <w:u w:val="none"/>
          <w:lang w:val="en-US" w:eastAsia="zh-CN"/>
        </w:rPr>
        <w:t>有效的《人力资源服务许可证》</w:t>
      </w:r>
      <w:r>
        <w:rPr>
          <w:rFonts w:hint="eastAsia" w:ascii="宋体" w:hAnsi="宋体" w:cs="宋体"/>
          <w:b/>
          <w:bCs/>
          <w:strike w:val="0"/>
          <w:dstrike w:val="0"/>
          <w:color w:val="auto"/>
          <w:sz w:val="21"/>
          <w:szCs w:val="21"/>
          <w:highlight w:val="none"/>
          <w:lang w:eastAsia="zh-CN"/>
        </w:rPr>
        <w:t>复印件</w:t>
      </w:r>
      <w:r>
        <w:rPr>
          <w:rFonts w:hint="eastAsia" w:hAnsi="宋体" w:cs="宋体"/>
          <w:b/>
          <w:bCs/>
          <w:strike w:val="0"/>
          <w:color w:val="auto"/>
          <w:sz w:val="21"/>
          <w:szCs w:val="21"/>
          <w:highlight w:val="none"/>
          <w:lang w:val="en-US" w:eastAsia="zh-CN"/>
        </w:rPr>
        <w:t>；</w:t>
      </w:r>
      <w:r>
        <w:rPr>
          <w:rFonts w:hint="eastAsia" w:hAnsi="宋体" w:cs="宋体"/>
          <w:b/>
          <w:bCs/>
          <w:color w:val="auto"/>
          <w:sz w:val="21"/>
          <w:szCs w:val="21"/>
          <w:highlight w:val="none"/>
          <w:lang w:val="en-US" w:eastAsia="zh-CN"/>
        </w:rPr>
        <w:t>（必须提供）</w:t>
      </w:r>
    </w:p>
    <w:p w14:paraId="6AD69CB9">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）所有资信文件</w:t>
      </w:r>
      <w:r>
        <w:rPr>
          <w:rFonts w:hint="eastAsia" w:ascii="宋体" w:hAnsi="宋体" w:eastAsia="宋体" w:cs="宋体"/>
          <w:color w:val="auto"/>
          <w:kern w:val="0"/>
          <w:sz w:val="21"/>
          <w:szCs w:val="21"/>
          <w:highlight w:val="none"/>
        </w:rPr>
        <w:t>（如果有）；</w:t>
      </w:r>
    </w:p>
    <w:p w14:paraId="021350CA">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认为需要提供的</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rPr>
        <w:t>有关资料。</w:t>
      </w:r>
    </w:p>
    <w:p w14:paraId="43410F72">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商务技术</w:t>
      </w:r>
      <w:r>
        <w:rPr>
          <w:rFonts w:hint="eastAsia"/>
          <w:b/>
          <w:bCs/>
          <w:color w:val="auto"/>
          <w:highlight w:val="none"/>
          <w:lang w:eastAsia="zh-CN"/>
        </w:rPr>
        <w:t>文件</w:t>
      </w:r>
    </w:p>
    <w:p w14:paraId="315657E4">
      <w:pPr>
        <w:pStyle w:val="32"/>
        <w:keepNext w:val="0"/>
        <w:keepLines w:val="0"/>
        <w:pageBreakBefore w:val="0"/>
        <w:kinsoku/>
        <w:wordWrap/>
        <w:overflowPunct/>
        <w:topLinePunct w:val="0"/>
        <w:bidi w:val="0"/>
        <w:spacing w:line="360" w:lineRule="exact"/>
        <w:ind w:firstLine="422" w:firstLineChars="200"/>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21954243">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w:t>
      </w:r>
      <w:r>
        <w:rPr>
          <w:rFonts w:hint="eastAsia" w:hAnsi="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0DB4C881">
      <w:pPr>
        <w:pStyle w:val="32"/>
        <w:keepNext w:val="0"/>
        <w:keepLines w:val="0"/>
        <w:pageBreakBefore w:val="0"/>
        <w:kinsoku/>
        <w:wordWrap/>
        <w:overflowPunct/>
        <w:topLinePunct w:val="0"/>
        <w:bidi w:val="0"/>
        <w:spacing w:line="360" w:lineRule="exact"/>
        <w:ind w:firstLine="422" w:firstLineChars="200"/>
        <w:rPr>
          <w:rFonts w:hint="default"/>
          <w:color w:val="auto"/>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45C63AF0">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szCs w:val="21"/>
          <w:highlight w:val="none"/>
        </w:rPr>
        <w:t>商务</w:t>
      </w:r>
      <w:r>
        <w:rPr>
          <w:rFonts w:hint="eastAsia" w:hAnsi="宋体" w:cs="宋体"/>
          <w:b/>
          <w:bCs/>
          <w:color w:val="auto"/>
          <w:szCs w:val="21"/>
          <w:highlight w:val="none"/>
          <w:lang w:eastAsia="zh-CN"/>
        </w:rPr>
        <w:t>技术</w:t>
      </w:r>
      <w:r>
        <w:rPr>
          <w:rFonts w:hint="eastAsia" w:ascii="宋体" w:hAnsi="宋体" w:cs="宋体"/>
          <w:b/>
          <w:bCs/>
          <w:color w:val="auto"/>
          <w:szCs w:val="21"/>
          <w:highlight w:val="none"/>
        </w:rPr>
        <w:t>服务响应、偏离情况说明表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6CE446AA">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zh-CN" w:eastAsia="zh-CN"/>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hAnsi="宋体" w:cs="宋体"/>
          <w:b/>
          <w:bCs/>
          <w:color w:val="auto"/>
          <w:sz w:val="21"/>
          <w:szCs w:val="21"/>
          <w:highlight w:val="none"/>
          <w:lang w:val="zh-CN" w:eastAsia="zh-CN"/>
        </w:rPr>
        <w:t>项目</w:t>
      </w:r>
      <w:r>
        <w:rPr>
          <w:rFonts w:hint="eastAsia" w:ascii="宋体" w:hAnsi="宋体" w:eastAsia="宋体" w:cs="宋体"/>
          <w:b/>
          <w:bCs/>
          <w:color w:val="auto"/>
          <w:sz w:val="21"/>
          <w:szCs w:val="21"/>
          <w:highlight w:val="none"/>
          <w:lang w:eastAsia="zh-CN"/>
        </w:rPr>
        <w:t>实施方案</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（格式自拟，必须提供）</w:t>
      </w:r>
      <w:bookmarkStart w:id="118" w:name="_GoBack"/>
      <w:bookmarkEnd w:id="118"/>
    </w:p>
    <w:p w14:paraId="66296404">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6</w:t>
      </w:r>
      <w:r>
        <w:rPr>
          <w:rFonts w:hint="eastAsia" w:ascii="宋体" w:hAnsi="宋体" w:cs="宋体"/>
          <w:color w:val="auto"/>
          <w:szCs w:val="21"/>
          <w:highlight w:val="none"/>
        </w:rPr>
        <w:t>）</w:t>
      </w:r>
      <w:r>
        <w:rPr>
          <w:rFonts w:hint="eastAsia" w:hAnsi="宋体" w:cs="宋体"/>
          <w:b/>
          <w:bCs/>
          <w:color w:val="auto"/>
          <w:sz w:val="21"/>
          <w:szCs w:val="21"/>
          <w:highlight w:val="none"/>
          <w:lang w:val="zh-CN" w:eastAsia="zh-CN"/>
        </w:rPr>
        <w:t>安全保障</w:t>
      </w:r>
      <w:r>
        <w:rPr>
          <w:rFonts w:hint="eastAsia" w:ascii="宋体" w:hAnsi="宋体" w:eastAsia="宋体" w:cs="宋体"/>
          <w:b/>
          <w:bCs/>
          <w:color w:val="auto"/>
          <w:sz w:val="21"/>
          <w:szCs w:val="21"/>
          <w:highlight w:val="none"/>
          <w:lang w:eastAsia="zh-CN"/>
        </w:rPr>
        <w:t>方案</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w:t>
      </w:r>
      <w:r>
        <w:rPr>
          <w:rFonts w:hint="eastAsia" w:ascii="宋体" w:hAnsi="宋体" w:eastAsia="宋体" w:cs="宋体"/>
          <w:b/>
          <w:bCs/>
          <w:color w:val="auto"/>
          <w:sz w:val="21"/>
          <w:szCs w:val="21"/>
          <w:highlight w:val="none"/>
          <w:lang w:eastAsia="zh-CN"/>
        </w:rPr>
        <w:t>格式自拟，</w:t>
      </w:r>
      <w:r>
        <w:rPr>
          <w:rFonts w:hint="eastAsia" w:ascii="宋体" w:hAnsi="宋体" w:eastAsia="宋体" w:cs="宋体"/>
          <w:b/>
          <w:bCs/>
          <w:color w:val="auto"/>
          <w:szCs w:val="21"/>
          <w:highlight w:val="none"/>
        </w:rPr>
        <w:t>必须提供）</w:t>
      </w:r>
    </w:p>
    <w:p w14:paraId="656199AC">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zh-CN" w:eastAsia="zh-CN"/>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w:t>
      </w:r>
      <w:r>
        <w:rPr>
          <w:rFonts w:hint="eastAsia" w:ascii="宋体" w:hAnsi="宋体" w:eastAsia="宋体" w:cs="宋体"/>
          <w:b/>
          <w:bCs/>
          <w:color w:val="auto"/>
          <w:sz w:val="21"/>
          <w:szCs w:val="21"/>
          <w:highlight w:val="none"/>
          <w:lang w:eastAsia="zh-CN"/>
        </w:rPr>
        <w:t>质量保证措施</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（格式自拟，必须提供）</w:t>
      </w:r>
    </w:p>
    <w:p w14:paraId="111BD20C">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hAnsi="宋体" w:cs="宋体"/>
          <w:bCs/>
          <w:color w:val="auto"/>
          <w:kern w:val="0"/>
          <w:szCs w:val="21"/>
          <w:highlight w:val="none"/>
          <w:lang w:val="en-US" w:eastAsia="zh-CN"/>
        </w:rPr>
        <w:t>8</w:t>
      </w:r>
      <w:r>
        <w:rPr>
          <w:rFonts w:hint="eastAsia" w:ascii="宋体" w:hAnsi="宋体" w:cs="宋体"/>
          <w:color w:val="auto"/>
          <w:szCs w:val="21"/>
          <w:highlight w:val="none"/>
        </w:rPr>
        <w:t>）</w:t>
      </w:r>
      <w:r>
        <w:rPr>
          <w:rFonts w:hint="eastAsia" w:ascii="宋体" w:hAnsi="宋体" w:cs="宋体"/>
          <w:b/>
          <w:bCs/>
          <w:color w:val="auto"/>
          <w:szCs w:val="21"/>
          <w:highlight w:val="none"/>
        </w:rPr>
        <w:t>保密承诺书</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42D35A7C">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中要求提供的相关资料</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w:t>
      </w:r>
      <w:r>
        <w:rPr>
          <w:rFonts w:hint="eastAsia" w:ascii="宋体" w:hAnsi="宋体" w:eastAsia="宋体" w:cs="宋体"/>
          <w:b/>
          <w:bCs/>
          <w:color w:val="auto"/>
          <w:sz w:val="21"/>
          <w:szCs w:val="21"/>
          <w:highlight w:val="none"/>
          <w:lang w:val="zh-CN"/>
        </w:rPr>
        <w:t>则提供</w:t>
      </w:r>
      <w:r>
        <w:rPr>
          <w:rFonts w:hint="eastAsia" w:ascii="宋体" w:hAnsi="宋体" w:eastAsia="宋体" w:cs="宋体"/>
          <w:b/>
          <w:bCs/>
          <w:color w:val="auto"/>
          <w:sz w:val="21"/>
          <w:szCs w:val="21"/>
          <w:highlight w:val="none"/>
        </w:rPr>
        <w:t>）</w:t>
      </w:r>
    </w:p>
    <w:p w14:paraId="082A9BB3">
      <w:pPr>
        <w:pStyle w:val="32"/>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响应截止时间近三年以来供应商的主要业绩证明材料</w:t>
      </w:r>
      <w:r>
        <w:rPr>
          <w:rFonts w:hint="eastAsia" w:ascii="宋体" w:hAnsi="宋体" w:eastAsia="宋体" w:cs="宋体"/>
          <w:color w:val="auto"/>
          <w:kern w:val="0"/>
          <w:sz w:val="21"/>
          <w:szCs w:val="21"/>
          <w:highlight w:val="none"/>
          <w:lang w:val="zh-CN"/>
        </w:rPr>
        <w:t xml:space="preserve">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p>
    <w:p w14:paraId="04C2B766">
      <w:pPr>
        <w:pStyle w:val="32"/>
        <w:keepNext w:val="0"/>
        <w:keepLines w:val="0"/>
        <w:pageBreakBefore w:val="0"/>
        <w:kinsoku/>
        <w:wordWrap/>
        <w:overflowPunct/>
        <w:topLinePunct w:val="0"/>
        <w:bidi w:val="0"/>
        <w:spacing w:line="360" w:lineRule="exact"/>
        <w:ind w:firstLine="630" w:firstLineChars="300"/>
        <w:rPr>
          <w:rFonts w:hint="eastAsia"/>
          <w:color w:val="auto"/>
          <w:highlight w:val="none"/>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11）</w:t>
      </w:r>
      <w:r>
        <w:rPr>
          <w:rFonts w:hint="eastAsia"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认为</w:t>
      </w:r>
      <w:r>
        <w:rPr>
          <w:rFonts w:hint="eastAsia" w:hAnsi="宋体" w:cs="宋体"/>
          <w:color w:val="auto"/>
          <w:kern w:val="0"/>
          <w:sz w:val="21"/>
          <w:szCs w:val="21"/>
          <w:highlight w:val="none"/>
          <w:lang w:val="zh-CN" w:eastAsia="zh-CN"/>
        </w:rPr>
        <w:t>需要提供</w:t>
      </w:r>
      <w:r>
        <w:rPr>
          <w:rFonts w:hint="eastAsia" w:ascii="宋体" w:hAnsi="宋体" w:eastAsia="宋体" w:cs="宋体"/>
          <w:color w:val="auto"/>
          <w:kern w:val="0"/>
          <w:sz w:val="21"/>
          <w:szCs w:val="21"/>
          <w:highlight w:val="none"/>
          <w:lang w:val="zh-CN"/>
        </w:rPr>
        <w:t>的其他商务</w:t>
      </w:r>
      <w:r>
        <w:rPr>
          <w:rFonts w:hint="eastAsia" w:hAnsi="宋体" w:cs="宋体"/>
          <w:color w:val="auto"/>
          <w:kern w:val="0"/>
          <w:sz w:val="21"/>
          <w:szCs w:val="21"/>
          <w:highlight w:val="none"/>
          <w:lang w:val="zh-CN"/>
        </w:rPr>
        <w:t>技术</w:t>
      </w:r>
      <w:r>
        <w:rPr>
          <w:rFonts w:hint="eastAsia" w:ascii="宋体" w:hAnsi="宋体" w:eastAsia="宋体" w:cs="宋体"/>
          <w:color w:val="auto"/>
          <w:kern w:val="0"/>
          <w:sz w:val="21"/>
          <w:szCs w:val="21"/>
          <w:highlight w:val="none"/>
          <w:lang w:val="zh-CN"/>
        </w:rPr>
        <w:t>文件或说明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 ；</w:t>
      </w:r>
    </w:p>
    <w:p w14:paraId="559A814E">
      <w:pPr>
        <w:pStyle w:val="32"/>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14:paraId="60569035">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14:paraId="7788FBED">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725E9DC6">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14:paraId="19C7ABEC">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14:paraId="1FE187B4">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14:paraId="724787D6">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④本磋商文件要求法定代表人（负责人）或委托代理人签名的，可采用</w:t>
      </w:r>
      <w:r>
        <w:rPr>
          <w:rFonts w:hint="eastAsia" w:ascii="宋体" w:hAnsi="宋体" w:eastAsia="宋体" w:cs="宋体"/>
          <w:b/>
          <w:bCs w:val="0"/>
          <w:color w:val="auto"/>
          <w:sz w:val="21"/>
          <w:szCs w:val="21"/>
          <w:highlight w:val="none"/>
          <w:lang w:eastAsia="zh-CN"/>
        </w:rPr>
        <w:t>采购云平台</w:t>
      </w:r>
      <w:r>
        <w:rPr>
          <w:rFonts w:hint="eastAsia" w:ascii="宋体" w:hAnsi="宋体" w:eastAsia="宋体" w:cs="宋体"/>
          <w:b/>
          <w:bCs w:val="0"/>
          <w:color w:val="auto"/>
          <w:sz w:val="21"/>
          <w:szCs w:val="21"/>
          <w:highlight w:val="none"/>
        </w:rPr>
        <w:t>系统中的CA签章，也可由本人签字后扫描或者拍照做成pdf等格式上传，无签字的视为参加磋商采购无效。</w:t>
      </w:r>
    </w:p>
    <w:p w14:paraId="260742C0">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14:paraId="5E854E07">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3.1各供应商在编制响应文件时请按照磋商文件第七部分规定的格式进行，混乱的编排导致响应文件被误读或磋商小组查找不到有效文件是供应商的风险。</w:t>
      </w:r>
    </w:p>
    <w:p w14:paraId="2BFC6FF7">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77BB033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719E39FF">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3.4响应文件按照磋商文件第七部分格式要求进行签署、盖章。</w:t>
      </w:r>
      <w:r>
        <w:rPr>
          <w:rFonts w:hint="eastAsia" w:ascii="宋体" w:hAnsi="宋体" w:eastAsia="宋体" w:cs="宋体"/>
          <w:b/>
          <w:color w:val="auto"/>
          <w:sz w:val="21"/>
          <w:szCs w:val="21"/>
          <w:highlight w:val="none"/>
        </w:rPr>
        <w:t>▲供应商的响应文件未按照磋商文件要求签署、盖章的，其响应无效</w:t>
      </w:r>
      <w:r>
        <w:rPr>
          <w:rFonts w:hint="eastAsia" w:ascii="宋体" w:hAnsi="宋体" w:eastAsia="宋体" w:cs="宋体"/>
          <w:color w:val="auto"/>
          <w:sz w:val="21"/>
          <w:szCs w:val="21"/>
          <w:highlight w:val="none"/>
        </w:rPr>
        <w:t>。</w:t>
      </w:r>
    </w:p>
    <w:p w14:paraId="512FD163">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3E9AFB16">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3.6磋商文件对响应文件签署、盖章的要求适用于电子签名、CA签章以及磋商文件明确允许的其他方式。</w:t>
      </w:r>
    </w:p>
    <w:p w14:paraId="3D081A09">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七、响应文件的提交和备份</w:t>
      </w:r>
    </w:p>
    <w:p w14:paraId="25381566">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p>
    <w:p w14:paraId="0EB19CD9">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1.响应文件的提交、补充、修改、撤回</w:t>
      </w:r>
    </w:p>
    <w:p w14:paraId="7773D2EA">
      <w:pPr>
        <w:pStyle w:val="393"/>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0356419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在响应截止时间以后，不能补充、修改响应文件。</w:t>
      </w:r>
    </w:p>
    <w:p w14:paraId="1E981D3D">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在提交“最后报价”后，供应商不能退出磋商。</w:t>
      </w:r>
    </w:p>
    <w:p w14:paraId="37F8317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435D1B5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59FF67C0">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2.备份响应文件</w:t>
      </w:r>
    </w:p>
    <w:p w14:paraId="51F6D601">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color w:val="auto"/>
          <w:sz w:val="21"/>
          <w:szCs w:val="21"/>
          <w:highlight w:val="none"/>
        </w:rPr>
        <w:t>但采购人、采购代理机构不强制或变相强制供应商提交备份响应文件。</w:t>
      </w:r>
    </w:p>
    <w:p w14:paraId="2BD60012">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 备份响应文件须在“广西政府采购云平台投标客户端”制作生成，并储存在不可修改的</w:t>
      </w:r>
      <w:r>
        <w:rPr>
          <w:rFonts w:hint="eastAsia" w:ascii="宋体" w:hAnsi="宋体" w:eastAsia="宋体" w:cs="宋体"/>
          <w:b/>
          <w:color w:val="auto"/>
          <w:sz w:val="21"/>
          <w:szCs w:val="21"/>
          <w:highlight w:val="none"/>
        </w:rPr>
        <w:t>电子光盘等存储介质</w:t>
      </w:r>
      <w:r>
        <w:rPr>
          <w:rFonts w:hint="eastAsia" w:ascii="宋体" w:hAnsi="宋体" w:eastAsia="宋体" w:cs="宋体"/>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auto"/>
          <w:sz w:val="21"/>
          <w:szCs w:val="21"/>
          <w:highlight w:val="none"/>
        </w:rPr>
        <w:t>▲不符合上述制作、存储、密封规定的备份响应文件将被视为无效或者被拒绝接收。</w:t>
      </w:r>
    </w:p>
    <w:p w14:paraId="5B9DCA36">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7346CF75">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678F543E">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▲供应商仅提交备份响应文件，未在电子交易平台传输提交响应文件的，响应无效。</w:t>
      </w:r>
    </w:p>
    <w:p w14:paraId="2F1FE4C4">
      <w:pPr>
        <w:keepNext w:val="0"/>
        <w:keepLines w:val="0"/>
        <w:pageBreakBefore w:val="0"/>
        <w:kinsoku/>
        <w:wordWrap/>
        <w:overflowPunct/>
        <w:topLinePunct w:val="0"/>
        <w:bidi w:val="0"/>
        <w:spacing w:line="360" w:lineRule="exact"/>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snapToGrid w:val="0"/>
          <w:color w:val="auto"/>
          <w:kern w:val="28"/>
          <w:sz w:val="21"/>
          <w:szCs w:val="21"/>
          <w:highlight w:val="none"/>
        </w:rPr>
        <w:t>磋商保证金</w:t>
      </w:r>
      <w:r>
        <w:rPr>
          <w:rFonts w:hint="eastAsia" w:ascii="宋体" w:hAnsi="宋体" w:cs="宋体"/>
          <w:b/>
          <w:snapToGrid w:val="0"/>
          <w:color w:val="auto"/>
          <w:kern w:val="28"/>
          <w:sz w:val="21"/>
          <w:szCs w:val="21"/>
          <w:highlight w:val="none"/>
          <w:lang w:val="en-US" w:eastAsia="zh-CN"/>
        </w:rPr>
        <w:t>:不收取</w:t>
      </w:r>
      <w:r>
        <w:rPr>
          <w:rFonts w:hint="eastAsia" w:ascii="宋体" w:hAnsi="宋体" w:cs="宋体"/>
          <w:snapToGrid w:val="0"/>
          <w:color w:val="auto"/>
          <w:kern w:val="28"/>
          <w:sz w:val="21"/>
          <w:szCs w:val="21"/>
          <w:highlight w:val="none"/>
          <w:lang w:eastAsia="zh-CN"/>
        </w:rPr>
        <w:t>。</w:t>
      </w:r>
    </w:p>
    <w:p w14:paraId="7FD8AF59">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八、开启响应文件与信用信息查询</w:t>
      </w:r>
    </w:p>
    <w:p w14:paraId="7E75571E">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5141136B">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037B285C">
      <w:pPr>
        <w:pStyle w:val="32"/>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63A5F82B">
      <w:pPr>
        <w:pStyle w:val="32"/>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21A0D137">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26D230EF">
      <w:pPr>
        <w:pStyle w:val="393"/>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69"/>
          <w:rFonts w:hint="eastAsia" w:ascii="宋体" w:hAnsi="宋体" w:eastAsia="宋体" w:cs="宋体"/>
          <w:snapToGrid/>
          <w:color w:val="auto"/>
          <w:sz w:val="21"/>
          <w:szCs w:val="21"/>
          <w:highlight w:val="none"/>
        </w:rPr>
        <w:t>www.creditchina.gov.cn</w:t>
      </w:r>
      <w:r>
        <w:rPr>
          <w:rStyle w:val="69"/>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14:paraId="22A2ADDB">
      <w:pPr>
        <w:pStyle w:val="393"/>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6DEF17D5">
      <w:pPr>
        <w:pStyle w:val="393"/>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w:t>
      </w:r>
      <w:r>
        <w:rPr>
          <w:rFonts w:hint="eastAsia" w:ascii="宋体" w:hAnsi="宋体" w:cs="宋体"/>
          <w:color w:val="auto"/>
          <w:kern w:val="0"/>
          <w:sz w:val="21"/>
          <w:szCs w:val="21"/>
          <w:highlight w:val="none"/>
          <w:lang w:eastAsia="zh-CN"/>
        </w:rPr>
        <w:t>重大税收违法失信主体</w:t>
      </w:r>
      <w:r>
        <w:rPr>
          <w:rFonts w:hint="eastAsia" w:ascii="宋体" w:hAnsi="宋体" w:eastAsia="宋体" w:cs="宋体"/>
          <w:color w:val="auto"/>
          <w:kern w:val="0"/>
          <w:sz w:val="21"/>
          <w:szCs w:val="21"/>
          <w:highlight w:val="none"/>
        </w:rPr>
        <w:t>、政府采购严重违法失信行为记录名单的供应商将被拒绝参与政府采购活动。</w:t>
      </w:r>
    </w:p>
    <w:p w14:paraId="51DD923F">
      <w:pPr>
        <w:pStyle w:val="393"/>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A4430C8">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lang w:eastAsia="zh-CN"/>
        </w:rPr>
        <w:t>九</w:t>
      </w:r>
      <w:r>
        <w:rPr>
          <w:rFonts w:hint="eastAsia" w:cs="仿宋_GB2312" w:asciiTheme="minorEastAsia" w:hAnsiTheme="minorEastAsia" w:eastAsiaTheme="minorEastAsia"/>
          <w:b/>
          <w:color w:val="auto"/>
          <w:sz w:val="24"/>
          <w:szCs w:val="24"/>
          <w:highlight w:val="none"/>
        </w:rPr>
        <w:t>、评审</w:t>
      </w:r>
    </w:p>
    <w:p w14:paraId="0FF74A09">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评审方法：</w:t>
      </w:r>
      <w:r>
        <w:rPr>
          <w:rFonts w:hint="eastAsia" w:ascii="宋体" w:hAnsi="宋体" w:eastAsia="宋体" w:cs="宋体"/>
          <w:color w:val="auto"/>
          <w:sz w:val="21"/>
          <w:szCs w:val="21"/>
          <w:highlight w:val="none"/>
        </w:rPr>
        <w:t>综合评分法。</w:t>
      </w:r>
    </w:p>
    <w:p w14:paraId="0126395F">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价格分计算方法：</w:t>
      </w:r>
      <w:r>
        <w:rPr>
          <w:rFonts w:hint="eastAsia" w:ascii="宋体" w:hAnsi="宋体" w:eastAsia="宋体" w:cs="宋体"/>
          <w:color w:val="auto"/>
          <w:sz w:val="21"/>
          <w:szCs w:val="21"/>
          <w:highlight w:val="none"/>
        </w:rPr>
        <w:t>低价优先法。</w:t>
      </w:r>
    </w:p>
    <w:p w14:paraId="3334B1BF">
      <w:pPr>
        <w:pStyle w:val="393"/>
        <w:keepNext w:val="0"/>
        <w:keepLines w:val="0"/>
        <w:pageBreakBefore w:val="0"/>
        <w:kinsoku/>
        <w:wordWrap/>
        <w:overflowPunct/>
        <w:topLinePunct w:val="0"/>
        <w:bidi w:val="0"/>
        <w:spacing w:before="0"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 评审要求：</w:t>
      </w:r>
      <w:r>
        <w:rPr>
          <w:rFonts w:hint="eastAsia" w:ascii="宋体" w:hAnsi="宋体" w:eastAsia="宋体" w:cs="宋体"/>
          <w:color w:val="auto"/>
          <w:sz w:val="21"/>
          <w:szCs w:val="21"/>
          <w:highlight w:val="none"/>
        </w:rPr>
        <w:t>详见磋商文件第五部分“评审方法及评审标准”。</w:t>
      </w:r>
    </w:p>
    <w:p w14:paraId="0EE1EF01">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十、成交</w:t>
      </w:r>
    </w:p>
    <w:p w14:paraId="3787D0C4">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349225EE">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3031E671">
      <w:pPr>
        <w:pStyle w:val="32"/>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67C150E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为进一步提升采购结果确定效率，采购代理机构应当依法及时将评审报告送交采购人。采购人应当自收到评审报告之日起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个工作日内确定成交供应商。成交通知书和成交结果公告应当在规定时间内同时发出。</w:t>
      </w:r>
    </w:p>
    <w:p w14:paraId="7F3C6AB9">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56BE1619">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确定之日起2个工作日内，采购代理机构向成交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发出成交通知书，同时编制发布采购成交结果公告。</w:t>
      </w:r>
    </w:p>
    <w:p w14:paraId="085B3DD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名称、地址和成交金额，主要成交标的的名称、规格型号、数量、单价、服务要求，成交公告期限以及评审专家名单、成交供应商评审总得分及排名。</w:t>
      </w:r>
    </w:p>
    <w:p w14:paraId="4726999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3.3公告期限为1个工作日。</w:t>
      </w:r>
    </w:p>
    <w:p w14:paraId="0B9A62C9">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一</w:t>
      </w:r>
      <w:r>
        <w:rPr>
          <w:rFonts w:hint="eastAsia" w:cs="仿宋_GB2312" w:asciiTheme="minorEastAsia" w:hAnsiTheme="minorEastAsia" w:eastAsiaTheme="minorEastAsia"/>
          <w:b/>
          <w:color w:val="auto"/>
          <w:sz w:val="24"/>
          <w:szCs w:val="24"/>
          <w:highlight w:val="none"/>
        </w:rPr>
        <w:t>、合同</w:t>
      </w:r>
    </w:p>
    <w:p w14:paraId="06B6560D">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128D92EA">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78738526">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kern w:val="0"/>
          <w:sz w:val="21"/>
          <w:szCs w:val="21"/>
          <w:highlight w:val="none"/>
        </w:rPr>
        <w:t>采购人与成交供应商应当自成交通知书发出之日起</w:t>
      </w:r>
      <w:r>
        <w:rPr>
          <w:rFonts w:hint="eastAsia" w:ascii="宋体" w:hAnsi="宋体" w:cs="宋体"/>
          <w:color w:val="auto"/>
          <w:kern w:val="0"/>
          <w:sz w:val="21"/>
          <w:szCs w:val="21"/>
          <w:highlight w:val="none"/>
          <w:u w:val="single"/>
          <w:lang w:val="en-US" w:eastAsia="zh-CN"/>
        </w:rPr>
        <w:t xml:space="preserve"> 2</w:t>
      </w:r>
      <w:r>
        <w:rPr>
          <w:rFonts w:hint="eastAsia" w:ascii="宋体" w:hAnsi="宋体" w:cs="宋体"/>
          <w:color w:val="auto"/>
          <w:kern w:val="0"/>
          <w:sz w:val="21"/>
          <w:szCs w:val="21"/>
          <w:highlight w:val="none"/>
          <w:u w:val="none"/>
          <w:lang w:val="en-US" w:eastAsia="zh-CN"/>
        </w:rPr>
        <w:t>5个</w:t>
      </w:r>
      <w:r>
        <w:rPr>
          <w:rFonts w:hint="eastAsia" w:ascii="宋体" w:hAnsi="宋体" w:cs="宋体"/>
          <w:color w:val="auto"/>
          <w:kern w:val="0"/>
          <w:sz w:val="21"/>
          <w:szCs w:val="21"/>
          <w:highlight w:val="none"/>
          <w:u w:val="none"/>
          <w:lang w:eastAsia="zh-CN"/>
        </w:rPr>
        <w:t>日历日</w:t>
      </w:r>
      <w:r>
        <w:rPr>
          <w:rFonts w:hint="eastAsia" w:ascii="宋体" w:hAnsi="宋体" w:eastAsia="宋体" w:cs="宋体"/>
          <w:color w:val="auto"/>
          <w:kern w:val="0"/>
          <w:sz w:val="21"/>
          <w:szCs w:val="21"/>
          <w:highlight w:val="none"/>
        </w:rPr>
        <w:t>内，按照</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文件确定的事项签订政府采购合同，采购人因不可抗力原因延迟签订合同的，应当自不可抗力事由消除之日起</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5</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个工作日内完成合同签订事宜。鼓励采购人通过完善内部流程进一步缩短合同签订期限。</w:t>
      </w:r>
    </w:p>
    <w:p w14:paraId="2D12EA6F">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按规定的日期、时间、地点，由法定代表人或其授权代表与采购人代表签订合同。如成交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为联合体的，由联合体成员各方法定代表人或其授权代表与采购人代表签订合同。</w:t>
      </w:r>
    </w:p>
    <w:p w14:paraId="10FD165D">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D2ACEF5">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A481A69">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1EED01AA">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2.6采购合同由采购人与成交供应商根据磋商文件、响应文件等内容</w:t>
      </w:r>
      <w:r>
        <w:rPr>
          <w:rFonts w:hint="eastAsia" w:ascii="宋体" w:hAnsi="宋体" w:cs="宋体"/>
          <w:color w:val="auto"/>
          <w:sz w:val="21"/>
          <w:szCs w:val="21"/>
          <w:highlight w:val="none"/>
          <w:lang w:eastAsia="zh-CN"/>
        </w:rPr>
        <w:t>线下或</w:t>
      </w:r>
      <w:r>
        <w:rPr>
          <w:rFonts w:hint="eastAsia" w:ascii="宋体" w:hAnsi="宋体" w:eastAsia="宋体" w:cs="宋体"/>
          <w:color w:val="auto"/>
          <w:sz w:val="21"/>
          <w:szCs w:val="21"/>
          <w:highlight w:val="none"/>
        </w:rPr>
        <w:t>通过政府采购电子交易平台在线签订，自动备案。</w:t>
      </w:r>
    </w:p>
    <w:p w14:paraId="1608C30E">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成交供应商须在合同签订生效之日起1个工作日内，将政府采购合同扫描件发送到采购代理机构邮箱，并</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3个工作日内</w:t>
      </w:r>
      <w:r>
        <w:rPr>
          <w:rFonts w:hint="eastAsia" w:ascii="宋体" w:hAnsi="宋体" w:eastAsia="宋体" w:cs="宋体"/>
          <w:color w:val="auto"/>
          <w:sz w:val="21"/>
          <w:szCs w:val="21"/>
          <w:highlight w:val="none"/>
        </w:rPr>
        <w:t>将政府采购合同原件2份送达到采购代理机构。</w:t>
      </w:r>
    </w:p>
    <w:p w14:paraId="0A293934">
      <w:pPr>
        <w:pStyle w:val="393"/>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政采贷</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有贷款需求的供应商可以访问“广西政府采购云平台-金融服务-融资服务”栏目办理有关业务（链接：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010301C5">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3．履约保证金</w:t>
      </w:r>
      <w:r>
        <w:rPr>
          <w:rFonts w:hint="eastAsia" w:ascii="宋体" w:hAnsi="宋体" w:cs="宋体"/>
          <w:b/>
          <w:color w:val="auto"/>
          <w:sz w:val="21"/>
          <w:szCs w:val="21"/>
          <w:highlight w:val="none"/>
          <w:lang w:eastAsia="zh-CN"/>
        </w:rPr>
        <w:t>：不收取</w:t>
      </w:r>
      <w:r>
        <w:rPr>
          <w:rFonts w:hint="eastAsia" w:cs="宋体"/>
          <w:color w:val="auto"/>
          <w:sz w:val="21"/>
          <w:szCs w:val="21"/>
          <w:highlight w:val="none"/>
          <w:lang w:eastAsia="zh-CN"/>
        </w:rPr>
        <w:t>。</w:t>
      </w:r>
    </w:p>
    <w:p w14:paraId="09E6F942">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二</w:t>
      </w:r>
      <w:r>
        <w:rPr>
          <w:rFonts w:hint="eastAsia" w:cs="仿宋_GB2312" w:asciiTheme="minorEastAsia" w:hAnsiTheme="minorEastAsia" w:eastAsiaTheme="minorEastAsia"/>
          <w:b/>
          <w:color w:val="auto"/>
          <w:sz w:val="24"/>
          <w:szCs w:val="24"/>
          <w:highlight w:val="none"/>
        </w:rPr>
        <w:t>、验收</w:t>
      </w:r>
    </w:p>
    <w:p w14:paraId="51125A12">
      <w:pPr>
        <w:pStyle w:val="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6B7E33D6">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CA7C35E">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1060BDAB">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C3BD66">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E7F549D">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cs="宋体"/>
          <w:b w:val="0"/>
          <w:bCs w:val="0"/>
          <w:color w:val="auto"/>
          <w:kern w:val="0"/>
          <w:szCs w:val="21"/>
          <w:highlight w:val="none"/>
          <w:lang w:eastAsia="zh-CN"/>
        </w:rPr>
        <w:t>可以</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14:paraId="0E4976E6">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三</w:t>
      </w:r>
      <w:r>
        <w:rPr>
          <w:rFonts w:hint="eastAsia" w:cs="仿宋_GB2312" w:asciiTheme="minorEastAsia" w:hAnsiTheme="minorEastAsia" w:eastAsiaTheme="minorEastAsia"/>
          <w:b/>
          <w:color w:val="auto"/>
          <w:sz w:val="24"/>
          <w:szCs w:val="24"/>
          <w:highlight w:val="none"/>
        </w:rPr>
        <w:t>、电子交易活动的中止</w:t>
      </w:r>
    </w:p>
    <w:p w14:paraId="01393C41">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3FAEEAED">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458B6870">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18568885">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6DAC6708">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35947FDD">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2E798F32">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10210C1D">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4729768"/>
      <w:bookmarkEnd w:id="47"/>
      <w:bookmarkStart w:id="48" w:name="_Hlt74714665"/>
      <w:bookmarkEnd w:id="48"/>
      <w:bookmarkStart w:id="49" w:name="_Hlt68057669"/>
      <w:bookmarkEnd w:id="49"/>
      <w:bookmarkStart w:id="50" w:name="_Hlt75236101"/>
      <w:bookmarkEnd w:id="50"/>
      <w:bookmarkStart w:id="51" w:name="_Hlt68072990"/>
      <w:bookmarkEnd w:id="51"/>
      <w:bookmarkStart w:id="52" w:name="_Hlt75236011"/>
      <w:bookmarkEnd w:id="52"/>
      <w:bookmarkStart w:id="53" w:name="_Hlt75236290"/>
      <w:bookmarkEnd w:id="53"/>
      <w:bookmarkStart w:id="54" w:name="_Hlt74707468"/>
      <w:bookmarkEnd w:id="54"/>
      <w:bookmarkStart w:id="55" w:name="_Hlt74730295"/>
      <w:bookmarkEnd w:id="55"/>
      <w:bookmarkStart w:id="56" w:name="第三部分"/>
      <w:bookmarkStart w:id="57" w:name="_Toc164416483"/>
    </w:p>
    <w:p w14:paraId="768B26A4">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四</w:t>
      </w:r>
      <w:r>
        <w:rPr>
          <w:rFonts w:hint="eastAsia" w:cs="仿宋_GB2312" w:asciiTheme="minorEastAsia" w:hAnsiTheme="minorEastAsia" w:eastAsiaTheme="minorEastAsia"/>
          <w:b/>
          <w:color w:val="auto"/>
          <w:sz w:val="24"/>
          <w:szCs w:val="24"/>
          <w:highlight w:val="none"/>
        </w:rPr>
        <w:t>、代理费用的收取标准和方式</w:t>
      </w:r>
    </w:p>
    <w:p w14:paraId="35C1B22C">
      <w:pPr>
        <w:pStyle w:val="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3EACA068">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5906E8EE">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146179FA">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74422E5B">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364C4F4F">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以分标（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成交金额/</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采购预算/□暂定成交金额/□其他 / ）为计费额，按代理服务收费标准（□货物类/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 %/□收费基准价格上浮 / %）收取。</w:t>
      </w:r>
    </w:p>
    <w:p w14:paraId="4CD99290">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sym w:font="Wingdings 2" w:char="0052"/>
      </w:r>
      <w:r>
        <w:rPr>
          <w:rFonts w:hint="eastAsia" w:ascii="宋体" w:hAnsi="宋体" w:eastAsia="宋体" w:cs="宋体"/>
          <w:color w:val="auto"/>
          <w:kern w:val="2"/>
          <w:sz w:val="21"/>
          <w:szCs w:val="21"/>
          <w:highlight w:val="none"/>
        </w:rPr>
        <w:t>固定采购代理收费</w:t>
      </w:r>
      <w:r>
        <w:rPr>
          <w:rFonts w:hint="eastAsia" w:cs="宋体"/>
          <w:color w:val="auto"/>
          <w:kern w:val="2"/>
          <w:sz w:val="21"/>
          <w:szCs w:val="21"/>
          <w:highlight w:val="none"/>
          <w:lang w:eastAsia="zh-CN"/>
        </w:rPr>
        <w:t>，本项目采购代理服务费为人民</w:t>
      </w:r>
      <w:r>
        <w:rPr>
          <w:rFonts w:hint="eastAsia" w:ascii="宋体" w:hAnsi="宋体" w:eastAsia="宋体" w:cs="宋体"/>
          <w:color w:val="auto"/>
          <w:kern w:val="2"/>
          <w:sz w:val="21"/>
          <w:szCs w:val="21"/>
          <w:highlight w:val="none"/>
          <w:lang w:eastAsia="zh-CN"/>
        </w:rPr>
        <w:t>币</w:t>
      </w:r>
      <w:r>
        <w:rPr>
          <w:rFonts w:hint="eastAsia" w:cs="宋体"/>
          <w:color w:val="auto"/>
          <w:kern w:val="2"/>
          <w:sz w:val="21"/>
          <w:szCs w:val="21"/>
          <w:highlight w:val="none"/>
          <w:lang w:eastAsia="zh-CN"/>
        </w:rPr>
        <w:t>捌仟贰佰伍拾元整</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8250.00</w:t>
      </w:r>
      <w:r>
        <w:rPr>
          <w:rFonts w:hint="eastAsia" w:ascii="宋体" w:hAnsi="宋体" w:eastAsia="宋体" w:cs="宋体"/>
          <w:bCs/>
          <w:color w:val="auto"/>
          <w:sz w:val="21"/>
          <w:szCs w:val="21"/>
          <w:highlight w:val="none"/>
        </w:rPr>
        <w:t>）</w:t>
      </w:r>
      <w:r>
        <w:rPr>
          <w:rFonts w:hint="eastAsia" w:ascii="宋体" w:hAnsi="宋体" w:eastAsia="宋体" w:cs="宋体"/>
          <w:color w:val="auto"/>
          <w:kern w:val="2"/>
          <w:sz w:val="21"/>
          <w:szCs w:val="21"/>
          <w:highlight w:val="none"/>
        </w:rPr>
        <w:t>。</w:t>
      </w:r>
    </w:p>
    <w:p w14:paraId="73920C72">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268B2DED">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auto"/>
          <w:kern w:val="2"/>
          <w:sz w:val="21"/>
          <w:szCs w:val="21"/>
          <w:highlight w:val="none"/>
        </w:rPr>
        <w:t xml:space="preserve"> </w:t>
      </w:r>
    </w:p>
    <w:p w14:paraId="7AEDD943">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sz w:val="21"/>
          <w:szCs w:val="21"/>
          <w:highlight w:val="none"/>
        </w:rPr>
        <w:t>中国工商银行股份有限公司北海分行</w:t>
      </w:r>
    </w:p>
    <w:p w14:paraId="6DB34520">
      <w:pPr>
        <w:pStyle w:val="631"/>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sz w:val="21"/>
          <w:szCs w:val="21"/>
          <w:highlight w:val="none"/>
        </w:rPr>
        <w:t>2107500009300096127</w:t>
      </w:r>
    </w:p>
    <w:p w14:paraId="2406C29D">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1.4代理服务收费标准：《关于进一步放开建设项目专业服务价格的通知》（发改价格〔2015〕299号），由实行政府指导价管理改为实行市场调节价，价格由</w:t>
      </w:r>
      <w:r>
        <w:rPr>
          <w:rFonts w:hint="eastAsia" w:ascii="宋体" w:hAnsi="宋体" w:cs="宋体"/>
          <w:bCs/>
          <w:color w:val="auto"/>
          <w:sz w:val="21"/>
          <w:szCs w:val="21"/>
          <w:highlight w:val="none"/>
          <w:lang w:eastAsia="zh-CN"/>
        </w:rPr>
        <w:t>采购人和代理机构双方</w:t>
      </w:r>
      <w:r>
        <w:rPr>
          <w:rFonts w:hint="eastAsia" w:ascii="宋体" w:hAnsi="宋体" w:eastAsia="宋体" w:cs="宋体"/>
          <w:bCs/>
          <w:color w:val="auto"/>
          <w:sz w:val="21"/>
          <w:szCs w:val="21"/>
          <w:highlight w:val="none"/>
        </w:rPr>
        <w:t>协商确定。</w:t>
      </w:r>
    </w:p>
    <w:p w14:paraId="234F8E08">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五</w:t>
      </w:r>
      <w:r>
        <w:rPr>
          <w:rFonts w:hint="eastAsia" w:cs="仿宋_GB2312" w:asciiTheme="minorEastAsia" w:hAnsiTheme="minorEastAsia" w:eastAsiaTheme="minorEastAsia"/>
          <w:b/>
          <w:color w:val="auto"/>
          <w:sz w:val="24"/>
          <w:szCs w:val="24"/>
          <w:highlight w:val="none"/>
        </w:rPr>
        <w:t>、其他事项</w:t>
      </w:r>
    </w:p>
    <w:p w14:paraId="47221556">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auto"/>
          <w:sz w:val="36"/>
          <w:szCs w:val="36"/>
          <w:highlight w:val="none"/>
        </w:rPr>
      </w:pPr>
      <w:r>
        <w:rPr>
          <w:rFonts w:hint="eastAsia" w:ascii="宋体" w:hAnsi="宋体" w:cs="宋体"/>
          <w:b w:val="0"/>
          <w:bCs w:val="0"/>
          <w:color w:val="auto"/>
          <w:kern w:val="0"/>
          <w:szCs w:val="21"/>
          <w:highlight w:val="none"/>
        </w:rPr>
        <w:t>因项目存档需要，须按以下要求提供纸质投标响应文件：成交供应商在成交通知书发出后5个工作日内须向采购代理机构提供完整的电子备份响应文件纸质版2份（含报价</w:t>
      </w:r>
      <w:r>
        <w:rPr>
          <w:rFonts w:hint="eastAsia" w:ascii="宋体" w:hAnsi="宋体" w:cs="宋体"/>
          <w:b w:val="0"/>
          <w:bCs w:val="0"/>
          <w:color w:val="auto"/>
          <w:kern w:val="0"/>
          <w:szCs w:val="21"/>
          <w:highlight w:val="none"/>
          <w:lang w:eastAsia="zh-CN"/>
        </w:rPr>
        <w:t>文件</w:t>
      </w:r>
      <w:r>
        <w:rPr>
          <w:rFonts w:hint="eastAsia" w:ascii="宋体" w:hAnsi="宋体" w:cs="宋体"/>
          <w:b w:val="0"/>
          <w:bCs w:val="0"/>
          <w:color w:val="auto"/>
          <w:kern w:val="0"/>
          <w:szCs w:val="21"/>
          <w:highlight w:val="none"/>
        </w:rPr>
        <w:t>、资格文件、商务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auto"/>
          <w:sz w:val="36"/>
          <w:szCs w:val="36"/>
          <w:highlight w:val="none"/>
        </w:rPr>
        <w:br w:type="page"/>
      </w:r>
    </w:p>
    <w:p w14:paraId="6EB0FE5F">
      <w:pPr>
        <w:numPr>
          <w:ilvl w:val="0"/>
          <w:numId w:val="8"/>
        </w:num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58" w:name="_Toc181203097"/>
      <w:r>
        <w:rPr>
          <w:rFonts w:hint="eastAsia" w:cs="仿宋_GB2312" w:asciiTheme="minorEastAsia" w:hAnsiTheme="minorEastAsia" w:eastAsiaTheme="minorEastAsia"/>
          <w:b/>
          <w:color w:val="auto"/>
          <w:sz w:val="32"/>
          <w:szCs w:val="32"/>
          <w:highlight w:val="none"/>
        </w:rPr>
        <w:t xml:space="preserve"> 采购需求</w:t>
      </w:r>
      <w:bookmarkEnd w:id="58"/>
      <w:bookmarkStart w:id="59" w:name="_Toc483412665"/>
    </w:p>
    <w:p w14:paraId="1E495E6C">
      <w:pPr>
        <w:numPr>
          <w:ilvl w:val="0"/>
          <w:numId w:val="0"/>
        </w:numPr>
        <w:adjustRightInd/>
        <w:spacing w:line="360" w:lineRule="auto"/>
        <w:jc w:val="both"/>
        <w:outlineLvl w:val="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说明：</w:t>
      </w:r>
    </w:p>
    <w:p w14:paraId="71A24FBB">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项目名称：</w:t>
      </w:r>
      <w:r>
        <w:rPr>
          <w:rFonts w:hint="eastAsia" w:ascii="宋体" w:hAnsi="宋体" w:cs="宋体"/>
          <w:b w:val="0"/>
          <w:bCs w:val="0"/>
          <w:color w:val="auto"/>
          <w:szCs w:val="21"/>
          <w:highlight w:val="none"/>
          <w:lang w:val="en-US" w:eastAsia="zh-CN"/>
        </w:rPr>
        <w:t>2025年涠洲零工市场运行管理服务</w:t>
      </w:r>
    </w:p>
    <w:p w14:paraId="3D4C624D">
      <w:pPr>
        <w:keepNext w:val="0"/>
        <w:keepLines w:val="0"/>
        <w:pageBreakBefore w:val="0"/>
        <w:widowControl w:val="0"/>
        <w:numPr>
          <w:ilvl w:val="0"/>
          <w:numId w:val="0"/>
        </w:numPr>
        <w:kinsoku/>
        <w:wordWrap/>
        <w:overflowPunct/>
        <w:topLinePunct w:val="0"/>
        <w:autoSpaceDE/>
        <w:autoSpaceDN/>
        <w:bidi w:val="0"/>
        <w:spacing w:line="400" w:lineRule="exact"/>
        <w:ind w:firstLine="422"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项目编号：</w:t>
      </w:r>
      <w:r>
        <w:rPr>
          <w:rFonts w:hint="eastAsia" w:ascii="宋体" w:hAnsi="宋体" w:cs="宋体"/>
          <w:b w:val="0"/>
          <w:bCs w:val="0"/>
          <w:color w:val="auto"/>
          <w:szCs w:val="21"/>
          <w:highlight w:val="none"/>
          <w:lang w:eastAsia="zh-CN"/>
        </w:rPr>
        <w:t>BHZC2025-C3-990248-GXZF</w:t>
      </w:r>
    </w:p>
    <w:p w14:paraId="46CB804F">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项目类别：</w:t>
      </w:r>
      <w:r>
        <w:rPr>
          <w:rFonts w:hint="eastAsia" w:ascii="宋体" w:hAnsi="宋体" w:cs="宋体"/>
          <w:color w:val="auto"/>
          <w:szCs w:val="21"/>
          <w:highlight w:val="none"/>
        </w:rPr>
        <w:t>服务类</w:t>
      </w:r>
    </w:p>
    <w:bookmarkEnd w:id="59"/>
    <w:p w14:paraId="6D701287">
      <w:pPr>
        <w:pStyle w:val="32"/>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Ansi="宋体"/>
          <w:bCs/>
          <w:color w:val="auto"/>
          <w:highlight w:val="none"/>
        </w:rPr>
      </w:pPr>
      <w:r>
        <w:rPr>
          <w:rFonts w:hint="eastAsia" w:hAnsi="宋体" w:cs="宋体"/>
          <w:b/>
          <w:bCs/>
          <w:color w:val="auto"/>
          <w:highlight w:val="none"/>
          <w:lang w:val="en-US" w:eastAsia="zh-CN"/>
        </w:rPr>
        <w:t>4.</w:t>
      </w:r>
      <w:r>
        <w:rPr>
          <w:rFonts w:hint="eastAsia" w:hAnsi="宋体" w:cs="宋体"/>
          <w:b/>
          <w:bCs/>
          <w:color w:val="auto"/>
          <w:highlight w:val="none"/>
        </w:rPr>
        <w:t>采购预算：</w:t>
      </w:r>
      <w:r>
        <w:rPr>
          <w:rFonts w:hint="eastAsia" w:asciiTheme="minorEastAsia" w:hAnsiTheme="minorEastAsia" w:eastAsiaTheme="minorEastAsia"/>
          <w:color w:val="auto"/>
          <w:sz w:val="21"/>
          <w:szCs w:val="21"/>
          <w:highlight w:val="none"/>
          <w:lang w:eastAsia="zh-CN"/>
        </w:rPr>
        <w:t>人民币伍拾伍万元整（¥550000.00）</w:t>
      </w:r>
      <w:r>
        <w:rPr>
          <w:rFonts w:hint="eastAsia" w:hAnsi="宋体" w:cs="宋体"/>
          <w:color w:val="auto"/>
          <w:highlight w:val="none"/>
          <w:lang w:eastAsia="zh-CN"/>
        </w:rPr>
        <w:t>，</w:t>
      </w:r>
    </w:p>
    <w:p w14:paraId="3BBA769C">
      <w:pPr>
        <w:pStyle w:val="32"/>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Ansi="宋体"/>
          <w:bCs/>
          <w:color w:val="auto"/>
          <w:highlight w:val="none"/>
        </w:rPr>
      </w:pPr>
      <w:r>
        <w:rPr>
          <w:rFonts w:hint="eastAsia" w:ascii="宋体" w:hAnsi="宋体" w:eastAsia="宋体" w:cs="宋体"/>
          <w:b/>
          <w:bCs/>
          <w:color w:val="auto"/>
          <w:szCs w:val="21"/>
          <w:highlight w:val="none"/>
          <w:lang w:eastAsia="zh-CN"/>
        </w:rPr>
        <w:t>最高限价：</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r>
        <w:rPr>
          <w:rFonts w:hint="eastAsia" w:asciiTheme="minorEastAsia" w:hAnsiTheme="minorEastAsia" w:eastAsiaTheme="minorEastAsia"/>
          <w:color w:val="auto"/>
          <w:sz w:val="21"/>
          <w:szCs w:val="21"/>
          <w:highlight w:val="none"/>
          <w:lang w:eastAsia="zh-CN"/>
        </w:rPr>
        <w:t>人民币伍拾伍万元整（¥550000.00）</w:t>
      </w:r>
      <w:r>
        <w:rPr>
          <w:rFonts w:hint="eastAsia" w:asciiTheme="minorEastAsia" w:hAnsiTheme="minorEastAsia" w:eastAsiaTheme="minorEastAsia"/>
          <w:color w:val="auto"/>
          <w:sz w:val="21"/>
          <w:szCs w:val="21"/>
          <w:highlight w:val="none"/>
          <w:lang w:val="en-US" w:eastAsia="zh-CN"/>
        </w:rPr>
        <w:t>。</w:t>
      </w:r>
      <w:r>
        <w:rPr>
          <w:rFonts w:hint="eastAsia" w:hAnsi="宋体" w:cs="宋体"/>
          <w:color w:val="auto"/>
          <w:highlight w:val="none"/>
        </w:rPr>
        <w:t>报价或最终报价</w:t>
      </w:r>
      <w:r>
        <w:rPr>
          <w:rFonts w:hint="eastAsia" w:hAnsi="宋体"/>
          <w:bCs/>
          <w:color w:val="auto"/>
          <w:highlight w:val="none"/>
        </w:rPr>
        <w:t>超过</w:t>
      </w:r>
      <w:r>
        <w:rPr>
          <w:rFonts w:hint="eastAsia" w:hAnsi="宋体"/>
          <w:bCs/>
          <w:color w:val="auto"/>
          <w:highlight w:val="none"/>
          <w:lang w:eastAsia="zh-CN"/>
        </w:rPr>
        <w:t>最高限价</w:t>
      </w:r>
      <w:r>
        <w:rPr>
          <w:rFonts w:hint="eastAsia" w:hAnsi="宋体"/>
          <w:bCs/>
          <w:color w:val="auto"/>
          <w:highlight w:val="none"/>
          <w:lang w:val="en-US" w:eastAsia="zh-CN"/>
        </w:rPr>
        <w:t>的</w:t>
      </w:r>
      <w:r>
        <w:rPr>
          <w:rFonts w:hint="eastAsia" w:hAnsi="宋体"/>
          <w:bCs/>
          <w:color w:val="auto"/>
          <w:highlight w:val="none"/>
        </w:rPr>
        <w:t>，将按参加磋商无效处理。</w:t>
      </w:r>
    </w:p>
    <w:p w14:paraId="4587176A">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ascii="宋体" w:hAnsi="宋体" w:cs="宋体"/>
          <w:color w:val="auto"/>
          <w:sz w:val="21"/>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本章中的所有的技术要求及商务要求内容均必须满足，不允许出现负偏离，否则将导致其参加竞争</w:t>
      </w:r>
      <w:r>
        <w:rPr>
          <w:rFonts w:hint="eastAsia" w:ascii="宋体" w:hAnsi="宋体" w:cs="宋体"/>
          <w:b/>
          <w:bCs/>
          <w:color w:val="auto"/>
          <w:sz w:val="21"/>
          <w:szCs w:val="21"/>
          <w:highlight w:val="none"/>
        </w:rPr>
        <w:t>性磋商无效。</w:t>
      </w:r>
    </w:p>
    <w:p w14:paraId="17753A72">
      <w:pPr>
        <w:keepNext w:val="0"/>
        <w:keepLines w:val="0"/>
        <w:pageBreakBefore w:val="0"/>
        <w:widowControl w:val="0"/>
        <w:kinsoku w:val="0"/>
        <w:wordWrap/>
        <w:overflowPunct/>
        <w:topLinePunct w:val="0"/>
        <w:bidi w:val="0"/>
        <w:adjustRightInd w:val="0"/>
        <w:snapToGrid w:val="0"/>
        <w:spacing w:line="360" w:lineRule="exact"/>
        <w:ind w:firstLine="422" w:firstLineChars="20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本项目采购标的对应的中小企业划分标准所属行业为</w:t>
      </w:r>
      <w:r>
        <w:rPr>
          <w:rFonts w:hint="eastAsia" w:ascii="宋体" w:hAnsi="宋体" w:cs="宋体"/>
          <w:b/>
          <w:bCs/>
          <w:color w:val="auto"/>
          <w:szCs w:val="21"/>
          <w:highlight w:val="none"/>
          <w:u w:val="single"/>
        </w:rPr>
        <w:t xml:space="preserve"> 其他未列明行业</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w:t>
      </w:r>
      <w:r>
        <w:rPr>
          <w:rFonts w:hint="eastAsia" w:ascii="宋体" w:hAnsi="宋体" w:eastAsia="宋体" w:cs="宋体"/>
          <w:b/>
          <w:bCs/>
          <w:color w:val="auto"/>
          <w:szCs w:val="21"/>
          <w:highlight w:val="none"/>
        </w:rPr>
        <w:t>（包括科学研究和技术服务业，水利、环境和公共设施管理业，居民服务、修理和其他服务业，社会工作，文化、体育和娱乐业等）。【中小企业划分标准见本章附件】</w:t>
      </w:r>
    </w:p>
    <w:p w14:paraId="002810F7">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最终报价有时间限制，请</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事前准备好各项报价，以免耽误报价。</w:t>
      </w:r>
    </w:p>
    <w:p w14:paraId="2D817AB7">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采购需求：</w:t>
      </w:r>
    </w:p>
    <w:p w14:paraId="2484FC59">
      <w:pPr>
        <w:pStyle w:val="38"/>
        <w:jc w:val="center"/>
        <w:rPr>
          <w:rFonts w:hint="eastAsia" w:eastAsia="宋体"/>
          <w:b/>
          <w:bCs/>
          <w:sz w:val="24"/>
          <w:szCs w:val="24"/>
          <w:lang w:eastAsia="zh-CN"/>
        </w:rPr>
      </w:pPr>
      <w:r>
        <w:rPr>
          <w:rFonts w:hint="eastAsia"/>
          <w:b/>
          <w:bCs/>
          <w:sz w:val="24"/>
          <w:szCs w:val="24"/>
          <w:lang w:eastAsia="zh-CN"/>
        </w:rPr>
        <w:t>一、服务要求（技术要求）</w:t>
      </w:r>
    </w:p>
    <w:tbl>
      <w:tblPr>
        <w:tblStyle w:val="62"/>
        <w:tblpPr w:leftFromText="180" w:rightFromText="180" w:vertAnchor="text" w:horzAnchor="page" w:tblpX="1017" w:tblpY="189"/>
        <w:tblOverlap w:val="never"/>
        <w:tblW w:w="10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04"/>
        <w:gridCol w:w="663"/>
        <w:gridCol w:w="7887"/>
      </w:tblGrid>
      <w:tr w14:paraId="4121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91" w:type="dxa"/>
            <w:noWrap w:val="0"/>
            <w:vAlign w:val="center"/>
          </w:tcPr>
          <w:p w14:paraId="767709B3">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04" w:type="dxa"/>
            <w:noWrap w:val="0"/>
            <w:vAlign w:val="center"/>
          </w:tcPr>
          <w:p w14:paraId="65607376">
            <w:pPr>
              <w:widowControl/>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项目名称</w:t>
            </w:r>
          </w:p>
        </w:tc>
        <w:tc>
          <w:tcPr>
            <w:tcW w:w="663" w:type="dxa"/>
            <w:noWrap w:val="0"/>
            <w:vAlign w:val="center"/>
          </w:tcPr>
          <w:p w14:paraId="04CB268F">
            <w:pPr>
              <w:widowControl/>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eastAsia="zh-CN"/>
              </w:rPr>
              <w:t>数量单位</w:t>
            </w:r>
          </w:p>
        </w:tc>
        <w:tc>
          <w:tcPr>
            <w:tcW w:w="7887" w:type="dxa"/>
            <w:noWrap w:val="0"/>
            <w:vAlign w:val="center"/>
          </w:tcPr>
          <w:p w14:paraId="72AC970C">
            <w:pPr>
              <w:jc w:val="center"/>
              <w:rPr>
                <w:rFonts w:hint="eastAsia" w:ascii="宋体" w:hAnsi="宋体" w:eastAsia="宋体" w:cs="宋体"/>
                <w:b/>
                <w:color w:val="auto"/>
                <w:sz w:val="21"/>
                <w:szCs w:val="21"/>
              </w:rPr>
            </w:pPr>
            <w:r>
              <w:rPr>
                <w:rFonts w:hint="eastAsia" w:ascii="宋体" w:hAnsi="宋体" w:cs="宋体"/>
                <w:b/>
                <w:color w:val="auto"/>
                <w:kern w:val="0"/>
                <w:sz w:val="21"/>
                <w:szCs w:val="21"/>
                <w:lang w:eastAsia="zh-CN"/>
              </w:rPr>
              <w:t>服务主要内容及</w:t>
            </w:r>
            <w:r>
              <w:rPr>
                <w:rFonts w:hint="eastAsia" w:ascii="宋体" w:hAnsi="宋体" w:eastAsia="宋体" w:cs="宋体"/>
                <w:b/>
                <w:color w:val="auto"/>
                <w:kern w:val="0"/>
                <w:sz w:val="21"/>
                <w:szCs w:val="21"/>
              </w:rPr>
              <w:t>要求</w:t>
            </w:r>
          </w:p>
        </w:tc>
      </w:tr>
      <w:tr w14:paraId="2092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91" w:type="dxa"/>
            <w:noWrap w:val="0"/>
            <w:vAlign w:val="center"/>
          </w:tcPr>
          <w:p w14:paraId="562C588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04" w:type="dxa"/>
            <w:noWrap w:val="0"/>
            <w:vAlign w:val="center"/>
          </w:tcPr>
          <w:p w14:paraId="3B5B8F6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2025年</w:t>
            </w:r>
            <w:r>
              <w:rPr>
                <w:rFonts w:hint="eastAsia" w:ascii="宋体" w:hAnsi="宋体" w:eastAsia="宋体" w:cs="宋体"/>
                <w:color w:val="auto"/>
                <w:sz w:val="21"/>
                <w:szCs w:val="21"/>
                <w:lang w:val="en-US" w:eastAsia="zh-CN"/>
              </w:rPr>
              <w:t>涠洲零工市场</w:t>
            </w:r>
            <w:r>
              <w:rPr>
                <w:rFonts w:hint="eastAsia" w:ascii="宋体" w:hAnsi="宋体" w:eastAsia="宋体" w:cs="宋体"/>
                <w:color w:val="auto"/>
                <w:sz w:val="21"/>
                <w:szCs w:val="21"/>
              </w:rPr>
              <w:t>运行管理服务</w:t>
            </w:r>
          </w:p>
        </w:tc>
        <w:tc>
          <w:tcPr>
            <w:tcW w:w="663" w:type="dxa"/>
            <w:noWrap w:val="0"/>
            <w:vAlign w:val="center"/>
          </w:tcPr>
          <w:p w14:paraId="2035A4EC">
            <w:pPr>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1项</w:t>
            </w:r>
          </w:p>
        </w:tc>
        <w:tc>
          <w:tcPr>
            <w:tcW w:w="7887" w:type="dxa"/>
            <w:noWrap w:val="0"/>
            <w:vAlign w:val="center"/>
          </w:tcPr>
          <w:p w14:paraId="107D464D">
            <w:pPr>
              <w:keepNext w:val="0"/>
              <w:keepLines w:val="0"/>
              <w:pageBreakBefore w:val="0"/>
              <w:widowControl w:val="0"/>
              <w:kinsoku/>
              <w:wordWrap/>
              <w:overflowPunct/>
              <w:topLinePunct w:val="0"/>
              <w:autoSpaceDE/>
              <w:autoSpaceDN/>
              <w:bidi w:val="0"/>
              <w:adjustRightInd w:val="0"/>
              <w:snapToGrid/>
              <w:spacing w:line="28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1.主要内容：</w:t>
            </w:r>
          </w:p>
          <w:p w14:paraId="1E66213A">
            <w:pPr>
              <w:keepNext w:val="0"/>
              <w:keepLines w:val="0"/>
              <w:pageBreakBefore w:val="0"/>
              <w:widowControl w:val="0"/>
              <w:kinsoku/>
              <w:wordWrap/>
              <w:overflowPunct/>
              <w:topLinePunct w:val="0"/>
              <w:autoSpaceDE/>
              <w:autoSpaceDN/>
              <w:bidi w:val="0"/>
              <w:adjustRightInd w:val="0"/>
              <w:snapToGrid/>
              <w:spacing w:line="28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1.1负责在指定地址</w:t>
            </w:r>
            <w:r>
              <w:rPr>
                <w:rFonts w:hint="eastAsia" w:ascii="宋体" w:hAnsi="宋体" w:eastAsia="宋体" w:cs="宋体"/>
                <w:b w:val="0"/>
                <w:bCs w:val="0"/>
                <w:color w:val="auto"/>
                <w:sz w:val="21"/>
                <w:szCs w:val="21"/>
                <w:highlight w:val="none"/>
                <w:u w:val="single"/>
                <w:lang w:eastAsia="zh-CN"/>
              </w:rPr>
              <w:t>北海市</w:t>
            </w:r>
            <w:r>
              <w:rPr>
                <w:rFonts w:hint="eastAsia" w:ascii="宋体" w:hAnsi="宋体" w:eastAsia="宋体" w:cs="宋体"/>
                <w:b w:val="0"/>
                <w:bCs w:val="0"/>
                <w:color w:val="auto"/>
                <w:sz w:val="21"/>
                <w:szCs w:val="21"/>
                <w:highlight w:val="none"/>
                <w:u w:val="single"/>
                <w:lang w:val="en-US" w:eastAsia="zh-CN"/>
              </w:rPr>
              <w:t>涠洲岛旅游区红色广场1-3号商铺</w:t>
            </w:r>
            <w:r>
              <w:rPr>
                <w:rFonts w:hint="eastAsia" w:ascii="宋体" w:hAnsi="宋体" w:eastAsia="宋体" w:cs="宋体"/>
                <w:b w:val="0"/>
                <w:bCs w:val="0"/>
                <w:color w:val="auto"/>
                <w:sz w:val="21"/>
                <w:szCs w:val="21"/>
                <w:highlight w:val="none"/>
                <w:lang w:val="en-US" w:eastAsia="zh-CN"/>
              </w:rPr>
              <w:t>提供</w:t>
            </w:r>
            <w:r>
              <w:rPr>
                <w:rFonts w:hint="eastAsia" w:ascii="宋体" w:hAnsi="宋体" w:cs="宋体"/>
                <w:b w:val="0"/>
                <w:bCs w:val="0"/>
                <w:color w:val="auto"/>
                <w:sz w:val="21"/>
                <w:szCs w:val="21"/>
                <w:highlight w:val="none"/>
                <w:lang w:val="en-US" w:eastAsia="zh-CN"/>
              </w:rPr>
              <w:t>功能</w:t>
            </w:r>
            <w:r>
              <w:rPr>
                <w:rFonts w:hint="eastAsia" w:ascii="宋体" w:hAnsi="宋体" w:eastAsia="宋体" w:cs="宋体"/>
                <w:b w:val="0"/>
                <w:bCs w:val="0"/>
                <w:color w:val="auto"/>
                <w:sz w:val="21"/>
                <w:szCs w:val="21"/>
                <w:highlight w:val="none"/>
                <w:lang w:val="en-US" w:eastAsia="zh-CN"/>
              </w:rPr>
              <w:t>完善（参照《涠洲零工市场建设方案》的涠洲零工市场服务场景效果图</w:t>
            </w:r>
            <w:r>
              <w:rPr>
                <w:rFonts w:hint="eastAsia" w:ascii="宋体" w:hAnsi="宋体" w:cs="宋体"/>
                <w:b w:val="0"/>
                <w:bCs w:val="0"/>
                <w:color w:val="auto"/>
                <w:sz w:val="21"/>
                <w:szCs w:val="21"/>
                <w:highlight w:val="none"/>
                <w:lang w:val="en-US" w:eastAsia="zh-CN"/>
              </w:rPr>
              <w:t>，见本章附件1</w:t>
            </w:r>
            <w:r>
              <w:rPr>
                <w:rFonts w:hint="eastAsia" w:ascii="宋体" w:hAnsi="宋体" w:eastAsia="宋体" w:cs="宋体"/>
                <w:b w:val="0"/>
                <w:bCs w:val="0"/>
                <w:color w:val="auto"/>
                <w:sz w:val="21"/>
                <w:szCs w:val="21"/>
                <w:highlight w:val="none"/>
                <w:lang w:val="en-US" w:eastAsia="zh-CN"/>
              </w:rPr>
              <w:t>），且符合《广西规范化零工市场基础设施和服务功能建设参考标准》的线下服务场所；</w:t>
            </w:r>
          </w:p>
          <w:p w14:paraId="3169DC41">
            <w:pPr>
              <w:keepNext w:val="0"/>
              <w:keepLines w:val="0"/>
              <w:pageBreakBefore w:val="0"/>
              <w:widowControl w:val="0"/>
              <w:kinsoku/>
              <w:wordWrap/>
              <w:overflowPunct/>
              <w:topLinePunct w:val="0"/>
              <w:autoSpaceDE/>
              <w:autoSpaceDN/>
              <w:bidi w:val="0"/>
              <w:adjustRightInd w:val="0"/>
              <w:snapToGrid/>
              <w:spacing w:line="28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1.2服务场所按照《涠洲零工市场建设方案》</w:t>
            </w:r>
            <w:r>
              <w:rPr>
                <w:rFonts w:hint="eastAsia" w:ascii="宋体" w:hAnsi="宋体" w:cs="宋体"/>
                <w:b w:val="0"/>
                <w:bCs w:val="0"/>
                <w:color w:val="auto"/>
                <w:sz w:val="21"/>
                <w:szCs w:val="21"/>
                <w:highlight w:val="none"/>
                <w:lang w:val="en-US" w:eastAsia="zh-CN"/>
              </w:rPr>
              <w:t>（见本章附件1）</w:t>
            </w:r>
            <w:r>
              <w:rPr>
                <w:rFonts w:hint="eastAsia" w:ascii="宋体" w:hAnsi="宋体" w:eastAsia="宋体" w:cs="宋体"/>
                <w:b w:val="0"/>
                <w:bCs w:val="0"/>
                <w:color w:val="auto"/>
                <w:sz w:val="21"/>
                <w:szCs w:val="21"/>
                <w:highlight w:val="none"/>
                <w:lang w:val="en-US" w:eastAsia="zh-CN"/>
              </w:rPr>
              <w:t>要求统一命名规则、视觉识别、布局配置、服务事项、服务要求、调度监督；内设柜面服务区、特色功能区、求职招聘区、候工休息区等区域。其中：柜面服务区设有“一站式”灵活就业综合服务窗口；特色功能区可设置职业指导室、培训服务室、创业指导室等；求职招聘区根据场地面积和招聘需求安排对接洽谈空间等，按业务可进行区域合并；</w:t>
            </w:r>
          </w:p>
          <w:p w14:paraId="5B5F8265">
            <w:pPr>
              <w:keepNext w:val="0"/>
              <w:keepLines w:val="0"/>
              <w:pageBreakBefore w:val="0"/>
              <w:widowControl w:val="0"/>
              <w:kinsoku/>
              <w:wordWrap/>
              <w:overflowPunct/>
              <w:topLinePunct w:val="0"/>
              <w:autoSpaceDE/>
              <w:autoSpaceDN/>
              <w:bidi w:val="0"/>
              <w:adjustRightInd w:val="0"/>
              <w:snapToGrid/>
              <w:spacing w:line="28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1.3按国家和自治区有关规定，合规设置疏散通道、安全出口，配备消防安全设备，并建有保障残障人员使用的无障碍服务设施。</w:t>
            </w:r>
          </w:p>
          <w:p w14:paraId="152D958D">
            <w:pPr>
              <w:keepNext w:val="0"/>
              <w:keepLines w:val="0"/>
              <w:pageBreakBefore w:val="0"/>
              <w:widowControl w:val="0"/>
              <w:kinsoku/>
              <w:wordWrap/>
              <w:overflowPunct/>
              <w:topLinePunct w:val="0"/>
              <w:autoSpaceDE/>
              <w:autoSpaceDN/>
              <w:bidi w:val="0"/>
              <w:adjustRightInd w:val="0"/>
              <w:snapToGrid/>
              <w:spacing w:line="28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配备完善的服务设施：如信息发布LED大屏、公告栏、触屏交互一体机、业务查询一体机（可使用广西“数智人社”系统）等基本服务设施设备；写字桌台、休息座椅、空调通风、手机充电、饮水取用、急救药箱等便民服务设施设备；电脑、电话、打印机、复印机、传真机、扫描仪、高拍仪、资料柜等必要办公设施，保障基础设备设施正常运转。</w:t>
            </w:r>
          </w:p>
          <w:p w14:paraId="43CC2C61">
            <w:pPr>
              <w:keepNext w:val="0"/>
              <w:keepLines w:val="0"/>
              <w:pageBreakBefore w:val="0"/>
              <w:widowControl w:val="0"/>
              <w:kinsoku/>
              <w:wordWrap/>
              <w:overflowPunct/>
              <w:topLinePunct w:val="0"/>
              <w:autoSpaceDE/>
              <w:autoSpaceDN/>
              <w:bidi w:val="0"/>
              <w:adjustRightInd w:val="0"/>
              <w:spacing w:line="28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人员配置及运营时间要求</w:t>
            </w:r>
            <w:r>
              <w:rPr>
                <w:rFonts w:hint="eastAsia" w:ascii="宋体" w:hAnsi="宋体" w:eastAsia="宋体" w:cs="宋体"/>
                <w:b/>
                <w:bCs/>
                <w:color w:val="auto"/>
                <w:sz w:val="21"/>
                <w:szCs w:val="21"/>
                <w:highlight w:val="none"/>
              </w:rPr>
              <w:t>：</w:t>
            </w:r>
            <w:r>
              <w:rPr>
                <w:rFonts w:hint="eastAsia" w:ascii="宋体" w:hAnsi="宋体" w:eastAsia="宋体" w:cs="宋体"/>
                <w:b w:val="0"/>
                <w:bCs w:val="0"/>
                <w:color w:val="auto"/>
                <w:sz w:val="21"/>
                <w:szCs w:val="21"/>
                <w:highlight w:val="none"/>
                <w:lang w:eastAsia="zh-CN"/>
              </w:rPr>
              <w:t>组建运</w:t>
            </w:r>
            <w:r>
              <w:rPr>
                <w:rFonts w:hint="eastAsia" w:ascii="宋体" w:hAnsi="宋体" w:eastAsia="宋体" w:cs="宋体"/>
                <w:b w:val="0"/>
                <w:bCs w:val="0"/>
                <w:color w:val="auto"/>
                <w:sz w:val="21"/>
                <w:szCs w:val="21"/>
                <w:highlight w:val="none"/>
                <w:lang w:val="en-US" w:eastAsia="zh-CN"/>
              </w:rPr>
              <w:t>行</w:t>
            </w:r>
            <w:r>
              <w:rPr>
                <w:rFonts w:hint="eastAsia" w:ascii="宋体" w:hAnsi="宋体" w:eastAsia="宋体" w:cs="宋体"/>
                <w:b w:val="0"/>
                <w:bCs w:val="0"/>
                <w:color w:val="auto"/>
                <w:sz w:val="21"/>
                <w:szCs w:val="21"/>
                <w:highlight w:val="none"/>
                <w:lang w:eastAsia="zh-CN"/>
              </w:rPr>
              <w:t>管理</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eastAsia="zh-CN"/>
              </w:rPr>
              <w:t>团队，</w:t>
            </w:r>
            <w:r>
              <w:rPr>
                <w:rFonts w:hint="eastAsia" w:ascii="宋体" w:hAnsi="宋体" w:eastAsia="宋体" w:cs="宋体"/>
                <w:b w:val="0"/>
                <w:bCs w:val="0"/>
                <w:color w:val="auto"/>
                <w:sz w:val="21"/>
                <w:szCs w:val="21"/>
                <w:highlight w:val="none"/>
                <w:lang w:val="en-US" w:eastAsia="zh-CN"/>
              </w:rPr>
              <w:t>确保零工市场运营时段内，驻场</w:t>
            </w:r>
            <w:r>
              <w:rPr>
                <w:rFonts w:hint="eastAsia" w:ascii="宋体" w:hAnsi="宋体" w:eastAsia="宋体" w:cs="宋体"/>
                <w:b w:val="0"/>
                <w:bCs w:val="0"/>
                <w:color w:val="auto"/>
                <w:sz w:val="21"/>
                <w:szCs w:val="21"/>
                <w:highlight w:val="none"/>
              </w:rPr>
              <w:t>办公</w:t>
            </w:r>
            <w:r>
              <w:rPr>
                <w:rFonts w:hint="eastAsia" w:ascii="宋体" w:hAnsi="宋体" w:eastAsia="宋体" w:cs="宋体"/>
                <w:b w:val="0"/>
                <w:bCs w:val="0"/>
                <w:color w:val="auto"/>
                <w:sz w:val="21"/>
                <w:szCs w:val="21"/>
                <w:highlight w:val="none"/>
                <w:lang w:val="en-US" w:eastAsia="zh-CN"/>
              </w:rPr>
              <w:t>人员</w:t>
            </w:r>
            <w:r>
              <w:rPr>
                <w:rFonts w:hint="eastAsia" w:ascii="宋体" w:hAnsi="宋体" w:eastAsia="宋体" w:cs="宋体"/>
                <w:b w:val="0"/>
                <w:bCs w:val="0"/>
                <w:color w:val="auto"/>
                <w:sz w:val="21"/>
                <w:szCs w:val="21"/>
                <w:highlight w:val="none"/>
              </w:rPr>
              <w:t>不少于</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人，</w:t>
            </w:r>
            <w:r>
              <w:rPr>
                <w:rFonts w:hint="eastAsia" w:ascii="宋体" w:hAnsi="宋体" w:eastAsia="宋体" w:cs="宋体"/>
                <w:b w:val="0"/>
                <w:bCs w:val="0"/>
                <w:color w:val="auto"/>
                <w:sz w:val="21"/>
                <w:szCs w:val="21"/>
                <w:highlight w:val="none"/>
                <w:lang w:val="en-US" w:eastAsia="zh-CN"/>
              </w:rPr>
              <w:t>其中</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专职项目管理人员1名，</w:t>
            </w:r>
            <w:r>
              <w:rPr>
                <w:rFonts w:hint="eastAsia" w:ascii="宋体" w:hAnsi="宋体" w:eastAsia="宋体" w:cs="宋体"/>
                <w:b w:val="0"/>
                <w:bCs w:val="0"/>
                <w:color w:val="auto"/>
                <w:kern w:val="0"/>
                <w:sz w:val="21"/>
                <w:szCs w:val="21"/>
                <w:highlight w:val="none"/>
                <w:lang w:val="en-US" w:eastAsia="zh-CN" w:bidi="ar"/>
              </w:rPr>
              <w:t>专职工作人员2名；</w:t>
            </w:r>
            <w:r>
              <w:rPr>
                <w:rFonts w:hint="eastAsia" w:ascii="宋体" w:hAnsi="宋体" w:eastAsia="宋体" w:cs="宋体"/>
                <w:b w:val="0"/>
                <w:bCs w:val="0"/>
                <w:color w:val="auto"/>
                <w:sz w:val="21"/>
                <w:szCs w:val="21"/>
                <w:highlight w:val="none"/>
                <w:lang w:val="en-US" w:eastAsia="zh-CN"/>
              </w:rPr>
              <w:t>就业服务站运营时间为每天不少于8小时，（法定节假日可按人社部门安排调整）。</w:t>
            </w:r>
          </w:p>
          <w:p w14:paraId="363F295A">
            <w:pPr>
              <w:keepNext w:val="0"/>
              <w:keepLines w:val="0"/>
              <w:pageBreakBefore w:val="0"/>
              <w:widowControl w:val="0"/>
              <w:kinsoku/>
              <w:wordWrap/>
              <w:overflowPunct/>
              <w:topLinePunct w:val="0"/>
              <w:autoSpaceDE/>
              <w:autoSpaceDN/>
              <w:bidi w:val="0"/>
              <w:adjustRightInd w:val="0"/>
              <w:spacing w:line="28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w:t>
            </w:r>
            <w:r>
              <w:rPr>
                <w:rFonts w:hint="eastAsia" w:ascii="宋体" w:hAnsi="宋体" w:eastAsia="宋体" w:cs="宋体"/>
                <w:b/>
                <w:bCs/>
                <w:color w:val="auto"/>
                <w:sz w:val="21"/>
                <w:szCs w:val="21"/>
                <w:highlight w:val="none"/>
              </w:rPr>
              <w:t>功能：</w:t>
            </w:r>
          </w:p>
          <w:p w14:paraId="0E504C9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3.1零工信息收集与发布：零工信息收集与发布不少于1000条；</w:t>
            </w:r>
          </w:p>
          <w:p w14:paraId="2D56F6B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3.2 就业政策法规咨询与宣传服务：充分利用电视、网络、报纸、微信、微博等宣传渠道，加大零工市场政策和服务宣传力度，广而告之线上线下零工市场业务经办渠道、服务事项等信息，提高零工用工主体和灵活就业人员的知晓度；</w:t>
            </w:r>
          </w:p>
          <w:p w14:paraId="55EF005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3.3用工信息登记与发布：</w:t>
            </w:r>
            <w:r>
              <w:rPr>
                <w:rFonts w:hint="eastAsia" w:ascii="宋体" w:hAnsi="宋体" w:eastAsia="宋体" w:cs="宋体"/>
                <w:b w:val="0"/>
                <w:bCs w:val="0"/>
                <w:color w:val="auto"/>
                <w:sz w:val="21"/>
                <w:szCs w:val="21"/>
                <w:highlight w:val="none"/>
              </w:rPr>
              <w:t>登记用人单位（用工主体）信息</w:t>
            </w:r>
            <w:r>
              <w:rPr>
                <w:rFonts w:hint="eastAsia" w:ascii="宋体" w:hAnsi="宋体" w:eastAsia="宋体" w:cs="宋体"/>
                <w:b w:val="0"/>
                <w:bCs w:val="0"/>
                <w:color w:val="auto"/>
                <w:kern w:val="0"/>
                <w:sz w:val="21"/>
                <w:szCs w:val="21"/>
                <w:highlight w:val="none"/>
                <w:lang w:val="en-US" w:eastAsia="zh-CN" w:bidi="ar"/>
              </w:rPr>
              <w:t>不少于200家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岗</w:t>
            </w:r>
            <w:r>
              <w:rPr>
                <w:rFonts w:hint="eastAsia" w:ascii="宋体" w:hAnsi="宋体" w:eastAsia="宋体" w:cs="宋体"/>
                <w:b w:val="0"/>
                <w:bCs w:val="0"/>
                <w:color w:val="auto"/>
                <w:kern w:val="0"/>
                <w:sz w:val="21"/>
                <w:szCs w:val="21"/>
                <w:highlight w:val="none"/>
                <w:lang w:val="en-US" w:eastAsia="zh-CN" w:bidi="ar"/>
              </w:rPr>
              <w:t>位归集数量不少于 2000个次；</w:t>
            </w:r>
          </w:p>
          <w:p w14:paraId="3D42BE2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4.求职信息登记与发布：</w:t>
            </w:r>
            <w:r>
              <w:rPr>
                <w:rFonts w:hint="eastAsia" w:ascii="宋体" w:hAnsi="宋体" w:eastAsia="宋体" w:cs="宋体"/>
                <w:b w:val="0"/>
                <w:bCs w:val="0"/>
                <w:color w:val="auto"/>
                <w:sz w:val="21"/>
                <w:szCs w:val="21"/>
                <w:highlight w:val="none"/>
              </w:rPr>
              <w:t>登记务工人员（零工人员）</w:t>
            </w:r>
            <w:r>
              <w:rPr>
                <w:rFonts w:hint="eastAsia" w:ascii="宋体" w:hAnsi="宋体" w:eastAsia="宋体" w:cs="宋体"/>
                <w:b w:val="0"/>
                <w:bCs w:val="0"/>
                <w:color w:val="auto"/>
                <w:sz w:val="21"/>
                <w:szCs w:val="21"/>
                <w:highlight w:val="none"/>
                <w:lang w:val="en-US" w:eastAsia="zh-CN"/>
              </w:rPr>
              <w:t>求职</w:t>
            </w:r>
            <w:r>
              <w:rPr>
                <w:rFonts w:hint="eastAsia" w:ascii="宋体" w:hAnsi="宋体" w:eastAsia="宋体" w:cs="宋体"/>
                <w:b w:val="0"/>
                <w:bCs w:val="0"/>
                <w:color w:val="auto"/>
                <w:sz w:val="21"/>
                <w:szCs w:val="21"/>
                <w:highlight w:val="none"/>
              </w:rPr>
              <w:t>信息</w:t>
            </w:r>
            <w:r>
              <w:rPr>
                <w:rFonts w:hint="eastAsia" w:ascii="宋体" w:hAnsi="宋体" w:eastAsia="宋体" w:cs="宋体"/>
                <w:b w:val="0"/>
                <w:bCs w:val="0"/>
                <w:color w:val="auto"/>
                <w:sz w:val="21"/>
                <w:szCs w:val="21"/>
                <w:highlight w:val="none"/>
                <w:lang w:val="en-US" w:eastAsia="zh-CN"/>
              </w:rPr>
              <w:t>不少于1</w:t>
            </w:r>
            <w:r>
              <w:rPr>
                <w:rFonts w:hint="eastAsia" w:ascii="宋体" w:hAnsi="宋体" w:eastAsia="宋体" w:cs="宋体"/>
                <w:b w:val="0"/>
                <w:bCs w:val="0"/>
                <w:color w:val="auto"/>
                <w:sz w:val="21"/>
                <w:szCs w:val="21"/>
                <w:highlight w:val="none"/>
              </w:rPr>
              <w:t>000人</w:t>
            </w:r>
            <w:r>
              <w:rPr>
                <w:rFonts w:hint="eastAsia" w:ascii="宋体" w:hAnsi="宋体" w:eastAsia="宋体" w:cs="宋体"/>
                <w:b w:val="0"/>
                <w:bCs w:val="0"/>
                <w:color w:val="auto"/>
                <w:sz w:val="21"/>
                <w:szCs w:val="21"/>
                <w:highlight w:val="none"/>
                <w:lang w:val="en-US" w:eastAsia="zh-CN"/>
              </w:rPr>
              <w:t>次</w:t>
            </w:r>
            <w:r>
              <w:rPr>
                <w:rFonts w:hint="eastAsia" w:ascii="宋体" w:hAnsi="宋体" w:eastAsia="宋体" w:cs="宋体"/>
                <w:b w:val="0"/>
                <w:bCs w:val="0"/>
                <w:color w:val="auto"/>
                <w:kern w:val="0"/>
                <w:sz w:val="21"/>
                <w:szCs w:val="21"/>
                <w:highlight w:val="none"/>
                <w:lang w:val="en-US" w:eastAsia="zh-CN" w:bidi="ar"/>
              </w:rPr>
              <w:t>；实现求职招聘意向对接人数不少于200人次；</w:t>
            </w:r>
          </w:p>
          <w:p w14:paraId="2A3A200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5.技能培训信息发布：发布职业技能培训项目和职业技能培训机构信息，受理培训咨询，收集培训意愿，支持灵活就业人员就近参加技能提升培训；</w:t>
            </w:r>
          </w:p>
          <w:p w14:paraId="0463CFC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职业指导和职业介绍：规范进行求职登记，准确掌握求职人员基本信息、就业需求、培训需求、就业能力等情况。为有意愿灵活就业的求职人员提供“一对一”职业指导服务，提出择业建议并精准匹配零工岗位信息；</w:t>
            </w:r>
          </w:p>
          <w:p w14:paraId="1BB761D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7.就业登记、失业登记办理：规范进行就业登记、失业登记，准确掌握就业人员基本信息、就业和失业信息，为失业人员提供就业岗位推荐、职业技能培训信息等；</w:t>
            </w:r>
          </w:p>
          <w:p w14:paraId="6B92676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8.就业困难人员就业帮扶：为就业困难人员、重点群体提供就业帮扶服务（每年每人至少提供1次政策宣传、1次职业指导、推送3个针对性岗位、推荐1个培训项目）；</w:t>
            </w:r>
          </w:p>
          <w:p w14:paraId="6116FF0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9.协助落实惠企稳岗政策：对有创业意愿和创业能力的农村劳动力，协助提供创业担保政策宣传、创业指导和创业服务，指导其自主创业或返乡创业，联系有关部门做好跟踪服务；</w:t>
            </w:r>
          </w:p>
          <w:p w14:paraId="2BA7A09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10.招聘活动举办：举办小型化、专业化、基层化招聘会活动不少于10场；</w:t>
            </w:r>
          </w:p>
          <w:p w14:paraId="3391097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color w:val="auto"/>
                <w:sz w:val="21"/>
                <w:szCs w:val="21"/>
                <w:lang w:val="en-US"/>
              </w:rPr>
            </w:pPr>
            <w:r>
              <w:rPr>
                <w:rFonts w:hint="eastAsia" w:ascii="宋体" w:hAnsi="宋体" w:eastAsia="宋体" w:cs="宋体"/>
                <w:b w:val="0"/>
                <w:bCs w:val="0"/>
                <w:color w:val="auto"/>
                <w:sz w:val="21"/>
                <w:szCs w:val="21"/>
                <w:lang w:val="en-US" w:eastAsia="zh-CN"/>
              </w:rPr>
              <w:t>11.劳动力信息摸排：全面掌握涠洲岛旅游区劳动力资源的总体数量、基本结构，按月或季度对农村劳动力的就业、失业、创业、培训等就业状况信息进行动态核实或更新，全面跟踪农村劳动力的就业状况。劳动力资源登记入库率不低于90%、入库信息项目准确率不低于90%</w:t>
            </w:r>
            <w:r>
              <w:rPr>
                <w:rFonts w:hint="eastAsia" w:ascii="宋体" w:hAnsi="宋体" w:cs="宋体"/>
                <w:b w:val="0"/>
                <w:bCs w:val="0"/>
                <w:color w:val="auto"/>
                <w:sz w:val="21"/>
                <w:szCs w:val="21"/>
                <w:lang w:val="en-US" w:eastAsia="zh-CN"/>
              </w:rPr>
              <w:t>。</w:t>
            </w:r>
          </w:p>
        </w:tc>
      </w:tr>
    </w:tbl>
    <w:p w14:paraId="3D1BB978">
      <w:pPr>
        <w:pStyle w:val="38"/>
        <w:rPr>
          <w:rFonts w:hint="eastAsia" w:ascii="宋体" w:hAnsi="宋体" w:cs="宋体"/>
          <w:b/>
          <w:bCs/>
          <w:color w:val="auto"/>
          <w:szCs w:val="21"/>
          <w:highlight w:val="none"/>
        </w:rPr>
      </w:pPr>
    </w:p>
    <w:p w14:paraId="28240057">
      <w:pPr>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二、商务要求</w:t>
      </w:r>
    </w:p>
    <w:tbl>
      <w:tblPr>
        <w:tblStyle w:val="61"/>
        <w:tblpPr w:leftFromText="180" w:rightFromText="180" w:vertAnchor="text" w:horzAnchor="page" w:tblpX="1030" w:tblpY="233"/>
        <w:tblOverlap w:val="never"/>
        <w:tblW w:w="1017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77"/>
        <w:gridCol w:w="8402"/>
      </w:tblGrid>
      <w:tr w14:paraId="3E3D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79B8684D">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保质期</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F221A57">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质量保证期</w:t>
            </w:r>
            <w:r>
              <w:rPr>
                <w:rFonts w:hint="eastAsia" w:ascii="宋体" w:hAnsi="宋体" w:cs="宋体"/>
                <w:color w:val="auto"/>
                <w:kern w:val="0"/>
                <w:sz w:val="21"/>
                <w:szCs w:val="21"/>
                <w:highlight w:val="none"/>
                <w:lang w:val="en-US" w:eastAsia="zh-CN" w:bidi="ar"/>
              </w:rPr>
              <w:t>为</w:t>
            </w:r>
            <w:r>
              <w:rPr>
                <w:rFonts w:hint="eastAsia" w:ascii="宋体" w:hAnsi="宋体" w:eastAsia="宋体" w:cs="宋体"/>
                <w:color w:val="auto"/>
                <w:kern w:val="0"/>
                <w:sz w:val="21"/>
                <w:szCs w:val="21"/>
                <w:highlight w:val="none"/>
                <w:lang w:val="en-US" w:eastAsia="zh-CN" w:bidi="ar"/>
              </w:rPr>
              <w:t xml:space="preserve"> 1 年（自提交服务成果并验收合格之日起计）。</w:t>
            </w:r>
          </w:p>
        </w:tc>
      </w:tr>
      <w:tr w14:paraId="486D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6"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A4B105A">
            <w:pPr>
              <w:keepNext w:val="0"/>
              <w:keepLines w:val="0"/>
              <w:pageBreakBefore w:val="0"/>
              <w:kinsoku/>
              <w:wordWrap/>
              <w:overflowPunct/>
              <w:topLinePunct w:val="0"/>
              <w:autoSpaceDE/>
              <w:autoSpaceDN/>
              <w:bidi w:val="0"/>
              <w:adjustRightInd/>
              <w:spacing w:line="30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质量要求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150FCAD6">
            <w:pPr>
              <w:keepNext w:val="0"/>
              <w:keepLines w:val="0"/>
              <w:pageBreakBefore w:val="0"/>
              <w:kinsoku/>
              <w:wordWrap/>
              <w:overflowPunct/>
              <w:topLinePunct w:val="0"/>
              <w:autoSpaceDE/>
              <w:autoSpaceDN/>
              <w:bidi w:val="0"/>
              <w:adjustRightInd/>
              <w:spacing w:line="300" w:lineRule="exact"/>
              <w:jc w:val="left"/>
              <w:rPr>
                <w:rFonts w:hint="eastAsia"/>
                <w:color w:val="auto"/>
                <w:sz w:val="21"/>
                <w:szCs w:val="21"/>
                <w:highlight w:val="none"/>
              </w:rPr>
            </w:pPr>
            <w:r>
              <w:rPr>
                <w:rFonts w:hint="eastAsia" w:ascii="宋体" w:hAnsi="宋体" w:eastAsia="宋体" w:cs="宋体"/>
                <w:b w:val="0"/>
                <w:bCs w:val="0"/>
                <w:color w:val="auto"/>
                <w:sz w:val="21"/>
                <w:szCs w:val="21"/>
                <w:highlight w:val="none"/>
                <w:lang w:val="en-US" w:eastAsia="zh-CN"/>
              </w:rPr>
              <w:t>在质保期内，当国家标准、技术规范发生改变或成果出现质量问题时，成交供应商须免费修改完善相关内容。</w:t>
            </w:r>
          </w:p>
        </w:tc>
      </w:tr>
      <w:tr w14:paraId="133D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44BB8C1">
            <w:pPr>
              <w:keepNext w:val="0"/>
              <w:keepLines w:val="0"/>
              <w:pageBreakBefore w:val="0"/>
              <w:kinsoku/>
              <w:wordWrap/>
              <w:overflowPunct/>
              <w:topLinePunct w:val="0"/>
              <w:autoSpaceDE/>
              <w:autoSpaceDN/>
              <w:bidi w:val="0"/>
              <w:adjustRightInd/>
              <w:spacing w:line="3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交货时间及地点</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A427BF6">
            <w:pPr>
              <w:keepNext w:val="0"/>
              <w:keepLines w:val="0"/>
              <w:pageBreakBefore w:val="0"/>
              <w:widowControl/>
              <w:suppressLineNumbers w:val="0"/>
              <w:kinsoku/>
              <w:wordWrap/>
              <w:overflowPunct/>
              <w:topLinePunct w:val="0"/>
              <w:autoSpaceDE/>
              <w:autoSpaceDN/>
              <w:bidi w:val="0"/>
              <w:snapToGrid/>
              <w:spacing w:line="3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1.合同签订期：自</w:t>
            </w:r>
            <w:r>
              <w:rPr>
                <w:rFonts w:hint="eastAsia" w:ascii="宋体" w:hAnsi="宋体" w:cs="宋体"/>
                <w:color w:val="auto"/>
                <w:kern w:val="0"/>
                <w:sz w:val="21"/>
                <w:szCs w:val="21"/>
                <w:highlight w:val="none"/>
                <w:lang w:val="en-US" w:eastAsia="zh-CN" w:bidi="ar"/>
              </w:rPr>
              <w:t>成交</w:t>
            </w:r>
            <w:r>
              <w:rPr>
                <w:rFonts w:hint="eastAsia" w:ascii="宋体" w:hAnsi="宋体" w:eastAsia="宋体" w:cs="宋体"/>
                <w:color w:val="auto"/>
                <w:kern w:val="0"/>
                <w:sz w:val="21"/>
                <w:szCs w:val="21"/>
                <w:highlight w:val="none"/>
                <w:lang w:val="en-US" w:eastAsia="zh-CN" w:bidi="ar"/>
              </w:rPr>
              <w:t>通知书发出之日起 25</w:t>
            </w:r>
            <w:r>
              <w:rPr>
                <w:rFonts w:hint="eastAsia" w:ascii="宋体" w:hAnsi="宋体" w:cs="宋体"/>
                <w:color w:val="auto"/>
                <w:kern w:val="0"/>
                <w:sz w:val="21"/>
                <w:szCs w:val="21"/>
                <w:highlight w:val="none"/>
                <w:u w:val="none"/>
                <w:lang w:val="en-US" w:eastAsia="zh-CN"/>
              </w:rPr>
              <w:t>个</w:t>
            </w:r>
            <w:r>
              <w:rPr>
                <w:rFonts w:hint="eastAsia" w:ascii="宋体" w:hAnsi="宋体" w:cs="宋体"/>
                <w:color w:val="auto"/>
                <w:kern w:val="0"/>
                <w:sz w:val="21"/>
                <w:szCs w:val="21"/>
                <w:highlight w:val="none"/>
                <w:u w:val="none"/>
                <w:lang w:eastAsia="zh-CN"/>
              </w:rPr>
              <w:t>日历日</w:t>
            </w:r>
            <w:r>
              <w:rPr>
                <w:rFonts w:hint="eastAsia" w:ascii="宋体" w:hAnsi="宋体" w:eastAsia="宋体" w:cs="宋体"/>
                <w:color w:val="auto"/>
                <w:kern w:val="0"/>
                <w:sz w:val="21"/>
                <w:szCs w:val="21"/>
                <w:highlight w:val="none"/>
                <w:lang w:val="en-US" w:eastAsia="zh-CN" w:bidi="ar"/>
              </w:rPr>
              <w:t>内。</w:t>
            </w:r>
          </w:p>
          <w:p w14:paraId="1A3CC5D9">
            <w:pPr>
              <w:keepNext w:val="0"/>
              <w:keepLines w:val="0"/>
              <w:pageBreakBefore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2.服务期限：1年。</w:t>
            </w:r>
          </w:p>
          <w:p w14:paraId="31EC831A">
            <w:pPr>
              <w:keepNext w:val="0"/>
              <w:keepLines w:val="0"/>
              <w:pageBreakBefore w:val="0"/>
              <w:widowControl/>
              <w:suppressLineNumbers w:val="0"/>
              <w:kinsoku/>
              <w:wordWrap/>
              <w:overflowPunct/>
              <w:topLinePunct w:val="0"/>
              <w:autoSpaceDE/>
              <w:autoSpaceDN/>
              <w:bidi w:val="0"/>
              <w:spacing w:line="3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3.服务地点：</w:t>
            </w:r>
            <w:r>
              <w:rPr>
                <w:rFonts w:hint="eastAsia" w:ascii="宋体" w:hAnsi="宋体" w:eastAsia="宋体" w:cs="宋体"/>
                <w:color w:val="auto"/>
                <w:kern w:val="0"/>
                <w:sz w:val="21"/>
                <w:szCs w:val="21"/>
                <w:highlight w:val="none"/>
                <w:lang w:val="en-US" w:eastAsia="zh-CN" w:bidi="ar"/>
              </w:rPr>
              <w:t>采购人指定地点</w:t>
            </w:r>
            <w:r>
              <w:rPr>
                <w:rFonts w:hint="eastAsia" w:ascii="宋体" w:hAnsi="宋体" w:eastAsia="宋体" w:cs="宋体"/>
                <w:color w:val="auto"/>
                <w:sz w:val="21"/>
                <w:szCs w:val="21"/>
                <w:highlight w:val="none"/>
                <w:lang w:val="en-US" w:eastAsia="zh-CN"/>
              </w:rPr>
              <w:t>。</w:t>
            </w:r>
          </w:p>
        </w:tc>
      </w:tr>
      <w:tr w14:paraId="5343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6"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73935F1">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付款时间和方式</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236B123">
            <w:pPr>
              <w:keepNext w:val="0"/>
              <w:keepLines w:val="0"/>
              <w:pageBreakBefore w:val="0"/>
              <w:widowControl/>
              <w:kinsoku/>
              <w:wordWrap/>
              <w:overflowPunct/>
              <w:topLinePunct w:val="0"/>
              <w:autoSpaceDE/>
              <w:autoSpaceDN/>
              <w:bidi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1.合同生效后10个工作日内，</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提交租赁协议、</w:t>
            </w:r>
            <w:r>
              <w:rPr>
                <w:rFonts w:hint="eastAsia" w:ascii="宋体" w:hAnsi="宋体" w:cs="宋体"/>
                <w:color w:val="auto"/>
                <w:sz w:val="21"/>
                <w:szCs w:val="21"/>
                <w:highlight w:val="none"/>
                <w:lang w:val="en-US" w:eastAsia="zh-CN"/>
              </w:rPr>
              <w:t>零工市场</w:t>
            </w:r>
            <w:r>
              <w:rPr>
                <w:rFonts w:hint="eastAsia" w:ascii="宋体" w:hAnsi="宋体" w:eastAsia="宋体" w:cs="宋体"/>
                <w:color w:val="auto"/>
                <w:sz w:val="21"/>
                <w:szCs w:val="21"/>
                <w:highlight w:val="none"/>
                <w:lang w:val="en-US" w:eastAsia="zh-CN"/>
              </w:rPr>
              <w:t>整体效果图等验收材料，经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验收合格且支付条件允许的情况下10个工作日内，</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 xml:space="preserve">支付合同总金额的 </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 作为预付款</w:t>
            </w:r>
            <w:r>
              <w:rPr>
                <w:rFonts w:hint="eastAsia" w:ascii="宋体" w:hAnsi="宋体" w:eastAsia="宋体" w:cs="宋体"/>
                <w:color w:val="auto"/>
                <w:sz w:val="21"/>
                <w:szCs w:val="21"/>
                <w:highlight w:val="none"/>
              </w:rPr>
              <w:t>；</w:t>
            </w:r>
          </w:p>
          <w:p w14:paraId="6077A248">
            <w:pPr>
              <w:keepNext w:val="0"/>
              <w:keepLines w:val="0"/>
              <w:pageBreakBefore w:val="0"/>
              <w:widowControl/>
              <w:kinsoku/>
              <w:wordWrap/>
              <w:overflowPunct/>
              <w:topLinePunct w:val="0"/>
              <w:autoSpaceDE/>
              <w:autoSpaceDN/>
              <w:bidi w:val="0"/>
              <w:snapToGrid w:val="0"/>
              <w:spacing w:line="3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服务进度完成过半，</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w:t>
            </w:r>
            <w:r>
              <w:rPr>
                <w:rFonts w:hint="eastAsia" w:ascii="宋体" w:hAnsi="宋体" w:cs="宋体"/>
                <w:color w:val="auto"/>
                <w:sz w:val="21"/>
                <w:szCs w:val="21"/>
                <w:highlight w:val="none"/>
                <w:lang w:val="en-US" w:eastAsia="zh-CN"/>
              </w:rPr>
              <w:t>零工市场</w:t>
            </w:r>
            <w:r>
              <w:rPr>
                <w:rFonts w:hint="eastAsia" w:ascii="宋体" w:hAnsi="宋体" w:eastAsia="宋体" w:cs="宋体"/>
                <w:color w:val="auto"/>
                <w:sz w:val="21"/>
                <w:szCs w:val="21"/>
                <w:highlight w:val="none"/>
                <w:lang w:val="en-US" w:eastAsia="zh-CN"/>
              </w:rPr>
              <w:t>运行管理服务进度验收资料，经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验收合格且支付条件允许的情况下 10 个工作日内支付合同总金额的25%</w:t>
            </w:r>
            <w:r>
              <w:rPr>
                <w:rFonts w:hint="eastAsia" w:ascii="宋体" w:hAnsi="宋体" w:eastAsia="宋体" w:cs="宋体"/>
                <w:color w:val="auto"/>
                <w:sz w:val="21"/>
                <w:szCs w:val="21"/>
                <w:highlight w:val="none"/>
              </w:rPr>
              <w:t>；</w:t>
            </w:r>
          </w:p>
          <w:p w14:paraId="36C71F5E">
            <w:pPr>
              <w:keepNext w:val="0"/>
              <w:keepLines w:val="0"/>
              <w:pageBreakBefore w:val="0"/>
              <w:widowControl/>
              <w:kinsoku/>
              <w:wordWrap/>
              <w:overflowPunct/>
              <w:topLinePunct w:val="0"/>
              <w:autoSpaceDE/>
              <w:autoSpaceDN/>
              <w:bidi w:val="0"/>
              <w:snapToGrid w:val="0"/>
              <w:spacing w:line="3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3.服务内容全部完成，</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向</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提交</w:t>
            </w:r>
            <w:r>
              <w:rPr>
                <w:rFonts w:hint="eastAsia" w:ascii="宋体" w:hAnsi="宋体" w:cs="宋体"/>
                <w:color w:val="auto"/>
                <w:sz w:val="21"/>
                <w:szCs w:val="21"/>
                <w:highlight w:val="none"/>
                <w:lang w:val="en-US" w:eastAsia="zh-CN"/>
              </w:rPr>
              <w:t>零工市场</w:t>
            </w:r>
            <w:r>
              <w:rPr>
                <w:rFonts w:hint="eastAsia" w:ascii="宋体" w:hAnsi="宋体" w:eastAsia="宋体" w:cs="宋体"/>
                <w:color w:val="auto"/>
                <w:sz w:val="21"/>
                <w:szCs w:val="21"/>
                <w:highlight w:val="none"/>
                <w:lang w:val="en-US" w:eastAsia="zh-CN"/>
              </w:rPr>
              <w:t>运行管理服务年度验收资料，经</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lang w:val="en-US" w:eastAsia="zh-CN"/>
              </w:rPr>
              <w:t>验收合格且支付条件允许的情况下 10 个工作日内支付合同总金额的25%</w:t>
            </w:r>
            <w:r>
              <w:rPr>
                <w:rFonts w:hint="eastAsia" w:ascii="宋体" w:hAnsi="宋体" w:eastAsia="宋体" w:cs="宋体"/>
                <w:color w:val="auto"/>
                <w:sz w:val="21"/>
                <w:szCs w:val="21"/>
                <w:highlight w:val="none"/>
                <w:lang w:eastAsia="zh-CN"/>
              </w:rPr>
              <w:t>。</w:t>
            </w:r>
          </w:p>
        </w:tc>
      </w:tr>
      <w:tr w14:paraId="6F5C6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2F4A40D">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保修和服务要求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1735E55">
            <w:pPr>
              <w:keepNext w:val="0"/>
              <w:keepLines w:val="0"/>
              <w:pageBreakBefore w:val="0"/>
              <w:widowControl/>
              <w:suppressLineNumbers w:val="0"/>
              <w:kinsoku/>
              <w:wordWrap/>
              <w:overflowPunct/>
              <w:topLinePunct w:val="0"/>
              <w:autoSpaceDE/>
              <w:autoSpaceDN/>
              <w:bidi w:val="0"/>
              <w:spacing w:line="300" w:lineRule="exact"/>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0"/>
                <w:sz w:val="21"/>
                <w:szCs w:val="21"/>
                <w:highlight w:val="none"/>
                <w:lang w:val="en-US" w:eastAsia="zh-CN" w:bidi="ar"/>
              </w:rPr>
              <w:t>处理问题响应时间：接到采购人处理问题通知后 2小时内到达采购人指定现场，24 小时内提出解决方案，1个工作日内完成问题处理。</w:t>
            </w:r>
          </w:p>
          <w:p w14:paraId="12244A57">
            <w:pPr>
              <w:keepNext w:val="0"/>
              <w:keepLines w:val="0"/>
              <w:pageBreakBefore w:val="0"/>
              <w:widowControl/>
              <w:suppressLineNumbers w:val="0"/>
              <w:kinsoku/>
              <w:wordWrap/>
              <w:overflowPunct/>
              <w:topLinePunct w:val="0"/>
              <w:autoSpaceDE/>
              <w:autoSpaceDN/>
              <w:bidi w:val="0"/>
              <w:spacing w:line="300" w:lineRule="exact"/>
              <w:jc w:val="both"/>
              <w:rPr>
                <w:rFonts w:hint="eastAsia"/>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2.售后服务技术人员要求：专职人员。</w:t>
            </w:r>
          </w:p>
        </w:tc>
      </w:tr>
      <w:tr w14:paraId="156B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3"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3B97060">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rPr>
              <w:t>报价要求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A781727">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磋商报价</w:t>
            </w:r>
            <w:r>
              <w:rPr>
                <w:rFonts w:hint="eastAsia" w:ascii="宋体" w:hAnsi="宋体" w:eastAsia="宋体" w:cs="宋体"/>
                <w:color w:val="auto"/>
                <w:sz w:val="21"/>
                <w:szCs w:val="21"/>
                <w:highlight w:val="none"/>
              </w:rPr>
              <w:t>必须包括但不限于实施和完成本项目合同所有内容所需的</w:t>
            </w:r>
            <w:r>
              <w:rPr>
                <w:rFonts w:hint="eastAsia" w:ascii="宋体" w:hAnsi="宋体" w:cs="宋体"/>
                <w:color w:val="auto"/>
                <w:sz w:val="21"/>
                <w:szCs w:val="21"/>
                <w:highlight w:val="none"/>
              </w:rPr>
              <w:t>组织、策划、宣传</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人工费、服务费、管理费、维修费、材料费及辅材、备品配件、交通、</w:t>
            </w:r>
            <w:r>
              <w:rPr>
                <w:rFonts w:hint="eastAsia" w:ascii="宋体" w:hAnsi="宋体" w:cs="宋体"/>
                <w:color w:val="auto"/>
                <w:sz w:val="21"/>
                <w:szCs w:val="21"/>
                <w:highlight w:val="none"/>
                <w:lang w:eastAsia="zh-CN"/>
              </w:rPr>
              <w:t>设备采购及</w:t>
            </w:r>
            <w:r>
              <w:rPr>
                <w:rFonts w:hint="eastAsia" w:ascii="宋体" w:hAnsi="宋体" w:eastAsia="宋体" w:cs="宋体"/>
                <w:color w:val="auto"/>
                <w:sz w:val="21"/>
                <w:szCs w:val="21"/>
                <w:highlight w:val="none"/>
              </w:rPr>
              <w:t>安装、调试、验收、利润、税费、为投入本项目的人员办理社会保险和人身意外险、节假日加班费、薪酬、奖金、福利待遇、售后服务及合同约定的其他费用（检验费、保险费及合同明示或暗示的风险、责任和义务等）以及验收、利润、税金、</w:t>
            </w:r>
            <w:r>
              <w:rPr>
                <w:rFonts w:hint="eastAsia" w:ascii="宋体" w:hAnsi="宋体" w:eastAsia="宋体" w:cs="宋体"/>
                <w:color w:val="auto"/>
                <w:sz w:val="21"/>
                <w:szCs w:val="21"/>
                <w:highlight w:val="none"/>
                <w:lang w:eastAsia="zh-CN"/>
              </w:rPr>
              <w:t>采购代理</w:t>
            </w:r>
            <w:r>
              <w:rPr>
                <w:rFonts w:hint="eastAsia" w:ascii="宋体" w:hAnsi="宋体" w:eastAsia="宋体" w:cs="宋体"/>
                <w:color w:val="auto"/>
                <w:sz w:val="21"/>
                <w:szCs w:val="21"/>
                <w:highlight w:val="none"/>
              </w:rPr>
              <w:t>服务费等一切成本和费用的总和。除本项目合同价款及采购人认可的特殊情况外,采购人不再为本项目另付任何其他费用给</w:t>
            </w:r>
            <w:r>
              <w:rPr>
                <w:rFonts w:hint="eastAsia" w:ascii="宋体" w:hAnsi="宋体" w:cs="宋体"/>
                <w:color w:val="auto"/>
                <w:sz w:val="21"/>
                <w:szCs w:val="21"/>
                <w:highlight w:val="none"/>
                <w:lang w:eastAsia="zh-CN"/>
              </w:rPr>
              <w:t>成交</w:t>
            </w:r>
            <w:r>
              <w:rPr>
                <w:rFonts w:hint="eastAsia" w:ascii="宋体" w:hAnsi="宋体" w:eastAsia="宋体" w:cs="宋体"/>
                <w:color w:val="auto"/>
                <w:sz w:val="21"/>
                <w:szCs w:val="21"/>
                <w:highlight w:val="none"/>
              </w:rPr>
              <w:t>供应商。</w:t>
            </w:r>
          </w:p>
        </w:tc>
      </w:tr>
      <w:tr w14:paraId="2F16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9"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94827A2">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知识产权要求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9CF08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所有运营服务项目过程和成果归采购人所有，成交供应商必须按照《中华人民共和国保密法》及其相关条例中的保密规定对采购人（含采购人相关单位〉的工作和成果进行保密，不得向其他单位和个人提供相关资料。</w:t>
            </w:r>
          </w:p>
          <w:p w14:paraId="3054D7F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101D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65AE2D6">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cs="宋体"/>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ru-RU"/>
              </w:rPr>
              <w:t>项目验收</w:t>
            </w:r>
            <w:r>
              <w:rPr>
                <w:rFonts w:hint="eastAsia" w:asciiTheme="minorEastAsia" w:hAnsiTheme="minorEastAsia" w:eastAsiaTheme="minorEastAsia" w:cstheme="minorEastAsia"/>
                <w:b/>
                <w:bCs/>
                <w:color w:val="auto"/>
                <w:sz w:val="21"/>
                <w:szCs w:val="21"/>
                <w:highlight w:val="none"/>
                <w:lang w:val="ru-RU" w:eastAsia="zh-CN"/>
              </w:rPr>
              <w:t>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B0304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运营服务</w:t>
            </w:r>
            <w:r>
              <w:rPr>
                <w:rFonts w:hint="eastAsia" w:ascii="宋体" w:hAnsi="宋体" w:cs="宋体"/>
                <w:color w:val="auto"/>
                <w:sz w:val="21"/>
                <w:szCs w:val="21"/>
                <w:highlight w:val="none"/>
              </w:rPr>
              <w:t>结束后5个工作日内，采购人按服务要求对</w:t>
            </w:r>
            <w:r>
              <w:rPr>
                <w:rFonts w:hint="eastAsia" w:ascii="宋体" w:hAnsi="宋体" w:eastAsia="宋体" w:cs="宋体"/>
                <w:color w:val="auto"/>
                <w:sz w:val="21"/>
                <w:szCs w:val="21"/>
                <w:highlight w:val="none"/>
                <w:lang w:val="en-US" w:eastAsia="zh-CN"/>
              </w:rPr>
              <w:t>运营服务场所</w:t>
            </w:r>
            <w:r>
              <w:rPr>
                <w:rFonts w:hint="eastAsia" w:ascii="宋体" w:hAnsi="宋体" w:cs="宋体"/>
                <w:color w:val="auto"/>
                <w:sz w:val="21"/>
                <w:szCs w:val="21"/>
                <w:highlight w:val="none"/>
              </w:rPr>
              <w:t>质量进行评估验收，成交供应商应按采购人的要求，在规定时间内提供相关的</w:t>
            </w:r>
            <w:r>
              <w:rPr>
                <w:rFonts w:hint="eastAsia" w:ascii="宋体" w:hAnsi="宋体" w:cs="宋体"/>
                <w:color w:val="auto"/>
                <w:sz w:val="21"/>
                <w:szCs w:val="21"/>
                <w:highlight w:val="none"/>
                <w:lang w:eastAsia="zh-CN"/>
              </w:rPr>
              <w:t>服务成果</w:t>
            </w:r>
            <w:r>
              <w:rPr>
                <w:rFonts w:hint="eastAsia" w:ascii="宋体" w:hAnsi="宋体" w:eastAsia="宋体" w:cs="宋体"/>
                <w:color w:val="auto"/>
                <w:sz w:val="21"/>
                <w:szCs w:val="21"/>
                <w:highlight w:val="none"/>
              </w:rPr>
              <w:t>（包括但不限于：相关的</w:t>
            </w:r>
            <w:r>
              <w:rPr>
                <w:rFonts w:hint="eastAsia" w:ascii="宋体" w:hAnsi="宋体" w:eastAsia="宋体" w:cs="宋体"/>
                <w:color w:val="auto"/>
                <w:sz w:val="21"/>
                <w:szCs w:val="21"/>
                <w:highlight w:val="none"/>
                <w:lang w:val="en-US" w:eastAsia="zh-CN"/>
              </w:rPr>
              <w:t>岗位信息认定及信息采集</w:t>
            </w:r>
            <w:r>
              <w:rPr>
                <w:rFonts w:hint="eastAsia" w:ascii="宋体" w:hAnsi="宋体" w:eastAsia="宋体" w:cs="宋体"/>
                <w:color w:val="auto"/>
                <w:sz w:val="21"/>
                <w:szCs w:val="21"/>
                <w:highlight w:val="none"/>
              </w:rPr>
              <w:t>表格、</w:t>
            </w:r>
            <w:r>
              <w:rPr>
                <w:rFonts w:hint="eastAsia" w:ascii="宋体" w:hAnsi="宋体" w:eastAsia="宋体" w:cs="宋体"/>
                <w:color w:val="auto"/>
                <w:sz w:val="21"/>
                <w:szCs w:val="21"/>
                <w:highlight w:val="none"/>
                <w:lang w:eastAsia="zh-CN"/>
              </w:rPr>
              <w:t>服务场所的</w:t>
            </w:r>
            <w:r>
              <w:rPr>
                <w:rFonts w:hint="eastAsia" w:ascii="宋体" w:hAnsi="宋体" w:eastAsia="宋体" w:cs="宋体"/>
                <w:color w:val="auto"/>
                <w:sz w:val="21"/>
                <w:szCs w:val="21"/>
                <w:highlight w:val="none"/>
              </w:rPr>
              <w:t>场景效果图</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景照电子版和纸质彩照、</w:t>
            </w:r>
            <w:r>
              <w:rPr>
                <w:rFonts w:hint="eastAsia" w:ascii="宋体" w:hAnsi="宋体" w:eastAsia="宋体" w:cs="宋体"/>
                <w:color w:val="auto"/>
                <w:sz w:val="21"/>
                <w:szCs w:val="21"/>
                <w:highlight w:val="none"/>
                <w:lang w:eastAsia="zh-CN"/>
              </w:rPr>
              <w:t>服务场所</w:t>
            </w:r>
            <w:r>
              <w:rPr>
                <w:rFonts w:hint="eastAsia" w:ascii="宋体" w:hAnsi="宋体" w:eastAsia="宋体" w:cs="宋体"/>
                <w:color w:val="auto"/>
                <w:sz w:val="21"/>
                <w:szCs w:val="21"/>
                <w:highlight w:val="none"/>
              </w:rPr>
              <w:t>录像资料、</w:t>
            </w:r>
            <w:r>
              <w:rPr>
                <w:rFonts w:hint="eastAsia" w:ascii="宋体" w:hAnsi="宋体" w:eastAsia="宋体" w:cs="宋体"/>
                <w:color w:val="auto"/>
                <w:sz w:val="21"/>
                <w:szCs w:val="21"/>
                <w:highlight w:val="none"/>
                <w:lang w:eastAsia="zh-CN"/>
              </w:rPr>
              <w:t>设备清单、</w:t>
            </w:r>
            <w:r>
              <w:rPr>
                <w:rFonts w:hint="eastAsia" w:ascii="宋体" w:hAnsi="宋体" w:eastAsia="宋体" w:cs="宋体"/>
                <w:color w:val="auto"/>
                <w:sz w:val="21"/>
                <w:szCs w:val="21"/>
                <w:highlight w:val="none"/>
              </w:rPr>
              <w:t>工作总结等）给采购人。</w:t>
            </w:r>
          </w:p>
        </w:tc>
      </w:tr>
      <w:tr w14:paraId="3AFEA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5B75FCBC">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b/>
                <w:bCs/>
                <w:color w:val="auto"/>
                <w:sz w:val="21"/>
                <w:szCs w:val="21"/>
                <w:highlight w:val="none"/>
                <w:lang w:val="ru-RU"/>
              </w:rPr>
            </w:pPr>
            <w:r>
              <w:rPr>
                <w:rFonts w:hint="eastAsia" w:ascii="宋体" w:hAnsi="宋体" w:eastAsia="宋体" w:cs="宋体"/>
                <w:b/>
                <w:bCs/>
                <w:color w:val="auto"/>
                <w:sz w:val="21"/>
                <w:szCs w:val="21"/>
                <w:highlight w:val="none"/>
                <w:lang w:val="en-US" w:eastAsia="zh-CN"/>
              </w:rPr>
              <w:t>保密要求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25ED2B72">
            <w:pPr>
              <w:keepNext w:val="0"/>
              <w:keepLines w:val="0"/>
              <w:pageBreakBefore w:val="0"/>
              <w:widowControl w:val="0"/>
              <w:kinsoku/>
              <w:wordWrap/>
              <w:overflowPunct/>
              <w:topLinePunct w:val="0"/>
              <w:autoSpaceDE/>
              <w:autoSpaceDN/>
              <w:bidi w:val="0"/>
              <w:snapToGrid/>
              <w:spacing w:line="300" w:lineRule="exact"/>
              <w:textAlignment w:val="center"/>
              <w:rPr>
                <w:rFonts w:hint="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服务过程中</w:t>
            </w:r>
            <w:r>
              <w:rPr>
                <w:rFonts w:hint="eastAsia"/>
                <w:color w:val="auto"/>
                <w:sz w:val="21"/>
                <w:szCs w:val="21"/>
                <w:highlight w:val="none"/>
                <w:lang w:val="en-US" w:eastAsia="zh-CN"/>
              </w:rPr>
              <w:t>成交供应商必须严格遵守采购人各项管理规定，在任何情况下，禁止复制、传播、引用及所接触到的采购人各类业务数据、工作措施等信息，</w:t>
            </w:r>
            <w:r>
              <w:rPr>
                <w:rFonts w:hint="eastAsia" w:ascii="宋体" w:hAnsi="宋体" w:eastAsia="宋体" w:cs="宋体"/>
                <w:color w:val="auto"/>
                <w:sz w:val="21"/>
                <w:szCs w:val="21"/>
                <w:highlight w:val="none"/>
                <w:lang w:val="en-US" w:eastAsia="zh-CN"/>
              </w:rPr>
              <w:t>均要按照《中华人民共和国保密法》及其相关条例中的保密规定进行使用。</w:t>
            </w:r>
            <w:r>
              <w:rPr>
                <w:rFonts w:hint="eastAsia"/>
                <w:color w:val="auto"/>
                <w:sz w:val="21"/>
                <w:szCs w:val="21"/>
                <w:highlight w:val="none"/>
                <w:lang w:val="en-US" w:eastAsia="zh-CN"/>
              </w:rPr>
              <w:t>如出现业务数据、涉密数据泄漏，采购人将终止服务合同，并将追究成交供应商相关法律责任。</w:t>
            </w:r>
          </w:p>
        </w:tc>
      </w:tr>
      <w:tr w14:paraId="0F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4E4FEA1F">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Theme="minorEastAsia" w:hAnsiTheme="minorEastAsia" w:eastAsiaTheme="minorEastAsia" w:cstheme="minorEastAsia"/>
                <w:b/>
                <w:bCs/>
                <w:color w:val="auto"/>
                <w:sz w:val="21"/>
                <w:szCs w:val="21"/>
                <w:highlight w:val="none"/>
                <w:lang w:val="ru-RU"/>
              </w:rPr>
            </w:pPr>
            <w:r>
              <w:rPr>
                <w:rFonts w:hint="eastAsia" w:ascii="宋体" w:hAnsi="宋体" w:eastAsia="宋体" w:cs="宋体"/>
                <w:b/>
                <w:bCs/>
                <w:color w:val="auto"/>
                <w:sz w:val="21"/>
                <w:szCs w:val="21"/>
                <w:highlight w:val="none"/>
                <w:lang w:val="en-US" w:eastAsia="zh-CN"/>
              </w:rPr>
              <w:t>人员要求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DBE63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后及时组建服务团队，要确保常态有人在岗响应服务，能熟练掌握使用电脑办公软件；</w:t>
            </w:r>
            <w:r>
              <w:rPr>
                <w:rFonts w:hint="eastAsia" w:ascii="宋体" w:hAnsi="宋体" w:cs="宋体"/>
                <w:color w:val="auto"/>
                <w:sz w:val="21"/>
                <w:szCs w:val="21"/>
                <w:highlight w:val="none"/>
                <w:lang w:val="en-US" w:eastAsia="zh-CN"/>
              </w:rPr>
              <w:t>至少配备</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经理</w:t>
            </w:r>
            <w:r>
              <w:rPr>
                <w:rFonts w:hint="eastAsia" w:ascii="宋体" w:hAnsi="宋体" w:eastAsia="宋体" w:cs="宋体"/>
                <w:color w:val="auto"/>
                <w:sz w:val="21"/>
                <w:szCs w:val="21"/>
                <w:highlight w:val="none"/>
                <w:lang w:val="en-US" w:eastAsia="zh-CN"/>
              </w:rPr>
              <w:t>1人，具备较好的统筹、协调、组织、沟通能力</w:t>
            </w:r>
            <w:r>
              <w:rPr>
                <w:rFonts w:hint="eastAsia" w:ascii="宋体" w:hAnsi="宋体" w:cs="宋体"/>
                <w:color w:val="auto"/>
                <w:sz w:val="21"/>
                <w:szCs w:val="21"/>
                <w:highlight w:val="none"/>
                <w:lang w:val="en-US" w:eastAsia="zh-CN"/>
              </w:rPr>
              <w:t>。本合同签订生效后，成交供应商须按采购人的要求向采购人提供投入本项目人员的花名册及相关证件的复印件</w:t>
            </w:r>
            <w:r>
              <w:rPr>
                <w:rFonts w:hint="eastAsia" w:ascii="宋体" w:hAnsi="宋体" w:eastAsia="宋体" w:cs="宋体"/>
                <w:color w:val="auto"/>
                <w:sz w:val="21"/>
                <w:szCs w:val="21"/>
                <w:highlight w:val="none"/>
                <w:lang w:val="en-US" w:eastAsia="zh-CN"/>
              </w:rPr>
              <w:t>。</w:t>
            </w:r>
          </w:p>
        </w:tc>
      </w:tr>
      <w:tr w14:paraId="1943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1777"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0D76629B">
            <w:pPr>
              <w:keepNext w:val="0"/>
              <w:keepLines w:val="0"/>
              <w:pageBreakBefore w:val="0"/>
              <w:widowControl/>
              <w:kinsoku/>
              <w:wordWrap/>
              <w:overflowPunct/>
              <w:topLinePunct w:val="0"/>
              <w:autoSpaceDE/>
              <w:autoSpaceDN/>
              <w:bidi w:val="0"/>
              <w:adjustRightInd/>
              <w:spacing w:line="300" w:lineRule="exact"/>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其他要求</w:t>
            </w:r>
          </w:p>
        </w:tc>
        <w:tc>
          <w:tcPr>
            <w:tcW w:w="8402"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14:paraId="6259F402">
            <w:pPr>
              <w:keepNext w:val="0"/>
              <w:keepLines w:val="0"/>
              <w:pageBreakBefore w:val="0"/>
              <w:widowControl w:val="0"/>
              <w:kinsoku/>
              <w:wordWrap/>
              <w:overflowPunct/>
              <w:topLinePunct w:val="0"/>
              <w:autoSpaceDE/>
              <w:autoSpaceDN/>
              <w:bidi w:val="0"/>
              <w:snapToGrid/>
              <w:spacing w:line="300" w:lineRule="exact"/>
              <w:textAlignment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成交后，若成交供应商所提供的服务不符合本磋商文件要求，或不按采购合同的约定履约的，将按照《中华人民共和国政府采购法》及其实施条例等国家及地方有关法律法规的规定严肃处理。</w:t>
            </w:r>
          </w:p>
          <w:p w14:paraId="5D894AE4">
            <w:pPr>
              <w:pStyle w:val="638"/>
              <w:keepNext w:val="0"/>
              <w:keepLines w:val="0"/>
              <w:pageBreakBefore w:val="0"/>
              <w:kinsoku/>
              <w:wordWrap/>
              <w:overflowPunct/>
              <w:topLinePunct w:val="0"/>
              <w:autoSpaceDE/>
              <w:autoSpaceDN/>
              <w:bidi w:val="0"/>
              <w:spacing w:line="300" w:lineRule="exact"/>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 xml:space="preserve">服务标准：符合最新的国家标准、行业标准、地方标准或者其他标准、规范。多项标准的，按最新标准或较高标准执行。无标准的，按采购人的服务要求执行。 </w:t>
            </w:r>
          </w:p>
          <w:p w14:paraId="6908E9F9">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成交供应商必须保证在项目实施期间做好整个</w:t>
            </w:r>
            <w:r>
              <w:rPr>
                <w:rFonts w:hint="eastAsia" w:ascii="宋体" w:hAnsi="宋体" w:eastAsia="宋体" w:cs="宋体"/>
                <w:color w:val="auto"/>
                <w:sz w:val="21"/>
                <w:szCs w:val="21"/>
                <w:highlight w:val="none"/>
                <w:lang w:val="en-US" w:eastAsia="zh-CN"/>
              </w:rPr>
              <w:t>运营服务</w:t>
            </w:r>
            <w:r>
              <w:rPr>
                <w:rFonts w:hint="eastAsia" w:ascii="宋体" w:hAnsi="宋体" w:eastAsia="宋体" w:cs="宋体"/>
                <w:color w:val="auto"/>
                <w:sz w:val="21"/>
                <w:szCs w:val="21"/>
                <w:highlight w:val="none"/>
              </w:rPr>
              <w:t>过程的服务及安保工作，承担由本项目实施期间所引发的全部安全责任，必须保证整个</w:t>
            </w:r>
            <w:r>
              <w:rPr>
                <w:rFonts w:hint="eastAsia" w:ascii="宋体" w:hAnsi="宋体" w:eastAsia="宋体" w:cs="宋体"/>
                <w:color w:val="auto"/>
                <w:sz w:val="21"/>
                <w:szCs w:val="21"/>
                <w:highlight w:val="none"/>
                <w:lang w:val="en-US" w:eastAsia="zh-CN"/>
              </w:rPr>
              <w:t>运营服务</w:t>
            </w:r>
            <w:r>
              <w:rPr>
                <w:rFonts w:hint="eastAsia" w:ascii="宋体" w:hAnsi="宋体" w:eastAsia="宋体" w:cs="宋体"/>
                <w:color w:val="auto"/>
                <w:sz w:val="21"/>
                <w:szCs w:val="21"/>
                <w:highlight w:val="none"/>
              </w:rPr>
              <w:t>能正常进行并满足采购人的要求。</w:t>
            </w:r>
          </w:p>
          <w:p w14:paraId="618CB8A0">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运营服务</w:t>
            </w:r>
            <w:r>
              <w:rPr>
                <w:rFonts w:hint="eastAsia" w:ascii="宋体" w:hAnsi="宋体" w:eastAsia="宋体" w:cs="宋体"/>
                <w:color w:val="auto"/>
                <w:sz w:val="21"/>
                <w:szCs w:val="21"/>
                <w:highlight w:val="none"/>
              </w:rPr>
              <w:t>如发生突发事件，须迅速启动应急预案，做好应急处置工作；并在第一时间向采购人报告，同时按突发事件的性质及时将相关信息通报有关部门。</w:t>
            </w:r>
          </w:p>
          <w:p w14:paraId="72FC91B2">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成交供应商在采购活动中提供任何虚假材料，以及响应服务所涉及内容的不如实说明，一经查实其</w:t>
            </w:r>
            <w:r>
              <w:rPr>
                <w:rFonts w:hint="eastAsia" w:ascii="宋体" w:hAnsi="宋体" w:cs="宋体"/>
                <w:color w:val="auto"/>
                <w:sz w:val="21"/>
                <w:szCs w:val="21"/>
                <w:highlight w:val="none"/>
                <w:lang w:eastAsia="zh-CN"/>
              </w:rPr>
              <w:t>磋商</w:t>
            </w:r>
            <w:r>
              <w:rPr>
                <w:rFonts w:hint="eastAsia" w:ascii="宋体" w:hAnsi="宋体" w:cs="宋体"/>
                <w:color w:val="auto"/>
                <w:sz w:val="21"/>
                <w:szCs w:val="21"/>
                <w:highlight w:val="none"/>
              </w:rPr>
              <w:t>无效。</w:t>
            </w:r>
          </w:p>
          <w:p w14:paraId="2D435036">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在服务期间因成交供应商的责任导致财产或人身伤害，给采购人造成的相关损失的，成交供应商须承担由此产生的一切责任，由成交供应商负责赔偿。</w:t>
            </w:r>
          </w:p>
          <w:p w14:paraId="344ADB6D">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应当接受采购人的监督管理和考核，对采购人提出的不符合项要及时整改和完善。</w:t>
            </w:r>
          </w:p>
          <w:p w14:paraId="72CF8679">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成交供应商自行解决服务团队人员的生活住宿条件，采购人不提供住宿场所。</w:t>
            </w:r>
          </w:p>
          <w:p w14:paraId="27AD3F49">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项目实施期间，成交供应商须严格按照本项目磋商文件的要求及成交供应商响应文件的承诺完成本项目的所有服务内容，各项技术服务指标均需达到要求，确保服务质量</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采购人现场核实实施人员身份，若发现与响应及报备时不一致的，采购人有权停止其服务并要求更换实施人员，若出现上述问题累计达3次的，采购人有权向政府采购监督部门申请终止服务合同。若要更换实施人员的，必须书面征得采购人的同意，同时替换的人员资质不低于被替换的人员。</w:t>
            </w:r>
          </w:p>
          <w:p w14:paraId="451C0FA8">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项目实施期间</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随意更改投入的项目实施人员的，采购人有权单方面取消合同。由此给采购人造成的一切损失均由该成交供应商负责赔偿；采购人将按国家相关法律法规追究该成交供应商的相关责任。</w:t>
            </w:r>
          </w:p>
          <w:p w14:paraId="413129ED">
            <w:pPr>
              <w:keepNext w:val="0"/>
              <w:keepLines w:val="0"/>
              <w:pageBreakBefore w:val="0"/>
              <w:widowControl w:val="0"/>
              <w:kinsoku/>
              <w:wordWrap/>
              <w:overflowPunct/>
              <w:topLinePunct w:val="0"/>
              <w:autoSpaceDE/>
              <w:autoSpaceDN/>
              <w:bidi w:val="0"/>
              <w:snapToGrid/>
              <w:spacing w:line="300" w:lineRule="exac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项目实施期间，成交供应商每月要以书面形式反馈当月工作进度，每季度向采购人报送工作报告，积极配合采购人通过实地检查、电话回访和成交供应商工作台账等方式对系统数据进行抽样检查，对检查不达标的批次数据进行整改录入，在采购人指定期限内整改数据直至达标。</w:t>
            </w:r>
          </w:p>
        </w:tc>
      </w:tr>
    </w:tbl>
    <w:p w14:paraId="13587572">
      <w:pPr>
        <w:numPr>
          <w:ilvl w:val="0"/>
          <w:numId w:val="0"/>
        </w:numPr>
        <w:rPr>
          <w:rFonts w:hint="eastAsia" w:ascii="宋体" w:hAnsi="宋体" w:eastAsia="宋体" w:cs="宋体"/>
          <w:b w:val="0"/>
          <w:bCs w:val="0"/>
          <w:color w:val="auto"/>
          <w:kern w:val="2"/>
          <w:sz w:val="21"/>
          <w:szCs w:val="21"/>
          <w:lang w:val="en-US" w:eastAsia="zh-CN" w:bidi="ar-SA"/>
        </w:rPr>
      </w:pPr>
    </w:p>
    <w:p w14:paraId="03E0D363">
      <w:pPr>
        <w:pStyle w:val="18"/>
        <w:keepNext w:val="0"/>
        <w:keepLines w:val="0"/>
        <w:pageBreakBefore w:val="0"/>
        <w:widowControl w:val="0"/>
        <w:wordWrap/>
        <w:overflowPunct/>
        <w:topLinePunct w:val="0"/>
        <w:bidi w:val="0"/>
        <w:spacing w:line="400" w:lineRule="exact"/>
        <w:ind w:firstLine="0"/>
        <w:jc w:val="center"/>
        <w:rPr>
          <w:rFonts w:hint="eastAsia" w:ascii="宋体" w:hAnsi="宋体" w:cs="宋体"/>
          <w:b/>
          <w:bCs/>
          <w:color w:val="auto"/>
          <w:sz w:val="28"/>
          <w:szCs w:val="28"/>
          <w:highlight w:val="none"/>
        </w:rPr>
      </w:pPr>
    </w:p>
    <w:p w14:paraId="506BB788">
      <w:pPr>
        <w:pStyle w:val="18"/>
        <w:keepNext w:val="0"/>
        <w:keepLines w:val="0"/>
        <w:pageBreakBefore w:val="0"/>
        <w:widowControl w:val="0"/>
        <w:wordWrap/>
        <w:overflowPunct/>
        <w:topLinePunct w:val="0"/>
        <w:bidi w:val="0"/>
        <w:spacing w:line="400" w:lineRule="exact"/>
        <w:ind w:firstLine="0"/>
        <w:jc w:val="center"/>
        <w:rPr>
          <w:rFonts w:hint="eastAsia" w:ascii="宋体" w:hAnsi="宋体" w:cs="宋体"/>
          <w:b/>
          <w:bCs/>
          <w:color w:val="auto"/>
          <w:sz w:val="28"/>
          <w:szCs w:val="28"/>
          <w:highlight w:val="none"/>
        </w:rPr>
      </w:pPr>
    </w:p>
    <w:p w14:paraId="0647F7BC">
      <w:pPr>
        <w:pStyle w:val="637"/>
        <w:keepNext/>
        <w:keepLines w:val="0"/>
        <w:pageBreakBefore w:val="0"/>
        <w:widowControl/>
        <w:kinsoku w:val="0"/>
        <w:wordWrap/>
        <w:overflowPunct/>
        <w:topLinePunct w:val="0"/>
        <w:autoSpaceDE/>
        <w:autoSpaceDN/>
        <w:bidi w:val="0"/>
        <w:adjustRightInd w:val="0"/>
        <w:snapToGrid/>
        <w:ind w:left="0" w:leftChars="0" w:firstLine="0" w:firstLineChars="0"/>
        <w:jc w:val="both"/>
        <w:textAlignment w:val="auto"/>
        <w:rPr>
          <w:rFonts w:hint="eastAsia" w:ascii="宋体"/>
          <w:b/>
          <w:bCs w:val="0"/>
          <w:color w:val="auto"/>
          <w:sz w:val="28"/>
          <w:szCs w:val="28"/>
          <w:highlight w:val="none"/>
          <w:lang w:eastAsia="zh-CN"/>
        </w:rPr>
      </w:pPr>
    </w:p>
    <w:p w14:paraId="16FEC903">
      <w:pPr>
        <w:pStyle w:val="637"/>
        <w:keepNext/>
        <w:keepLines w:val="0"/>
        <w:pageBreakBefore w:val="0"/>
        <w:widowControl/>
        <w:kinsoku w:val="0"/>
        <w:wordWrap/>
        <w:overflowPunct/>
        <w:topLinePunct w:val="0"/>
        <w:autoSpaceDE/>
        <w:autoSpaceDN/>
        <w:bidi w:val="0"/>
        <w:adjustRightInd w:val="0"/>
        <w:snapToGrid/>
        <w:ind w:left="0" w:leftChars="0" w:firstLine="0" w:firstLineChars="0"/>
        <w:jc w:val="both"/>
        <w:textAlignment w:val="auto"/>
        <w:rPr>
          <w:rFonts w:hint="eastAsia" w:ascii="宋体"/>
          <w:b/>
          <w:bCs w:val="0"/>
          <w:color w:val="auto"/>
          <w:sz w:val="28"/>
          <w:szCs w:val="28"/>
          <w:highlight w:val="none"/>
          <w:lang w:val="en-US" w:eastAsia="zh-CN"/>
        </w:rPr>
      </w:pPr>
      <w:r>
        <w:rPr>
          <w:rFonts w:hint="eastAsia" w:ascii="宋体"/>
          <w:b/>
          <w:bCs w:val="0"/>
          <w:color w:val="auto"/>
          <w:sz w:val="28"/>
          <w:szCs w:val="28"/>
          <w:highlight w:val="none"/>
          <w:lang w:eastAsia="zh-CN"/>
        </w:rPr>
        <w:t>第四部分附件</w:t>
      </w:r>
      <w:r>
        <w:rPr>
          <w:rFonts w:hint="eastAsia" w:ascii="宋体"/>
          <w:b/>
          <w:bCs w:val="0"/>
          <w:color w:val="auto"/>
          <w:sz w:val="28"/>
          <w:szCs w:val="28"/>
          <w:highlight w:val="none"/>
          <w:lang w:val="en-US" w:eastAsia="zh-CN"/>
        </w:rPr>
        <w:t>1：</w:t>
      </w:r>
    </w:p>
    <w:p w14:paraId="11BC886C">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涠洲岛零工市场建设方案</w:t>
      </w:r>
    </w:p>
    <w:p w14:paraId="292DBAF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32"/>
          <w:szCs w:val="32"/>
          <w:lang w:val="en-US" w:eastAsia="zh-CN"/>
        </w:rPr>
      </w:pPr>
    </w:p>
    <w:p w14:paraId="48E298E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广西就业公共服务体系建设三年行动方案（2025—2027年）（第二次征求意见稿）》及自治区就业公共服务体系建设暨脱贫人口稳岗就业工作推进会要求，为加快推进广西“156”就业公共服务体系建设，进一步加强我市零工市场建设，健全就业服务体系，我市计划在涠洲岛旅游区建设“涠洲零工市场”，根据自治区要求，结合北海市实际，制定如下方案：</w:t>
      </w:r>
    </w:p>
    <w:p w14:paraId="66CF5B9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一、目标要求</w:t>
      </w:r>
    </w:p>
    <w:p w14:paraId="132A28D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以习近平新时代中国特色社会主义思想为指导，深入学习贯</w:t>
      </w:r>
    </w:p>
    <w:p w14:paraId="6F1299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彻落实党的二十大精神，全面落实中央和自治区稳就业决策部署，提升零工市场规范化建设水平，强化灵活就业支持。按照“统一规划、统一名称、统一标识、统一配置、统一制度”的要求，高标准高质量推进我市零工市场建设，实现市、县（区）零工市场的全覆盖，构建覆盖全民、贯穿全程、辐射全域、便捷高效的就业公共服务网络，更好满足群众和用人单位多样化多层次就业公共服务需求。</w:t>
      </w:r>
    </w:p>
    <w:p w14:paraId="5D614D4E">
      <w:pPr>
        <w:pStyle w:val="38"/>
        <w:keepNext w:val="0"/>
        <w:keepLines w:val="0"/>
        <w:pageBreakBefore w:val="0"/>
        <w:widowControl w:val="0"/>
        <w:numPr>
          <w:ilvl w:val="0"/>
          <w:numId w:val="9"/>
        </w:numPr>
        <w:kinsoku/>
        <w:wordWrap/>
        <w:overflowPunct/>
        <w:topLinePunct w:val="0"/>
        <w:autoSpaceDE/>
        <w:autoSpaceDN/>
        <w:bidi w:val="0"/>
        <w:adjustRightInd/>
        <w:snapToGrid w:val="0"/>
        <w:spacing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建设规模</w:t>
      </w:r>
    </w:p>
    <w:p w14:paraId="25CA1677">
      <w:pPr>
        <w:pStyle w:val="38"/>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涠洲零工市场”拟选址在涠洲岛红色广场1-3号商铺，面积约70平方米，配备工作人员不少于3名，内设柜面服务区、特色功能区、求职招聘区、候工休息区等区域。涠洲零工市场配备如信息发布LED大屏、公告栏、触屏交互一体机、业务查询一体机（可使用广西“数智人社”系统）等基本服务设施设备；写字桌台、休息座椅、空调通风、手机充电、饮水取用、急救药箱等便民服务设施设备；电脑、电话、打印机、复印机、传真机、扫描仪、高拍仪、资料柜等必要办公设施。</w:t>
      </w:r>
    </w:p>
    <w:p w14:paraId="7CFC8B5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三、建设标准</w:t>
      </w:r>
    </w:p>
    <w:p w14:paraId="3148A0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420" w:firstLineChars="200"/>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val="0"/>
          <w:bCs w:val="0"/>
          <w:color w:val="auto"/>
          <w:sz w:val="21"/>
          <w:szCs w:val="21"/>
          <w:lang w:val="en-US" w:eastAsia="zh-CN"/>
        </w:rPr>
        <w:t>（一）统一命名规则。统一按照“××市（县、区）零工市场”格式进行命名。涠洲零工市场名称为蓝底白字，蓝色为“人社蓝”（色号C100M70），字体为微软雅黑。</w:t>
      </w:r>
    </w:p>
    <w:p w14:paraId="695C349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（二）统一视觉识别。统一使用“广西就业”作为统一标识（如下图），室内装修以白底蓝色为主基调,形成相对统一的视觉效应。</w:t>
      </w:r>
    </w:p>
    <w:p w14:paraId="0FDB7C8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kern w:val="2"/>
          <w:sz w:val="21"/>
          <w:szCs w:val="21"/>
          <w:u w:val="none"/>
          <w:lang w:val="en-US" w:eastAsia="zh-CN" w:bidi="ar-SA"/>
        </w:rPr>
        <w:drawing>
          <wp:anchor distT="0" distB="0" distL="114300" distR="114300" simplePos="0" relativeHeight="251661312" behindDoc="0" locked="0" layoutInCell="1" allowOverlap="1">
            <wp:simplePos x="0" y="0"/>
            <wp:positionH relativeFrom="column">
              <wp:posOffset>316865</wp:posOffset>
            </wp:positionH>
            <wp:positionV relativeFrom="paragraph">
              <wp:posOffset>244475</wp:posOffset>
            </wp:positionV>
            <wp:extent cx="1791335" cy="1559560"/>
            <wp:effectExtent l="0" t="0" r="18415" b="2540"/>
            <wp:wrapSquare wrapText="bothSides"/>
            <wp:docPr id="2" name="图片 2" descr="微信图片_2025010616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106161452"/>
                    <pic:cNvPicPr>
                      <a:picLocks noChangeAspect="1"/>
                    </pic:cNvPicPr>
                  </pic:nvPicPr>
                  <pic:blipFill>
                    <a:blip r:embed="rId9"/>
                    <a:srcRect r="-970" b="20810"/>
                    <a:stretch>
                      <a:fillRect/>
                    </a:stretch>
                  </pic:blipFill>
                  <pic:spPr>
                    <a:xfrm>
                      <a:off x="0" y="0"/>
                      <a:ext cx="1791335" cy="1559560"/>
                    </a:xfrm>
                    <a:prstGeom prst="rect">
                      <a:avLst/>
                    </a:prstGeom>
                    <a:noFill/>
                    <a:ln>
                      <a:noFill/>
                    </a:ln>
                  </pic:spPr>
                </pic:pic>
              </a:graphicData>
            </a:graphic>
          </wp:anchor>
        </w:drawing>
      </w:r>
    </w:p>
    <w:p w14:paraId="32F4695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p>
    <w:p w14:paraId="73D710B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p>
    <w:p w14:paraId="759FACA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p>
    <w:p w14:paraId="57D0061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p>
    <w:p w14:paraId="1FF7DC50">
      <w:pPr>
        <w:pStyle w:val="38"/>
        <w:keepNext w:val="0"/>
        <w:keepLines w:val="0"/>
        <w:pageBreakBefore w:val="0"/>
        <w:widowControl w:val="0"/>
        <w:kinsoku/>
        <w:wordWrap/>
        <w:overflowPunct/>
        <w:topLinePunct w:val="0"/>
        <w:autoSpaceDE/>
        <w:autoSpaceDN/>
        <w:bidi w:val="0"/>
        <w:spacing w:line="360" w:lineRule="exact"/>
        <w:textAlignment w:val="auto"/>
        <w:rPr>
          <w:rFonts w:hint="eastAsia" w:ascii="宋体" w:hAnsi="宋体" w:eastAsia="宋体" w:cs="宋体"/>
          <w:sz w:val="21"/>
          <w:szCs w:val="21"/>
          <w:lang w:val="en-US" w:eastAsia="zh-CN"/>
        </w:rPr>
      </w:pPr>
    </w:p>
    <w:p w14:paraId="79FB1D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（三）统一布局配置。服务场所内设</w:t>
      </w:r>
      <w:r>
        <w:rPr>
          <w:rFonts w:hint="eastAsia" w:ascii="宋体" w:hAnsi="宋体" w:eastAsia="宋体" w:cs="宋体"/>
          <w:color w:val="000000"/>
          <w:kern w:val="0"/>
          <w:sz w:val="21"/>
          <w:szCs w:val="21"/>
          <w:lang w:val="en-US" w:eastAsia="zh-CN" w:bidi="ar"/>
        </w:rPr>
        <w:t>柜面服务区、特色功能区、求职招聘区、候工休息区等区域。其中：柜面服务区设有“一站式”灵活就业综合服务窗口；特色功能区可设置职业指导室、培训服务室、创业指导室等；求职招聘区根据场地面积和招聘需求安排对接洽谈空间等，</w:t>
      </w:r>
      <w:r>
        <w:rPr>
          <w:rFonts w:hint="eastAsia" w:ascii="宋体" w:hAnsi="宋体" w:eastAsia="宋体" w:cs="宋体"/>
          <w:b w:val="0"/>
          <w:bCs w:val="0"/>
          <w:color w:val="auto"/>
          <w:spacing w:val="0"/>
          <w:kern w:val="2"/>
          <w:sz w:val="21"/>
          <w:szCs w:val="21"/>
          <w:u w:val="none"/>
          <w:lang w:val="en-US" w:eastAsia="zh-CN" w:bidi="ar-SA"/>
        </w:rPr>
        <w:t>按业务可进行区域合并。服务设施</w:t>
      </w:r>
      <w:r>
        <w:rPr>
          <w:rFonts w:hint="eastAsia" w:ascii="宋体" w:hAnsi="宋体" w:eastAsia="宋体" w:cs="宋体"/>
          <w:sz w:val="21"/>
          <w:szCs w:val="21"/>
          <w:lang w:val="en-US" w:eastAsia="zh-CN"/>
        </w:rPr>
        <w:t>配备公告栏、自助查询机等基本服务设施设备；配备写字桌台、休息座椅、手机充电、饮水取用等基本便民服务设施设备；配备电脑、电话、打印机、复印机等必要办公设施设备。</w:t>
      </w:r>
    </w:p>
    <w:p w14:paraId="255F318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（四）统一服务事项。</w:t>
      </w:r>
    </w:p>
    <w:p w14:paraId="691B6F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1.零工信息收集与发布；</w:t>
      </w:r>
    </w:p>
    <w:p w14:paraId="5B066AC3">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2.就业政策法规咨询与宣传服务；</w:t>
      </w:r>
    </w:p>
    <w:p w14:paraId="1278EBDC">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3.用工信息登记与发布；</w:t>
      </w:r>
    </w:p>
    <w:p w14:paraId="303BC055">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4.求职信息登记与发布；</w:t>
      </w:r>
    </w:p>
    <w:p w14:paraId="6820B256">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5.技能培训信息发布；</w:t>
      </w:r>
    </w:p>
    <w:p w14:paraId="3B582568">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6.职业指导和职业介绍；</w:t>
      </w:r>
    </w:p>
    <w:p w14:paraId="1606B655">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7.就业登记、失业登记办理；</w:t>
      </w:r>
    </w:p>
    <w:p w14:paraId="60219DC5">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8.就业困难人员就业帮扶；</w:t>
      </w:r>
    </w:p>
    <w:p w14:paraId="3BE96DC1">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9.协助落实惠企稳岗政策；</w:t>
      </w:r>
    </w:p>
    <w:p w14:paraId="2FD0455B">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10.招聘活动举办；</w:t>
      </w:r>
    </w:p>
    <w:p w14:paraId="2884E739">
      <w:pPr>
        <w:pStyle w:val="38"/>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11.劳动力信息摸排。</w:t>
      </w:r>
    </w:p>
    <w:p w14:paraId="4328537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五）统一服务要求。为辖区服务对象提供以即时快招为核心、以技能提升和权益维护服务为支撑零工市场基本服务，重点提供灵活就业岗位供求信息撮合服务、职业指导服务、职业培训和创业培训信息推介服务、权益维护指引服务。</w:t>
      </w:r>
    </w:p>
    <w:p w14:paraId="65C096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1.招聘服务。</w:t>
      </w:r>
      <w:r>
        <w:rPr>
          <w:rFonts w:hint="eastAsia" w:ascii="宋体" w:hAnsi="宋体" w:eastAsia="宋体" w:cs="宋体"/>
          <w:b w:val="0"/>
          <w:bCs w:val="0"/>
          <w:color w:val="auto"/>
          <w:sz w:val="21"/>
          <w:szCs w:val="21"/>
          <w:lang w:val="en-US" w:eastAsia="zh-CN"/>
        </w:rPr>
        <w:t>按照国家和自治区要求，组织开展各类公共就业服务专项活动；可结合本地区实际，开展特色化灵活就业专项服务活动。为灵活就业人员和用工主体提供常态化就业服务，就业服务场所工作时间正常开放，开展即时快招服务并受理各项经办业务。充分利用就业服务场所、各类信息服务渠道，合法规范、及时有效采集发布非全日制用工、临时性和阶段性用工等零工招聘信息。发布的零工岗位招聘信息内容应包括但不限于：职业（工种）、技能要求、工作地点、工作时长、薪资待遇、计酬方式等内容，不得发布含有就业歧视性内容。定期分行业、分群体开展相关数据分析工作，按月公布求人倍率最高和最低的行业及岗位排行信息、日均工资水平信息。</w:t>
      </w:r>
    </w:p>
    <w:p w14:paraId="58DB1F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2.求职服务。</w:t>
      </w:r>
      <w:r>
        <w:rPr>
          <w:rFonts w:hint="eastAsia" w:ascii="宋体" w:hAnsi="宋体" w:eastAsia="宋体" w:cs="宋体"/>
          <w:b w:val="0"/>
          <w:bCs w:val="0"/>
          <w:color w:val="auto"/>
          <w:sz w:val="21"/>
          <w:szCs w:val="21"/>
          <w:lang w:val="en-US" w:eastAsia="zh-CN"/>
        </w:rPr>
        <w:t>规范进行求职登记，准确掌握求职人员基本信息、就业需求、培训需求、就业能力等情况。为有意愿灵活就业的求职人员提供“一对一”职业指导服务，提出择业建议并精准匹配零工岗位信息。引导灵活就业人员根据本人意愿进行就业登记，鼓励参加企业职工基本养老保险，指导新就业形态从业人员按规定参加职业伤害保障。</w:t>
      </w:r>
    </w:p>
    <w:p w14:paraId="3D634B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3.政策服务。</w:t>
      </w:r>
      <w:r>
        <w:rPr>
          <w:rFonts w:hint="eastAsia" w:ascii="宋体" w:hAnsi="宋体" w:eastAsia="宋体" w:cs="宋体"/>
          <w:b w:val="0"/>
          <w:bCs w:val="0"/>
          <w:color w:val="auto"/>
          <w:sz w:val="21"/>
          <w:szCs w:val="21"/>
          <w:lang w:val="en-US" w:eastAsia="zh-CN"/>
        </w:rPr>
        <w:t>定期发布促进就业政策，在综合服务窗口受理就业创业政策咨询服务，加大政策宣传力度。定期发布公益性岗位招聘信息，鼓励有意愿通过公益性岗位实现就业且符合条件的灵活就业人员实现稳定就业。</w:t>
      </w:r>
    </w:p>
    <w:p w14:paraId="1FF34C7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4.培训创业服务。</w:t>
      </w:r>
      <w:r>
        <w:rPr>
          <w:rFonts w:hint="eastAsia" w:ascii="宋体" w:hAnsi="宋体" w:eastAsia="宋体" w:cs="宋体"/>
          <w:b w:val="0"/>
          <w:bCs w:val="0"/>
          <w:color w:val="auto"/>
          <w:sz w:val="21"/>
          <w:szCs w:val="21"/>
          <w:lang w:val="en-US" w:eastAsia="zh-CN"/>
        </w:rPr>
        <w:t>发布职业技能培训项目和职业技能培训机构信息，受理培训咨询，收集培训意愿，支持灵活就业人员就近参加技能提升培训。与相关培训机构建立紧密合作关系，根据零工市场岗位招聘需求，开发培训时间和培训方式更加灵活的培训项目。为有创业意愿的灵活就业人员提供创业培训、项目推介、开业指导、担保贷款咨询等创业服务。</w:t>
      </w:r>
    </w:p>
    <w:p w14:paraId="52985E9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5.权益维护服务。</w:t>
      </w:r>
      <w:r>
        <w:rPr>
          <w:rFonts w:hint="eastAsia" w:ascii="宋体" w:hAnsi="宋体" w:eastAsia="宋体" w:cs="宋体"/>
          <w:b w:val="0"/>
          <w:bCs w:val="0"/>
          <w:color w:val="auto"/>
          <w:sz w:val="21"/>
          <w:szCs w:val="21"/>
          <w:lang w:val="en-US" w:eastAsia="zh-CN"/>
        </w:rPr>
        <w:t>公开服务制度、服务热线和投诉举报方式。指导用工主体设定规范招聘条件，规范招聘行为，依法合规用工，落实安全生产、薪资待遇、休息休假、社会保险等责任。</w:t>
      </w:r>
    </w:p>
    <w:p w14:paraId="2CFBDEA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6.网络服务。</w:t>
      </w:r>
      <w:r>
        <w:rPr>
          <w:rFonts w:hint="eastAsia" w:ascii="宋体" w:hAnsi="宋体" w:eastAsia="宋体" w:cs="宋体"/>
          <w:b w:val="0"/>
          <w:bCs w:val="0"/>
          <w:color w:val="auto"/>
          <w:sz w:val="21"/>
          <w:szCs w:val="21"/>
          <w:lang w:val="en-US" w:eastAsia="zh-CN"/>
        </w:rPr>
        <w:t>结合“一库一平台”建设，全面运用广西“数智人社”信息系统，实现全市零工市场信息联通、集中发布岗位招聘信息。引导服务对象在“广西就业”平台线上服务端自主进行注册登记，开展线上求职招聘。做到灵活就业岗位信息线上和线下同步采集、一体发布、动态更新。</w:t>
      </w:r>
    </w:p>
    <w:p w14:paraId="314D85C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六)统一调度监督。零工市场建设运营实行每月一调度、每季一总结，动态评估、督促零工市场提升运营水平。建立工作日志台账，记录零工市场主要业务开展情况，并落实首问负责制、限时办结制、一次性告知制，注重服务态度和服务礼仪，规范使用文明用语，严格遵守工作纪律。</w:t>
      </w:r>
    </w:p>
    <w:p w14:paraId="7B29379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四、运行管理</w:t>
      </w:r>
    </w:p>
    <w:p w14:paraId="39815C1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涠洲零工市场由市人力资源和社会保障局负责建设管理，具体工作由市公共就业和人才服务中心承担，同时委托第三方机构提供日常运行管理服务。</w:t>
      </w:r>
    </w:p>
    <w:p w14:paraId="030EE6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五、工作要求</w:t>
      </w:r>
    </w:p>
    <w:p w14:paraId="494BB525">
      <w:pPr>
        <w:keepNext/>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加强组织领导。要充分认识加强就业公共服务体系建设的重要意义，落实地方基本就业公共服务主体责任，将零工市场纳入就业公共服务体系建设工作，整体谋划、统筹推进、提质增效。要充分发挥领导小组作用，明确细化相关部门职责分工和目标任务，及时协调解决重点难点问题，确保项目顺利推进。抓细抓实项目运行成效考核，推动工作高效落实。</w:t>
      </w:r>
    </w:p>
    <w:p w14:paraId="1642B0E3">
      <w:pPr>
        <w:keepNext/>
        <w:keepLines w:val="0"/>
        <w:pageBreakBefore w:val="0"/>
        <w:widowControl w:val="0"/>
        <w:kinsoku/>
        <w:wordWrap/>
        <w:overflowPunct/>
        <w:topLinePunct w:val="0"/>
        <w:autoSpaceDE/>
        <w:autoSpaceDN/>
        <w:bidi w:val="0"/>
        <w:snapToGrid/>
        <w:spacing w:line="360" w:lineRule="exact"/>
        <w:ind w:right="27"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（二）强化资金保障。</w:t>
      </w:r>
      <w:r>
        <w:rPr>
          <w:rFonts w:hint="eastAsia" w:ascii="宋体" w:hAnsi="宋体" w:eastAsia="宋体" w:cs="宋体"/>
          <w:sz w:val="21"/>
          <w:szCs w:val="21"/>
          <w:lang w:val="en-US" w:eastAsia="zh-CN"/>
        </w:rPr>
        <w:t>涠洲零工市场</w:t>
      </w:r>
      <w:r>
        <w:rPr>
          <w:rFonts w:hint="eastAsia" w:ascii="宋体" w:hAnsi="宋体" w:eastAsia="宋体" w:cs="宋体"/>
          <w:sz w:val="21"/>
          <w:szCs w:val="21"/>
        </w:rPr>
        <w:t>的建设、运行管理、配套</w:t>
      </w:r>
      <w:r>
        <w:rPr>
          <w:rFonts w:hint="eastAsia" w:ascii="宋体" w:hAnsi="宋体" w:eastAsia="宋体" w:cs="宋体"/>
          <w:sz w:val="21"/>
          <w:szCs w:val="21"/>
          <w:lang w:val="en-US" w:eastAsia="zh-CN"/>
        </w:rPr>
        <w:t>服务设施</w:t>
      </w:r>
      <w:r>
        <w:rPr>
          <w:rFonts w:hint="eastAsia" w:ascii="宋体" w:hAnsi="宋体" w:eastAsia="宋体" w:cs="宋体"/>
          <w:sz w:val="21"/>
          <w:szCs w:val="21"/>
        </w:rPr>
        <w:t>设备等所需经费</w:t>
      </w:r>
      <w:r>
        <w:rPr>
          <w:rFonts w:hint="eastAsia" w:ascii="宋体" w:hAnsi="宋体" w:eastAsia="宋体" w:cs="宋体"/>
          <w:sz w:val="21"/>
          <w:szCs w:val="21"/>
          <w:lang w:eastAsia="zh-CN"/>
        </w:rPr>
        <w:t>使用</w:t>
      </w:r>
      <w:r>
        <w:rPr>
          <w:rFonts w:hint="eastAsia" w:ascii="宋体" w:hAnsi="宋体" w:eastAsia="宋体" w:cs="宋体"/>
          <w:sz w:val="21"/>
          <w:szCs w:val="21"/>
        </w:rPr>
        <w:t>就业补助资金，由市</w:t>
      </w:r>
      <w:r>
        <w:rPr>
          <w:rFonts w:hint="eastAsia" w:ascii="宋体" w:hAnsi="宋体" w:eastAsia="宋体" w:cs="宋体"/>
          <w:sz w:val="21"/>
          <w:szCs w:val="21"/>
          <w:lang w:val="en-US" w:eastAsia="zh-CN"/>
        </w:rPr>
        <w:t>公共就业和人才服务中心</w:t>
      </w:r>
      <w:r>
        <w:rPr>
          <w:rFonts w:hint="eastAsia" w:ascii="宋体" w:hAnsi="宋体" w:eastAsia="宋体" w:cs="宋体"/>
          <w:sz w:val="21"/>
          <w:szCs w:val="21"/>
        </w:rPr>
        <w:t>按计划、合同、验收结果支出。</w:t>
      </w:r>
      <w:r>
        <w:rPr>
          <w:rFonts w:hint="eastAsia" w:ascii="宋体" w:hAnsi="宋体" w:eastAsia="宋体" w:cs="宋体"/>
          <w:sz w:val="21"/>
          <w:szCs w:val="21"/>
          <w:lang w:val="en-US" w:eastAsia="zh-CN"/>
        </w:rPr>
        <w:t>严格</w:t>
      </w:r>
      <w:r>
        <w:rPr>
          <w:rFonts w:hint="eastAsia" w:ascii="宋体" w:hAnsi="宋体" w:eastAsia="宋体" w:cs="宋体"/>
          <w:sz w:val="21"/>
          <w:szCs w:val="21"/>
        </w:rPr>
        <w:t>遵循财务管理制度，按照政府采购</w:t>
      </w:r>
      <w:r>
        <w:rPr>
          <w:rFonts w:hint="eastAsia" w:ascii="宋体" w:hAnsi="宋体" w:eastAsia="宋体" w:cs="宋体"/>
          <w:sz w:val="21"/>
          <w:szCs w:val="21"/>
          <w:lang w:val="en-US" w:eastAsia="zh-CN"/>
        </w:rPr>
        <w:t>有关</w:t>
      </w:r>
      <w:r>
        <w:rPr>
          <w:rFonts w:hint="eastAsia" w:ascii="宋体" w:hAnsi="宋体" w:eastAsia="宋体" w:cs="宋体"/>
          <w:sz w:val="21"/>
          <w:szCs w:val="21"/>
        </w:rPr>
        <w:t>规定做好采购</w:t>
      </w:r>
      <w:r>
        <w:rPr>
          <w:rFonts w:hint="eastAsia" w:ascii="宋体" w:hAnsi="宋体" w:eastAsia="宋体" w:cs="宋体"/>
          <w:sz w:val="21"/>
          <w:szCs w:val="21"/>
          <w:lang w:val="en-US" w:eastAsia="zh-CN"/>
        </w:rPr>
        <w:t>计划备案</w:t>
      </w:r>
      <w:r>
        <w:rPr>
          <w:rFonts w:hint="eastAsia" w:ascii="宋体" w:hAnsi="宋体" w:eastAsia="宋体" w:cs="宋体"/>
          <w:sz w:val="21"/>
          <w:szCs w:val="21"/>
        </w:rPr>
        <w:t>和采购</w:t>
      </w:r>
      <w:r>
        <w:rPr>
          <w:rFonts w:hint="eastAsia" w:ascii="宋体" w:hAnsi="宋体" w:eastAsia="宋体" w:cs="宋体"/>
          <w:sz w:val="21"/>
          <w:szCs w:val="21"/>
          <w:lang w:val="en-US" w:eastAsia="zh-CN"/>
        </w:rPr>
        <w:t>项目</w:t>
      </w:r>
      <w:r>
        <w:rPr>
          <w:rFonts w:hint="eastAsia" w:ascii="宋体" w:hAnsi="宋体" w:eastAsia="宋体" w:cs="宋体"/>
          <w:sz w:val="21"/>
          <w:szCs w:val="21"/>
        </w:rPr>
        <w:t>实施等</w:t>
      </w:r>
      <w:r>
        <w:rPr>
          <w:rFonts w:hint="eastAsia" w:ascii="宋体" w:hAnsi="宋体" w:eastAsia="宋体" w:cs="宋体"/>
          <w:sz w:val="21"/>
          <w:szCs w:val="21"/>
          <w:lang w:val="en-US" w:eastAsia="zh-CN"/>
        </w:rPr>
        <w:t>工作；</w:t>
      </w:r>
      <w:r>
        <w:rPr>
          <w:rFonts w:hint="eastAsia" w:ascii="宋体" w:hAnsi="宋体" w:eastAsia="宋体" w:cs="宋体"/>
          <w:sz w:val="21"/>
          <w:szCs w:val="21"/>
        </w:rPr>
        <w:t>由市人力资源和社会保障局</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市公共就业和人才服务中心的相关人员组成</w:t>
      </w:r>
      <w:r>
        <w:rPr>
          <w:rFonts w:hint="eastAsia" w:ascii="宋体" w:hAnsi="宋体" w:eastAsia="宋体" w:cs="宋体"/>
          <w:sz w:val="21"/>
          <w:szCs w:val="21"/>
        </w:rPr>
        <w:t>验收小组</w:t>
      </w:r>
      <w:r>
        <w:rPr>
          <w:rFonts w:hint="eastAsia" w:ascii="宋体" w:hAnsi="宋体" w:eastAsia="宋体" w:cs="宋体"/>
          <w:sz w:val="21"/>
          <w:szCs w:val="21"/>
          <w:lang w:val="en-US" w:eastAsia="zh-CN"/>
        </w:rPr>
        <w:t>联合考核验收</w:t>
      </w:r>
      <w:r>
        <w:rPr>
          <w:rFonts w:hint="eastAsia" w:ascii="宋体" w:hAnsi="宋体" w:eastAsia="宋体" w:cs="宋体"/>
          <w:sz w:val="21"/>
          <w:szCs w:val="21"/>
          <w:lang w:eastAsia="zh-CN"/>
        </w:rPr>
        <w:t>，</w:t>
      </w:r>
      <w:r>
        <w:rPr>
          <w:rFonts w:hint="eastAsia" w:ascii="宋体" w:hAnsi="宋体" w:eastAsia="宋体" w:cs="宋体"/>
          <w:sz w:val="21"/>
          <w:szCs w:val="21"/>
        </w:rPr>
        <w:t>同时可以根据实际情况，</w:t>
      </w:r>
      <w:r>
        <w:rPr>
          <w:rFonts w:hint="eastAsia" w:ascii="宋体" w:hAnsi="宋体" w:eastAsia="宋体" w:cs="宋体"/>
          <w:sz w:val="21"/>
          <w:szCs w:val="21"/>
          <w:lang w:val="en-US" w:eastAsia="zh-CN"/>
        </w:rPr>
        <w:t>委托</w:t>
      </w:r>
      <w:r>
        <w:rPr>
          <w:rFonts w:hint="eastAsia" w:ascii="宋体" w:hAnsi="宋体" w:eastAsia="宋体" w:cs="宋体"/>
          <w:sz w:val="21"/>
          <w:szCs w:val="21"/>
        </w:rPr>
        <w:t>第三方机构、相关专家参与。</w:t>
      </w:r>
    </w:p>
    <w:p w14:paraId="6E3F196B">
      <w:pPr>
        <w:keepNext/>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sz w:val="21"/>
          <w:szCs w:val="21"/>
          <w:lang w:val="en-US" w:eastAsia="zh-CN"/>
        </w:rPr>
        <w:t>（三）加强宣传引导</w:t>
      </w:r>
      <w:r>
        <w:rPr>
          <w:rFonts w:hint="eastAsia" w:ascii="宋体" w:hAnsi="宋体" w:eastAsia="宋体" w:cs="宋体"/>
          <w:b w:val="0"/>
          <w:bCs/>
          <w:sz w:val="21"/>
          <w:szCs w:val="21"/>
          <w:lang w:eastAsia="zh-CN"/>
        </w:rPr>
        <w:t>。</w:t>
      </w:r>
      <w:r>
        <w:rPr>
          <w:rFonts w:hint="eastAsia" w:ascii="宋体" w:hAnsi="宋体" w:eastAsia="宋体" w:cs="宋体"/>
          <w:b w:val="0"/>
          <w:bCs w:val="0"/>
          <w:sz w:val="21"/>
          <w:szCs w:val="21"/>
          <w:lang w:val="en-US" w:eastAsia="zh-CN"/>
        </w:rPr>
        <w:t>要充分利用电视、网络、报纸、微信、微博等宣传渠道，加大我区零工市场政策和服务宣传力度，广而告之线上线下零工市场业务经办渠道、服务事项等信息，提高零工用工主体和灵活就业人员的知晓度。用好短视频、微信公众号等各类新媒体宣传方式，结合“就业暖心·桂在行动”等专项服务活动，打响“桂字号”就业服务品牌，培养服务对象使用习惯，提升社会认可度。要及时总结零工市场规范化建设经验做法，宣传推广零工市场，带动提升零工市场整体服务水平。</w:t>
      </w:r>
    </w:p>
    <w:p w14:paraId="409B560C">
      <w:pPr>
        <w:keepNext/>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sz w:val="21"/>
          <w:szCs w:val="21"/>
          <w:lang w:val="en-US" w:eastAsia="zh-CN"/>
        </w:rPr>
      </w:pPr>
    </w:p>
    <w:p w14:paraId="27FCBC02">
      <w:pPr>
        <w:keepNext/>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附: 涠洲零工市场服务场景效果图:</w:t>
      </w:r>
    </w:p>
    <w:p w14:paraId="140D69B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drawing>
          <wp:inline distT="0" distB="0" distL="114300" distR="114300">
            <wp:extent cx="5387975" cy="2797810"/>
            <wp:effectExtent l="0" t="0" r="3175" b="2540"/>
            <wp:docPr id="4" name="图片 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
                    <pic:cNvPicPr>
                      <a:picLocks noChangeAspect="1"/>
                    </pic:cNvPicPr>
                  </pic:nvPicPr>
                  <pic:blipFill>
                    <a:blip r:embed="rId10"/>
                    <a:stretch>
                      <a:fillRect/>
                    </a:stretch>
                  </pic:blipFill>
                  <pic:spPr>
                    <a:xfrm>
                      <a:off x="0" y="0"/>
                      <a:ext cx="5387975" cy="2797810"/>
                    </a:xfrm>
                    <a:prstGeom prst="rect">
                      <a:avLst/>
                    </a:prstGeom>
                  </pic:spPr>
                </pic:pic>
              </a:graphicData>
            </a:graphic>
          </wp:inline>
        </w:drawing>
      </w:r>
    </w:p>
    <w:p w14:paraId="7FCF6B66">
      <w:pPr>
        <w:pStyle w:val="4"/>
        <w:rPr>
          <w:rFonts w:hint="eastAsia"/>
          <w:lang w:val="en-US" w:eastAsia="zh-CN"/>
        </w:rPr>
      </w:pPr>
    </w:p>
    <w:p w14:paraId="056429D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drawing>
          <wp:inline distT="0" distB="0" distL="114300" distR="114300">
            <wp:extent cx="5389880" cy="2880360"/>
            <wp:effectExtent l="0" t="0" r="1270" b="15240"/>
            <wp:docPr id="3" name="图片 3" descr="6866125e1ff1a405ac6b5369a8fed9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866125e1ff1a405ac6b5369a8fed9ea"/>
                    <pic:cNvPicPr>
                      <a:picLocks noChangeAspect="1"/>
                    </pic:cNvPicPr>
                  </pic:nvPicPr>
                  <pic:blipFill>
                    <a:blip r:embed="rId11"/>
                    <a:stretch>
                      <a:fillRect/>
                    </a:stretch>
                  </pic:blipFill>
                  <pic:spPr>
                    <a:xfrm>
                      <a:off x="0" y="0"/>
                      <a:ext cx="5389880" cy="2880360"/>
                    </a:xfrm>
                    <a:prstGeom prst="rect">
                      <a:avLst/>
                    </a:prstGeom>
                  </pic:spPr>
                </pic:pic>
              </a:graphicData>
            </a:graphic>
          </wp:inline>
        </w:drawing>
      </w:r>
    </w:p>
    <w:p w14:paraId="554EED8D">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4A0B0980">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2ED097E8">
      <w:pPr>
        <w:pStyle w:val="637"/>
        <w:keepNext/>
        <w:keepLines w:val="0"/>
        <w:pageBreakBefore w:val="0"/>
        <w:widowControl/>
        <w:kinsoku w:val="0"/>
        <w:wordWrap/>
        <w:overflowPunct/>
        <w:topLinePunct w:val="0"/>
        <w:autoSpaceDE/>
        <w:autoSpaceDN/>
        <w:bidi w:val="0"/>
        <w:adjustRightInd w:val="0"/>
        <w:snapToGrid/>
        <w:ind w:left="0" w:leftChars="0" w:firstLine="0" w:firstLineChars="0"/>
        <w:jc w:val="both"/>
        <w:textAlignment w:val="auto"/>
        <w:rPr>
          <w:rFonts w:hint="eastAsia" w:ascii="宋体" w:hAnsi="宋体" w:eastAsia="宋体" w:cs="宋体"/>
          <w:b/>
          <w:bCs/>
          <w:color w:val="auto"/>
          <w:sz w:val="28"/>
          <w:szCs w:val="28"/>
          <w:highlight w:val="none"/>
          <w:lang w:val="en-US" w:eastAsia="zh-CN"/>
        </w:rPr>
      </w:pPr>
    </w:p>
    <w:p w14:paraId="78F847A4">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drawing>
          <wp:inline distT="0" distB="0" distL="114300" distR="114300">
            <wp:extent cx="5161280" cy="2477770"/>
            <wp:effectExtent l="0" t="0" r="1270" b="17780"/>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12"/>
                    <a:stretch>
                      <a:fillRect/>
                    </a:stretch>
                  </pic:blipFill>
                  <pic:spPr>
                    <a:xfrm>
                      <a:off x="0" y="0"/>
                      <a:ext cx="5161280" cy="2477770"/>
                    </a:xfrm>
                    <a:prstGeom prst="rect">
                      <a:avLst/>
                    </a:prstGeom>
                  </pic:spPr>
                </pic:pic>
              </a:graphicData>
            </a:graphic>
          </wp:inline>
        </w:drawing>
      </w:r>
    </w:p>
    <w:p w14:paraId="3FFB4138">
      <w:pPr>
        <w:pStyle w:val="637"/>
        <w:keepNext/>
        <w:keepLines w:val="0"/>
        <w:pageBreakBefore w:val="0"/>
        <w:widowControl/>
        <w:kinsoku w:val="0"/>
        <w:wordWrap/>
        <w:overflowPunct/>
        <w:topLinePunct w:val="0"/>
        <w:autoSpaceDE/>
        <w:autoSpaceDN/>
        <w:bidi w:val="0"/>
        <w:adjustRightInd w:val="0"/>
        <w:snapToGrid/>
        <w:ind w:left="0" w:leftChars="0" w:firstLine="0" w:firstLineChars="0"/>
        <w:jc w:val="both"/>
        <w:textAlignment w:val="auto"/>
        <w:rPr>
          <w:rFonts w:hint="eastAsia" w:ascii="宋体" w:hAnsi="宋体" w:eastAsia="宋体" w:cs="宋体"/>
          <w:b/>
          <w:bCs/>
          <w:color w:val="auto"/>
          <w:sz w:val="28"/>
          <w:szCs w:val="28"/>
          <w:highlight w:val="none"/>
          <w:lang w:val="en-US" w:eastAsia="zh-CN"/>
        </w:rPr>
      </w:pPr>
    </w:p>
    <w:p w14:paraId="5FBD0A56">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drawing>
          <wp:inline distT="0" distB="0" distL="114300" distR="114300">
            <wp:extent cx="5182870" cy="2359660"/>
            <wp:effectExtent l="0" t="0" r="17780" b="2540"/>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13"/>
                    <a:stretch>
                      <a:fillRect/>
                    </a:stretch>
                  </pic:blipFill>
                  <pic:spPr>
                    <a:xfrm>
                      <a:off x="0" y="0"/>
                      <a:ext cx="5182870" cy="2359660"/>
                    </a:xfrm>
                    <a:prstGeom prst="rect">
                      <a:avLst/>
                    </a:prstGeom>
                  </pic:spPr>
                </pic:pic>
              </a:graphicData>
            </a:graphic>
          </wp:inline>
        </w:drawing>
      </w:r>
    </w:p>
    <w:p w14:paraId="72A0B8D3">
      <w:pPr>
        <w:pStyle w:val="637"/>
        <w:keepNext/>
        <w:keepLines w:val="0"/>
        <w:pageBreakBefore w:val="0"/>
        <w:widowControl/>
        <w:kinsoku w:val="0"/>
        <w:wordWrap/>
        <w:overflowPunct/>
        <w:topLinePunct w:val="0"/>
        <w:autoSpaceDE/>
        <w:autoSpaceDN/>
        <w:bidi w:val="0"/>
        <w:adjustRightInd w:val="0"/>
        <w:snapToGrid/>
        <w:ind w:left="0" w:leftChars="0" w:firstLine="0" w:firstLineChars="0"/>
        <w:jc w:val="both"/>
        <w:textAlignment w:val="auto"/>
        <w:rPr>
          <w:rFonts w:hint="eastAsia" w:ascii="宋体" w:hAnsi="宋体" w:eastAsia="宋体" w:cs="宋体"/>
          <w:b/>
          <w:bCs/>
          <w:color w:val="auto"/>
          <w:sz w:val="28"/>
          <w:szCs w:val="28"/>
          <w:highlight w:val="none"/>
          <w:lang w:val="en-US" w:eastAsia="zh-CN"/>
        </w:rPr>
      </w:pPr>
    </w:p>
    <w:p w14:paraId="685883F7">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drawing>
          <wp:inline distT="0" distB="0" distL="114300" distR="114300">
            <wp:extent cx="5157470" cy="2272665"/>
            <wp:effectExtent l="0" t="0" r="5080" b="13335"/>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4"/>
                    <a:stretch>
                      <a:fillRect/>
                    </a:stretch>
                  </pic:blipFill>
                  <pic:spPr>
                    <a:xfrm>
                      <a:off x="0" y="0"/>
                      <a:ext cx="5157470" cy="2272665"/>
                    </a:xfrm>
                    <a:prstGeom prst="rect">
                      <a:avLst/>
                    </a:prstGeom>
                  </pic:spPr>
                </pic:pic>
              </a:graphicData>
            </a:graphic>
          </wp:inline>
        </w:drawing>
      </w:r>
    </w:p>
    <w:p w14:paraId="48BF787D">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70578416">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35BEFC92">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03EEC937">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0657F3A3">
      <w:pPr>
        <w:pStyle w:val="637"/>
        <w:keepNext/>
        <w:keepLines w:val="0"/>
        <w:pageBreakBefore w:val="0"/>
        <w:widowControl/>
        <w:kinsoku w:val="0"/>
        <w:wordWrap/>
        <w:overflowPunct/>
        <w:topLinePunct w:val="0"/>
        <w:autoSpaceDE/>
        <w:autoSpaceDN/>
        <w:bidi w:val="0"/>
        <w:adjustRightInd w:val="0"/>
        <w:snapToGrid/>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1F705F04">
      <w:pPr>
        <w:pStyle w:val="637"/>
        <w:keepNext w:val="0"/>
        <w:keepLines/>
        <w:pageBreakBefore w:val="0"/>
        <w:widowControl/>
        <w:kinsoku w:val="0"/>
        <w:wordWrap/>
        <w:overflowPunct/>
        <w:topLinePunct w:val="0"/>
        <w:autoSpaceDE/>
        <w:autoSpaceDN/>
        <w:bidi w:val="0"/>
        <w:ind w:left="0" w:leftChars="0" w:firstLine="0" w:firstLineChars="0"/>
        <w:jc w:val="both"/>
        <w:textAlignment w:val="auto"/>
        <w:rPr>
          <w:rFonts w:hint="default" w:ascii="宋体"/>
          <w:b/>
          <w:bCs w:val="0"/>
          <w:color w:val="auto"/>
          <w:sz w:val="28"/>
          <w:szCs w:val="28"/>
          <w:highlight w:val="none"/>
          <w:lang w:val="en-US" w:eastAsia="zh-CN"/>
        </w:rPr>
      </w:pPr>
      <w:r>
        <w:rPr>
          <w:rFonts w:hint="eastAsia" w:ascii="宋体"/>
          <w:b/>
          <w:bCs w:val="0"/>
          <w:color w:val="auto"/>
          <w:sz w:val="28"/>
          <w:szCs w:val="28"/>
          <w:highlight w:val="none"/>
          <w:lang w:eastAsia="zh-CN"/>
        </w:rPr>
        <w:t>附件</w:t>
      </w:r>
      <w:r>
        <w:rPr>
          <w:rFonts w:hint="eastAsia" w:ascii="宋体"/>
          <w:b/>
          <w:bCs w:val="0"/>
          <w:color w:val="auto"/>
          <w:sz w:val="28"/>
          <w:szCs w:val="28"/>
          <w:highlight w:val="none"/>
          <w:lang w:val="en-US" w:eastAsia="zh-CN"/>
        </w:rPr>
        <w:t>2</w:t>
      </w:r>
    </w:p>
    <w:p w14:paraId="01F1D14F">
      <w:pPr>
        <w:pStyle w:val="637"/>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32"/>
          <w:szCs w:val="32"/>
          <w:highlight w:val="none"/>
          <w:lang w:eastAsia="zh-CN"/>
        </w:rPr>
        <w:t>中小企业划分标准</w:t>
      </w:r>
    </w:p>
    <w:p w14:paraId="499EE849">
      <w:pPr>
        <w:pStyle w:val="637"/>
        <w:keepNext w:val="0"/>
        <w:keepLines/>
        <w:pageBreakBefore w:val="0"/>
        <w:widowControl/>
        <w:kinsoku w:val="0"/>
        <w:wordWrap/>
        <w:overflowPunct/>
        <w:topLinePunct w:val="0"/>
        <w:autoSpaceDE/>
        <w:autoSpaceDN/>
        <w:bidi w:val="0"/>
        <w:ind w:left="0" w:leftChars="0" w:firstLine="0" w:firstLineChars="0"/>
        <w:jc w:val="center"/>
        <w:textAlignment w:val="auto"/>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b/>
          <w:bCs/>
          <w:color w:val="auto"/>
          <w:sz w:val="24"/>
          <w:szCs w:val="24"/>
          <w:highlight w:val="none"/>
          <w:lang w:eastAsia="zh-CN"/>
        </w:rPr>
        <w:t>根据</w:t>
      </w:r>
      <w:r>
        <w:rPr>
          <w:rFonts w:hint="eastAsia" w:ascii="宋体" w:hAnsi="宋体" w:eastAsia="宋体" w:cs="宋体"/>
          <w:b/>
          <w:bCs/>
          <w:color w:val="auto"/>
          <w:sz w:val="24"/>
          <w:szCs w:val="24"/>
          <w:highlight w:val="none"/>
        </w:rPr>
        <w:t>《中小企业划型标准规定》</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工信部联企业〔2011〕300号</w:t>
      </w:r>
      <w:r>
        <w:rPr>
          <w:rFonts w:hint="eastAsia" w:ascii="宋体" w:hAnsi="宋体" w:cs="宋体"/>
          <w:b/>
          <w:bCs/>
          <w:color w:val="auto"/>
          <w:sz w:val="24"/>
          <w:szCs w:val="24"/>
          <w:highlight w:val="none"/>
          <w:lang w:eastAsia="zh-CN"/>
        </w:rPr>
        <w:t>）整理】</w:t>
      </w:r>
    </w:p>
    <w:tbl>
      <w:tblPr>
        <w:tblStyle w:val="62"/>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2016"/>
        <w:gridCol w:w="1158"/>
        <w:gridCol w:w="800"/>
        <w:gridCol w:w="1345"/>
        <w:gridCol w:w="1415"/>
        <w:gridCol w:w="1361"/>
        <w:gridCol w:w="1234"/>
      </w:tblGrid>
      <w:tr w14:paraId="79F8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5ED0253E">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序号</w:t>
            </w:r>
          </w:p>
        </w:tc>
        <w:tc>
          <w:tcPr>
            <w:tcW w:w="2016" w:type="dxa"/>
            <w:vMerge w:val="restart"/>
            <w:noWrap w:val="0"/>
            <w:vAlign w:val="center"/>
          </w:tcPr>
          <w:p w14:paraId="68FF1B22">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行业名称</w:t>
            </w:r>
          </w:p>
        </w:tc>
        <w:tc>
          <w:tcPr>
            <w:tcW w:w="1158" w:type="dxa"/>
            <w:vMerge w:val="restart"/>
            <w:noWrap w:val="0"/>
            <w:vAlign w:val="center"/>
          </w:tcPr>
          <w:p w14:paraId="144266F6">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指标名称</w:t>
            </w:r>
          </w:p>
        </w:tc>
        <w:tc>
          <w:tcPr>
            <w:tcW w:w="800" w:type="dxa"/>
            <w:vMerge w:val="restart"/>
            <w:noWrap w:val="0"/>
            <w:vAlign w:val="center"/>
          </w:tcPr>
          <w:p w14:paraId="6AF57EF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单位</w:t>
            </w:r>
          </w:p>
        </w:tc>
        <w:tc>
          <w:tcPr>
            <w:tcW w:w="5355" w:type="dxa"/>
            <w:gridSpan w:val="4"/>
            <w:noWrap w:val="0"/>
            <w:vAlign w:val="top"/>
          </w:tcPr>
          <w:p w14:paraId="03904F27">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划分标准</w:t>
            </w:r>
          </w:p>
        </w:tc>
      </w:tr>
      <w:tr w14:paraId="7EFF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top"/>
          </w:tcPr>
          <w:p w14:paraId="7EDE766F">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2016" w:type="dxa"/>
            <w:vMerge w:val="continue"/>
            <w:noWrap w:val="0"/>
            <w:vAlign w:val="top"/>
          </w:tcPr>
          <w:p w14:paraId="04221381">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158" w:type="dxa"/>
            <w:vMerge w:val="continue"/>
            <w:noWrap w:val="0"/>
            <w:vAlign w:val="top"/>
          </w:tcPr>
          <w:p w14:paraId="78DBD41A">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800" w:type="dxa"/>
            <w:vMerge w:val="continue"/>
            <w:noWrap w:val="0"/>
            <w:vAlign w:val="top"/>
          </w:tcPr>
          <w:p w14:paraId="69449D44">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p>
        </w:tc>
        <w:tc>
          <w:tcPr>
            <w:tcW w:w="1345" w:type="dxa"/>
            <w:noWrap w:val="0"/>
            <w:vAlign w:val="top"/>
          </w:tcPr>
          <w:p w14:paraId="4616CEBD">
            <w:pPr>
              <w:keepNext w:val="0"/>
              <w:keepLines/>
              <w:pageBreakBefore w:val="0"/>
              <w:widowControl/>
              <w:kinsoku w:val="0"/>
              <w:wordWrap/>
              <w:overflowPunct/>
              <w:topLinePunct w:val="0"/>
              <w:autoSpaceDE/>
              <w:autoSpaceDN/>
              <w:bidi w:val="0"/>
              <w:adjustRightInd/>
              <w:snapToGrid/>
              <w:spacing w:beforeAutospacing="0" w:afterAutospacing="0" w:line="24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中小微企业</w:t>
            </w:r>
            <w:r>
              <w:rPr>
                <w:rFonts w:hint="eastAsia" w:ascii="宋体" w:hAnsi="宋体" w:eastAsia="宋体" w:cs="宋体"/>
                <w:b/>
                <w:bCs/>
                <w:color w:val="auto"/>
                <w:sz w:val="18"/>
                <w:szCs w:val="18"/>
                <w:highlight w:val="none"/>
                <w:vertAlign w:val="baseline"/>
                <w:lang w:val="en-US" w:eastAsia="zh-CN"/>
              </w:rPr>
              <w:t xml:space="preserve"> </w:t>
            </w:r>
            <w:r>
              <w:rPr>
                <w:rFonts w:hint="eastAsia" w:ascii="宋体" w:hAnsi="宋体" w:eastAsia="宋体" w:cs="宋体"/>
                <w:b/>
                <w:bCs/>
                <w:color w:val="auto"/>
                <w:sz w:val="18"/>
                <w:szCs w:val="18"/>
                <w:highlight w:val="none"/>
                <w:vertAlign w:val="baseline"/>
                <w:lang w:eastAsia="zh-CN"/>
              </w:rPr>
              <w:t>标准上限</w:t>
            </w:r>
          </w:p>
        </w:tc>
        <w:tc>
          <w:tcPr>
            <w:tcW w:w="1415" w:type="dxa"/>
            <w:noWrap w:val="0"/>
            <w:vAlign w:val="top"/>
          </w:tcPr>
          <w:p w14:paraId="5A3BAB27">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中型</w:t>
            </w:r>
          </w:p>
        </w:tc>
        <w:tc>
          <w:tcPr>
            <w:tcW w:w="1361" w:type="dxa"/>
            <w:noWrap w:val="0"/>
            <w:vAlign w:val="top"/>
          </w:tcPr>
          <w:p w14:paraId="76FBB21B">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小型</w:t>
            </w:r>
          </w:p>
        </w:tc>
        <w:tc>
          <w:tcPr>
            <w:tcW w:w="1234" w:type="dxa"/>
            <w:noWrap w:val="0"/>
            <w:vAlign w:val="top"/>
          </w:tcPr>
          <w:p w14:paraId="1BF680DC">
            <w:pPr>
              <w:keepNext w:val="0"/>
              <w:keepLines/>
              <w:pageBreakBefore w:val="0"/>
              <w:widowControl/>
              <w:kinsoku w:val="0"/>
              <w:wordWrap/>
              <w:overflowPunct/>
              <w:topLinePunct w:val="0"/>
              <w:autoSpaceDE/>
              <w:autoSpaceDN/>
              <w:bidi w:val="0"/>
              <w:adjustRightInd/>
              <w:snapToGrid/>
              <w:spacing w:beforeAutospacing="0" w:afterAutospacing="0" w:line="400" w:lineRule="exact"/>
              <w:ind w:left="-105" w:leftChars="-50" w:right="-105" w:rightChars="-50"/>
              <w:jc w:val="center"/>
              <w:textAlignment w:val="auto"/>
              <w:rPr>
                <w:rFonts w:hint="eastAsia" w:ascii="宋体" w:hAnsi="宋体" w:eastAsia="宋体" w:cs="宋体"/>
                <w:b/>
                <w:bCs/>
                <w:color w:val="auto"/>
                <w:sz w:val="18"/>
                <w:szCs w:val="18"/>
                <w:highlight w:val="none"/>
                <w:vertAlign w:val="baseline"/>
                <w:lang w:eastAsia="zh-CN"/>
              </w:rPr>
            </w:pPr>
            <w:r>
              <w:rPr>
                <w:rFonts w:hint="eastAsia" w:ascii="宋体" w:hAnsi="宋体" w:eastAsia="宋体" w:cs="宋体"/>
                <w:b/>
                <w:bCs/>
                <w:color w:val="auto"/>
                <w:sz w:val="18"/>
                <w:szCs w:val="18"/>
                <w:highlight w:val="none"/>
                <w:vertAlign w:val="baseline"/>
                <w:lang w:eastAsia="zh-CN"/>
              </w:rPr>
              <w:t>微型</w:t>
            </w:r>
          </w:p>
        </w:tc>
      </w:tr>
      <w:tr w14:paraId="2411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08A7442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w:t>
            </w:r>
          </w:p>
        </w:tc>
        <w:tc>
          <w:tcPr>
            <w:tcW w:w="2016" w:type="dxa"/>
            <w:noWrap w:val="0"/>
            <w:vAlign w:val="center"/>
          </w:tcPr>
          <w:p w14:paraId="1DD3355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农、林、牧、渔业</w:t>
            </w:r>
          </w:p>
        </w:tc>
        <w:tc>
          <w:tcPr>
            <w:tcW w:w="1158" w:type="dxa"/>
            <w:noWrap w:val="0"/>
            <w:vAlign w:val="center"/>
          </w:tcPr>
          <w:p w14:paraId="160CACB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14:paraId="5E48166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1836F18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20000以下</w:t>
            </w:r>
          </w:p>
        </w:tc>
        <w:tc>
          <w:tcPr>
            <w:tcW w:w="1415" w:type="dxa"/>
            <w:noWrap w:val="0"/>
            <w:vAlign w:val="center"/>
          </w:tcPr>
          <w:p w14:paraId="0061285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500及以上</w:t>
            </w:r>
          </w:p>
        </w:tc>
        <w:tc>
          <w:tcPr>
            <w:tcW w:w="1361" w:type="dxa"/>
            <w:noWrap w:val="0"/>
            <w:vAlign w:val="center"/>
          </w:tcPr>
          <w:p w14:paraId="584E858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50及以上</w:t>
            </w:r>
          </w:p>
        </w:tc>
        <w:tc>
          <w:tcPr>
            <w:tcW w:w="1234" w:type="dxa"/>
            <w:noWrap w:val="0"/>
            <w:vAlign w:val="center"/>
          </w:tcPr>
          <w:p w14:paraId="5112E1C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50以下</w:t>
            </w:r>
          </w:p>
        </w:tc>
      </w:tr>
      <w:tr w14:paraId="3F79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6AAD1A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w:t>
            </w:r>
          </w:p>
        </w:tc>
        <w:tc>
          <w:tcPr>
            <w:tcW w:w="2016" w:type="dxa"/>
            <w:vMerge w:val="restart"/>
            <w:noWrap w:val="0"/>
            <w:vAlign w:val="center"/>
          </w:tcPr>
          <w:p w14:paraId="52C34B1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工业</w:t>
            </w:r>
          </w:p>
        </w:tc>
        <w:tc>
          <w:tcPr>
            <w:tcW w:w="1158" w:type="dxa"/>
            <w:noWrap w:val="0"/>
            <w:vAlign w:val="center"/>
          </w:tcPr>
          <w:p w14:paraId="79CD6AE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746983A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4B62CC1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6E612AC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60A0FE4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27241CA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0790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FE6FC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CCBE20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549E612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rPr>
              <w:t>营业收入</w:t>
            </w:r>
          </w:p>
        </w:tc>
        <w:tc>
          <w:tcPr>
            <w:tcW w:w="800" w:type="dxa"/>
            <w:noWrap w:val="0"/>
            <w:vAlign w:val="center"/>
          </w:tcPr>
          <w:p w14:paraId="3ADC33F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6E59480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14:paraId="0E53C77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6EFFC05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14:paraId="2C17B1E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或300以下</w:t>
            </w:r>
          </w:p>
        </w:tc>
      </w:tr>
      <w:tr w14:paraId="51C4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2ECE018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3</w:t>
            </w:r>
          </w:p>
        </w:tc>
        <w:tc>
          <w:tcPr>
            <w:tcW w:w="2016" w:type="dxa"/>
            <w:vMerge w:val="restart"/>
            <w:noWrap w:val="0"/>
            <w:vAlign w:val="center"/>
          </w:tcPr>
          <w:p w14:paraId="02B5BD8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建筑业</w:t>
            </w:r>
          </w:p>
        </w:tc>
        <w:tc>
          <w:tcPr>
            <w:tcW w:w="1158" w:type="dxa"/>
            <w:noWrap w:val="0"/>
            <w:vAlign w:val="center"/>
          </w:tcPr>
          <w:p w14:paraId="34C7CED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767BB91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17351AB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14:paraId="00BAF6E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6000及以上</w:t>
            </w:r>
          </w:p>
        </w:tc>
        <w:tc>
          <w:tcPr>
            <w:tcW w:w="1361" w:type="dxa"/>
            <w:noWrap w:val="0"/>
            <w:vAlign w:val="center"/>
          </w:tcPr>
          <w:p w14:paraId="553D1CD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300及以上</w:t>
            </w:r>
          </w:p>
        </w:tc>
        <w:tc>
          <w:tcPr>
            <w:tcW w:w="1234" w:type="dxa"/>
            <w:noWrap w:val="0"/>
            <w:vAlign w:val="center"/>
          </w:tcPr>
          <w:p w14:paraId="19EADCA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300以下</w:t>
            </w:r>
          </w:p>
        </w:tc>
      </w:tr>
      <w:tr w14:paraId="1B83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F66E8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6840528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0185F27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11CD9B0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0A1831E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80000以下</w:t>
            </w:r>
          </w:p>
        </w:tc>
        <w:tc>
          <w:tcPr>
            <w:tcW w:w="1415" w:type="dxa"/>
            <w:noWrap w:val="0"/>
            <w:vAlign w:val="center"/>
          </w:tcPr>
          <w:p w14:paraId="4108302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4A97D60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且300及以上</w:t>
            </w:r>
          </w:p>
        </w:tc>
        <w:tc>
          <w:tcPr>
            <w:tcW w:w="1234" w:type="dxa"/>
            <w:noWrap w:val="0"/>
            <w:vAlign w:val="center"/>
          </w:tcPr>
          <w:p w14:paraId="06E4E35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kern w:val="2"/>
                <w:sz w:val="18"/>
                <w:szCs w:val="18"/>
                <w:highlight w:val="none"/>
                <w:vertAlign w:val="baseline"/>
                <w:lang w:val="en-US" w:eastAsia="zh-CN" w:bidi="ar-SA"/>
              </w:rPr>
              <w:t>或300以下</w:t>
            </w:r>
          </w:p>
        </w:tc>
      </w:tr>
      <w:tr w14:paraId="520A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58B1430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4</w:t>
            </w:r>
          </w:p>
        </w:tc>
        <w:tc>
          <w:tcPr>
            <w:tcW w:w="2016" w:type="dxa"/>
            <w:vMerge w:val="restart"/>
            <w:noWrap w:val="0"/>
            <w:vAlign w:val="center"/>
          </w:tcPr>
          <w:p w14:paraId="2730AD0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批发业</w:t>
            </w:r>
          </w:p>
        </w:tc>
        <w:tc>
          <w:tcPr>
            <w:tcW w:w="1158" w:type="dxa"/>
            <w:noWrap w:val="0"/>
            <w:vAlign w:val="center"/>
          </w:tcPr>
          <w:p w14:paraId="6F296DF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667BDF9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3846D21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14:paraId="455CF1F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361" w:type="dxa"/>
            <w:noWrap w:val="0"/>
            <w:vAlign w:val="center"/>
          </w:tcPr>
          <w:p w14:paraId="5814247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5及以上</w:t>
            </w:r>
          </w:p>
        </w:tc>
        <w:tc>
          <w:tcPr>
            <w:tcW w:w="1234" w:type="dxa"/>
            <w:noWrap w:val="0"/>
            <w:vAlign w:val="center"/>
          </w:tcPr>
          <w:p w14:paraId="48D72BD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5以下</w:t>
            </w:r>
          </w:p>
        </w:tc>
      </w:tr>
      <w:tr w14:paraId="58C9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FE7FFC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723BDFB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758BFF6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006340B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18FAD27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或40000以下</w:t>
            </w:r>
          </w:p>
        </w:tc>
        <w:tc>
          <w:tcPr>
            <w:tcW w:w="1415" w:type="dxa"/>
            <w:noWrap w:val="0"/>
            <w:vAlign w:val="center"/>
          </w:tcPr>
          <w:p w14:paraId="0DF57A2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0DBDB1B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234" w:type="dxa"/>
            <w:noWrap w:val="0"/>
            <w:vAlign w:val="center"/>
          </w:tcPr>
          <w:p w14:paraId="67B7060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或1000以下</w:t>
            </w:r>
          </w:p>
        </w:tc>
      </w:tr>
      <w:tr w14:paraId="2ADF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6E99169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5</w:t>
            </w:r>
          </w:p>
        </w:tc>
        <w:tc>
          <w:tcPr>
            <w:tcW w:w="2016" w:type="dxa"/>
            <w:vMerge w:val="restart"/>
            <w:noWrap w:val="0"/>
            <w:vAlign w:val="center"/>
          </w:tcPr>
          <w:p w14:paraId="0685048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零售业</w:t>
            </w:r>
          </w:p>
        </w:tc>
        <w:tc>
          <w:tcPr>
            <w:tcW w:w="1158" w:type="dxa"/>
            <w:noWrap w:val="0"/>
            <w:vAlign w:val="center"/>
          </w:tcPr>
          <w:p w14:paraId="76488AB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75DD6F5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121F092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2B22188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50及以上</w:t>
            </w:r>
          </w:p>
        </w:tc>
        <w:tc>
          <w:tcPr>
            <w:tcW w:w="1361" w:type="dxa"/>
            <w:noWrap w:val="0"/>
            <w:vAlign w:val="center"/>
          </w:tcPr>
          <w:p w14:paraId="6C8D590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1B1A92E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54FB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DD82AD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77565F8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2A5DE99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181B756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0FE2393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或20000以下</w:t>
            </w:r>
          </w:p>
        </w:tc>
        <w:tc>
          <w:tcPr>
            <w:tcW w:w="1415" w:type="dxa"/>
            <w:noWrap w:val="0"/>
            <w:vAlign w:val="center"/>
          </w:tcPr>
          <w:p w14:paraId="736F86C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361" w:type="dxa"/>
            <w:noWrap w:val="0"/>
            <w:vAlign w:val="center"/>
          </w:tcPr>
          <w:p w14:paraId="2FCE32F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4D3CF9B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0BA2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638339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6</w:t>
            </w:r>
          </w:p>
        </w:tc>
        <w:tc>
          <w:tcPr>
            <w:tcW w:w="2016" w:type="dxa"/>
            <w:vMerge w:val="restart"/>
            <w:noWrap w:val="0"/>
            <w:vAlign w:val="center"/>
          </w:tcPr>
          <w:p w14:paraId="6E1FB1C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交通运输业</w:t>
            </w:r>
          </w:p>
        </w:tc>
        <w:tc>
          <w:tcPr>
            <w:tcW w:w="1158" w:type="dxa"/>
            <w:noWrap w:val="0"/>
            <w:vAlign w:val="center"/>
          </w:tcPr>
          <w:p w14:paraId="27C45B7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0659545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338F656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11AE0F9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2961BF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3A5C576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0152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84C85D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6CF721B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48B15A4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2BE7778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3E26F35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327A094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且3000及以上</w:t>
            </w:r>
          </w:p>
        </w:tc>
        <w:tc>
          <w:tcPr>
            <w:tcW w:w="1361" w:type="dxa"/>
            <w:noWrap w:val="0"/>
            <w:vAlign w:val="center"/>
          </w:tcPr>
          <w:p w14:paraId="5C845C1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且200及以上</w:t>
            </w:r>
          </w:p>
        </w:tc>
        <w:tc>
          <w:tcPr>
            <w:tcW w:w="1234" w:type="dxa"/>
            <w:noWrap w:val="0"/>
            <w:vAlign w:val="center"/>
          </w:tcPr>
          <w:p w14:paraId="57DF3E2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或200以下</w:t>
            </w:r>
          </w:p>
        </w:tc>
      </w:tr>
      <w:tr w14:paraId="5A5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3C33078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7</w:t>
            </w:r>
          </w:p>
        </w:tc>
        <w:tc>
          <w:tcPr>
            <w:tcW w:w="2016" w:type="dxa"/>
            <w:vMerge w:val="restart"/>
            <w:noWrap w:val="0"/>
            <w:vAlign w:val="center"/>
          </w:tcPr>
          <w:p w14:paraId="0284881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仓储业</w:t>
            </w:r>
          </w:p>
        </w:tc>
        <w:tc>
          <w:tcPr>
            <w:tcW w:w="1158" w:type="dxa"/>
            <w:noWrap w:val="0"/>
            <w:vAlign w:val="center"/>
          </w:tcPr>
          <w:p w14:paraId="514B73D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67A9D6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758AC3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200以下</w:t>
            </w:r>
          </w:p>
        </w:tc>
        <w:tc>
          <w:tcPr>
            <w:tcW w:w="1415" w:type="dxa"/>
            <w:noWrap w:val="0"/>
            <w:vAlign w:val="center"/>
          </w:tcPr>
          <w:p w14:paraId="6A3478C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7367341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50B260B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2E37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8F302D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4B77B12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19B2466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1DAD7CA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6D6C01B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5BE809C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2D82FB0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17C4ABA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7EB5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22B1C80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8</w:t>
            </w:r>
          </w:p>
        </w:tc>
        <w:tc>
          <w:tcPr>
            <w:tcW w:w="2016" w:type="dxa"/>
            <w:vMerge w:val="restart"/>
            <w:noWrap w:val="0"/>
            <w:vAlign w:val="center"/>
          </w:tcPr>
          <w:p w14:paraId="4D8263E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邮政业</w:t>
            </w:r>
          </w:p>
        </w:tc>
        <w:tc>
          <w:tcPr>
            <w:tcW w:w="1158" w:type="dxa"/>
            <w:noWrap w:val="0"/>
            <w:vAlign w:val="center"/>
          </w:tcPr>
          <w:p w14:paraId="4CF4976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61B5A74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43275F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6ADEAFD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2A3A763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20及以上</w:t>
            </w:r>
          </w:p>
        </w:tc>
        <w:tc>
          <w:tcPr>
            <w:tcW w:w="1234" w:type="dxa"/>
            <w:noWrap w:val="0"/>
            <w:vAlign w:val="center"/>
          </w:tcPr>
          <w:p w14:paraId="17029EE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20以下</w:t>
            </w:r>
          </w:p>
        </w:tc>
      </w:tr>
      <w:tr w14:paraId="1851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693D06C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ECD23E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2953772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69DC1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BB0E28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或30000以下</w:t>
            </w:r>
          </w:p>
        </w:tc>
        <w:tc>
          <w:tcPr>
            <w:tcW w:w="1415" w:type="dxa"/>
            <w:noWrap w:val="0"/>
            <w:vAlign w:val="center"/>
          </w:tcPr>
          <w:p w14:paraId="417D53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2436DCD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4D3055A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78B2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564FC95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9</w:t>
            </w:r>
          </w:p>
        </w:tc>
        <w:tc>
          <w:tcPr>
            <w:tcW w:w="2016" w:type="dxa"/>
            <w:vMerge w:val="restart"/>
            <w:noWrap w:val="0"/>
            <w:vAlign w:val="center"/>
          </w:tcPr>
          <w:p w14:paraId="2FB5E47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住宿业</w:t>
            </w:r>
          </w:p>
        </w:tc>
        <w:tc>
          <w:tcPr>
            <w:tcW w:w="1158" w:type="dxa"/>
            <w:noWrap w:val="0"/>
            <w:vAlign w:val="center"/>
          </w:tcPr>
          <w:p w14:paraId="66CE55F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2C3D42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07780A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69CA10E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7CF2E3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7B2DDE4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32B9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1A86A4B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0675E95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7BE8C6D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BA653C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59EF4DC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4615A06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67F8567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367FAB3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39D04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1E196C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10</w:t>
            </w:r>
          </w:p>
        </w:tc>
        <w:tc>
          <w:tcPr>
            <w:tcW w:w="2016" w:type="dxa"/>
            <w:vMerge w:val="restart"/>
            <w:noWrap w:val="0"/>
            <w:vAlign w:val="center"/>
          </w:tcPr>
          <w:p w14:paraId="74CBCD6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餐饮业</w:t>
            </w:r>
          </w:p>
        </w:tc>
        <w:tc>
          <w:tcPr>
            <w:tcW w:w="1158" w:type="dxa"/>
            <w:noWrap w:val="0"/>
            <w:vAlign w:val="center"/>
          </w:tcPr>
          <w:p w14:paraId="593316C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65EE1F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B2F18D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05A0E7E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1882B07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4528502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480F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0A42B67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38E76E9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4EC52F7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06787E9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6EA013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3E6B8DD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361" w:type="dxa"/>
            <w:noWrap w:val="0"/>
            <w:vAlign w:val="center"/>
          </w:tcPr>
          <w:p w14:paraId="576D1D0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2C55DC7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4D9E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0885BA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11</w:t>
            </w:r>
          </w:p>
        </w:tc>
        <w:tc>
          <w:tcPr>
            <w:tcW w:w="2016" w:type="dxa"/>
            <w:vMerge w:val="restart"/>
            <w:noWrap w:val="0"/>
            <w:vAlign w:val="center"/>
          </w:tcPr>
          <w:p w14:paraId="15156A7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信息传输业</w:t>
            </w:r>
          </w:p>
        </w:tc>
        <w:tc>
          <w:tcPr>
            <w:tcW w:w="1158" w:type="dxa"/>
            <w:noWrap w:val="0"/>
            <w:vAlign w:val="center"/>
          </w:tcPr>
          <w:p w14:paraId="01A5D46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E002E8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F1EA1F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2000以下</w:t>
            </w:r>
          </w:p>
        </w:tc>
        <w:tc>
          <w:tcPr>
            <w:tcW w:w="1415" w:type="dxa"/>
            <w:noWrap w:val="0"/>
            <w:vAlign w:val="center"/>
          </w:tcPr>
          <w:p w14:paraId="25BC843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132AE90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1E7D947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3A99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3AA2415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6E734BE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102D9F4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024004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38C7DE9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或100000以下</w:t>
            </w:r>
          </w:p>
        </w:tc>
        <w:tc>
          <w:tcPr>
            <w:tcW w:w="1415" w:type="dxa"/>
            <w:noWrap w:val="0"/>
            <w:vAlign w:val="center"/>
          </w:tcPr>
          <w:p w14:paraId="51D9648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1546546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0CE124C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0BFC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1BAE327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12</w:t>
            </w:r>
          </w:p>
        </w:tc>
        <w:tc>
          <w:tcPr>
            <w:tcW w:w="2016" w:type="dxa"/>
            <w:vMerge w:val="restart"/>
            <w:noWrap w:val="0"/>
            <w:vAlign w:val="center"/>
          </w:tcPr>
          <w:p w14:paraId="38CFA60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软件和信息技术服务业</w:t>
            </w:r>
          </w:p>
        </w:tc>
        <w:tc>
          <w:tcPr>
            <w:tcW w:w="1158" w:type="dxa"/>
            <w:noWrap w:val="0"/>
            <w:vAlign w:val="center"/>
          </w:tcPr>
          <w:p w14:paraId="50533EE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09EEA47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0FE97CF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20CFC51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1870A7B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26CB3A1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67E8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48AD67D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4A296F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6900BB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5A4FE6F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6F32FD0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或10000以下</w:t>
            </w:r>
          </w:p>
        </w:tc>
        <w:tc>
          <w:tcPr>
            <w:tcW w:w="1415" w:type="dxa"/>
            <w:noWrap w:val="0"/>
            <w:vAlign w:val="center"/>
          </w:tcPr>
          <w:p w14:paraId="31F7C0B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48E81F7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且50及以上</w:t>
            </w:r>
          </w:p>
        </w:tc>
        <w:tc>
          <w:tcPr>
            <w:tcW w:w="1234" w:type="dxa"/>
            <w:noWrap w:val="0"/>
            <w:vAlign w:val="center"/>
          </w:tcPr>
          <w:p w14:paraId="476FDAC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或50以下</w:t>
            </w:r>
          </w:p>
        </w:tc>
      </w:tr>
      <w:tr w14:paraId="43F5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48A61F5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13</w:t>
            </w:r>
          </w:p>
        </w:tc>
        <w:tc>
          <w:tcPr>
            <w:tcW w:w="2016" w:type="dxa"/>
            <w:vMerge w:val="restart"/>
            <w:noWrap w:val="0"/>
            <w:vAlign w:val="center"/>
          </w:tcPr>
          <w:p w14:paraId="5CB4374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房地产开发经营</w:t>
            </w:r>
          </w:p>
        </w:tc>
        <w:tc>
          <w:tcPr>
            <w:tcW w:w="1158" w:type="dxa"/>
            <w:noWrap w:val="0"/>
            <w:vAlign w:val="center"/>
          </w:tcPr>
          <w:p w14:paraId="2173495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658D90A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48BD944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200000以下</w:t>
            </w:r>
          </w:p>
        </w:tc>
        <w:tc>
          <w:tcPr>
            <w:tcW w:w="1415" w:type="dxa"/>
            <w:noWrap w:val="0"/>
            <w:vAlign w:val="center"/>
          </w:tcPr>
          <w:p w14:paraId="7B7E5BB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1000及以上</w:t>
            </w:r>
          </w:p>
        </w:tc>
        <w:tc>
          <w:tcPr>
            <w:tcW w:w="1361" w:type="dxa"/>
            <w:noWrap w:val="0"/>
            <w:vAlign w:val="center"/>
          </w:tcPr>
          <w:p w14:paraId="2030F63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14:paraId="374BABE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697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0CDFDB4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79366F0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560D914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13DF87F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3EE4046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或</w:t>
            </w:r>
            <w:r>
              <w:rPr>
                <w:rFonts w:hint="eastAsia" w:ascii="宋体" w:hAnsi="宋体" w:eastAsia="宋体" w:cs="宋体"/>
                <w:color w:val="auto"/>
                <w:sz w:val="18"/>
                <w:szCs w:val="18"/>
                <w:highlight w:val="none"/>
                <w:vertAlign w:val="baseline"/>
                <w:lang w:val="en-US" w:eastAsia="zh-CN"/>
              </w:rPr>
              <w:t>10000以下</w:t>
            </w:r>
          </w:p>
        </w:tc>
        <w:tc>
          <w:tcPr>
            <w:tcW w:w="1415" w:type="dxa"/>
            <w:noWrap w:val="0"/>
            <w:vAlign w:val="center"/>
          </w:tcPr>
          <w:p w14:paraId="7286EB3B">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且5000及以上</w:t>
            </w:r>
          </w:p>
        </w:tc>
        <w:tc>
          <w:tcPr>
            <w:tcW w:w="1361" w:type="dxa"/>
            <w:noWrap w:val="0"/>
            <w:vAlign w:val="center"/>
          </w:tcPr>
          <w:p w14:paraId="418B413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且2000及以上</w:t>
            </w:r>
          </w:p>
        </w:tc>
        <w:tc>
          <w:tcPr>
            <w:tcW w:w="1234" w:type="dxa"/>
            <w:noWrap w:val="0"/>
            <w:vAlign w:val="center"/>
          </w:tcPr>
          <w:p w14:paraId="2E82523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或2000以下</w:t>
            </w:r>
          </w:p>
        </w:tc>
      </w:tr>
      <w:tr w14:paraId="156C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4E8D221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14</w:t>
            </w:r>
          </w:p>
        </w:tc>
        <w:tc>
          <w:tcPr>
            <w:tcW w:w="2016" w:type="dxa"/>
            <w:vMerge w:val="restart"/>
            <w:noWrap w:val="0"/>
            <w:vAlign w:val="center"/>
          </w:tcPr>
          <w:p w14:paraId="5F5A71E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物业管理</w:t>
            </w:r>
          </w:p>
        </w:tc>
        <w:tc>
          <w:tcPr>
            <w:tcW w:w="1158" w:type="dxa"/>
            <w:noWrap w:val="0"/>
            <w:vAlign w:val="center"/>
          </w:tcPr>
          <w:p w14:paraId="3E40426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752B3A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1D2971A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1000以下</w:t>
            </w:r>
          </w:p>
        </w:tc>
        <w:tc>
          <w:tcPr>
            <w:tcW w:w="1415" w:type="dxa"/>
            <w:noWrap w:val="0"/>
            <w:vAlign w:val="center"/>
          </w:tcPr>
          <w:p w14:paraId="670DB08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300及以上</w:t>
            </w:r>
          </w:p>
        </w:tc>
        <w:tc>
          <w:tcPr>
            <w:tcW w:w="1361" w:type="dxa"/>
            <w:noWrap w:val="0"/>
            <w:vAlign w:val="center"/>
          </w:tcPr>
          <w:p w14:paraId="42FEFD03">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234" w:type="dxa"/>
            <w:noWrap w:val="0"/>
            <w:vAlign w:val="center"/>
          </w:tcPr>
          <w:p w14:paraId="5A0257D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100以下</w:t>
            </w:r>
          </w:p>
        </w:tc>
      </w:tr>
      <w:tr w14:paraId="4EAD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55BD8C6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0500511">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42691F0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营业收入</w:t>
            </w:r>
          </w:p>
        </w:tc>
        <w:tc>
          <w:tcPr>
            <w:tcW w:w="800" w:type="dxa"/>
            <w:noWrap w:val="0"/>
            <w:vAlign w:val="center"/>
          </w:tcPr>
          <w:p w14:paraId="3B9D56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763015E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或5000以下</w:t>
            </w:r>
          </w:p>
        </w:tc>
        <w:tc>
          <w:tcPr>
            <w:tcW w:w="1415" w:type="dxa"/>
            <w:noWrap w:val="0"/>
            <w:vAlign w:val="center"/>
          </w:tcPr>
          <w:p w14:paraId="7DDF07D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且1000及以上</w:t>
            </w:r>
          </w:p>
        </w:tc>
        <w:tc>
          <w:tcPr>
            <w:tcW w:w="1361" w:type="dxa"/>
            <w:noWrap w:val="0"/>
            <w:vAlign w:val="center"/>
          </w:tcPr>
          <w:p w14:paraId="047BDD6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且500及以上</w:t>
            </w:r>
          </w:p>
        </w:tc>
        <w:tc>
          <w:tcPr>
            <w:tcW w:w="1234" w:type="dxa"/>
            <w:noWrap w:val="0"/>
            <w:vAlign w:val="center"/>
          </w:tcPr>
          <w:p w14:paraId="42D8D5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或500以下</w:t>
            </w:r>
          </w:p>
        </w:tc>
      </w:tr>
      <w:tr w14:paraId="22BF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restart"/>
            <w:noWrap w:val="0"/>
            <w:vAlign w:val="center"/>
          </w:tcPr>
          <w:p w14:paraId="4702532A">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15</w:t>
            </w:r>
          </w:p>
        </w:tc>
        <w:tc>
          <w:tcPr>
            <w:tcW w:w="2016" w:type="dxa"/>
            <w:vMerge w:val="restart"/>
            <w:noWrap w:val="0"/>
            <w:vAlign w:val="center"/>
          </w:tcPr>
          <w:p w14:paraId="64AF55A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租赁和商务服务业</w:t>
            </w:r>
          </w:p>
        </w:tc>
        <w:tc>
          <w:tcPr>
            <w:tcW w:w="1158" w:type="dxa"/>
            <w:noWrap w:val="0"/>
            <w:vAlign w:val="center"/>
          </w:tcPr>
          <w:p w14:paraId="5A5F2C3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010833B6">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227FA48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38322B60">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289F09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715A1C8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r w14:paraId="04BD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vMerge w:val="continue"/>
            <w:noWrap w:val="0"/>
            <w:vAlign w:val="center"/>
          </w:tcPr>
          <w:p w14:paraId="2D9A23F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p>
        </w:tc>
        <w:tc>
          <w:tcPr>
            <w:tcW w:w="2016" w:type="dxa"/>
            <w:vMerge w:val="continue"/>
            <w:noWrap w:val="0"/>
            <w:vAlign w:val="center"/>
          </w:tcPr>
          <w:p w14:paraId="2F2D823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p>
        </w:tc>
        <w:tc>
          <w:tcPr>
            <w:tcW w:w="1158" w:type="dxa"/>
            <w:noWrap w:val="0"/>
            <w:vAlign w:val="center"/>
          </w:tcPr>
          <w:p w14:paraId="6228713F">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资产总额</w:t>
            </w:r>
          </w:p>
        </w:tc>
        <w:tc>
          <w:tcPr>
            <w:tcW w:w="800" w:type="dxa"/>
            <w:noWrap w:val="0"/>
            <w:vAlign w:val="center"/>
          </w:tcPr>
          <w:p w14:paraId="209D69F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eastAsia="zh-CN"/>
              </w:rPr>
              <w:t>万元</w:t>
            </w:r>
          </w:p>
        </w:tc>
        <w:tc>
          <w:tcPr>
            <w:tcW w:w="1345" w:type="dxa"/>
            <w:noWrap w:val="0"/>
            <w:vAlign w:val="center"/>
          </w:tcPr>
          <w:p w14:paraId="5DF35FC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或120000以下</w:t>
            </w:r>
          </w:p>
        </w:tc>
        <w:tc>
          <w:tcPr>
            <w:tcW w:w="1415" w:type="dxa"/>
            <w:noWrap w:val="0"/>
            <w:vAlign w:val="center"/>
          </w:tcPr>
          <w:p w14:paraId="1D5154C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且8000及以上</w:t>
            </w:r>
          </w:p>
        </w:tc>
        <w:tc>
          <w:tcPr>
            <w:tcW w:w="1361" w:type="dxa"/>
            <w:noWrap w:val="0"/>
            <w:vAlign w:val="center"/>
          </w:tcPr>
          <w:p w14:paraId="0A6287C5">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且100及以上</w:t>
            </w:r>
          </w:p>
        </w:tc>
        <w:tc>
          <w:tcPr>
            <w:tcW w:w="1234" w:type="dxa"/>
            <w:noWrap w:val="0"/>
            <w:vAlign w:val="center"/>
          </w:tcPr>
          <w:p w14:paraId="48D3AEDD">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或100以下</w:t>
            </w:r>
          </w:p>
        </w:tc>
      </w:tr>
      <w:tr w14:paraId="70DD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8" w:type="dxa"/>
            <w:noWrap w:val="0"/>
            <w:vAlign w:val="center"/>
          </w:tcPr>
          <w:p w14:paraId="76690C9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16</w:t>
            </w:r>
          </w:p>
        </w:tc>
        <w:tc>
          <w:tcPr>
            <w:tcW w:w="2016" w:type="dxa"/>
            <w:noWrap w:val="0"/>
            <w:vAlign w:val="center"/>
          </w:tcPr>
          <w:p w14:paraId="3AC6013C">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rPr>
              <w:t>其他未列明行业</w:t>
            </w:r>
          </w:p>
        </w:tc>
        <w:tc>
          <w:tcPr>
            <w:tcW w:w="1158" w:type="dxa"/>
            <w:noWrap w:val="0"/>
            <w:vAlign w:val="center"/>
          </w:tcPr>
          <w:p w14:paraId="48DF1D82">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sz w:val="18"/>
                <w:szCs w:val="18"/>
                <w:highlight w:val="none"/>
                <w:vertAlign w:val="baseline"/>
                <w:lang w:eastAsia="zh-CN"/>
              </w:rPr>
            </w:pPr>
            <w:r>
              <w:rPr>
                <w:rFonts w:hint="eastAsia" w:ascii="宋体" w:hAnsi="宋体" w:eastAsia="宋体" w:cs="宋体"/>
                <w:color w:val="auto"/>
                <w:sz w:val="18"/>
                <w:szCs w:val="18"/>
                <w:highlight w:val="none"/>
                <w:vertAlign w:val="baseline"/>
                <w:lang w:eastAsia="zh-CN"/>
              </w:rPr>
              <w:t>从业人数</w:t>
            </w:r>
          </w:p>
        </w:tc>
        <w:tc>
          <w:tcPr>
            <w:tcW w:w="800" w:type="dxa"/>
            <w:noWrap w:val="0"/>
            <w:vAlign w:val="center"/>
          </w:tcPr>
          <w:p w14:paraId="3A68B729">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sz w:val="18"/>
                <w:szCs w:val="18"/>
                <w:highlight w:val="none"/>
                <w:vertAlign w:val="baseline"/>
                <w:lang w:val="en-US" w:eastAsia="zh-CN"/>
              </w:rPr>
              <w:t>人</w:t>
            </w:r>
          </w:p>
        </w:tc>
        <w:tc>
          <w:tcPr>
            <w:tcW w:w="1345" w:type="dxa"/>
            <w:noWrap w:val="0"/>
            <w:vAlign w:val="center"/>
          </w:tcPr>
          <w:p w14:paraId="05929307">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300以下</w:t>
            </w:r>
          </w:p>
        </w:tc>
        <w:tc>
          <w:tcPr>
            <w:tcW w:w="1415" w:type="dxa"/>
            <w:noWrap w:val="0"/>
            <w:vAlign w:val="center"/>
          </w:tcPr>
          <w:p w14:paraId="639A774E">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100及以上</w:t>
            </w:r>
          </w:p>
        </w:tc>
        <w:tc>
          <w:tcPr>
            <w:tcW w:w="1361" w:type="dxa"/>
            <w:noWrap w:val="0"/>
            <w:vAlign w:val="center"/>
          </w:tcPr>
          <w:p w14:paraId="6A456C28">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10及以上</w:t>
            </w:r>
          </w:p>
        </w:tc>
        <w:tc>
          <w:tcPr>
            <w:tcW w:w="1234" w:type="dxa"/>
            <w:noWrap w:val="0"/>
            <w:vAlign w:val="center"/>
          </w:tcPr>
          <w:p w14:paraId="68F653B4">
            <w:pPr>
              <w:keepNext w:val="0"/>
              <w:keepLines/>
              <w:pageBreakBefore w:val="0"/>
              <w:widowControl/>
              <w:kinsoku w:val="0"/>
              <w:wordWrap/>
              <w:overflowPunct/>
              <w:topLinePunct w:val="0"/>
              <w:autoSpaceDE/>
              <w:autoSpaceDN/>
              <w:bidi w:val="0"/>
              <w:adjustRightInd/>
              <w:snapToGrid/>
              <w:spacing w:beforeAutospacing="0" w:afterAutospacing="0" w:line="360" w:lineRule="exact"/>
              <w:ind w:left="-105" w:leftChars="-50" w:right="-105" w:rightChars="-50"/>
              <w:jc w:val="center"/>
              <w:textAlignment w:val="auto"/>
              <w:rPr>
                <w:rFonts w:hint="eastAsia" w:ascii="宋体" w:hAnsi="宋体" w:eastAsia="宋体" w:cs="宋体"/>
                <w:color w:val="auto"/>
                <w:kern w:val="2"/>
                <w:sz w:val="18"/>
                <w:szCs w:val="18"/>
                <w:highlight w:val="none"/>
                <w:vertAlign w:val="baseline"/>
                <w:lang w:val="en-US" w:eastAsia="zh-CN" w:bidi="ar-SA"/>
              </w:rPr>
            </w:pPr>
            <w:r>
              <w:rPr>
                <w:rFonts w:hint="eastAsia" w:ascii="宋体" w:hAnsi="宋体" w:eastAsia="宋体" w:cs="宋体"/>
                <w:color w:val="auto"/>
                <w:kern w:val="2"/>
                <w:sz w:val="18"/>
                <w:szCs w:val="18"/>
                <w:highlight w:val="none"/>
                <w:vertAlign w:val="baseline"/>
                <w:lang w:val="en-US" w:eastAsia="zh-CN" w:bidi="ar-SA"/>
              </w:rPr>
              <w:t>10以下</w:t>
            </w:r>
          </w:p>
        </w:tc>
      </w:tr>
    </w:tbl>
    <w:p w14:paraId="50BF1B47">
      <w:pPr>
        <w:pStyle w:val="637"/>
        <w:keepNext w:val="0"/>
        <w:keepLines/>
        <w:pageBreakBefore w:val="0"/>
        <w:widowControl/>
        <w:kinsoku w:val="0"/>
        <w:wordWrap/>
        <w:overflowPunct/>
        <w:topLinePunct w:val="0"/>
        <w:autoSpaceDE/>
        <w:autoSpaceDN/>
        <w:bidi w:val="0"/>
        <w:ind w:left="0" w:leftChars="0" w:firstLine="0" w:firstLineChars="0"/>
        <w:textAlignment w:val="auto"/>
        <w:rPr>
          <w:rFonts w:hint="eastAsia" w:ascii="宋体"/>
          <w:b/>
          <w:bCs w:val="0"/>
          <w:color w:val="auto"/>
          <w:sz w:val="24"/>
          <w:szCs w:val="24"/>
          <w:highlight w:val="none"/>
          <w:lang w:eastAsia="zh-CN"/>
        </w:rPr>
      </w:pPr>
    </w:p>
    <w:p w14:paraId="598F7A18">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auto"/>
          <w:sz w:val="32"/>
          <w:szCs w:val="32"/>
          <w:highlight w:val="none"/>
        </w:rPr>
      </w:pPr>
      <w:bookmarkStart w:id="60" w:name="_Toc181203098"/>
    </w:p>
    <w:p w14:paraId="501C4E2D">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auto"/>
          <w:sz w:val="32"/>
          <w:szCs w:val="32"/>
          <w:highlight w:val="none"/>
        </w:rPr>
      </w:pPr>
    </w:p>
    <w:p w14:paraId="37C778C3">
      <w:pPr>
        <w:keepNext w:val="0"/>
        <w:keepLines w:val="0"/>
        <w:pageBreakBefore w:val="0"/>
        <w:widowControl w:val="0"/>
        <w:topLinePunct w:val="0"/>
        <w:autoSpaceDE/>
        <w:autoSpaceDN/>
        <w:bidi w:val="0"/>
        <w:adjustRightInd/>
        <w:spacing w:line="360" w:lineRule="auto"/>
        <w:jc w:val="center"/>
        <w:textAlignment w:val="auto"/>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 xml:space="preserve">第五部分  </w:t>
      </w:r>
      <w:bookmarkEnd w:id="56"/>
      <w:bookmarkEnd w:id="57"/>
      <w:bookmarkStart w:id="61" w:name="第四部分"/>
      <w:r>
        <w:rPr>
          <w:rFonts w:hint="eastAsia" w:cs="仿宋_GB2312" w:asciiTheme="minorEastAsia" w:hAnsiTheme="minorEastAsia" w:eastAsiaTheme="minorEastAsia"/>
          <w:b/>
          <w:color w:val="auto"/>
          <w:sz w:val="32"/>
          <w:szCs w:val="32"/>
          <w:highlight w:val="none"/>
        </w:rPr>
        <w:t>评审方法及评审标准</w:t>
      </w:r>
      <w:bookmarkEnd w:id="60"/>
    </w:p>
    <w:p w14:paraId="079715A8">
      <w:pPr>
        <w:pStyle w:val="32"/>
        <w:keepNext w:val="0"/>
        <w:keepLines w:val="0"/>
        <w:pageBreakBefore w:val="0"/>
        <w:widowControl w:val="0"/>
        <w:kinsoku/>
        <w:wordWrap/>
        <w:overflowPunct/>
        <w:topLinePunct w:val="0"/>
        <w:autoSpaceDE/>
        <w:autoSpaceDN/>
        <w:bidi w:val="0"/>
        <w:adjustRightInd w:val="0"/>
        <w:spacing w:line="380" w:lineRule="exact"/>
        <w:jc w:val="center"/>
        <w:textAlignment w:val="auto"/>
        <w:rPr>
          <w:rFonts w:hAnsi="宋体" w:cs="宋体"/>
          <w:b/>
          <w:bCs/>
          <w:color w:val="auto"/>
          <w:highlight w:val="none"/>
        </w:rPr>
      </w:pP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、评</w:t>
      </w:r>
      <w:r>
        <w:rPr>
          <w:rFonts w:hint="eastAsia" w:hAnsi="宋体" w:cs="宋体"/>
          <w:b/>
          <w:bCs/>
          <w:color w:val="auto"/>
          <w:sz w:val="28"/>
          <w:szCs w:val="28"/>
          <w:highlight w:val="none"/>
          <w:lang w:eastAsia="zh-CN"/>
        </w:rPr>
        <w:t>审</w:t>
      </w:r>
      <w:r>
        <w:rPr>
          <w:rFonts w:hint="eastAsia" w:hAnsi="宋体" w:cs="宋体"/>
          <w:b/>
          <w:bCs/>
          <w:color w:val="auto"/>
          <w:sz w:val="28"/>
          <w:szCs w:val="28"/>
          <w:highlight w:val="none"/>
        </w:rPr>
        <w:t>方法</w:t>
      </w:r>
    </w:p>
    <w:p w14:paraId="60D6F508">
      <w:pPr>
        <w:pStyle w:val="32"/>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color w:val="auto"/>
          <w:highlight w:val="none"/>
        </w:rPr>
      </w:pPr>
    </w:p>
    <w:p w14:paraId="071AC98A">
      <w:pPr>
        <w:pStyle w:val="32"/>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（一）对进入详评的，采用百分制综合评分法。</w:t>
      </w:r>
    </w:p>
    <w:p w14:paraId="39C9F001">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（二）计分办法（按四舍五入取至小数点后两位）：</w:t>
      </w:r>
    </w:p>
    <w:p w14:paraId="35833AD9">
      <w:pPr>
        <w:pStyle w:val="32"/>
        <w:keepNext w:val="0"/>
        <w:keepLines w:val="0"/>
        <w:pageBreakBefore w:val="0"/>
        <w:widowControl w:val="0"/>
        <w:kinsoku w:val="0"/>
        <w:overflowPunct w:val="0"/>
        <w:topLinePunct w:val="0"/>
        <w:autoSpaceDE/>
        <w:autoSpaceDN/>
        <w:bidi w:val="0"/>
        <w:adjustRightInd w:val="0"/>
        <w:spacing w:line="370" w:lineRule="exact"/>
        <w:ind w:firstLine="422" w:firstLineChars="200"/>
        <w:textAlignment w:val="auto"/>
        <w:rPr>
          <w:rFonts w:hAnsi="宋体" w:cs="宋体"/>
          <w:bCs/>
          <w:color w:val="auto"/>
          <w:highlight w:val="none"/>
        </w:rPr>
      </w:pPr>
      <w:r>
        <w:rPr>
          <w:rFonts w:hint="eastAsia" w:hAnsi="宋体" w:cs="宋体"/>
          <w:b/>
          <w:color w:val="auto"/>
          <w:highlight w:val="none"/>
        </w:rPr>
        <w:t>1.</w:t>
      </w:r>
      <w:r>
        <w:rPr>
          <w:rFonts w:hint="eastAsia" w:hAnsi="宋体" w:cs="宋体"/>
          <w:b/>
          <w:bCs/>
          <w:color w:val="auto"/>
          <w:highlight w:val="none"/>
        </w:rPr>
        <w:t>价格分</w:t>
      </w:r>
      <w:r>
        <w:rPr>
          <w:rFonts w:hint="eastAsia" w:hAnsi="宋体" w:cs="宋体"/>
          <w:bCs/>
          <w:color w:val="auto"/>
          <w:highlight w:val="none"/>
        </w:rPr>
        <w:t>…………………</w:t>
      </w:r>
      <w:r>
        <w:rPr>
          <w:rFonts w:hint="eastAsia" w:hAnsi="宋体" w:cs="宋体"/>
          <w:b/>
          <w:color w:val="auto"/>
          <w:highlight w:val="none"/>
        </w:rPr>
        <w:t>……</w:t>
      </w:r>
      <w:r>
        <w:rPr>
          <w:rFonts w:hint="eastAsia" w:hAnsi="宋体" w:cs="宋体"/>
          <w:bCs/>
          <w:color w:val="auto"/>
          <w:highlight w:val="none"/>
        </w:rPr>
        <w:t>……………………………………………………………………</w:t>
      </w:r>
      <w:r>
        <w:rPr>
          <w:rFonts w:hint="eastAsia" w:hAnsi="宋体" w:cs="宋体"/>
          <w:b/>
          <w:color w:val="auto"/>
          <w:highlight w:val="none"/>
        </w:rPr>
        <w:t>（满分10分）</w:t>
      </w:r>
    </w:p>
    <w:p w14:paraId="0DFCFC1F">
      <w:pPr>
        <w:pStyle w:val="32"/>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（1）本项目属于专门面向中小企业采购的项目，根据《政府采购促进中小企业发展管理办法》（财库﹝2020﹞46号）的相关规定，本项目无价格扣除。即评标报价=投标报价。</w:t>
      </w:r>
    </w:p>
    <w:p w14:paraId="39AC9D44">
      <w:pPr>
        <w:pStyle w:val="32"/>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（2）价格分计算公式：某</w:t>
      </w:r>
      <w:r>
        <w:rPr>
          <w:rFonts w:hint="eastAsia" w:hAnsi="宋体" w:cs="宋体"/>
          <w:color w:val="auto"/>
          <w:highlight w:val="none"/>
          <w:lang w:eastAsia="zh-CN"/>
        </w:rPr>
        <w:t>供应商</w:t>
      </w:r>
      <w:r>
        <w:rPr>
          <w:rFonts w:hint="eastAsia" w:hAnsi="宋体" w:cs="宋体"/>
          <w:color w:val="auto"/>
          <w:highlight w:val="none"/>
        </w:rPr>
        <w:t>价格分=</w:t>
      </w:r>
      <w:r>
        <w:rPr>
          <w:rFonts w:hint="eastAsia" w:hAnsi="宋体" w:cs="宋体"/>
          <w:color w:val="auto"/>
          <w:highlight w:val="none"/>
          <w:lang w:eastAsia="zh-CN"/>
        </w:rPr>
        <w:t>供应商</w:t>
      </w:r>
      <w:r>
        <w:rPr>
          <w:rFonts w:hint="eastAsia" w:hAnsi="宋体" w:cs="宋体"/>
          <w:color w:val="auto"/>
          <w:highlight w:val="none"/>
        </w:rPr>
        <w:t>最低评标价/某</w:t>
      </w:r>
      <w:r>
        <w:rPr>
          <w:rFonts w:hint="eastAsia" w:hAnsi="宋体" w:cs="宋体"/>
          <w:color w:val="auto"/>
          <w:highlight w:val="none"/>
          <w:lang w:eastAsia="zh-CN"/>
        </w:rPr>
        <w:t>供应商</w:t>
      </w:r>
      <w:r>
        <w:rPr>
          <w:rFonts w:hint="eastAsia" w:hAnsi="宋体" w:cs="宋体"/>
          <w:color w:val="auto"/>
          <w:highlight w:val="none"/>
        </w:rPr>
        <w:t>评标价×10分</w:t>
      </w:r>
    </w:p>
    <w:p w14:paraId="6A432014">
      <w:pPr>
        <w:keepNext w:val="0"/>
        <w:keepLines w:val="0"/>
        <w:pageBreakBefore w:val="0"/>
        <w:widowControl w:val="0"/>
        <w:topLinePunct w:val="0"/>
        <w:autoSpaceDE/>
        <w:autoSpaceDN/>
        <w:bidi w:val="0"/>
        <w:adjustRightInd w:val="0"/>
        <w:spacing w:line="370" w:lineRule="exact"/>
        <w:ind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2.技术分</w:t>
      </w:r>
      <w:r>
        <w:rPr>
          <w:rFonts w:hint="eastAsia" w:ascii="宋体" w:hAnsi="宋体"/>
          <w:b/>
          <w:bCs/>
          <w:color w:val="auto"/>
          <w:szCs w:val="21"/>
          <w:highlight w:val="none"/>
          <w:lang w:val="ru-RU"/>
        </w:rPr>
        <w:t>…………………………………………</w:t>
      </w:r>
      <w:r>
        <w:rPr>
          <w:rFonts w:hint="eastAsia" w:hAnsi="宋体" w:cs="宋体"/>
          <w:bCs/>
          <w:color w:val="auto"/>
          <w:highlight w:val="none"/>
        </w:rPr>
        <w:t>…</w:t>
      </w:r>
      <w:r>
        <w:rPr>
          <w:rFonts w:hint="eastAsia" w:ascii="宋体" w:hAnsi="宋体"/>
          <w:b/>
          <w:bCs/>
          <w:color w:val="auto"/>
          <w:szCs w:val="21"/>
          <w:highlight w:val="none"/>
          <w:lang w:val="ru-RU"/>
        </w:rPr>
        <w:t>………………………………………………（满分</w:t>
      </w:r>
      <w:r>
        <w:rPr>
          <w:rFonts w:hint="eastAsia" w:ascii="宋体" w:hAnsi="宋体"/>
          <w:b/>
          <w:bCs/>
          <w:color w:val="auto"/>
          <w:szCs w:val="21"/>
          <w:highlight w:val="none"/>
          <w:lang w:val="en-US" w:eastAsia="zh-CN"/>
        </w:rPr>
        <w:t>80</w:t>
      </w:r>
      <w:r>
        <w:rPr>
          <w:rFonts w:hint="eastAsia" w:ascii="宋体" w:hAnsi="宋体"/>
          <w:b/>
          <w:bCs/>
          <w:color w:val="auto"/>
          <w:szCs w:val="21"/>
          <w:highlight w:val="none"/>
          <w:lang w:val="ru-RU"/>
        </w:rPr>
        <w:t>分）</w:t>
      </w:r>
    </w:p>
    <w:p w14:paraId="315D5971">
      <w:pPr>
        <w:keepNext w:val="0"/>
        <w:keepLines w:val="0"/>
        <w:pageBreakBefore w:val="0"/>
        <w:widowControl w:val="0"/>
        <w:topLinePunct w:val="0"/>
        <w:autoSpaceDE/>
        <w:autoSpaceDN/>
        <w:bidi w:val="0"/>
        <w:adjustRightInd w:val="0"/>
        <w:spacing w:line="370" w:lineRule="exact"/>
        <w:ind w:firstLine="422" w:firstLineChars="200"/>
        <w:textAlignment w:val="auto"/>
        <w:rPr>
          <w:rFonts w:ascii="宋体" w:hAnsi="宋体" w:cs="宋体"/>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lang w:val="ru-RU" w:eastAsia="zh-CN"/>
        </w:rPr>
        <w:t>运行管理</w:t>
      </w:r>
      <w:r>
        <w:rPr>
          <w:rFonts w:hint="eastAsia" w:ascii="宋体" w:hAnsi="宋体"/>
          <w:b/>
          <w:bCs/>
          <w:color w:val="auto"/>
          <w:szCs w:val="21"/>
          <w:highlight w:val="none"/>
          <w:lang w:val="ru-RU"/>
        </w:rPr>
        <w:t>方案分…………………………………………</w:t>
      </w:r>
      <w:r>
        <w:rPr>
          <w:rFonts w:hint="eastAsia" w:hAnsi="宋体" w:cs="宋体"/>
          <w:bCs/>
          <w:color w:val="auto"/>
          <w:highlight w:val="none"/>
        </w:rPr>
        <w:t>…</w:t>
      </w:r>
      <w:r>
        <w:rPr>
          <w:rFonts w:hint="eastAsia" w:ascii="宋体" w:hAnsi="宋体"/>
          <w:b/>
          <w:bCs/>
          <w:color w:val="auto"/>
          <w:szCs w:val="21"/>
          <w:highlight w:val="none"/>
          <w:lang w:val="ru-RU"/>
        </w:rPr>
        <w:t>…………………………………（满分</w:t>
      </w:r>
      <w:r>
        <w:rPr>
          <w:rFonts w:hint="eastAsia" w:ascii="宋体" w:hAnsi="宋体"/>
          <w:b/>
          <w:bCs/>
          <w:color w:val="auto"/>
          <w:szCs w:val="21"/>
          <w:highlight w:val="none"/>
          <w:lang w:val="en-US" w:eastAsia="zh-CN"/>
        </w:rPr>
        <w:t>36</w:t>
      </w:r>
      <w:r>
        <w:rPr>
          <w:rFonts w:hint="eastAsia" w:ascii="宋体" w:hAnsi="宋体"/>
          <w:b/>
          <w:bCs/>
          <w:color w:val="auto"/>
          <w:szCs w:val="21"/>
          <w:highlight w:val="none"/>
          <w:lang w:val="ru-RU"/>
        </w:rPr>
        <w:t>分）</w:t>
      </w:r>
    </w:p>
    <w:p w14:paraId="4654CDAE">
      <w:pPr>
        <w:keepNext w:val="0"/>
        <w:keepLines w:val="0"/>
        <w:pageBreakBefore w:val="0"/>
        <w:widowControl w:val="0"/>
        <w:topLinePunct w:val="0"/>
        <w:autoSpaceDE/>
        <w:autoSpaceDN/>
        <w:bidi w:val="0"/>
        <w:adjustRightInd w:val="0"/>
        <w:spacing w:line="37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一档（</w:t>
      </w:r>
      <w:r>
        <w:rPr>
          <w:rFonts w:hint="eastAsia" w:ascii="宋体" w:hAnsi="宋体" w:cs="宋体"/>
          <w:color w:val="auto"/>
          <w:szCs w:val="21"/>
          <w:highlight w:val="none"/>
          <w:lang w:val="en-US" w:eastAsia="zh-CN"/>
        </w:rPr>
        <w:t>0分）：运行管理方案内容不完善，不能满足本项目的基本要求。</w:t>
      </w:r>
    </w:p>
    <w:p w14:paraId="10D5FECF">
      <w:pPr>
        <w:spacing w:line="360" w:lineRule="exact"/>
        <w:ind w:firstLine="420" w:firstLineChars="200"/>
        <w:rPr>
          <w:rFonts w:ascii="宋体" w:hAnsi="宋体" w:cs="宋体"/>
          <w:color w:val="auto"/>
          <w:highlight w:val="none"/>
        </w:rPr>
      </w:pPr>
      <w:r>
        <w:rPr>
          <w:rFonts w:hint="eastAsia" w:ascii="宋体" w:hAnsi="宋体" w:cs="宋体"/>
          <w:color w:val="auto"/>
          <w:szCs w:val="21"/>
          <w:highlight w:val="none"/>
          <w:lang w:eastAsia="zh-CN"/>
        </w:rPr>
        <w:t>二</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r>
        <w:rPr>
          <w:rFonts w:hint="eastAsia" w:ascii="宋体" w:hAnsi="宋体" w:cs="宋体"/>
          <w:b/>
          <w:bCs/>
          <w:color w:val="auto"/>
          <w:szCs w:val="21"/>
          <w:highlight w:val="none"/>
        </w:rPr>
        <w:t>：</w:t>
      </w:r>
      <w:r>
        <w:rPr>
          <w:rFonts w:hint="eastAsia" w:ascii="宋体" w:hAnsi="宋体" w:cs="宋体"/>
          <w:color w:val="auto"/>
          <w:highlight w:val="none"/>
        </w:rPr>
        <w:t>方案内容基本能对本项目的服务内容及功能要求有一定的理解和相应的文字阐述，但可操作性不足，基本满足</w:t>
      </w:r>
      <w:r>
        <w:rPr>
          <w:rFonts w:hint="eastAsia" w:ascii="宋体" w:hAnsi="宋体" w:cs="宋体"/>
          <w:color w:val="auto"/>
          <w:szCs w:val="21"/>
          <w:highlight w:val="none"/>
          <w:lang w:val="ru-RU"/>
        </w:rPr>
        <w:t>本项目采购需求的要求</w:t>
      </w:r>
      <w:r>
        <w:rPr>
          <w:rFonts w:hint="eastAsia" w:ascii="宋体" w:hAnsi="宋体" w:cs="宋体"/>
          <w:color w:val="auto"/>
          <w:highlight w:val="none"/>
        </w:rPr>
        <w:t>。</w:t>
      </w:r>
    </w:p>
    <w:p w14:paraId="1CC44B53">
      <w:pPr>
        <w:spacing w:line="360" w:lineRule="exact"/>
        <w:ind w:firstLine="420" w:firstLineChars="200"/>
        <w:rPr>
          <w:rFonts w:ascii="宋体" w:hAnsi="宋体" w:cs="宋体"/>
          <w:color w:val="auto"/>
          <w:highlight w:val="none"/>
        </w:rPr>
      </w:pPr>
      <w:r>
        <w:rPr>
          <w:rFonts w:hint="eastAsia" w:cs="Times New Roman"/>
          <w:color w:val="auto"/>
          <w:highlight w:val="none"/>
          <w:lang w:eastAsia="zh-CN"/>
        </w:rPr>
        <w:t>三</w:t>
      </w:r>
      <w:r>
        <w:rPr>
          <w:rFonts w:hint="eastAsia" w:ascii="Times New Roman" w:hAnsi="Times New Roman" w:eastAsia="宋体" w:cs="Times New Roman"/>
          <w:color w:val="auto"/>
          <w:highlight w:val="none"/>
        </w:rPr>
        <w:t>档（</w:t>
      </w:r>
      <w:r>
        <w:rPr>
          <w:rFonts w:hint="eastAsia"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8</w:t>
      </w:r>
      <w:r>
        <w:rPr>
          <w:rFonts w:hint="eastAsia" w:ascii="Times New Roman" w:hAnsi="Times New Roman" w:eastAsia="宋体" w:cs="Times New Roman"/>
          <w:color w:val="auto"/>
          <w:highlight w:val="none"/>
        </w:rPr>
        <w:t>分）：</w:t>
      </w:r>
      <w:r>
        <w:rPr>
          <w:rFonts w:hint="eastAsia" w:ascii="宋体" w:hAnsi="宋体" w:cs="宋体"/>
          <w:color w:val="auto"/>
          <w:highlight w:val="none"/>
        </w:rPr>
        <w:t>有简单的</w:t>
      </w:r>
      <w:r>
        <w:rPr>
          <w:rFonts w:hint="eastAsia" w:ascii="宋体" w:hAnsi="宋体" w:cs="宋体"/>
          <w:color w:val="auto"/>
          <w:szCs w:val="21"/>
          <w:highlight w:val="none"/>
          <w:lang w:val="ru-RU"/>
        </w:rPr>
        <w:t>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szCs w:val="21"/>
          <w:highlight w:val="none"/>
          <w:lang w:eastAsia="zh-CN"/>
        </w:rPr>
        <w:t>保密制度，</w:t>
      </w:r>
      <w:r>
        <w:rPr>
          <w:rFonts w:hint="eastAsia" w:ascii="宋体" w:hAnsi="宋体" w:cs="宋体"/>
          <w:color w:val="auto"/>
          <w:highlight w:val="none"/>
        </w:rPr>
        <w:t>能针对本项目的服务内容进行较准确、全面的分析，但整体叙述较简单和较程序化。</w:t>
      </w:r>
    </w:p>
    <w:p w14:paraId="44D20CA0">
      <w:pPr>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四</w:t>
      </w:r>
      <w:r>
        <w:rPr>
          <w:rFonts w:hint="eastAsia" w:ascii="宋体" w:hAnsi="宋体" w:cs="宋体"/>
          <w:color w:val="auto"/>
          <w:szCs w:val="21"/>
          <w:highlight w:val="none"/>
        </w:rPr>
        <w:t>档（</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分）：</w:t>
      </w:r>
      <w:r>
        <w:rPr>
          <w:rFonts w:hint="eastAsia" w:ascii="宋体" w:hAnsi="宋体" w:cs="宋体"/>
          <w:color w:val="auto"/>
          <w:szCs w:val="21"/>
          <w:highlight w:val="none"/>
          <w:lang w:val="ru-RU"/>
        </w:rPr>
        <w:t>运行管理</w:t>
      </w:r>
      <w:r>
        <w:rPr>
          <w:rFonts w:hint="eastAsia" w:ascii="宋体" w:hAnsi="宋体" w:cs="宋体"/>
          <w:color w:val="auto"/>
          <w:highlight w:val="none"/>
        </w:rPr>
        <w:t>服务</w:t>
      </w:r>
      <w:r>
        <w:rPr>
          <w:rFonts w:hint="eastAsia" w:ascii="宋体" w:hAnsi="宋体" w:cs="宋体"/>
          <w:color w:val="auto"/>
          <w:szCs w:val="21"/>
          <w:highlight w:val="none"/>
        </w:rPr>
        <w:t>方案内容详细完善，</w:t>
      </w:r>
      <w:r>
        <w:rPr>
          <w:rFonts w:hint="eastAsia" w:ascii="宋体" w:hAnsi="宋体" w:cs="宋体"/>
          <w:color w:val="auto"/>
          <w:szCs w:val="21"/>
          <w:highlight w:val="none"/>
          <w:lang w:val="ru-RU"/>
        </w:rPr>
        <w:t>对本项目有清晰的理解，有较完善的运行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kern w:val="0"/>
          <w:szCs w:val="21"/>
          <w:highlight w:val="none"/>
          <w:lang w:eastAsia="zh-CN"/>
        </w:rPr>
        <w:t>及</w:t>
      </w:r>
      <w:r>
        <w:rPr>
          <w:rFonts w:hint="eastAsia" w:ascii="宋体" w:hAnsi="宋体" w:cs="宋体"/>
          <w:color w:val="auto"/>
          <w:kern w:val="0"/>
          <w:szCs w:val="21"/>
          <w:highlight w:val="none"/>
          <w:shd w:val="clear" w:color="auto" w:fill="auto"/>
          <w:lang w:eastAsia="zh-CN"/>
        </w:rPr>
        <w:t>保密制度</w:t>
      </w:r>
      <w:r>
        <w:rPr>
          <w:rFonts w:hint="eastAsia" w:ascii="宋体" w:hAnsi="宋体" w:cs="宋体"/>
          <w:color w:val="auto"/>
          <w:kern w:val="0"/>
          <w:szCs w:val="21"/>
          <w:highlight w:val="none"/>
        </w:rPr>
        <w:t>，整体方案针对性强，能说明实施各个阶段工作安排和进度计划，可操作性较高</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lang w:val="ru-RU"/>
        </w:rPr>
        <w:t>配备有符合本项目采购需求的专业团队</w:t>
      </w:r>
      <w:r>
        <w:rPr>
          <w:rFonts w:hint="eastAsia" w:ascii="宋体" w:hAnsi="宋体" w:cs="宋体"/>
          <w:color w:val="auto"/>
          <w:szCs w:val="21"/>
          <w:highlight w:val="none"/>
          <w:lang w:eastAsia="zh-CN"/>
        </w:rPr>
        <w:t>。</w:t>
      </w:r>
    </w:p>
    <w:p w14:paraId="4E7305BB">
      <w:pPr>
        <w:spacing w:line="360" w:lineRule="exact"/>
        <w:ind w:firstLine="465"/>
        <w:rPr>
          <w:rFonts w:hint="eastAsia" w:ascii="宋体" w:hAnsi="宋体" w:eastAsia="宋体" w:cs="宋体"/>
          <w:color w:val="auto"/>
          <w:szCs w:val="21"/>
          <w:highlight w:val="yellow"/>
          <w:lang w:eastAsia="zh-CN"/>
        </w:rPr>
      </w:pPr>
      <w:r>
        <w:rPr>
          <w:rFonts w:hint="eastAsia" w:ascii="宋体" w:hAnsi="宋体" w:cs="宋体"/>
          <w:color w:val="auto"/>
          <w:szCs w:val="21"/>
          <w:highlight w:val="none"/>
        </w:rPr>
        <w:t>五档（3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分）：在满足四档的基础上，</w:t>
      </w:r>
      <w:r>
        <w:rPr>
          <w:rFonts w:hint="eastAsia" w:ascii="宋体" w:hAnsi="宋体" w:cs="宋体"/>
          <w:color w:val="auto"/>
          <w:szCs w:val="21"/>
          <w:highlight w:val="none"/>
          <w:lang w:val="ru-RU"/>
        </w:rPr>
        <w:t>运行</w:t>
      </w:r>
      <w:r>
        <w:rPr>
          <w:rFonts w:hint="eastAsia" w:ascii="宋体" w:hAnsi="宋体" w:cs="宋体"/>
          <w:color w:val="auto"/>
          <w:kern w:val="0"/>
          <w:szCs w:val="21"/>
          <w:highlight w:val="none"/>
        </w:rPr>
        <w:t>管理措施完善</w:t>
      </w:r>
      <w:r>
        <w:rPr>
          <w:rFonts w:hint="eastAsia" w:ascii="宋体" w:hAnsi="宋体" w:cs="宋体"/>
          <w:color w:val="auto"/>
          <w:highlight w:val="none"/>
        </w:rPr>
        <w:t>、可操作性强</w:t>
      </w:r>
      <w:r>
        <w:rPr>
          <w:rFonts w:hint="eastAsia" w:ascii="宋体" w:hAnsi="宋体" w:cs="宋体"/>
          <w:color w:val="auto"/>
          <w:highlight w:val="none"/>
          <w:lang w:eastAsia="zh-CN"/>
        </w:rPr>
        <w:t>；</w:t>
      </w:r>
      <w:r>
        <w:rPr>
          <w:rFonts w:hint="eastAsia" w:ascii="宋体" w:hAnsi="宋体" w:cs="宋体"/>
          <w:color w:val="auto"/>
          <w:szCs w:val="21"/>
          <w:highlight w:val="none"/>
        </w:rPr>
        <w:t>建立有项目人力资源管理、财务管理、应急突发事件管理、质量管理制度等运营管理制度，规章制度编制</w:t>
      </w:r>
      <w:r>
        <w:rPr>
          <w:rFonts w:hint="eastAsia" w:ascii="宋体" w:hAnsi="宋体" w:cs="宋体"/>
          <w:color w:val="auto"/>
          <w:kern w:val="0"/>
          <w:szCs w:val="21"/>
          <w:highlight w:val="none"/>
        </w:rPr>
        <w:t>完善</w:t>
      </w:r>
      <w:r>
        <w:rPr>
          <w:rFonts w:hint="eastAsia" w:ascii="宋体" w:hAnsi="宋体" w:cs="宋体"/>
          <w:color w:val="auto"/>
          <w:szCs w:val="21"/>
          <w:highlight w:val="none"/>
        </w:rPr>
        <w:t>，</w:t>
      </w:r>
      <w:r>
        <w:rPr>
          <w:rFonts w:hint="eastAsia" w:ascii="宋体" w:hAnsi="宋体" w:cs="宋体"/>
          <w:color w:val="auto"/>
          <w:highlight w:val="none"/>
        </w:rPr>
        <w:t>项目实施保障措施可操作性强；</w:t>
      </w:r>
      <w:r>
        <w:rPr>
          <w:rFonts w:hint="eastAsia" w:ascii="宋体" w:hAnsi="宋体" w:cs="宋体"/>
          <w:color w:val="auto"/>
          <w:kern w:val="0"/>
          <w:szCs w:val="21"/>
          <w:highlight w:val="none"/>
        </w:rPr>
        <w:t>项目实施流程</w:t>
      </w:r>
      <w:r>
        <w:rPr>
          <w:rFonts w:hint="eastAsia" w:ascii="宋体" w:hAnsi="宋体" w:cs="宋体"/>
          <w:color w:val="auto"/>
          <w:highlight w:val="none"/>
        </w:rPr>
        <w:t>叙述清晰、</w:t>
      </w:r>
      <w:r>
        <w:rPr>
          <w:rFonts w:hint="eastAsia" w:ascii="宋体" w:hAnsi="宋体" w:cs="宋体"/>
          <w:color w:val="auto"/>
          <w:kern w:val="0"/>
          <w:szCs w:val="21"/>
          <w:highlight w:val="none"/>
        </w:rPr>
        <w:t>详尽明确</w:t>
      </w:r>
      <w:r>
        <w:rPr>
          <w:rFonts w:hint="eastAsia" w:ascii="宋体" w:hAnsi="宋体" w:cs="宋体"/>
          <w:color w:val="auto"/>
          <w:highlight w:val="none"/>
        </w:rPr>
        <w:t>，</w:t>
      </w:r>
      <w:r>
        <w:rPr>
          <w:rFonts w:hint="eastAsia" w:ascii="宋体" w:hAnsi="宋体" w:cs="宋体"/>
          <w:color w:val="auto"/>
          <w:szCs w:val="21"/>
          <w:highlight w:val="none"/>
        </w:rPr>
        <w:t>项目运作机制成熟</w:t>
      </w:r>
      <w:r>
        <w:rPr>
          <w:rFonts w:hint="eastAsia" w:ascii="宋体" w:hAnsi="宋体" w:cs="宋体"/>
          <w:color w:val="auto"/>
          <w:highlight w:val="none"/>
        </w:rPr>
        <w:t>，</w:t>
      </w:r>
      <w:r>
        <w:rPr>
          <w:rFonts w:hint="eastAsia" w:ascii="宋体" w:hAnsi="宋体" w:cs="宋体"/>
          <w:color w:val="auto"/>
          <w:kern w:val="0"/>
          <w:szCs w:val="21"/>
          <w:highlight w:val="none"/>
        </w:rPr>
        <w:t>有合理的工作衔接措施，</w:t>
      </w:r>
      <w:r>
        <w:rPr>
          <w:rFonts w:hint="eastAsia" w:ascii="宋体" w:hAnsi="宋体" w:cs="宋体"/>
          <w:color w:val="auto"/>
          <w:highlight w:val="none"/>
          <w:lang w:val="en-US" w:eastAsia="zh-CN"/>
        </w:rPr>
        <w:t>有</w:t>
      </w:r>
      <w:r>
        <w:rPr>
          <w:rFonts w:hint="eastAsia" w:ascii="宋体" w:hAnsi="宋体" w:cs="宋体"/>
          <w:color w:val="auto"/>
          <w:highlight w:val="none"/>
        </w:rPr>
        <w:t>明确的工作进度计划；服务方案有很强的针对性能完全满足项目需求。</w:t>
      </w:r>
    </w:p>
    <w:p w14:paraId="4F190A6F">
      <w:pPr>
        <w:kinsoku w:val="0"/>
        <w:overflowPunct w:val="0"/>
        <w:spacing w:line="360" w:lineRule="exact"/>
        <w:ind w:firstLine="422" w:firstLineChars="200"/>
        <w:rPr>
          <w:rFonts w:ascii="宋体" w:hAnsi="宋体" w:cs="宋体"/>
          <w:b/>
          <w:bCs/>
          <w:color w:val="auto"/>
          <w:szCs w:val="21"/>
          <w:highlight w:val="none"/>
          <w:lang w:val="ru-RU"/>
        </w:rPr>
      </w:pPr>
      <w:r>
        <w:rPr>
          <w:rFonts w:hint="eastAsia" w:ascii="宋体" w:hAnsi="宋体" w:cs="宋体"/>
          <w:b/>
          <w:bCs/>
          <w:color w:val="auto"/>
          <w:szCs w:val="21"/>
          <w:highlight w:val="none"/>
          <w:lang w:val="ru-RU"/>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val="ru-RU"/>
        </w:rPr>
        <w:t>）服务质量分…………………………………………………………………</w:t>
      </w:r>
      <w:r>
        <w:rPr>
          <w:rFonts w:hint="eastAsia" w:ascii="宋体" w:hAnsi="宋体" w:cs="宋体"/>
          <w:b/>
          <w:bCs/>
          <w:color w:val="auto"/>
          <w:szCs w:val="21"/>
          <w:highlight w:val="none"/>
          <w:lang w:val="ru-RU" w:eastAsia="zh-CN"/>
        </w:rPr>
        <w:t>……</w:t>
      </w:r>
      <w:r>
        <w:rPr>
          <w:rFonts w:hint="eastAsia" w:ascii="宋体" w:hAnsi="宋体" w:cs="宋体"/>
          <w:b/>
          <w:bCs/>
          <w:color w:val="auto"/>
          <w:szCs w:val="21"/>
          <w:highlight w:val="none"/>
          <w:lang w:val="ru-RU"/>
        </w:rPr>
        <w:t>……………（满分</w:t>
      </w:r>
      <w:r>
        <w:rPr>
          <w:rFonts w:hint="eastAsia" w:ascii="宋体" w:hAnsi="宋体" w:cs="宋体"/>
          <w:b/>
          <w:bCs/>
          <w:color w:val="auto"/>
          <w:szCs w:val="21"/>
          <w:highlight w:val="none"/>
        </w:rPr>
        <w:t>3</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lang w:val="ru-RU"/>
        </w:rPr>
        <w:t>分）</w:t>
      </w:r>
    </w:p>
    <w:p w14:paraId="7FFE022A">
      <w:pPr>
        <w:kinsoku w:val="0"/>
        <w:overflowPunct w:val="0"/>
        <w:spacing w:line="360" w:lineRule="exact"/>
        <w:ind w:firstLine="420" w:firstLineChars="200"/>
        <w:rPr>
          <w:rFonts w:ascii="宋体" w:hAnsi="宋体" w:cs="宋体"/>
          <w:color w:val="auto"/>
          <w:szCs w:val="21"/>
          <w:highlight w:val="none"/>
          <w:lang w:val="ru-RU"/>
        </w:rPr>
      </w:pPr>
      <w:r>
        <w:rPr>
          <w:rFonts w:hint="eastAsia" w:ascii="宋体" w:hAnsi="宋体" w:cs="宋体"/>
          <w:color w:val="auto"/>
          <w:szCs w:val="21"/>
          <w:highlight w:val="none"/>
          <w:lang w:val="ru-RU"/>
        </w:rPr>
        <w:t>一档（</w:t>
      </w:r>
      <w:r>
        <w:rPr>
          <w:rFonts w:hint="eastAsia" w:ascii="宋体" w:hAnsi="宋体" w:cs="宋体"/>
          <w:color w:val="auto"/>
          <w:szCs w:val="21"/>
          <w:highlight w:val="none"/>
        </w:rPr>
        <w:t>0</w:t>
      </w:r>
      <w:r>
        <w:rPr>
          <w:rFonts w:hint="eastAsia" w:ascii="宋体" w:hAnsi="宋体" w:cs="宋体"/>
          <w:color w:val="auto"/>
          <w:szCs w:val="21"/>
          <w:highlight w:val="none"/>
          <w:lang w:val="ru-RU"/>
        </w:rPr>
        <w:t>分）：服务质量控制不能满足本项目的基本需求。</w:t>
      </w:r>
    </w:p>
    <w:p w14:paraId="45665D82">
      <w:pPr>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lang w:val="ru-RU"/>
        </w:rPr>
        <w:t>二档（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lang w:val="ru-RU"/>
        </w:rPr>
        <w:t>分）：有简单的服务质量控制措施</w:t>
      </w:r>
      <w:r>
        <w:rPr>
          <w:rFonts w:hint="eastAsia" w:ascii="宋体" w:hAnsi="宋体"/>
          <w:color w:val="auto"/>
          <w:szCs w:val="21"/>
          <w:highlight w:val="none"/>
          <w:lang w:val="ru-RU"/>
        </w:rPr>
        <w:t>，拟</w:t>
      </w:r>
      <w:r>
        <w:rPr>
          <w:rFonts w:hint="eastAsia" w:ascii="宋体" w:hAnsi="宋体" w:cs="宋体"/>
          <w:color w:val="auto"/>
          <w:szCs w:val="21"/>
          <w:highlight w:val="none"/>
          <w:lang w:val="ru-RU"/>
        </w:rPr>
        <w:t>投入的服务团队人员及设备设施基本齐全，基本符合本项目需求。</w:t>
      </w:r>
    </w:p>
    <w:p w14:paraId="0992033C">
      <w:pPr>
        <w:wordWrap w:val="0"/>
        <w:topLinePunct/>
        <w:spacing w:line="380" w:lineRule="exact"/>
        <w:ind w:firstLine="420" w:firstLineChars="200"/>
        <w:rPr>
          <w:rFonts w:hint="eastAsia" w:ascii="宋体" w:hAnsi="宋体" w:eastAsia="宋体" w:cs="宋体"/>
          <w:color w:val="auto"/>
          <w:szCs w:val="21"/>
          <w:highlight w:val="none"/>
          <w:lang w:val="ru-RU" w:eastAsia="zh-CN"/>
        </w:rPr>
      </w:pPr>
      <w:r>
        <w:rPr>
          <w:rFonts w:hint="eastAsia" w:ascii="宋体" w:hAnsi="宋体" w:cs="宋体"/>
          <w:color w:val="auto"/>
          <w:szCs w:val="21"/>
          <w:highlight w:val="none"/>
          <w:lang w:val="ru-RU"/>
        </w:rPr>
        <w:t>三档（</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val="ru-RU"/>
        </w:rPr>
        <w:t>分）：</w:t>
      </w:r>
      <w:r>
        <w:rPr>
          <w:rFonts w:hint="eastAsia" w:ascii="宋体" w:hAnsi="宋体" w:cs="宋体"/>
          <w:color w:val="auto"/>
          <w:kern w:val="0"/>
          <w:szCs w:val="21"/>
          <w:highlight w:val="none"/>
        </w:rPr>
        <w:t>各项服务环节质量保证措施基本完善，</w:t>
      </w:r>
      <w:r>
        <w:rPr>
          <w:rFonts w:hint="eastAsia" w:ascii="宋体" w:hAnsi="宋体"/>
          <w:color w:val="auto"/>
          <w:szCs w:val="21"/>
          <w:highlight w:val="none"/>
          <w:lang w:val="ru-RU"/>
        </w:rPr>
        <w:t>有专门的服务质量把关措施，拟</w:t>
      </w:r>
      <w:r>
        <w:rPr>
          <w:rFonts w:hint="eastAsia" w:ascii="宋体" w:hAnsi="宋体" w:cs="宋体"/>
          <w:color w:val="auto"/>
          <w:szCs w:val="21"/>
          <w:highlight w:val="none"/>
          <w:lang w:val="ru-RU"/>
        </w:rPr>
        <w:t>投入的服务团队人员及设备设施齐全，能满足本项目的需求</w:t>
      </w:r>
      <w:r>
        <w:rPr>
          <w:rFonts w:hint="eastAsia" w:ascii="宋体" w:hAnsi="宋体" w:cs="宋体"/>
          <w:color w:val="auto"/>
          <w:szCs w:val="21"/>
          <w:highlight w:val="none"/>
          <w:lang w:val="ru-RU" w:eastAsia="zh-CN"/>
        </w:rPr>
        <w:t>。</w:t>
      </w:r>
    </w:p>
    <w:p w14:paraId="4AF8102E">
      <w:pPr>
        <w:wordWrap w:val="0"/>
        <w:topLinePunct/>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lang w:val="ru-RU"/>
        </w:rPr>
        <w:t>四档（</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val="ru-RU"/>
        </w:rPr>
        <w:t>分）：</w:t>
      </w:r>
      <w:r>
        <w:rPr>
          <w:rFonts w:hint="eastAsia" w:ascii="宋体" w:hAnsi="宋体" w:cs="宋体"/>
          <w:color w:val="auto"/>
          <w:szCs w:val="21"/>
          <w:highlight w:val="none"/>
        </w:rPr>
        <w:t>在满足</w:t>
      </w:r>
      <w:r>
        <w:rPr>
          <w:rFonts w:hint="eastAsia" w:ascii="宋体" w:hAnsi="宋体" w:cs="宋体"/>
          <w:color w:val="auto"/>
          <w:szCs w:val="21"/>
          <w:highlight w:val="none"/>
          <w:lang w:eastAsia="zh-CN"/>
        </w:rPr>
        <w:t>三</w:t>
      </w:r>
      <w:r>
        <w:rPr>
          <w:rFonts w:hint="eastAsia" w:ascii="宋体" w:hAnsi="宋体" w:cs="宋体"/>
          <w:color w:val="auto"/>
          <w:szCs w:val="21"/>
          <w:highlight w:val="none"/>
        </w:rPr>
        <w:t>档的基础上</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有简单的质量管理班子和质量制度</w:t>
      </w:r>
      <w:r>
        <w:rPr>
          <w:rFonts w:hint="eastAsia" w:ascii="宋体" w:hAnsi="宋体" w:cs="宋体"/>
          <w:color w:val="auto"/>
          <w:szCs w:val="21"/>
          <w:highlight w:val="none"/>
        </w:rPr>
        <w:t>，团队人员配备合理、岗位分工明确；</w:t>
      </w:r>
      <w:r>
        <w:rPr>
          <w:rFonts w:hint="eastAsia" w:ascii="宋体" w:hAnsi="宋体" w:cs="宋体"/>
          <w:color w:val="auto"/>
          <w:highlight w:val="none"/>
        </w:rPr>
        <w:t>人员培训计划措施合理，人员管理方式完善，考虑周全，主体明确。</w:t>
      </w:r>
      <w:r>
        <w:rPr>
          <w:rFonts w:hint="eastAsia" w:ascii="宋体" w:hAnsi="宋体" w:cs="宋体"/>
          <w:color w:val="auto"/>
          <w:kern w:val="0"/>
          <w:szCs w:val="21"/>
          <w:highlight w:val="none"/>
        </w:rPr>
        <w:t>有活动环节质量保证措施，</w:t>
      </w:r>
      <w:r>
        <w:rPr>
          <w:rFonts w:hint="eastAsia" w:ascii="宋体" w:hAnsi="宋体"/>
          <w:color w:val="auto"/>
          <w:szCs w:val="21"/>
          <w:highlight w:val="none"/>
          <w:lang w:val="ru-RU"/>
        </w:rPr>
        <w:t>服务质量保障措施详细，有实行过程检查制度。</w:t>
      </w:r>
    </w:p>
    <w:p w14:paraId="185444DE">
      <w:pPr>
        <w:kinsoku w:val="0"/>
        <w:overflowPunct w:val="0"/>
        <w:spacing w:line="36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rPr>
        <w:t>五档（3</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分）：在满足四档的基础上</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有专门的质量管理班子和健全的质量制度</w:t>
      </w:r>
      <w:r>
        <w:rPr>
          <w:rFonts w:hint="eastAsia" w:ascii="宋体" w:hAnsi="宋体" w:cs="宋体"/>
          <w:color w:val="auto"/>
          <w:szCs w:val="21"/>
          <w:highlight w:val="none"/>
        </w:rPr>
        <w:t>，团队人员及设备设施配备齐全、充足，服务团队经验较丰富，能充分满足项目实施需求；</w:t>
      </w:r>
      <w:r>
        <w:rPr>
          <w:rFonts w:hint="eastAsia" w:ascii="宋体" w:hAnsi="宋体" w:cs="宋体"/>
          <w:color w:val="auto"/>
          <w:szCs w:val="21"/>
          <w:highlight w:val="none"/>
          <w:lang w:val="ru-RU"/>
        </w:rPr>
        <w:t>服务质量保障措施科学合理，</w:t>
      </w:r>
      <w:r>
        <w:rPr>
          <w:rFonts w:hint="eastAsia" w:ascii="宋体" w:hAnsi="宋体" w:cs="宋体"/>
          <w:color w:val="auto"/>
          <w:kern w:val="0"/>
          <w:szCs w:val="21"/>
          <w:highlight w:val="none"/>
        </w:rPr>
        <w:t>主要活动环节质量保证措施和手段科学；整体措施针对性强，安排合理，</w:t>
      </w:r>
      <w:r>
        <w:rPr>
          <w:rFonts w:hint="eastAsia" w:ascii="宋体" w:hAnsi="宋体" w:cs="宋体"/>
          <w:color w:val="auto"/>
          <w:szCs w:val="21"/>
          <w:highlight w:val="none"/>
        </w:rPr>
        <w:t>逻辑清晰、切合实际。</w:t>
      </w:r>
      <w:r>
        <w:rPr>
          <w:rFonts w:hint="eastAsia" w:ascii="宋体" w:hAnsi="宋体" w:cs="宋体"/>
          <w:color w:val="auto"/>
          <w:kern w:val="0"/>
          <w:szCs w:val="21"/>
          <w:highlight w:val="none"/>
        </w:rPr>
        <w:t>能够很好保证项目的质量和安全，完全符合各系列活动实际要求；能说明项目风险管理措施，方案全面、描述详细，完全准确地理解项目需求，部署科学可靠。</w:t>
      </w:r>
      <w:r>
        <w:rPr>
          <w:rFonts w:hint="eastAsia" w:ascii="宋体" w:hAnsi="宋体" w:cs="宋体"/>
          <w:color w:val="auto"/>
          <w:kern w:val="0"/>
          <w:szCs w:val="21"/>
          <w:highlight w:val="none"/>
          <w:lang w:val="en-US" w:eastAsia="zh-CN"/>
        </w:rPr>
        <w:t>提供符合《涠洲岛零工市场建设方案》需求的服务场所平面设计图、场景效果图、服务设施设备清单。</w:t>
      </w:r>
    </w:p>
    <w:p w14:paraId="71587795">
      <w:pPr>
        <w:widowControl/>
        <w:spacing w:line="400" w:lineRule="exact"/>
        <w:ind w:firstLine="422" w:firstLineChars="200"/>
        <w:rPr>
          <w:rFonts w:ascii="宋体" w:hAnsi="宋体" w:cs="宋体"/>
          <w:b/>
          <w:bCs/>
          <w:color w:val="auto"/>
          <w:highlight w:val="none"/>
        </w:rPr>
      </w:pPr>
      <w:r>
        <w:rPr>
          <w:rFonts w:hint="eastAsia" w:ascii="宋体" w:hAnsi="宋体" w:cs="宋体"/>
          <w:b/>
          <w:bCs/>
          <w:color w:val="auto"/>
          <w:highlight w:val="none"/>
        </w:rPr>
        <w:t>（3）</w:t>
      </w:r>
      <w:r>
        <w:rPr>
          <w:rFonts w:hint="eastAsia" w:hAnsi="宋体"/>
          <w:b/>
          <w:bCs/>
          <w:color w:val="auto"/>
          <w:highlight w:val="none"/>
        </w:rPr>
        <w:t>突发事件的</w:t>
      </w:r>
      <w:r>
        <w:rPr>
          <w:rFonts w:hint="eastAsia" w:hAnsi="宋体"/>
          <w:b/>
          <w:color w:val="auto"/>
          <w:highlight w:val="none"/>
        </w:rPr>
        <w:t>应急预案分</w:t>
      </w:r>
      <w:r>
        <w:rPr>
          <w:rFonts w:hint="eastAsia" w:ascii="宋体" w:hAnsi="宋体" w:cs="宋体"/>
          <w:b/>
          <w:bCs/>
          <w:color w:val="auto"/>
          <w:highlight w:val="none"/>
        </w:rPr>
        <w:t>…………………………………………………</w:t>
      </w:r>
      <w:r>
        <w:rPr>
          <w:rFonts w:hint="eastAsia" w:ascii="宋体" w:hAnsi="宋体" w:cs="宋体"/>
          <w:b/>
          <w:bCs/>
          <w:color w:val="auto"/>
          <w:szCs w:val="21"/>
          <w:highlight w:val="none"/>
          <w:lang w:val="ru-RU"/>
        </w:rPr>
        <w:t>…</w:t>
      </w:r>
      <w:r>
        <w:rPr>
          <w:rFonts w:hint="eastAsia" w:ascii="宋体" w:hAnsi="宋体" w:cs="宋体"/>
          <w:b/>
          <w:bCs/>
          <w:color w:val="auto"/>
          <w:highlight w:val="none"/>
        </w:rPr>
        <w:t>……………</w:t>
      </w:r>
      <w:r>
        <w:rPr>
          <w:rFonts w:hint="eastAsia" w:ascii="宋体" w:hAnsi="宋体" w:cs="宋体"/>
          <w:b/>
          <w:bCs/>
          <w:color w:val="auto"/>
          <w:highlight w:val="none"/>
          <w:lang w:eastAsia="zh-CN"/>
        </w:rPr>
        <w:t>……</w:t>
      </w:r>
      <w:r>
        <w:rPr>
          <w:rFonts w:hint="eastAsia" w:ascii="宋体" w:hAnsi="宋体" w:cs="宋体"/>
          <w:b/>
          <w:bCs/>
          <w:color w:val="auto"/>
          <w:highlight w:val="none"/>
        </w:rPr>
        <w:t>…（满分</w:t>
      </w:r>
      <w:r>
        <w:rPr>
          <w:rFonts w:hint="eastAsia" w:ascii="宋体" w:hAnsi="宋体" w:cs="宋体"/>
          <w:b/>
          <w:bCs/>
          <w:color w:val="auto"/>
          <w:highlight w:val="none"/>
          <w:lang w:val="en-US" w:eastAsia="zh-CN"/>
        </w:rPr>
        <w:t>8</w:t>
      </w:r>
      <w:r>
        <w:rPr>
          <w:rFonts w:hint="eastAsia" w:ascii="宋体" w:hAnsi="宋体" w:cs="宋体"/>
          <w:b/>
          <w:bCs/>
          <w:color w:val="auto"/>
          <w:highlight w:val="none"/>
        </w:rPr>
        <w:t>分）</w:t>
      </w:r>
    </w:p>
    <w:p w14:paraId="44A72D30">
      <w:pPr>
        <w:pStyle w:val="32"/>
        <w:widowControl/>
        <w:adjustRightInd w:val="0"/>
        <w:snapToGrid w:val="0"/>
        <w:spacing w:line="400" w:lineRule="exact"/>
        <w:ind w:left="735" w:leftChars="200" w:hanging="315" w:hangingChars="150"/>
        <w:rPr>
          <w:rFonts w:hAnsi="宋体" w:cs="宋体"/>
          <w:bCs/>
          <w:color w:val="auto"/>
          <w:highlight w:val="none"/>
        </w:rPr>
      </w:pPr>
      <w:r>
        <w:rPr>
          <w:rFonts w:hint="eastAsia" w:hAnsi="宋体" w:cs="宋体"/>
          <w:bCs/>
          <w:color w:val="auto"/>
          <w:highlight w:val="none"/>
        </w:rPr>
        <w:t>一档（0分）：</w:t>
      </w:r>
      <w:r>
        <w:rPr>
          <w:rFonts w:hint="eastAsia" w:hAnsi="宋体" w:cs="宋体"/>
          <w:color w:val="auto"/>
          <w:highlight w:val="none"/>
        </w:rPr>
        <w:t>应急方案内容不清晰，</w:t>
      </w:r>
      <w:r>
        <w:rPr>
          <w:rFonts w:hint="eastAsia" w:hAnsi="宋体" w:cs="宋体"/>
          <w:color w:val="auto"/>
          <w:kern w:val="0"/>
          <w:highlight w:val="none"/>
        </w:rPr>
        <w:t>不能满足本项目的需求</w:t>
      </w:r>
      <w:r>
        <w:rPr>
          <w:rFonts w:hint="eastAsia" w:hAnsi="宋体" w:cs="宋体"/>
          <w:color w:val="auto"/>
          <w:highlight w:val="none"/>
        </w:rPr>
        <w:t>。</w:t>
      </w:r>
    </w:p>
    <w:p w14:paraId="1193DE7D">
      <w:pPr>
        <w:pStyle w:val="32"/>
        <w:widowControl/>
        <w:adjustRightInd w:val="0"/>
        <w:snapToGrid w:val="0"/>
        <w:spacing w:line="400" w:lineRule="exact"/>
        <w:ind w:left="735" w:leftChars="200" w:hanging="315" w:hangingChars="150"/>
        <w:rPr>
          <w:rFonts w:hAnsi="宋体" w:cs="宋体"/>
          <w:color w:val="auto"/>
          <w:highlight w:val="none"/>
        </w:rPr>
      </w:pPr>
      <w:r>
        <w:rPr>
          <w:rFonts w:hint="eastAsia" w:hAnsi="宋体" w:cs="宋体"/>
          <w:bCs/>
          <w:color w:val="auto"/>
          <w:highlight w:val="none"/>
        </w:rPr>
        <w:t>二档（</w:t>
      </w:r>
      <w:r>
        <w:rPr>
          <w:rFonts w:hint="eastAsia" w:hAnsi="宋体" w:cs="宋体"/>
          <w:bCs/>
          <w:color w:val="auto"/>
          <w:highlight w:val="none"/>
          <w:lang w:val="en-US" w:eastAsia="zh-CN"/>
        </w:rPr>
        <w:t>2</w:t>
      </w:r>
      <w:r>
        <w:rPr>
          <w:rFonts w:hint="eastAsia" w:hAnsi="宋体" w:cs="宋体"/>
          <w:bCs/>
          <w:color w:val="auto"/>
          <w:highlight w:val="none"/>
        </w:rPr>
        <w:t>分）：</w:t>
      </w:r>
      <w:r>
        <w:rPr>
          <w:rFonts w:hint="eastAsia" w:hAnsi="宋体" w:cs="宋体"/>
          <w:color w:val="auto"/>
          <w:highlight w:val="none"/>
        </w:rPr>
        <w:t>应急方案简单，有应急处理实施计划，方案基本可行。</w:t>
      </w:r>
    </w:p>
    <w:p w14:paraId="7008DB2E">
      <w:pPr>
        <w:pStyle w:val="32"/>
        <w:widowControl/>
        <w:adjustRightInd w:val="0"/>
        <w:snapToGrid w:val="0"/>
        <w:spacing w:line="400" w:lineRule="exact"/>
        <w:ind w:firstLine="420" w:firstLineChars="200"/>
        <w:rPr>
          <w:rFonts w:hAnsi="宋体" w:cs="宋体"/>
          <w:color w:val="auto"/>
          <w:highlight w:val="none"/>
        </w:rPr>
      </w:pPr>
      <w:r>
        <w:rPr>
          <w:rFonts w:hint="eastAsia" w:hAnsi="宋体" w:cs="宋体"/>
          <w:bCs/>
          <w:color w:val="auto"/>
          <w:highlight w:val="none"/>
        </w:rPr>
        <w:t>三档（</w:t>
      </w:r>
      <w:r>
        <w:rPr>
          <w:rFonts w:hint="eastAsia" w:hAnsi="宋体" w:cs="宋体"/>
          <w:bCs/>
          <w:color w:val="auto"/>
          <w:highlight w:val="none"/>
          <w:lang w:val="en-US" w:eastAsia="zh-CN"/>
        </w:rPr>
        <w:t>5</w:t>
      </w:r>
      <w:r>
        <w:rPr>
          <w:rFonts w:hint="eastAsia" w:hAnsi="宋体" w:cs="宋体"/>
          <w:bCs/>
          <w:color w:val="auto"/>
          <w:highlight w:val="none"/>
        </w:rPr>
        <w:t>分）：</w:t>
      </w:r>
      <w:r>
        <w:rPr>
          <w:rFonts w:hint="eastAsia" w:hAnsi="宋体" w:cs="宋体"/>
          <w:color w:val="auto"/>
          <w:highlight w:val="none"/>
        </w:rPr>
        <w:t>对可能发生的</w:t>
      </w:r>
      <w:r>
        <w:rPr>
          <w:rFonts w:hint="eastAsia" w:hAnsi="宋体"/>
          <w:color w:val="auto"/>
          <w:highlight w:val="none"/>
        </w:rPr>
        <w:t>突发事件有</w:t>
      </w:r>
      <w:r>
        <w:rPr>
          <w:rFonts w:hint="eastAsia" w:hAnsi="宋体" w:cs="宋体"/>
          <w:color w:val="auto"/>
          <w:highlight w:val="none"/>
        </w:rPr>
        <w:t>基本的预测，能进行危险性分析、事故特征分析；应急处理实施计划中制订有应急组织机构与职责、风险防控措施、应急处置程序和应急保障措施。</w:t>
      </w:r>
    </w:p>
    <w:p w14:paraId="162EA69E">
      <w:pPr>
        <w:keepNext w:val="0"/>
        <w:keepLines w:val="0"/>
        <w:pageBreakBefore w:val="0"/>
        <w:widowControl w:val="0"/>
        <w:topLinePunct w:val="0"/>
        <w:autoSpaceDE/>
        <w:autoSpaceDN/>
        <w:bidi w:val="0"/>
        <w:adjustRightInd w:val="0"/>
        <w:spacing w:line="370" w:lineRule="exact"/>
        <w:ind w:firstLine="420" w:firstLineChars="200"/>
        <w:textAlignment w:val="auto"/>
        <w:rPr>
          <w:rFonts w:hAnsi="宋体" w:cs="宋体"/>
          <w:bCs/>
          <w:color w:val="auto"/>
          <w:highlight w:val="none"/>
        </w:rPr>
      </w:pPr>
      <w:r>
        <w:rPr>
          <w:rFonts w:hint="eastAsia" w:hAnsi="宋体" w:cs="宋体"/>
          <w:bCs/>
          <w:color w:val="auto"/>
          <w:highlight w:val="none"/>
        </w:rPr>
        <w:t>四档（</w:t>
      </w:r>
      <w:r>
        <w:rPr>
          <w:rFonts w:hint="eastAsia" w:hAnsi="宋体" w:cs="宋体"/>
          <w:bCs/>
          <w:color w:val="auto"/>
          <w:highlight w:val="none"/>
          <w:lang w:val="en-US" w:eastAsia="zh-CN"/>
        </w:rPr>
        <w:t>8</w:t>
      </w:r>
      <w:r>
        <w:rPr>
          <w:rFonts w:hint="eastAsia" w:hAnsi="宋体" w:cs="宋体"/>
          <w:bCs/>
          <w:color w:val="auto"/>
          <w:highlight w:val="none"/>
        </w:rPr>
        <w:t>分）：</w:t>
      </w:r>
      <w:r>
        <w:rPr>
          <w:rFonts w:hint="eastAsia" w:hAnsi="宋体" w:cs="宋体"/>
          <w:color w:val="auto"/>
          <w:kern w:val="0"/>
          <w:highlight w:val="none"/>
        </w:rPr>
        <w:t>在</w:t>
      </w:r>
      <w:r>
        <w:rPr>
          <w:rFonts w:hint="eastAsia" w:hAnsi="宋体" w:cs="宋体"/>
          <w:color w:val="auto"/>
          <w:highlight w:val="none"/>
        </w:rPr>
        <w:t>满足</w:t>
      </w:r>
      <w:r>
        <w:rPr>
          <w:rFonts w:hint="eastAsia" w:hAnsi="宋体" w:cs="宋体"/>
          <w:color w:val="auto"/>
          <w:kern w:val="0"/>
          <w:highlight w:val="none"/>
        </w:rPr>
        <w:t>三档的基础上，</w:t>
      </w:r>
      <w:r>
        <w:rPr>
          <w:rFonts w:hint="eastAsia" w:hAnsi="宋体"/>
          <w:color w:val="auto"/>
          <w:highlight w:val="none"/>
        </w:rPr>
        <w:t>突发事件的应急预案描述完整、详细、合理，</w:t>
      </w:r>
      <w:r>
        <w:rPr>
          <w:rFonts w:hint="eastAsia" w:hAnsi="宋体" w:cs="宋体"/>
          <w:color w:val="auto"/>
          <w:highlight w:val="none"/>
        </w:rPr>
        <w:t>能为本项目设置应急团队，配置有具体的机动人员用于对紧急事件处理，有</w:t>
      </w:r>
      <w:r>
        <w:rPr>
          <w:rFonts w:hint="eastAsia" w:hAnsi="宋体" w:cs="宋体"/>
          <w:bCs/>
          <w:color w:val="auto"/>
          <w:highlight w:val="none"/>
        </w:rPr>
        <w:t>调配方案及相应的条件和流程等，</w:t>
      </w:r>
      <w:r>
        <w:rPr>
          <w:rFonts w:hint="eastAsia" w:ascii="宋体" w:hAnsi="宋体"/>
          <w:color w:val="auto"/>
          <w:szCs w:val="21"/>
          <w:highlight w:val="none"/>
          <w:lang w:val="ru-RU"/>
        </w:rPr>
        <w:t>遇到不同性质的突发事件（包括但不限于天气、用水用电、疫情疾病、盗窃火灾、打架斗殴、人员拥挤疏导等）有切实可行的应对措施</w:t>
      </w:r>
      <w:r>
        <w:rPr>
          <w:rFonts w:hint="eastAsia" w:ascii="宋体" w:hAnsi="宋体"/>
          <w:color w:val="auto"/>
          <w:szCs w:val="21"/>
          <w:highlight w:val="none"/>
          <w:lang w:val="ru-RU" w:eastAsia="zh-CN"/>
        </w:rPr>
        <w:t>；对</w:t>
      </w:r>
      <w:r>
        <w:rPr>
          <w:rFonts w:hint="eastAsia" w:hAnsi="宋体"/>
          <w:color w:val="auto"/>
          <w:highlight w:val="none"/>
        </w:rPr>
        <w:t>影响范围和控制事态的能力进行响应分级，</w:t>
      </w:r>
      <w:r>
        <w:rPr>
          <w:rFonts w:hint="eastAsia" w:hAnsi="宋体"/>
          <w:bCs/>
          <w:color w:val="auto"/>
          <w:highlight w:val="none"/>
        </w:rPr>
        <w:t>应急预案中的</w:t>
      </w:r>
      <w:r>
        <w:rPr>
          <w:rFonts w:hint="eastAsia" w:hAnsi="宋体"/>
          <w:color w:val="auto"/>
          <w:highlight w:val="none"/>
        </w:rPr>
        <w:t>应急指挥、应急行动、资源调配、应急避险等切实可行并</w:t>
      </w:r>
      <w:r>
        <w:rPr>
          <w:rFonts w:hint="eastAsia" w:hAnsi="宋体" w:cs="宋体"/>
          <w:color w:val="auto"/>
          <w:highlight w:val="none"/>
        </w:rPr>
        <w:t>符合本项目要求与特点。</w:t>
      </w:r>
    </w:p>
    <w:p w14:paraId="1E229974">
      <w:pPr>
        <w:keepNext w:val="0"/>
        <w:keepLines w:val="0"/>
        <w:pageBreakBefore w:val="0"/>
        <w:widowControl w:val="0"/>
        <w:topLinePunct w:val="0"/>
        <w:autoSpaceDE/>
        <w:autoSpaceDN/>
        <w:bidi w:val="0"/>
        <w:adjustRightInd w:val="0"/>
        <w:spacing w:line="370" w:lineRule="exact"/>
        <w:ind w:firstLine="422" w:firstLineChars="200"/>
        <w:textAlignment w:val="auto"/>
        <w:rPr>
          <w:rFonts w:ascii="宋体" w:hAnsi="宋体"/>
          <w:b/>
          <w:bCs/>
          <w:color w:val="auto"/>
          <w:szCs w:val="21"/>
          <w:highlight w:val="none"/>
          <w:lang w:val="ru-RU"/>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商务</w:t>
      </w:r>
      <w:r>
        <w:rPr>
          <w:rFonts w:hint="eastAsia" w:ascii="宋体" w:hAnsi="宋体"/>
          <w:b/>
          <w:bCs/>
          <w:color w:val="auto"/>
          <w:szCs w:val="21"/>
          <w:highlight w:val="none"/>
        </w:rPr>
        <w:t>分</w:t>
      </w:r>
      <w:r>
        <w:rPr>
          <w:rFonts w:hint="eastAsia" w:ascii="宋体" w:hAnsi="宋体"/>
          <w:b/>
          <w:bCs/>
          <w:color w:val="auto"/>
          <w:szCs w:val="21"/>
          <w:highlight w:val="none"/>
          <w:lang w:val="ru-RU"/>
        </w:rPr>
        <w:t>…………………………………………………………………………</w:t>
      </w:r>
      <w:r>
        <w:rPr>
          <w:rFonts w:hint="eastAsia" w:ascii="宋体" w:hAnsi="宋体" w:cs="宋体"/>
          <w:b/>
          <w:bCs/>
          <w:color w:val="auto"/>
          <w:szCs w:val="21"/>
          <w:highlight w:val="none"/>
          <w:lang w:val="ru-RU"/>
        </w:rPr>
        <w:t>……</w:t>
      </w:r>
      <w:r>
        <w:rPr>
          <w:rFonts w:hint="eastAsia" w:ascii="宋体" w:hAnsi="宋体"/>
          <w:b/>
          <w:bCs/>
          <w:color w:val="auto"/>
          <w:szCs w:val="21"/>
          <w:highlight w:val="none"/>
          <w:lang w:val="ru-RU"/>
        </w:rPr>
        <w:t>………………（满分</w:t>
      </w:r>
      <w:r>
        <w:rPr>
          <w:rFonts w:hint="eastAsia" w:ascii="宋体" w:hAnsi="宋体"/>
          <w:b/>
          <w:bCs/>
          <w:color w:val="auto"/>
          <w:szCs w:val="21"/>
          <w:highlight w:val="none"/>
          <w:lang w:val="en-US" w:eastAsia="zh-CN"/>
        </w:rPr>
        <w:t>10</w:t>
      </w:r>
      <w:r>
        <w:rPr>
          <w:rFonts w:hint="eastAsia" w:ascii="宋体" w:hAnsi="宋体"/>
          <w:b/>
          <w:bCs/>
          <w:color w:val="auto"/>
          <w:szCs w:val="21"/>
          <w:highlight w:val="none"/>
          <w:lang w:val="ru-RU"/>
        </w:rPr>
        <w:t>分）</w:t>
      </w:r>
    </w:p>
    <w:p w14:paraId="012A3A2C">
      <w:pPr>
        <w:keepNext w:val="0"/>
        <w:keepLines w:val="0"/>
        <w:pageBreakBefore w:val="0"/>
        <w:widowControl w:val="0"/>
        <w:topLinePunct w:val="0"/>
        <w:autoSpaceDE/>
        <w:autoSpaceDN/>
        <w:bidi w:val="0"/>
        <w:adjustRightInd w:val="0"/>
        <w:spacing w:line="3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承接过类似项目（</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lang w:val="en-US" w:eastAsia="zh-CN"/>
        </w:rPr>
        <w:t>零工市场运营、就业服务站管理、招</w:t>
      </w:r>
      <w:r>
        <w:rPr>
          <w:rFonts w:hint="eastAsia" w:ascii="宋体" w:hAnsi="宋体" w:eastAsia="宋体" w:cs="宋体"/>
          <w:color w:val="auto"/>
          <w:sz w:val="21"/>
          <w:szCs w:val="21"/>
          <w:highlight w:val="none"/>
          <w:lang w:val="ru-RU"/>
        </w:rPr>
        <w:t>聘</w:t>
      </w:r>
      <w:r>
        <w:rPr>
          <w:rFonts w:hint="eastAsia" w:ascii="宋体" w:hAnsi="宋体" w:cs="宋体"/>
          <w:color w:val="auto"/>
          <w:sz w:val="21"/>
          <w:szCs w:val="21"/>
          <w:highlight w:val="none"/>
          <w:lang w:val="en-US" w:eastAsia="zh-CN"/>
        </w:rPr>
        <w:t>求职服务</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零工</w:t>
      </w:r>
      <w:r>
        <w:rPr>
          <w:rFonts w:hint="eastAsia" w:ascii="宋体" w:hAnsi="宋体" w:eastAsia="宋体" w:cs="宋体"/>
          <w:color w:val="auto"/>
          <w:sz w:val="21"/>
          <w:szCs w:val="21"/>
          <w:highlight w:val="none"/>
          <w:lang w:val="en-US" w:eastAsia="zh-CN"/>
        </w:rPr>
        <w:t>就业服务、</w:t>
      </w:r>
      <w:r>
        <w:rPr>
          <w:rFonts w:hint="eastAsia" w:ascii="宋体" w:hAnsi="宋体" w:cs="宋体"/>
          <w:color w:val="auto"/>
          <w:sz w:val="21"/>
          <w:szCs w:val="21"/>
          <w:highlight w:val="none"/>
          <w:lang w:val="en-US" w:eastAsia="zh-CN"/>
        </w:rPr>
        <w:t>就业</w:t>
      </w:r>
      <w:r>
        <w:rPr>
          <w:rFonts w:hint="eastAsia" w:ascii="宋体" w:hAnsi="宋体" w:eastAsia="宋体" w:cs="宋体"/>
          <w:color w:val="auto"/>
          <w:sz w:val="21"/>
          <w:szCs w:val="21"/>
          <w:highlight w:val="none"/>
          <w:lang w:val="en-US" w:eastAsia="zh-CN"/>
        </w:rPr>
        <w:t>宣传服务、运行管理服务等）</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，每有一份得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正式合同</w:t>
      </w:r>
      <w:r>
        <w:rPr>
          <w:rFonts w:hint="eastAsia" w:ascii="宋体" w:hAnsi="宋体" w:eastAsia="宋体" w:cs="宋体"/>
          <w:color w:val="auto"/>
          <w:sz w:val="21"/>
          <w:szCs w:val="21"/>
          <w:highlight w:val="none"/>
          <w:lang w:eastAsia="zh-CN"/>
        </w:rPr>
        <w:t>的相关内容（至少包括合同封面、甲乙双方名称、联系方式，合同主要标的内容、签订时间、合同金额、数量）复印件</w:t>
      </w:r>
      <w:r>
        <w:rPr>
          <w:rFonts w:hint="eastAsia" w:ascii="宋体" w:hAnsi="宋体" w:eastAsia="宋体" w:cs="宋体"/>
          <w:color w:val="auto"/>
          <w:sz w:val="21"/>
          <w:szCs w:val="21"/>
          <w:highlight w:val="none"/>
        </w:rPr>
        <w:t>为准</w:t>
      </w:r>
      <w:r>
        <w:rPr>
          <w:rFonts w:hint="eastAsia" w:ascii="宋体" w:hAnsi="宋体" w:eastAsia="宋体" w:cs="宋体"/>
          <w:color w:val="auto"/>
          <w:sz w:val="21"/>
          <w:szCs w:val="21"/>
          <w:highlight w:val="none"/>
          <w:lang w:eastAsia="zh-CN"/>
        </w:rPr>
        <w:t>】。</w:t>
      </w:r>
    </w:p>
    <w:p w14:paraId="4CB89765">
      <w:pPr>
        <w:keepNext w:val="0"/>
        <w:keepLines w:val="0"/>
        <w:pageBreakBefore w:val="0"/>
        <w:widowControl w:val="0"/>
        <w:topLinePunct w:val="0"/>
        <w:autoSpaceDE/>
        <w:autoSpaceDN/>
        <w:bidi w:val="0"/>
        <w:adjustRightInd w:val="0"/>
        <w:spacing w:line="3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2）供应商</w:t>
      </w:r>
      <w:r>
        <w:rPr>
          <w:rFonts w:hint="eastAsia" w:ascii="宋体" w:hAnsi="宋体" w:cs="宋体"/>
          <w:color w:val="auto"/>
          <w:sz w:val="21"/>
          <w:szCs w:val="21"/>
          <w:highlight w:val="none"/>
          <w:lang w:val="en-US" w:eastAsia="zh-CN"/>
        </w:rPr>
        <w:t>具备强化零工市场求职招聘、就业监测服务的网站、APP、微信公众号及小程序等线上渠道，多渠道多形式发布零工求职招聘信息。</w:t>
      </w:r>
      <w:r>
        <w:rPr>
          <w:rFonts w:hint="eastAsia" w:ascii="宋体" w:hAnsi="宋体" w:eastAsia="宋体" w:cs="宋体"/>
          <w:color w:val="auto"/>
          <w:sz w:val="21"/>
          <w:szCs w:val="21"/>
          <w:highlight w:val="none"/>
          <w:lang w:val="en-US" w:eastAsia="zh-CN"/>
        </w:rPr>
        <w:t>每提供一个</w:t>
      </w:r>
      <w:r>
        <w:rPr>
          <w:rFonts w:hint="eastAsia" w:ascii="宋体" w:hAnsi="宋体" w:cs="宋体"/>
          <w:color w:val="auto"/>
          <w:sz w:val="21"/>
          <w:szCs w:val="21"/>
          <w:highlight w:val="none"/>
          <w:lang w:val="en-US" w:eastAsia="zh-CN"/>
        </w:rPr>
        <w:t>线上渠道</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0007E67">
      <w:pPr>
        <w:keepNext w:val="0"/>
        <w:keepLines w:val="0"/>
        <w:pageBreakBefore w:val="0"/>
        <w:widowControl w:val="0"/>
        <w:topLinePunct w:val="0"/>
        <w:autoSpaceDE/>
        <w:autoSpaceDN/>
        <w:bidi w:val="0"/>
        <w:adjustRightInd w:val="0"/>
        <w:spacing w:line="370" w:lineRule="exact"/>
        <w:ind w:firstLine="422" w:firstLineChars="200"/>
        <w:textAlignment w:val="auto"/>
        <w:rPr>
          <w:rFonts w:hint="eastAsia" w:cs="宋体" w:asciiTheme="minorEastAsia" w:hAnsiTheme="minorEastAsia" w:eastAsiaTheme="minorEastAsia"/>
          <w:b/>
          <w:color w:val="auto"/>
          <w:highlight w:val="none"/>
          <w:lang w:val="en-US" w:eastAsia="zh-CN"/>
        </w:rPr>
      </w:pPr>
      <w:r>
        <w:rPr>
          <w:rFonts w:hint="eastAsia" w:cs="宋体" w:asciiTheme="minorEastAsia" w:hAnsiTheme="minorEastAsia" w:eastAsiaTheme="minorEastAsia"/>
          <w:b/>
          <w:color w:val="auto"/>
          <w:highlight w:val="none"/>
          <w:lang w:val="en-US" w:eastAsia="zh-CN"/>
        </w:rPr>
        <w:t>注：以上相关证书须提供证书复印件，否则不得分。</w:t>
      </w:r>
    </w:p>
    <w:p w14:paraId="30AF3E10">
      <w:pPr>
        <w:keepNext w:val="0"/>
        <w:keepLines w:val="0"/>
        <w:pageBreakBefore w:val="0"/>
        <w:widowControl w:val="0"/>
        <w:topLinePunct w:val="0"/>
        <w:autoSpaceDE/>
        <w:autoSpaceDN/>
        <w:bidi w:val="0"/>
        <w:adjustRightInd w:val="0"/>
        <w:spacing w:line="370" w:lineRule="exact"/>
        <w:ind w:firstLine="422" w:firstLineChars="200"/>
        <w:textAlignment w:val="auto"/>
        <w:rPr>
          <w:rFonts w:hint="eastAsia"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4</w:t>
      </w:r>
      <w:r>
        <w:rPr>
          <w:rFonts w:hint="eastAsia" w:cs="宋体" w:asciiTheme="minorEastAsia" w:hAnsiTheme="minorEastAsia" w:eastAsiaTheme="minorEastAsia"/>
          <w:b/>
          <w:color w:val="auto"/>
          <w:highlight w:val="none"/>
        </w:rPr>
        <w:t>.综合得分＝1+2+3</w:t>
      </w:r>
    </w:p>
    <w:p w14:paraId="6D5C5A6A">
      <w:pPr>
        <w:pStyle w:val="32"/>
        <w:keepNext w:val="0"/>
        <w:keepLines w:val="0"/>
        <w:pageBreakBefore w:val="0"/>
        <w:widowControl w:val="0"/>
        <w:tabs>
          <w:tab w:val="left" w:pos="4214"/>
        </w:tabs>
        <w:kinsoku/>
        <w:wordWrap/>
        <w:overflowPunct/>
        <w:topLinePunct w:val="0"/>
        <w:autoSpaceDE/>
        <w:autoSpaceDN/>
        <w:bidi w:val="0"/>
        <w:adjustRightInd w:val="0"/>
        <w:spacing w:line="370" w:lineRule="exact"/>
        <w:ind w:firstLine="422" w:firstLineChars="200"/>
        <w:textAlignment w:val="auto"/>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5、</w:t>
      </w:r>
      <w:r>
        <w:rPr>
          <w:rFonts w:hint="eastAsia" w:cs="宋体" w:asciiTheme="minorEastAsia" w:hAnsiTheme="minorEastAsia" w:eastAsiaTheme="minorEastAsia"/>
          <w:b/>
          <w:color w:val="auto"/>
          <w:highlight w:val="none"/>
        </w:rPr>
        <w:t>推荐成交候选供应商原则</w:t>
      </w:r>
    </w:p>
    <w:p w14:paraId="4AC4AEE2">
      <w:pPr>
        <w:pStyle w:val="32"/>
        <w:keepNext w:val="0"/>
        <w:keepLines w:val="0"/>
        <w:pageBreakBefore w:val="0"/>
        <w:widowControl w:val="0"/>
        <w:tabs>
          <w:tab w:val="left" w:pos="4214"/>
        </w:tabs>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（一）评</w:t>
      </w:r>
      <w:r>
        <w:rPr>
          <w:rFonts w:hint="eastAsia" w:cs="宋体" w:asciiTheme="minorEastAsia" w:hAnsiTheme="minorEastAsia" w:eastAsiaTheme="minorEastAsia"/>
          <w:color w:val="auto"/>
          <w:highlight w:val="none"/>
          <w:lang w:val="en-US" w:eastAsia="zh-CN"/>
        </w:rPr>
        <w:t>审</w:t>
      </w:r>
      <w:r>
        <w:rPr>
          <w:rFonts w:hint="eastAsia" w:cs="宋体" w:asciiTheme="minorEastAsia" w:hAnsiTheme="minorEastAsia" w:eastAsiaTheme="minorEastAsia"/>
          <w:color w:val="auto"/>
          <w:highlight w:val="none"/>
        </w:rPr>
        <w:t>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14:paraId="7A6DEB13">
      <w:pPr>
        <w:pStyle w:val="32"/>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采购人应当确定评审委员会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14:paraId="5C25F4F6">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（三）如</w:t>
      </w:r>
      <w:r>
        <w:rPr>
          <w:rFonts w:hint="eastAsia" w:cs="宋体" w:asciiTheme="minorEastAsia" w:hAnsiTheme="minorEastAsia" w:eastAsiaTheme="minorEastAsia"/>
          <w:color w:val="auto"/>
          <w:szCs w:val="21"/>
          <w:highlight w:val="none"/>
          <w:lang w:eastAsia="zh-CN"/>
        </w:rPr>
        <w:t>供应商</w:t>
      </w:r>
      <w:r>
        <w:rPr>
          <w:rFonts w:hint="eastAsia" w:cs="宋体" w:asciiTheme="minorEastAsia" w:hAnsiTheme="minorEastAsia" w:eastAsiaTheme="minorEastAsia"/>
          <w:color w:val="auto"/>
          <w:szCs w:val="21"/>
          <w:highlight w:val="none"/>
        </w:rPr>
        <w:t>的报价明显低于其他通过符合性审查</w:t>
      </w:r>
      <w:r>
        <w:rPr>
          <w:rFonts w:hint="eastAsia" w:cs="宋体" w:asciiTheme="minorEastAsia" w:hAnsiTheme="minorEastAsia" w:eastAsiaTheme="minorEastAsia"/>
          <w:color w:val="auto"/>
          <w:szCs w:val="21"/>
          <w:highlight w:val="none"/>
          <w:lang w:eastAsia="zh-CN"/>
        </w:rPr>
        <w:t>供应商</w:t>
      </w:r>
      <w:r>
        <w:rPr>
          <w:rFonts w:hint="eastAsia" w:cs="宋体" w:asciiTheme="minorEastAsia" w:hAnsiTheme="minorEastAsia" w:eastAsiaTheme="minorEastAsia"/>
          <w:color w:val="auto"/>
          <w:szCs w:val="21"/>
          <w:highlight w:val="none"/>
        </w:rPr>
        <w:t>的报价时，应当在评</w:t>
      </w:r>
      <w:r>
        <w:rPr>
          <w:rFonts w:hint="eastAsia" w:cs="宋体" w:asciiTheme="minorEastAsia" w:hAnsiTheme="minorEastAsia" w:eastAsiaTheme="minorEastAsia"/>
          <w:color w:val="auto"/>
          <w:szCs w:val="21"/>
          <w:highlight w:val="none"/>
          <w:lang w:val="en-US" w:eastAsia="zh-CN"/>
        </w:rPr>
        <w:t>审</w:t>
      </w:r>
      <w:r>
        <w:rPr>
          <w:rFonts w:hint="eastAsia" w:cs="宋体" w:asciiTheme="minorEastAsia" w:hAnsiTheme="minorEastAsia" w:eastAsiaTheme="minorEastAsia"/>
          <w:color w:val="auto"/>
          <w:szCs w:val="21"/>
          <w:highlight w:val="none"/>
        </w:rPr>
        <w:t>委员会规定的期限内提供书面文件予以说明，并提交相关证明材料【提供本项目详细价格构成说明函，包括但不限于以下支撑证明材料：做出书面说明并提供报价来源相关证明资料（包括但不限于与本采购项目有关的各个服务成本列表，人工费用、规费、税金等）】。</w:t>
      </w:r>
      <w:r>
        <w:rPr>
          <w:rFonts w:hint="eastAsia" w:cs="宋体" w:asciiTheme="minorEastAsia" w:hAnsiTheme="minorEastAsia" w:eastAsiaTheme="minorEastAsia"/>
          <w:color w:val="auto"/>
          <w:szCs w:val="21"/>
          <w:highlight w:val="none"/>
          <w:lang w:eastAsia="zh-CN"/>
        </w:rPr>
        <w:t>供应商</w:t>
      </w:r>
      <w:r>
        <w:rPr>
          <w:rFonts w:hint="eastAsia" w:cs="宋体" w:asciiTheme="minorEastAsia" w:hAnsiTheme="minorEastAsia" w:eastAsiaTheme="minorEastAsia"/>
          <w:color w:val="auto"/>
          <w:szCs w:val="21"/>
          <w:highlight w:val="none"/>
        </w:rPr>
        <w:t>不能合理说明或者不能提供报价来源相关资料的，视作该</w:t>
      </w:r>
      <w:r>
        <w:rPr>
          <w:rFonts w:hint="eastAsia" w:cs="宋体" w:asciiTheme="minorEastAsia" w:hAnsiTheme="minorEastAsia" w:eastAsiaTheme="minorEastAsia"/>
          <w:color w:val="auto"/>
          <w:szCs w:val="21"/>
          <w:highlight w:val="none"/>
          <w:lang w:eastAsia="zh-CN"/>
        </w:rPr>
        <w:t>供应商</w:t>
      </w:r>
      <w:r>
        <w:rPr>
          <w:rFonts w:hint="eastAsia" w:cs="宋体" w:asciiTheme="minorEastAsia" w:hAnsiTheme="minorEastAsia" w:eastAsiaTheme="minorEastAsia"/>
          <w:color w:val="auto"/>
          <w:szCs w:val="21"/>
          <w:highlight w:val="none"/>
        </w:rPr>
        <w:t>以低于成本报价投标，评</w:t>
      </w:r>
      <w:r>
        <w:rPr>
          <w:rFonts w:hint="eastAsia" w:cs="宋体" w:asciiTheme="minorEastAsia" w:hAnsiTheme="minorEastAsia" w:eastAsiaTheme="minorEastAsia"/>
          <w:color w:val="auto"/>
          <w:szCs w:val="21"/>
          <w:highlight w:val="none"/>
          <w:lang w:val="en-US" w:eastAsia="zh-CN"/>
        </w:rPr>
        <w:t>审</w:t>
      </w:r>
      <w:r>
        <w:rPr>
          <w:rFonts w:hint="eastAsia" w:cs="宋体" w:asciiTheme="minorEastAsia" w:hAnsiTheme="minorEastAsia" w:eastAsiaTheme="minorEastAsia"/>
          <w:color w:val="auto"/>
          <w:szCs w:val="21"/>
          <w:highlight w:val="none"/>
        </w:rPr>
        <w:t>委员会可以拒绝其响应文件，评定其报价无效。</w:t>
      </w:r>
    </w:p>
    <w:p w14:paraId="7670FEB0">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二、磋商小组的组成</w:t>
      </w:r>
    </w:p>
    <w:p w14:paraId="61AAB681">
      <w:pPr>
        <w:pStyle w:val="393"/>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1.磋商小组的组成。</w:t>
      </w:r>
    </w:p>
    <w:p w14:paraId="3A46ED2A">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14:paraId="72330E7D">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3DFD0F85">
      <w:pPr>
        <w:keepNext w:val="0"/>
        <w:keepLines w:val="0"/>
        <w:pageBreakBefore w:val="0"/>
        <w:kinsoku/>
        <w:wordWrap/>
        <w:overflowPunct/>
        <w:topLinePunct w:val="0"/>
        <w:autoSpaceDE/>
        <w:autoSpaceDN/>
        <w:bidi w:val="0"/>
        <w:adjustRightInd w:val="0"/>
        <w:snapToGrid w:val="0"/>
        <w:spacing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2.磋商小组的组成人员的回避。</w:t>
      </w:r>
    </w:p>
    <w:p w14:paraId="71B68475">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在政府采购活动中，磋商小组的组成人员与供应商有下列利害关系之一的，应当回避：</w:t>
      </w:r>
    </w:p>
    <w:p w14:paraId="048FFF6A">
      <w:pPr>
        <w:pStyle w:val="393"/>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0B2C1AF7">
      <w:pPr>
        <w:pStyle w:val="393"/>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3528266B">
      <w:pPr>
        <w:pStyle w:val="393"/>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22C1E624">
      <w:pPr>
        <w:pStyle w:val="393"/>
        <w:keepNext w:val="0"/>
        <w:keepLines w:val="0"/>
        <w:pageBreakBefore w:val="0"/>
        <w:kinsoku/>
        <w:wordWrap/>
        <w:overflowPunct/>
        <w:topLinePunct w:val="0"/>
        <w:autoSpaceDE/>
        <w:autoSpaceDN/>
        <w:bidi w:val="0"/>
        <w:adjustRightInd w:val="0"/>
        <w:spacing w:before="0" w:line="338"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69977212">
      <w:pPr>
        <w:pStyle w:val="393"/>
        <w:keepNext w:val="0"/>
        <w:keepLines w:val="0"/>
        <w:pageBreakBefore w:val="0"/>
        <w:kinsoku/>
        <w:wordWrap/>
        <w:overflowPunct/>
        <w:topLinePunct w:val="0"/>
        <w:autoSpaceDE/>
        <w:autoSpaceDN/>
        <w:bidi w:val="0"/>
        <w:adjustRightInd w:val="0"/>
        <w:spacing w:before="0" w:line="338"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36701465">
      <w:pPr>
        <w:keepNext w:val="0"/>
        <w:keepLines w:val="0"/>
        <w:pageBreakBefore w:val="0"/>
        <w:kinsoku/>
        <w:wordWrap/>
        <w:overflowPunct/>
        <w:topLinePunct w:val="0"/>
        <w:autoSpaceDE/>
        <w:autoSpaceDN/>
        <w:bidi w:val="0"/>
        <w:adjustRightInd w:val="0"/>
        <w:snapToGrid w:val="0"/>
        <w:spacing w:line="338"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三、磋商小组的职责</w:t>
      </w:r>
    </w:p>
    <w:p w14:paraId="0DA29473">
      <w:pPr>
        <w:pStyle w:val="393"/>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1.磋商小组负责具体评审事务，并独立履行下列职责：</w:t>
      </w:r>
    </w:p>
    <w:p w14:paraId="01D69501">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150518AD">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1.2审查、评价响应文件是否符合磋商文件的商务、技术等实质性要求；</w:t>
      </w:r>
    </w:p>
    <w:p w14:paraId="1E94E8DE">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6A4D1D97">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1.4磋商小组集中与单一供应商分别进行磋商；</w:t>
      </w:r>
    </w:p>
    <w:p w14:paraId="78794DA9">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1.5确定磋商文件的变动情况，并确定提交最后报价的供应商；</w:t>
      </w:r>
    </w:p>
    <w:p w14:paraId="2C275E79">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1.6根据磋商文件确定的评审办法及评审标准对提交最后报价的供应商的响应文件和最后报价采用综合评分法进行综合评分；</w:t>
      </w:r>
    </w:p>
    <w:p w14:paraId="7D6FC481">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名单，以及根据采购人委托直接确定成交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5E8BC4C6">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5CE2C073">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1.9法律、法规、规章、磋商文件等规定的其它事项。</w:t>
      </w:r>
    </w:p>
    <w:p w14:paraId="41F6E933">
      <w:pPr>
        <w:pStyle w:val="393"/>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2.磋商小组及其成员不得有下列行为：</w:t>
      </w:r>
    </w:p>
    <w:p w14:paraId="2C1EF4AF">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53532B69">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18268B57">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6E0767D7">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2.4对需要专业判断的主观评审因素协商评分；</w:t>
      </w:r>
    </w:p>
    <w:p w14:paraId="4B043C4C">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2.5在评审过程中擅离职守，影响评审程序正常进行的；</w:t>
      </w:r>
    </w:p>
    <w:p w14:paraId="5506430B">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2.6记录、复制或者带走任何评审资料；</w:t>
      </w:r>
    </w:p>
    <w:p w14:paraId="3C706B46">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2.7其他不遵守评审纪律的行为。</w:t>
      </w:r>
    </w:p>
    <w:p w14:paraId="55832064">
      <w:pPr>
        <w:pStyle w:val="393"/>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磋商小组成员有2.1-2.5行为之一的，其评审意见无效，并不得获取评审劳务报酬和报销异地评审差旅费。</w:t>
      </w:r>
    </w:p>
    <w:p w14:paraId="2C2976F1">
      <w:pPr>
        <w:pStyle w:val="393"/>
        <w:keepNext w:val="0"/>
        <w:keepLines w:val="0"/>
        <w:pageBreakBefore w:val="0"/>
        <w:kinsoku/>
        <w:wordWrap/>
        <w:overflowPunct/>
        <w:topLinePunct w:val="0"/>
        <w:autoSpaceDE/>
        <w:autoSpaceDN/>
        <w:bidi w:val="0"/>
        <w:adjustRightInd w:val="0"/>
        <w:spacing w:before="0" w:line="338"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四、评审程序</w:t>
      </w:r>
    </w:p>
    <w:p w14:paraId="1DB0A84D">
      <w:pPr>
        <w:pStyle w:val="393"/>
        <w:keepNext w:val="0"/>
        <w:keepLines w:val="0"/>
        <w:pageBreakBefore w:val="0"/>
        <w:kinsoku/>
        <w:wordWrap/>
        <w:overflowPunct/>
        <w:topLinePunct w:val="0"/>
        <w:autoSpaceDE/>
        <w:autoSpaceDN/>
        <w:bidi w:val="0"/>
        <w:adjustRightInd w:val="0"/>
        <w:spacing w:before="0" w:line="338"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详见磋商文件“第二部分 竞争性磋商流程”。</w:t>
      </w:r>
    </w:p>
    <w:p w14:paraId="31D95A00">
      <w:pPr>
        <w:pStyle w:val="393"/>
        <w:keepNext w:val="0"/>
        <w:keepLines w:val="0"/>
        <w:pageBreakBefore w:val="0"/>
        <w:kinsoku/>
        <w:wordWrap/>
        <w:overflowPunct/>
        <w:topLinePunct w:val="0"/>
        <w:autoSpaceDE/>
        <w:autoSpaceDN/>
        <w:bidi w:val="0"/>
        <w:adjustRightInd w:val="0"/>
        <w:spacing w:before="0" w:line="338"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五、评审须知</w:t>
      </w:r>
    </w:p>
    <w:p w14:paraId="73D579A5">
      <w:pPr>
        <w:pStyle w:val="393"/>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6D355ADA">
      <w:pPr>
        <w:keepNext w:val="0"/>
        <w:keepLines w:val="0"/>
        <w:pageBreakBefore w:val="0"/>
        <w:kinsoku/>
        <w:wordWrap/>
        <w:overflowPunct/>
        <w:topLinePunct w:val="0"/>
        <w:autoSpaceDE/>
        <w:autoSpaceDN/>
        <w:bidi w:val="0"/>
        <w:adjustRightInd w:val="0"/>
        <w:spacing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4E702275">
      <w:pPr>
        <w:pStyle w:val="393"/>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2.报价</w:t>
      </w:r>
      <w:r>
        <w:rPr>
          <w:rFonts w:hint="eastAsia" w:ascii="宋体" w:hAnsi="宋体" w:cs="宋体"/>
          <w:b/>
          <w:color w:val="auto"/>
          <w:sz w:val="21"/>
          <w:szCs w:val="21"/>
          <w:highlight w:val="none"/>
          <w:lang w:eastAsia="zh-CN"/>
        </w:rPr>
        <w:t>（包括每次报价及最后报价）</w:t>
      </w:r>
      <w:r>
        <w:rPr>
          <w:rFonts w:hint="eastAsia" w:ascii="宋体" w:hAnsi="宋体" w:eastAsia="宋体" w:cs="宋体"/>
          <w:b/>
          <w:color w:val="auto"/>
          <w:sz w:val="21"/>
          <w:szCs w:val="21"/>
          <w:highlight w:val="none"/>
        </w:rPr>
        <w:t>的修正原则</w:t>
      </w:r>
    </w:p>
    <w:p w14:paraId="74324E8B">
      <w:pPr>
        <w:keepNext w:val="0"/>
        <w:keepLines w:val="0"/>
        <w:pageBreakBefore w:val="0"/>
        <w:kinsoku/>
        <w:wordWrap/>
        <w:overflowPunct/>
        <w:topLinePunct w:val="0"/>
        <w:autoSpaceDE/>
        <w:autoSpaceDN/>
        <w:bidi w:val="0"/>
        <w:adjustRightInd w:val="0"/>
        <w:spacing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磋商小组对响应文件的报价进行审核，对发现计算、书写等错误的，按以下原则进行修正：</w:t>
      </w:r>
    </w:p>
    <w:p w14:paraId="5EB3EB86">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内容与响应文件中响应内容不一致的，以报价</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1B1D4645">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2933BE5E">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2.3单价金额小数点或者百分比有明显错位的，以报价的总价为准，并修改单价;</w:t>
      </w:r>
    </w:p>
    <w:p w14:paraId="3032F048">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7B47215D">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2AA76BB9">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w:t>
      </w:r>
      <w:r>
        <w:rPr>
          <w:rFonts w:hint="eastAsia" w:ascii="宋体" w:hAnsi="宋体" w:cs="宋体"/>
          <w:color w:val="auto"/>
          <w:sz w:val="21"/>
          <w:szCs w:val="21"/>
          <w:highlight w:val="none"/>
          <w:lang w:eastAsia="zh-CN"/>
        </w:rPr>
        <w:t>该次的</w:t>
      </w:r>
      <w:r>
        <w:rPr>
          <w:rFonts w:hint="eastAsia" w:ascii="宋体" w:hAnsi="宋体" w:eastAsia="宋体" w:cs="宋体"/>
          <w:color w:val="auto"/>
          <w:sz w:val="21"/>
          <w:szCs w:val="21"/>
          <w:highlight w:val="none"/>
        </w:rPr>
        <w:t>报价。</w:t>
      </w:r>
    </w:p>
    <w:p w14:paraId="4BD81E13">
      <w:pPr>
        <w:keepNext w:val="0"/>
        <w:keepLines w:val="0"/>
        <w:pageBreakBefore w:val="0"/>
        <w:kinsoku/>
        <w:wordWrap/>
        <w:overflowPunct/>
        <w:topLinePunct w:val="0"/>
        <w:autoSpaceDE/>
        <w:autoSpaceDN/>
        <w:bidi w:val="0"/>
        <w:adjustRightInd w:val="0"/>
        <w:spacing w:line="338"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5674D7D9">
      <w:pPr>
        <w:pStyle w:val="393"/>
        <w:numPr>
          <w:ilvl w:val="0"/>
          <w:numId w:val="0"/>
        </w:numPr>
        <w:adjustRightInd w:val="0"/>
        <w:spacing w:before="0" w:line="340" w:lineRule="exact"/>
        <w:ind w:firstLine="422" w:firstLineChars="200"/>
        <w:rPr>
          <w:rFonts w:hint="eastAsia" w:ascii="宋体" w:hAnsi="宋体" w:cs="宋体"/>
          <w:b/>
          <w:color w:val="auto"/>
          <w:spacing w:val="0"/>
          <w:sz w:val="21"/>
          <w:szCs w:val="21"/>
          <w:highlight w:val="none"/>
          <w:lang w:val="en-US" w:eastAsia="zh-CN"/>
        </w:rPr>
      </w:pPr>
      <w:bookmarkStart w:id="62" w:name="OLE_LINK1"/>
      <w:bookmarkStart w:id="63" w:name="_Toc181203099"/>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14:paraId="49EE9378">
      <w:pPr>
        <w:pStyle w:val="393"/>
        <w:numPr>
          <w:ilvl w:val="0"/>
          <w:numId w:val="0"/>
        </w:numPr>
        <w:adjustRightInd w:val="0"/>
        <w:spacing w:before="0" w:line="340" w:lineRule="exact"/>
        <w:ind w:firstLine="424" w:firstLineChars="200"/>
        <w:rPr>
          <w:rFonts w:hint="eastAsia" w:ascii="宋体" w:hAnsi="宋体" w:eastAsia="宋体" w:cs="宋体"/>
          <w:b w:val="0"/>
          <w:bCs/>
          <w:color w:val="auto"/>
          <w:sz w:val="21"/>
          <w:szCs w:val="21"/>
          <w:highlight w:val="none"/>
        </w:rPr>
      </w:pPr>
      <w:r>
        <w:rPr>
          <w:rFonts w:hint="eastAsia" w:ascii="宋体" w:hAnsi="宋体" w:eastAsia="宋体" w:cs="宋体"/>
          <w:spacing w:val="1"/>
          <w:sz w:val="21"/>
          <w:szCs w:val="21"/>
          <w:highlight w:val="none"/>
          <w:lang w:val="en-US" w:eastAsia="zh-CN"/>
        </w:rPr>
        <w:t>3.1异常低价投标（响应）审查的有关内容</w:t>
      </w:r>
      <w:r>
        <w:rPr>
          <w:rFonts w:hint="eastAsia" w:ascii="宋体" w:hAnsi="宋体" w:eastAsia="宋体" w:cs="宋体"/>
          <w:spacing w:val="1"/>
          <w:sz w:val="21"/>
          <w:szCs w:val="21"/>
          <w:highlight w:val="none"/>
        </w:rPr>
        <w:t>主要包括：政府采</w:t>
      </w:r>
      <w:r>
        <w:rPr>
          <w:rFonts w:hint="eastAsia" w:ascii="宋体" w:hAnsi="宋体" w:eastAsia="宋体" w:cs="宋体"/>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w:t>
      </w:r>
      <w:r>
        <w:rPr>
          <w:rFonts w:hint="eastAsia" w:ascii="宋体" w:hAnsi="宋体" w:eastAsia="宋体" w:cs="宋体"/>
          <w:b w:val="0"/>
          <w:bCs/>
          <w:color w:val="auto"/>
          <w:sz w:val="21"/>
          <w:szCs w:val="21"/>
          <w:highlight w:val="none"/>
        </w:rPr>
        <w:t xml:space="preserve"> </w:t>
      </w:r>
      <w:r>
        <w:rPr>
          <w:rFonts w:hint="eastAsia" w:ascii="宋体" w:hAnsi="宋体" w:eastAsia="宋体" w:cs="宋体"/>
          <w:b w:val="0"/>
          <w:bCs/>
          <w:color w:val="auto"/>
          <w:spacing w:val="0"/>
          <w:sz w:val="21"/>
          <w:szCs w:val="21"/>
          <w:highlight w:val="none"/>
        </w:rPr>
        <w:t>投标（响应）审查程序:</w:t>
      </w:r>
    </w:p>
    <w:p w14:paraId="732BCBD2">
      <w:pPr>
        <w:pStyle w:val="393"/>
        <w:numPr>
          <w:ilvl w:val="0"/>
          <w:numId w:val="0"/>
        </w:numPr>
        <w:adjustRightInd w:val="0"/>
        <w:spacing w:before="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投标（响应）报价低于全部通过符合性审查供应商投标（响应）报价平均值50%的，即投标（响应）报价&lt;全部通过符合性审查供应商投标（响应）报价平均值 × 50%；</w:t>
      </w:r>
    </w:p>
    <w:p w14:paraId="119F931A">
      <w:pPr>
        <w:pStyle w:val="393"/>
        <w:numPr>
          <w:ilvl w:val="0"/>
          <w:numId w:val="0"/>
        </w:numPr>
        <w:adjustRightInd w:val="0"/>
        <w:spacing w:before="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rPr>
        <w:t>投标（响应）报价低于通过符合性审查且报价次低供应商投标（响应）报价50%的， 即 投标（响应）报价&lt;通过符合性审查且报价次低供应商投标（响应）报价 × 50%；</w:t>
      </w:r>
    </w:p>
    <w:p w14:paraId="5D35C94D">
      <w:pPr>
        <w:pStyle w:val="393"/>
        <w:numPr>
          <w:ilvl w:val="0"/>
          <w:numId w:val="0"/>
        </w:numPr>
        <w:adjustRightInd w:val="0"/>
        <w:spacing w:before="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rPr>
        <w:t>投标（响应）报价低于采购项目最高限价45%的，即投标（响应）报价&lt;采购项目最高限价×45%；</w:t>
      </w:r>
    </w:p>
    <w:p w14:paraId="3BAF92F9">
      <w:pPr>
        <w:pStyle w:val="393"/>
        <w:numPr>
          <w:ilvl w:val="0"/>
          <w:numId w:val="0"/>
        </w:numPr>
        <w:adjustRightInd w:val="0"/>
        <w:spacing w:before="0" w:line="34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14:paraId="6D30320C">
      <w:pPr>
        <w:pStyle w:val="393"/>
        <w:numPr>
          <w:ilvl w:val="0"/>
          <w:numId w:val="0"/>
        </w:numPr>
        <w:adjustRightInd w:val="0"/>
        <w:spacing w:before="0" w:line="340" w:lineRule="exact"/>
        <w:ind w:firstLine="420" w:firstLineChars="200"/>
        <w:rPr>
          <w:rFonts w:hint="eastAsia" w:ascii="宋体" w:hAnsi="宋体" w:eastAsia="宋体" w:cs="宋体"/>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spacing w:val="7"/>
          <w:sz w:val="21"/>
          <w:szCs w:val="21"/>
          <w:highlight w:val="none"/>
        </w:rPr>
        <w:t>果三个步骤开展审查流程。</w:t>
      </w:r>
    </w:p>
    <w:p w14:paraId="4D3841F2">
      <w:pPr>
        <w:pStyle w:val="4"/>
        <w:spacing w:before="3" w:line="360" w:lineRule="exact"/>
        <w:ind w:left="0" w:right="0" w:firstLine="404" w:firstLineChars="200"/>
        <w:jc w:val="left"/>
        <w:rPr>
          <w:rFonts w:hint="eastAsia" w:ascii="宋体" w:hAnsi="宋体" w:eastAsia="宋体" w:cs="宋体"/>
          <w:spacing w:val="10"/>
          <w:sz w:val="21"/>
          <w:szCs w:val="21"/>
          <w:highlight w:val="none"/>
        </w:rPr>
      </w:pPr>
      <w:r>
        <w:rPr>
          <w:rFonts w:hint="eastAsia" w:ascii="宋体" w:hAnsi="宋体" w:eastAsia="宋体" w:cs="宋体"/>
          <w:spacing w:val="-4"/>
          <w:sz w:val="21"/>
          <w:szCs w:val="21"/>
          <w:highlight w:val="none"/>
          <w:lang w:val="en-US" w:eastAsia="zh-CN"/>
        </w:rPr>
        <w:t>3.2.1</w:t>
      </w:r>
      <w:r>
        <w:rPr>
          <w:rFonts w:hint="eastAsia" w:ascii="宋体" w:hAnsi="宋体" w:eastAsia="宋体" w:cs="宋体"/>
          <w:spacing w:val="-4"/>
          <w:sz w:val="21"/>
          <w:szCs w:val="21"/>
          <w:highlight w:val="none"/>
        </w:rPr>
        <w:t>评审现场说明</w:t>
      </w:r>
      <w:r>
        <w:rPr>
          <w:rFonts w:hint="eastAsia" w:ascii="宋体" w:hAnsi="宋体" w:eastAsia="宋体" w:cs="宋体"/>
          <w:spacing w:val="-4"/>
          <w:sz w:val="21"/>
          <w:szCs w:val="21"/>
          <w:highlight w:val="none"/>
          <w:lang w:eastAsia="zh-CN"/>
        </w:rPr>
        <w:t>：</w:t>
      </w:r>
      <w:r>
        <w:rPr>
          <w:rFonts w:hint="eastAsia" w:ascii="宋体" w:hAnsi="宋体" w:eastAsia="宋体" w:cs="宋体"/>
          <w:spacing w:val="-4"/>
          <w:sz w:val="21"/>
          <w:szCs w:val="21"/>
          <w:highlight w:val="none"/>
        </w:rPr>
        <w:t>评审委员会启动异常低</w:t>
      </w:r>
      <w:r>
        <w:rPr>
          <w:rFonts w:hint="eastAsia" w:ascii="宋体" w:hAnsi="宋体" w:eastAsia="宋体" w:cs="宋体"/>
          <w:spacing w:val="-5"/>
          <w:sz w:val="21"/>
          <w:szCs w:val="21"/>
          <w:highlight w:val="none"/>
        </w:rPr>
        <w:t>价投标（响应）</w:t>
      </w:r>
      <w:r>
        <w:rPr>
          <w:rFonts w:hint="eastAsia" w:ascii="宋体" w:hAnsi="宋体" w:eastAsia="宋体" w:cs="宋体"/>
          <w:spacing w:val="2"/>
          <w:sz w:val="21"/>
          <w:szCs w:val="21"/>
          <w:highlight w:val="none"/>
        </w:rPr>
        <w:t>审查后，应当要求相关供应商在评审现场合理</w:t>
      </w:r>
      <w:r>
        <w:rPr>
          <w:rFonts w:hint="eastAsia" w:ascii="宋体" w:hAnsi="宋体" w:eastAsia="宋体" w:cs="宋体"/>
          <w:spacing w:val="-88"/>
          <w:sz w:val="21"/>
          <w:szCs w:val="21"/>
          <w:highlight w:val="none"/>
        </w:rPr>
        <w:t xml:space="preserve"> </w:t>
      </w:r>
      <w:r>
        <w:rPr>
          <w:rFonts w:hint="eastAsia" w:ascii="宋体" w:hAnsi="宋体" w:eastAsia="宋体" w:cs="宋体"/>
          <w:spacing w:val="2"/>
          <w:sz w:val="21"/>
          <w:szCs w:val="21"/>
          <w:highlight w:val="none"/>
        </w:rPr>
        <w:t>的时</w:t>
      </w:r>
      <w:r>
        <w:rPr>
          <w:rFonts w:hint="eastAsia" w:ascii="宋体" w:hAnsi="宋体" w:eastAsia="宋体" w:cs="宋体"/>
          <w:spacing w:val="-76"/>
          <w:sz w:val="21"/>
          <w:szCs w:val="21"/>
          <w:highlight w:val="none"/>
        </w:rPr>
        <w:t xml:space="preserve"> </w:t>
      </w:r>
      <w:r>
        <w:rPr>
          <w:rFonts w:hint="eastAsia" w:ascii="宋体" w:hAnsi="宋体" w:eastAsia="宋体" w:cs="宋体"/>
          <w:spacing w:val="2"/>
          <w:sz w:val="21"/>
          <w:szCs w:val="21"/>
          <w:highlight w:val="none"/>
        </w:rPr>
        <w:t>间内</w:t>
      </w:r>
      <w:r>
        <w:rPr>
          <w:rFonts w:hint="eastAsia" w:ascii="宋体" w:hAnsi="宋体" w:eastAsia="宋体" w:cs="宋体"/>
          <w:spacing w:val="-90"/>
          <w:sz w:val="21"/>
          <w:szCs w:val="21"/>
          <w:highlight w:val="none"/>
        </w:rPr>
        <w:t xml:space="preserve"> </w:t>
      </w:r>
      <w:r>
        <w:rPr>
          <w:rFonts w:hint="eastAsia" w:ascii="宋体" w:hAnsi="宋体" w:eastAsia="宋体" w:cs="宋体"/>
          <w:spacing w:val="2"/>
          <w:sz w:val="21"/>
          <w:szCs w:val="21"/>
          <w:highlight w:val="none"/>
        </w:rPr>
        <w:t>提供</w:t>
      </w:r>
      <w:r>
        <w:rPr>
          <w:rFonts w:hint="eastAsia" w:ascii="宋体" w:hAnsi="宋体" w:eastAsia="宋体" w:cs="宋体"/>
          <w:spacing w:val="-93"/>
          <w:sz w:val="21"/>
          <w:szCs w:val="21"/>
          <w:highlight w:val="none"/>
        </w:rPr>
        <w:t xml:space="preserve"> </w:t>
      </w:r>
      <w:r>
        <w:rPr>
          <w:rFonts w:hint="eastAsia" w:ascii="宋体" w:hAnsi="宋体" w:eastAsia="宋体" w:cs="宋体"/>
          <w:spacing w:val="2"/>
          <w:sz w:val="21"/>
          <w:szCs w:val="21"/>
          <w:highlight w:val="none"/>
        </w:rPr>
        <w:t>书</w:t>
      </w:r>
      <w:r>
        <w:rPr>
          <w:rFonts w:hint="eastAsia" w:ascii="宋体" w:hAnsi="宋体" w:eastAsia="宋体" w:cs="宋体"/>
          <w:spacing w:val="10"/>
          <w:sz w:val="21"/>
          <w:szCs w:val="21"/>
          <w:highlight w:val="none"/>
        </w:rPr>
        <w:t>面说明及必要的证明材料，对投标（响应）</w:t>
      </w:r>
      <w:r>
        <w:rPr>
          <w:rFonts w:hint="eastAsia" w:ascii="宋体" w:hAnsi="宋体" w:eastAsia="宋体" w:cs="宋体"/>
          <w:spacing w:val="9"/>
          <w:sz w:val="21"/>
          <w:szCs w:val="21"/>
          <w:highlight w:val="none"/>
        </w:rPr>
        <w:t>价格作出解释。</w:t>
      </w:r>
      <w:r>
        <w:rPr>
          <w:rFonts w:hint="eastAsia" w:ascii="宋体" w:hAnsi="宋体" w:eastAsia="宋体" w:cs="宋体"/>
          <w:b/>
          <w:bCs/>
          <w:spacing w:val="9"/>
          <w:sz w:val="21"/>
          <w:szCs w:val="21"/>
          <w:highlight w:val="none"/>
        </w:rPr>
        <w:t>书</w:t>
      </w:r>
      <w:r>
        <w:rPr>
          <w:rFonts w:hint="eastAsia" w:ascii="宋体" w:hAnsi="宋体" w:eastAsia="宋体" w:cs="宋体"/>
          <w:b/>
          <w:bCs/>
          <w:spacing w:val="12"/>
          <w:sz w:val="21"/>
          <w:szCs w:val="21"/>
          <w:highlight w:val="none"/>
        </w:rPr>
        <w:t>面说明、证明材料</w:t>
      </w:r>
      <w:r>
        <w:rPr>
          <w:rFonts w:hint="eastAsia" w:ascii="宋体" w:hAnsi="宋体" w:eastAsia="宋体" w:cs="宋体"/>
          <w:b w:val="0"/>
          <w:bCs w:val="0"/>
          <w:spacing w:val="10"/>
          <w:sz w:val="21"/>
          <w:szCs w:val="21"/>
          <w:highlight w:val="none"/>
        </w:rPr>
        <w:t>主要是项目具体成本测算等与报价合理性相关的说明、材料。</w:t>
      </w:r>
    </w:p>
    <w:p w14:paraId="0CCEC6D5">
      <w:pPr>
        <w:pStyle w:val="4"/>
        <w:spacing w:before="3" w:line="360" w:lineRule="exact"/>
        <w:ind w:left="0" w:right="0" w:firstLine="460" w:firstLineChars="200"/>
        <w:jc w:val="left"/>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3.2.2</w:t>
      </w:r>
      <w:r>
        <w:rPr>
          <w:rFonts w:hint="eastAsia" w:ascii="宋体" w:hAnsi="宋体" w:eastAsia="宋体" w:cs="宋体"/>
          <w:spacing w:val="10"/>
          <w:sz w:val="21"/>
          <w:szCs w:val="21"/>
          <w:highlight w:val="none"/>
        </w:rPr>
        <w:t>综合评估研判。评审委员会应当结合同类产品在主要 电商平台的价格、该行业当地薪资水平等情况，依据专业经验对报价合理性进行判断。对异常低价存在争议的，应当按照少数服从多数的原则作出结论。</w:t>
      </w:r>
    </w:p>
    <w:p w14:paraId="140A3ADC">
      <w:pPr>
        <w:pStyle w:val="4"/>
        <w:spacing w:before="3" w:line="360" w:lineRule="exact"/>
        <w:ind w:left="0" w:right="0" w:firstLine="460" w:firstLineChars="200"/>
        <w:jc w:val="left"/>
        <w:rPr>
          <w:rFonts w:hint="eastAsia" w:ascii="宋体" w:hAnsi="宋体" w:eastAsia="宋体" w:cs="宋体"/>
          <w:spacing w:val="10"/>
          <w:sz w:val="21"/>
          <w:szCs w:val="21"/>
          <w:highlight w:val="none"/>
        </w:rPr>
      </w:pPr>
      <w:r>
        <w:rPr>
          <w:rFonts w:hint="eastAsia" w:ascii="宋体" w:hAnsi="宋体" w:eastAsia="宋体" w:cs="宋体"/>
          <w:spacing w:val="10"/>
          <w:sz w:val="21"/>
          <w:szCs w:val="21"/>
          <w:highlight w:val="none"/>
          <w:lang w:val="en-US" w:eastAsia="zh-CN"/>
        </w:rPr>
        <w:t>3.2.3</w:t>
      </w:r>
      <w:r>
        <w:rPr>
          <w:rFonts w:hint="eastAsia" w:ascii="宋体" w:hAnsi="宋体" w:eastAsia="宋体" w:cs="宋体"/>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14:paraId="550EFA76">
      <w:pPr>
        <w:pStyle w:val="393"/>
        <w:keepNext w:val="0"/>
        <w:keepLines w:val="0"/>
        <w:pageBreakBefore w:val="0"/>
        <w:widowControl w:val="0"/>
        <w:kinsoku/>
        <w:wordWrap/>
        <w:overflowPunct/>
        <w:topLinePunct w:val="0"/>
        <w:autoSpaceDE/>
        <w:autoSpaceDN/>
        <w:bidi w:val="0"/>
        <w:adjustRightInd w:val="0"/>
        <w:spacing w:before="0" w:line="34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14:paraId="519D5EFB">
      <w:pPr>
        <w:pStyle w:val="3"/>
        <w:keepNext w:val="0"/>
        <w:keepLines w:val="0"/>
        <w:pageBreakBefore w:val="0"/>
        <w:widowControl w:val="0"/>
        <w:kinsoku/>
        <w:wordWrap/>
        <w:overflowPunct/>
        <w:topLinePunct w:val="0"/>
        <w:autoSpaceDE/>
        <w:autoSpaceDN/>
        <w:bidi w:val="0"/>
        <w:adjustRightInd w:val="0"/>
        <w:spacing w:line="3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600F19BD">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14:paraId="70CF957C">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14:paraId="0B810CBF">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14:paraId="0FD3B550">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14:paraId="25144C23">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14:paraId="73A2A222">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14:paraId="67C8A9C0">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14:paraId="5BB6224C">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14:paraId="0F0CB2C7">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0FB9531F">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14:paraId="49CC12B5">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14:paraId="70BC4BC9">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14:paraId="7C9B11B4">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14:paraId="12654AAA">
      <w:pPr>
        <w:keepNext w:val="0"/>
        <w:keepLines w:val="0"/>
        <w:pageBreakBefore w:val="0"/>
        <w:widowControl w:val="0"/>
        <w:kinsoku/>
        <w:wordWrap/>
        <w:overflowPunct/>
        <w:topLinePunct w:val="0"/>
        <w:autoSpaceDE/>
        <w:autoSpaceDN/>
        <w:bidi w:val="0"/>
        <w:adjustRightInd w:val="0"/>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14:paraId="49C6AD2F">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14:paraId="109DD7DB">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14:paraId="20985056">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14:paraId="0F24E55B">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14:paraId="30D5B11E">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14:paraId="6E8C4E6B">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14:paraId="2AE8A991">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14:paraId="6AB8FA25">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14:paraId="0B184F16">
      <w:pPr>
        <w:keepNext w:val="0"/>
        <w:keepLines w:val="0"/>
        <w:pageBreakBefore w:val="0"/>
        <w:widowControl w:val="0"/>
        <w:kinsoku/>
        <w:wordWrap/>
        <w:overflowPunct/>
        <w:topLinePunct w:val="0"/>
        <w:autoSpaceDE/>
        <w:autoSpaceDN/>
        <w:bidi w:val="0"/>
        <w:adjustRightInd w:val="0"/>
        <w:spacing w:line="310" w:lineRule="exact"/>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.18供应商有恶意串通、妨碍其他供应商的竞争行为、损害采购人或者其他供应商的合法权益情形的。</w:t>
      </w:r>
    </w:p>
    <w:p w14:paraId="76C6A5CB">
      <w:pPr>
        <w:keepNext w:val="0"/>
        <w:keepLines w:val="0"/>
        <w:pageBreakBefore w:val="0"/>
        <w:widowControl w:val="0"/>
        <w:kinsoku/>
        <w:wordWrap/>
        <w:overflowPunct/>
        <w:topLinePunct w:val="0"/>
        <w:autoSpaceDE/>
        <w:autoSpaceDN/>
        <w:bidi w:val="0"/>
        <w:adjustRightInd w:val="0"/>
        <w:spacing w:line="31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16661535">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.18.1供应商直接或者间接从采购人或者采购代理机构处获得其他供应商的相关情况并修改其响应文件；</w:t>
      </w:r>
    </w:p>
    <w:p w14:paraId="2CFAD3F6">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.18.2供应商按照采购人或者采购代理机构的授意撤换、修改投标文件或者响应文件；</w:t>
      </w:r>
    </w:p>
    <w:p w14:paraId="71F66E0B">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.18.3供应商之间协商报价、技术方案等投标文件或者响应文件的实质性内容；</w:t>
      </w:r>
    </w:p>
    <w:p w14:paraId="5BE6CC15">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.18.4属于同一集团、协会、商会等组织成员的供应商按照该组织要求协同参加政府采购活动；</w:t>
      </w:r>
    </w:p>
    <w:p w14:paraId="69A492FC">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.18.5供应商之间事先约定由某一特定供应商中标、成交；</w:t>
      </w:r>
    </w:p>
    <w:p w14:paraId="701A4823">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.18.6供应商之间商定部分供应商放弃参加政府采购活动或者放弃中标、成交；</w:t>
      </w:r>
    </w:p>
    <w:p w14:paraId="5E876355">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.18.7供应商与采购人或者采购代理机构之间、供应商相互之间，为谋求特定供应商中标、成交或者排斥其他供应商的其他串通行为。</w:t>
      </w:r>
    </w:p>
    <w:p w14:paraId="735CCF97">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.18.8不同供应商的响应文件由同一单位或者个人编制；</w:t>
      </w:r>
    </w:p>
    <w:p w14:paraId="1EBFFC4F">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.18.9不同供应商委托同一单位或者个人办理响应事宜；</w:t>
      </w:r>
    </w:p>
    <w:p w14:paraId="15DDF1DC">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.18.10不同供应商的响应文件载明的项目管理成员或者联系人员为同一人；</w:t>
      </w:r>
    </w:p>
    <w:p w14:paraId="08D8CC89">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.18.11不同供应商的响应文件异常一致或者最后报价呈规律性差异。</w:t>
      </w:r>
    </w:p>
    <w:p w14:paraId="707485A5">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.19供应商仅提交备份响应文件，没有在电子交易平台传输提交响应文件的，响应无效；</w:t>
      </w:r>
    </w:p>
    <w:p w14:paraId="24BE329F">
      <w:pPr>
        <w:keepNext w:val="0"/>
        <w:keepLines w:val="0"/>
        <w:pageBreakBefore w:val="0"/>
        <w:widowControl w:val="0"/>
        <w:kinsoku/>
        <w:wordWrap/>
        <w:overflowPunct/>
        <w:topLinePunct w:val="0"/>
        <w:autoSpaceDE/>
        <w:autoSpaceDN/>
        <w:bidi w:val="0"/>
        <w:adjustRightInd w:val="0"/>
        <w:spacing w:line="31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.20法律、法规、规章（适用本市的）及省级以上规范性文件（适用本市的）规定的其他无效情形。</w:t>
      </w:r>
    </w:p>
    <w:p w14:paraId="48378135">
      <w:pPr>
        <w:pStyle w:val="393"/>
        <w:keepNext w:val="0"/>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14:paraId="6EF9E186">
      <w:pPr>
        <w:keepNext w:val="0"/>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14:paraId="54E09C2D">
      <w:pPr>
        <w:keepNext w:val="0"/>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091A5446">
      <w:pPr>
        <w:keepNext w:val="0"/>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4F4D4BF">
      <w:pPr>
        <w:keepNext w:val="0"/>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14:paraId="02358C4B">
      <w:pPr>
        <w:pStyle w:val="393"/>
        <w:keepNext w:val="0"/>
        <w:keepLines w:val="0"/>
        <w:pageBreakBefore w:val="0"/>
        <w:widowControl w:val="0"/>
        <w:kinsoku/>
        <w:wordWrap/>
        <w:overflowPunct/>
        <w:topLinePunct w:val="0"/>
        <w:autoSpaceDE/>
        <w:autoSpaceDN/>
        <w:bidi w:val="0"/>
        <w:adjustRightInd w:val="0"/>
        <w:spacing w:before="0"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14:paraId="6BE52529">
      <w:pPr>
        <w:keepNext w:val="0"/>
        <w:keepLines w:val="0"/>
        <w:pageBreakBefore w:val="0"/>
        <w:widowControl w:val="0"/>
        <w:kinsoku/>
        <w:wordWrap/>
        <w:overflowPunct/>
        <w:topLinePunct w:val="0"/>
        <w:autoSpaceDE/>
        <w:autoSpaceDN/>
        <w:bidi w:val="0"/>
        <w:adjustRightInd w:val="0"/>
        <w:spacing w:line="31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3ECD832F">
      <w:pPr>
        <w:keepNext w:val="0"/>
        <w:keepLines w:val="0"/>
        <w:pageBreakBefore w:val="0"/>
        <w:widowControl w:val="0"/>
        <w:kinsoku/>
        <w:wordWrap/>
        <w:overflowPunct/>
        <w:topLinePunct w:val="0"/>
        <w:autoSpaceDE/>
        <w:autoSpaceDN/>
        <w:bidi w:val="0"/>
        <w:adjustRightInd w:val="0"/>
        <w:spacing w:line="31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bookmarkEnd w:id="62"/>
    <w:p w14:paraId="49B0F479">
      <w:pPr>
        <w:keepNext w:val="0"/>
        <w:keepLines w:val="0"/>
        <w:pageBreakBefore w:val="0"/>
        <w:kinsoku/>
        <w:wordWrap/>
        <w:overflowPunct/>
        <w:topLinePunct w:val="0"/>
        <w:autoSpaceDE/>
        <w:autoSpaceDN/>
        <w:bidi w:val="0"/>
        <w:adjustRightInd w:val="0"/>
        <w:snapToGrid w:val="0"/>
        <w:spacing w:line="338" w:lineRule="exact"/>
        <w:ind w:left="120" w:leftChars="57" w:firstLine="422" w:firstLineChars="150"/>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六、评审过程的保密与录像</w:t>
      </w:r>
    </w:p>
    <w:p w14:paraId="128B00FC">
      <w:pPr>
        <w:keepNext w:val="0"/>
        <w:keepLines w:val="0"/>
        <w:pageBreakBefore w:val="0"/>
        <w:widowControl/>
        <w:kinsoku/>
        <w:wordWrap/>
        <w:overflowPunct/>
        <w:topLinePunct w:val="0"/>
        <w:autoSpaceDE/>
        <w:autoSpaceDN/>
        <w:bidi w:val="0"/>
        <w:adjustRightInd w:val="0"/>
        <w:spacing w:line="338"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7CEB002E">
      <w:pPr>
        <w:keepNext w:val="0"/>
        <w:keepLines w:val="0"/>
        <w:pageBreakBefore w:val="0"/>
        <w:widowControl/>
        <w:kinsoku/>
        <w:wordWrap/>
        <w:overflowPunct/>
        <w:topLinePunct w:val="0"/>
        <w:autoSpaceDE/>
        <w:autoSpaceDN/>
        <w:bidi w:val="0"/>
        <w:adjustRightInd w:val="0"/>
        <w:spacing w:line="338"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7D6B20EA">
      <w:pPr>
        <w:keepNext w:val="0"/>
        <w:keepLines w:val="0"/>
        <w:pageBreakBefore w:val="0"/>
        <w:kinsoku/>
        <w:wordWrap/>
        <w:overflowPunct/>
        <w:topLinePunct w:val="0"/>
        <w:autoSpaceDE/>
        <w:autoSpaceDN/>
        <w:bidi w:val="0"/>
        <w:adjustRightInd/>
        <w:spacing w:line="350" w:lineRule="exact"/>
        <w:jc w:val="center"/>
        <w:textAlignment w:val="auto"/>
        <w:outlineLvl w:val="0"/>
        <w:rPr>
          <w:rFonts w:hint="eastAsia" w:cs="仿宋_GB2312" w:asciiTheme="minorEastAsia" w:hAnsiTheme="minorEastAsia" w:eastAsiaTheme="minorEastAsia"/>
          <w:b/>
          <w:color w:val="auto"/>
          <w:sz w:val="32"/>
          <w:szCs w:val="32"/>
          <w:highlight w:val="none"/>
        </w:rPr>
      </w:pPr>
    </w:p>
    <w:p w14:paraId="2269BBAF">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14:paraId="4130E322">
      <w:pPr>
        <w:pStyle w:val="38"/>
        <w:rPr>
          <w:rFonts w:hint="eastAsia" w:cs="仿宋_GB2312" w:asciiTheme="minorEastAsia" w:hAnsiTheme="minorEastAsia" w:eastAsiaTheme="minorEastAsia"/>
          <w:b/>
          <w:color w:val="auto"/>
          <w:sz w:val="32"/>
          <w:szCs w:val="32"/>
          <w:highlight w:val="none"/>
        </w:rPr>
      </w:pPr>
    </w:p>
    <w:p w14:paraId="5B4BC403">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第六部分</w:t>
      </w:r>
      <w:bookmarkEnd w:id="61"/>
      <w:r>
        <w:rPr>
          <w:rFonts w:hint="eastAsia" w:cs="仿宋_GB2312" w:asciiTheme="minorEastAsia" w:hAnsiTheme="minorEastAsia" w:eastAsiaTheme="minorEastAsia"/>
          <w:b/>
          <w:color w:val="auto"/>
          <w:sz w:val="32"/>
          <w:szCs w:val="32"/>
          <w:highlight w:val="none"/>
        </w:rPr>
        <w:t xml:space="preserve">  拟签订的合同文本</w:t>
      </w:r>
      <w:bookmarkEnd w:id="63"/>
    </w:p>
    <w:p w14:paraId="04249161">
      <w:pPr>
        <w:spacing w:line="480" w:lineRule="auto"/>
        <w:jc w:val="center"/>
        <w:rPr>
          <w:rFonts w:ascii="宋体" w:hAnsi="宋体" w:cs="宋体"/>
          <w:b/>
          <w:color w:val="auto"/>
          <w:sz w:val="24"/>
          <w:highlight w:val="none"/>
        </w:rPr>
      </w:pPr>
      <w:bookmarkStart w:id="64" w:name="第五部分"/>
      <w:bookmarkStart w:id="65" w:name="_Toc86217003"/>
    </w:p>
    <w:p w14:paraId="0224708D">
      <w:pPr>
        <w:pStyle w:val="631"/>
        <w:rPr>
          <w:color w:val="auto"/>
          <w:highlight w:val="none"/>
        </w:rPr>
      </w:pPr>
    </w:p>
    <w:p w14:paraId="1D65D4CE">
      <w:pPr>
        <w:pStyle w:val="631"/>
        <w:rPr>
          <w:color w:val="auto"/>
          <w:highlight w:val="none"/>
        </w:rPr>
      </w:pPr>
    </w:p>
    <w:p w14:paraId="6510F8E8">
      <w:pPr>
        <w:pStyle w:val="631"/>
        <w:rPr>
          <w:color w:val="auto"/>
          <w:highlight w:val="none"/>
        </w:rPr>
      </w:pPr>
    </w:p>
    <w:p w14:paraId="2C58E5BC">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w:t>
      </w:r>
    </w:p>
    <w:p w14:paraId="7E6B47FC">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5ABBD046">
      <w:pPr>
        <w:pStyle w:val="282"/>
        <w:ind w:firstLine="2843" w:firstLineChars="1180"/>
        <w:rPr>
          <w:rFonts w:ascii="宋体" w:hAnsi="宋体" w:cs="宋体"/>
          <w:b/>
          <w:color w:val="auto"/>
          <w:szCs w:val="24"/>
          <w:highlight w:val="none"/>
        </w:rPr>
      </w:pPr>
    </w:p>
    <w:p w14:paraId="71E05A25">
      <w:pPr>
        <w:pStyle w:val="3"/>
        <w:spacing w:after="120"/>
        <w:rPr>
          <w:color w:val="auto"/>
          <w:highlight w:val="none"/>
        </w:rPr>
      </w:pPr>
    </w:p>
    <w:p w14:paraId="71D0532B">
      <w:pPr>
        <w:pStyle w:val="3"/>
        <w:spacing w:after="120"/>
        <w:rPr>
          <w:color w:val="auto"/>
          <w:highlight w:val="none"/>
        </w:rPr>
      </w:pPr>
    </w:p>
    <w:p w14:paraId="6BE028FE">
      <w:pPr>
        <w:adjustRightInd/>
        <w:spacing w:line="360" w:lineRule="auto"/>
        <w:ind w:firstLine="640" w:firstLineChars="200"/>
        <w:rPr>
          <w:color w:val="auto"/>
          <w:sz w:val="32"/>
          <w:szCs w:val="32"/>
          <w:highlight w:val="none"/>
        </w:rPr>
      </w:pPr>
      <w:r>
        <w:rPr>
          <w:rFonts w:hint="eastAsia" w:ascii="宋体" w:hAnsi="宋体" w:cs="宋体"/>
          <w:color w:val="auto"/>
          <w:kern w:val="0"/>
          <w:sz w:val="32"/>
          <w:szCs w:val="32"/>
          <w:highlight w:val="none"/>
        </w:rPr>
        <w:t>项目名称：</w:t>
      </w:r>
      <w:r>
        <w:rPr>
          <w:rFonts w:hint="eastAsia"/>
          <w:color w:val="auto"/>
          <w:sz w:val="32"/>
          <w:szCs w:val="32"/>
          <w:highlight w:val="none"/>
          <w:u w:val="single"/>
          <w:lang w:val="en-US" w:eastAsia="zh-CN"/>
        </w:rPr>
        <w:t xml:space="preserve"> 2025年涠洲零工市场运行管理服务  </w:t>
      </w:r>
      <w:r>
        <w:rPr>
          <w:color w:val="auto"/>
          <w:sz w:val="32"/>
          <w:szCs w:val="32"/>
          <w:highlight w:val="none"/>
          <w:u w:val="single"/>
        </w:rPr>
        <w:t xml:space="preserve"> </w:t>
      </w:r>
    </w:p>
    <w:p w14:paraId="0A8F1486">
      <w:pPr>
        <w:adjustRightInd/>
        <w:spacing w:line="360" w:lineRule="auto"/>
        <w:ind w:firstLine="640" w:firstLineChars="2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14:paraId="6FD6708F">
      <w:pPr>
        <w:adjustRightInd/>
        <w:spacing w:line="360" w:lineRule="auto"/>
        <w:ind w:firstLine="640" w:firstLineChars="200"/>
        <w:rPr>
          <w:rFonts w:hint="default"/>
          <w:color w:val="auto"/>
          <w:sz w:val="32"/>
          <w:szCs w:val="32"/>
          <w:highlight w:val="none"/>
          <w:u w:val="single"/>
          <w:lang w:val="en-US"/>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eastAsia="zh-CN"/>
        </w:rPr>
        <w:t>北海市公共就业和人才服务中心</w:t>
      </w:r>
      <w:r>
        <w:rPr>
          <w:rFonts w:hint="eastAsia"/>
          <w:color w:val="auto"/>
          <w:sz w:val="32"/>
          <w:szCs w:val="32"/>
          <w:highlight w:val="none"/>
          <w:u w:val="single"/>
          <w:lang w:val="en-US" w:eastAsia="zh-CN"/>
        </w:rPr>
        <w:t xml:space="preserve">    </w:t>
      </w:r>
    </w:p>
    <w:p w14:paraId="5FD94523">
      <w:pPr>
        <w:adjustRightInd/>
        <w:spacing w:line="360" w:lineRule="auto"/>
        <w:ind w:firstLine="640" w:firstLineChars="2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r>
        <w:rPr>
          <w:rFonts w:hint="eastAsia"/>
          <w:color w:val="auto"/>
          <w:sz w:val="32"/>
          <w:szCs w:val="32"/>
          <w:highlight w:val="none"/>
          <w:u w:val="single"/>
          <w:lang w:val="en-US" w:eastAsia="zh-CN"/>
        </w:rPr>
        <w:t xml:space="preserve">             </w:t>
      </w:r>
      <w:r>
        <w:rPr>
          <w:color w:val="auto"/>
          <w:sz w:val="32"/>
          <w:szCs w:val="32"/>
          <w:highlight w:val="none"/>
          <w:u w:val="single"/>
        </w:rPr>
        <w:t xml:space="preserve"> </w:t>
      </w:r>
    </w:p>
    <w:p w14:paraId="22936E52">
      <w:pPr>
        <w:pStyle w:val="631"/>
        <w:rPr>
          <w:color w:val="auto"/>
          <w:highlight w:val="none"/>
        </w:rPr>
      </w:pPr>
    </w:p>
    <w:p w14:paraId="567C1638">
      <w:pPr>
        <w:pStyle w:val="631"/>
        <w:rPr>
          <w:color w:val="auto"/>
          <w:highlight w:val="none"/>
        </w:rPr>
      </w:pPr>
    </w:p>
    <w:p w14:paraId="56413C42">
      <w:pPr>
        <w:pStyle w:val="631"/>
        <w:rPr>
          <w:color w:val="auto"/>
          <w:highlight w:val="none"/>
        </w:rPr>
      </w:pPr>
    </w:p>
    <w:p w14:paraId="23DFB417">
      <w:pPr>
        <w:pStyle w:val="631"/>
        <w:rPr>
          <w:color w:val="auto"/>
          <w:highlight w:val="none"/>
        </w:rPr>
      </w:pPr>
    </w:p>
    <w:p w14:paraId="174242FD">
      <w:pPr>
        <w:pStyle w:val="631"/>
        <w:rPr>
          <w:color w:val="auto"/>
          <w:highlight w:val="none"/>
        </w:rPr>
      </w:pPr>
    </w:p>
    <w:p w14:paraId="281A9E54">
      <w:pPr>
        <w:pStyle w:val="631"/>
        <w:rPr>
          <w:color w:val="auto"/>
          <w:highlight w:val="none"/>
        </w:rPr>
      </w:pPr>
    </w:p>
    <w:p w14:paraId="28E43005">
      <w:pPr>
        <w:pStyle w:val="32"/>
        <w:wordWrap w:val="0"/>
        <w:topLinePunct/>
        <w:spacing w:line="600" w:lineRule="exact"/>
        <w:ind w:firstLine="0" w:firstLineChars="0"/>
        <w:jc w:val="center"/>
        <w:rPr>
          <w:rFonts w:hint="eastAsia" w:asciiTheme="minorEastAsia" w:hAnsiTheme="minorEastAsia" w:eastAsiaTheme="minorEastAsia" w:cstheme="minorEastAsia"/>
          <w:b/>
          <w:color w:val="auto"/>
          <w:sz w:val="36"/>
          <w:szCs w:val="36"/>
          <w:highlight w:val="none"/>
        </w:rPr>
      </w:pPr>
      <w:bookmarkStart w:id="66" w:name="_Toc22209"/>
    </w:p>
    <w:p w14:paraId="37CCF653">
      <w:pPr>
        <w:pStyle w:val="32"/>
        <w:wordWrap w:val="0"/>
        <w:topLinePunct/>
        <w:spacing w:line="600" w:lineRule="exact"/>
        <w:ind w:firstLine="0" w:firstLineChars="0"/>
        <w:jc w:val="center"/>
        <w:rPr>
          <w:rFonts w:hint="eastAsia" w:asciiTheme="minorEastAsia" w:hAnsiTheme="minorEastAsia" w:eastAsiaTheme="minorEastAsia" w:cstheme="minorEastAsia"/>
          <w:b/>
          <w:color w:val="auto"/>
          <w:sz w:val="36"/>
          <w:szCs w:val="36"/>
          <w:highlight w:val="none"/>
        </w:rPr>
      </w:pPr>
    </w:p>
    <w:p w14:paraId="05D6820E">
      <w:pPr>
        <w:pStyle w:val="32"/>
        <w:wordWrap w:val="0"/>
        <w:topLinePunct/>
        <w:spacing w:line="600" w:lineRule="exact"/>
        <w:ind w:firstLine="0" w:firstLineChars="0"/>
        <w:jc w:val="center"/>
        <w:rPr>
          <w:rFonts w:hint="eastAsia" w:asciiTheme="minorEastAsia" w:hAnsiTheme="minorEastAsia" w:eastAsiaTheme="minorEastAsia" w:cstheme="minorEastAsia"/>
          <w:b/>
          <w:color w:val="auto"/>
          <w:sz w:val="36"/>
          <w:szCs w:val="36"/>
          <w:highlight w:val="none"/>
        </w:rPr>
      </w:pPr>
    </w:p>
    <w:p w14:paraId="773F5399">
      <w:pPr>
        <w:pStyle w:val="32"/>
        <w:wordWrap w:val="0"/>
        <w:topLinePunct/>
        <w:spacing w:line="600" w:lineRule="exact"/>
        <w:ind w:firstLine="0" w:firstLineChars="0"/>
        <w:jc w:val="center"/>
        <w:rPr>
          <w:rFonts w:hint="eastAsia" w:asciiTheme="minorEastAsia" w:hAnsiTheme="minorEastAsia" w:eastAsiaTheme="minorEastAsia" w:cstheme="minorEastAsia"/>
          <w:b/>
          <w:color w:val="auto"/>
          <w:sz w:val="36"/>
          <w:szCs w:val="36"/>
          <w:highlight w:val="none"/>
        </w:rPr>
      </w:pPr>
    </w:p>
    <w:p w14:paraId="1BCE9030">
      <w:pPr>
        <w:pStyle w:val="32"/>
        <w:wordWrap w:val="0"/>
        <w:topLinePunct/>
        <w:spacing w:line="600" w:lineRule="exact"/>
        <w:ind w:firstLine="0" w:firstLineChars="0"/>
        <w:jc w:val="center"/>
        <w:rPr>
          <w:rFonts w:hint="eastAsia" w:asciiTheme="minorEastAsia" w:hAnsiTheme="minorEastAsia" w:eastAsiaTheme="minorEastAsia" w:cstheme="minorEastAsia"/>
          <w:b/>
          <w:color w:val="auto"/>
          <w:sz w:val="36"/>
          <w:szCs w:val="36"/>
          <w:highlight w:val="none"/>
        </w:rPr>
      </w:pPr>
    </w:p>
    <w:p w14:paraId="5772D830">
      <w:pPr>
        <w:pStyle w:val="32"/>
        <w:wordWrap w:val="0"/>
        <w:topLinePunct/>
        <w:spacing w:line="600" w:lineRule="exact"/>
        <w:ind w:firstLine="0" w:firstLineChars="0"/>
        <w:jc w:val="center"/>
        <w:rPr>
          <w:rFonts w:hint="eastAsia" w:ascii="黑体" w:hAnsi="黑体" w:eastAsia="黑体"/>
          <w:bCs/>
          <w:color w:val="auto"/>
          <w:sz w:val="32"/>
          <w:szCs w:val="32"/>
          <w:highlight w:val="none"/>
          <w:lang w:eastAsia="zh-CN"/>
        </w:rPr>
      </w:pPr>
      <w:r>
        <w:rPr>
          <w:rFonts w:hint="eastAsia" w:asciiTheme="minorEastAsia" w:hAnsiTheme="minorEastAsia" w:eastAsiaTheme="minorEastAsia" w:cstheme="minorEastAsia"/>
          <w:b/>
          <w:color w:val="auto"/>
          <w:sz w:val="36"/>
          <w:szCs w:val="36"/>
          <w:highlight w:val="none"/>
        </w:rPr>
        <w:t>政府采购合同</w:t>
      </w:r>
      <w:r>
        <w:rPr>
          <w:rFonts w:hint="eastAsia" w:ascii="黑体" w:hAnsi="黑体" w:eastAsia="黑体"/>
          <w:bCs/>
          <w:color w:val="auto"/>
          <w:sz w:val="32"/>
          <w:szCs w:val="32"/>
          <w:highlight w:val="none"/>
          <w:lang w:eastAsia="zh-CN"/>
        </w:rPr>
        <w:t>（格式）</w:t>
      </w:r>
    </w:p>
    <w:p w14:paraId="37C189F8">
      <w:pPr>
        <w:pageBreakBefore w:val="0"/>
        <w:kinsoku/>
        <w:wordWrap w:val="0"/>
        <w:overflowPunct/>
        <w:topLinePunct/>
        <w:bidi w:val="0"/>
        <w:adjustRightInd w:val="0"/>
        <w:snapToGrid w:val="0"/>
        <w:spacing w:line="320" w:lineRule="exact"/>
        <w:textAlignment w:val="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 xml:space="preserve">                                                      </w:t>
      </w:r>
    </w:p>
    <w:p w14:paraId="7C4A7434">
      <w:pPr>
        <w:pageBreakBefore w:val="0"/>
        <w:kinsoku/>
        <w:wordWrap w:val="0"/>
        <w:overflowPunct/>
        <w:topLinePunct/>
        <w:bidi w:val="0"/>
        <w:adjustRightInd w:val="0"/>
        <w:snapToGrid w:val="0"/>
        <w:spacing w:line="320" w:lineRule="exact"/>
        <w:ind w:firstLine="5460" w:firstLineChars="2600"/>
        <w:textAlignment w:val="auto"/>
        <w:rPr>
          <w:rFonts w:hint="eastAsia" w:asciiTheme="minorEastAsia" w:hAnsiTheme="minorEastAsia" w:eastAsiaTheme="minorEastAsia" w:cstheme="minorEastAsia"/>
          <w:color w:val="auto"/>
          <w:szCs w:val="21"/>
          <w:highlight w:val="none"/>
          <w:u w:val="single"/>
          <w:lang w:val="en-US" w:eastAsia="zh-CN"/>
        </w:rPr>
      </w:pPr>
      <w:r>
        <w:rPr>
          <w:rFonts w:hint="eastAsia" w:cs="宋体" w:asciiTheme="minorEastAsia" w:hAnsiTheme="minorEastAsia" w:eastAsiaTheme="minorEastAsia"/>
          <w:color w:val="auto"/>
          <w:szCs w:val="21"/>
          <w:highlight w:val="none"/>
        </w:rPr>
        <w:t xml:space="preserve"> 合同编号：</w:t>
      </w:r>
      <w:r>
        <w:rPr>
          <w:rFonts w:hint="eastAsia" w:asciiTheme="minorEastAsia" w:hAnsiTheme="minorEastAsia" w:eastAsiaTheme="minorEastAsia"/>
          <w:color w:val="auto"/>
          <w:szCs w:val="21"/>
          <w:highlight w:val="none"/>
          <w:u w:val="single"/>
        </w:rPr>
        <w:t xml:space="preserve"> </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p>
    <w:p w14:paraId="45A4D92C">
      <w:pPr>
        <w:keepNext w:val="0"/>
        <w:keepLines w:val="0"/>
        <w:pageBreakBefore w:val="0"/>
        <w:widowControl w:val="0"/>
        <w:kinsoku/>
        <w:wordWrap w:val="0"/>
        <w:overflowPunct/>
        <w:autoSpaceDE/>
        <w:autoSpaceDN/>
        <w:bidi w:val="0"/>
        <w:adjustRightInd w:val="0"/>
        <w:spacing w:line="320" w:lineRule="exact"/>
        <w:ind w:right="781"/>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甲方（采购人）：</w:t>
      </w:r>
      <w:r>
        <w:rPr>
          <w:rFonts w:hint="eastAsia" w:asciiTheme="minorEastAsia" w:hAnsiTheme="minorEastAsia" w:eastAsiaTheme="minorEastAsia"/>
          <w:color w:val="auto"/>
          <w:sz w:val="21"/>
          <w:szCs w:val="21"/>
          <w:highlight w:val="none"/>
          <w:u w:val="single"/>
        </w:rPr>
        <w:t>北海市公共就业和人才服务中心</w:t>
      </w:r>
    </w:p>
    <w:p w14:paraId="0FBE3FCC">
      <w:pPr>
        <w:keepNext w:val="0"/>
        <w:keepLines w:val="0"/>
        <w:pageBreakBefore w:val="0"/>
        <w:widowControl w:val="0"/>
        <w:kinsoku/>
        <w:wordWrap w:val="0"/>
        <w:overflowPunct/>
        <w:autoSpaceDE/>
        <w:autoSpaceDN/>
        <w:bidi w:val="0"/>
        <w:adjustRightInd w:val="0"/>
        <w:spacing w:line="320" w:lineRule="exact"/>
        <w:rPr>
          <w:rFonts w:hint="eastAsia" w:asciiTheme="minorEastAsia" w:hAnsiTheme="minorEastAsia" w:eastAsiaTheme="minorEastAsia"/>
          <w:color w:val="auto"/>
          <w:sz w:val="21"/>
          <w:szCs w:val="21"/>
          <w:highlight w:val="none"/>
          <w:u w:val="single"/>
          <w:lang w:val="en-US" w:eastAsia="zh-CN"/>
        </w:rPr>
      </w:pPr>
      <w:r>
        <w:rPr>
          <w:rFonts w:hint="eastAsia" w:cs="宋体" w:asciiTheme="minorEastAsia" w:hAnsiTheme="minorEastAsia" w:eastAsiaTheme="minorEastAsia"/>
          <w:color w:val="auto"/>
          <w:sz w:val="21"/>
          <w:szCs w:val="21"/>
          <w:highlight w:val="none"/>
        </w:rPr>
        <w:t>乙方（成交</w:t>
      </w:r>
      <w:r>
        <w:rPr>
          <w:rFonts w:hint="eastAsia" w:cs="宋体" w:asciiTheme="minorEastAsia" w:hAnsiTheme="minorEastAsia" w:eastAsiaTheme="minorEastAsia"/>
          <w:color w:val="auto"/>
          <w:sz w:val="21"/>
          <w:szCs w:val="21"/>
          <w:highlight w:val="none"/>
          <w:lang w:eastAsia="zh-CN"/>
        </w:rPr>
        <w:t>供应商</w:t>
      </w:r>
      <w:r>
        <w:rPr>
          <w:rFonts w:hint="eastAsia" w:cs="宋体" w:asciiTheme="minorEastAsia" w:hAnsiTheme="minorEastAsia" w:eastAsiaTheme="minorEastAsia"/>
          <w:color w:val="auto"/>
          <w:sz w:val="21"/>
          <w:szCs w:val="21"/>
          <w:highlight w:val="none"/>
        </w:rPr>
        <w:t>）：</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14:paraId="0F519043">
      <w:pPr>
        <w:keepNext w:val="0"/>
        <w:keepLines w:val="0"/>
        <w:pageBreakBefore w:val="0"/>
        <w:widowControl w:val="0"/>
        <w:kinsoku/>
        <w:wordWrap w:val="0"/>
        <w:overflowPunct/>
        <w:autoSpaceDE/>
        <w:autoSpaceDN/>
        <w:bidi w:val="0"/>
        <w:adjustRightInd w:val="0"/>
        <w:spacing w:line="320" w:lineRule="exact"/>
        <w:rPr>
          <w:rFonts w:hint="eastAsia" w:cs="宋体" w:asciiTheme="minorEastAsia" w:hAnsiTheme="minorEastAsia" w:eastAsiaTheme="minorEastAsia"/>
          <w:color w:val="auto"/>
          <w:sz w:val="21"/>
          <w:szCs w:val="21"/>
          <w:highlight w:val="none"/>
          <w:u w:val="single"/>
          <w:lang w:eastAsia="zh-CN"/>
        </w:rPr>
      </w:pPr>
      <w:r>
        <w:rPr>
          <w:rFonts w:hint="eastAsia" w:cs="宋体" w:asciiTheme="minorEastAsia" w:hAnsiTheme="minorEastAsia" w:eastAsiaTheme="minorEastAsia"/>
          <w:color w:val="auto"/>
          <w:sz w:val="21"/>
          <w:szCs w:val="21"/>
          <w:highlight w:val="none"/>
        </w:rPr>
        <w:t>项目名称：</w:t>
      </w:r>
      <w:r>
        <w:rPr>
          <w:rFonts w:hint="eastAsia" w:cs="宋体" w:asciiTheme="minorEastAsia" w:hAnsiTheme="minorEastAsia" w:eastAsiaTheme="minorEastAsia"/>
          <w:color w:val="auto"/>
          <w:sz w:val="21"/>
          <w:szCs w:val="21"/>
          <w:highlight w:val="none"/>
          <w:u w:val="single"/>
          <w:lang w:val="en-US" w:eastAsia="zh-CN"/>
        </w:rPr>
        <w:t>2025年涠洲零工市场运行管理服务</w:t>
      </w:r>
    </w:p>
    <w:p w14:paraId="42D3D7A2">
      <w:pPr>
        <w:keepNext w:val="0"/>
        <w:keepLines w:val="0"/>
        <w:pageBreakBefore w:val="0"/>
        <w:widowControl w:val="0"/>
        <w:kinsoku/>
        <w:wordWrap w:val="0"/>
        <w:overflowPunct/>
        <w:topLinePunct/>
        <w:autoSpaceDE/>
        <w:autoSpaceDN/>
        <w:bidi w:val="0"/>
        <w:adjustRightInd w:val="0"/>
        <w:snapToGrid w:val="0"/>
        <w:spacing w:line="320" w:lineRule="exact"/>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z w:val="21"/>
          <w:szCs w:val="21"/>
          <w:highlight w:val="none"/>
        </w:rPr>
        <w:t>项目编号：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p>
    <w:p w14:paraId="23139C46">
      <w:pPr>
        <w:keepNext w:val="0"/>
        <w:keepLines w:val="0"/>
        <w:pageBreakBefore w:val="0"/>
        <w:widowControl w:val="0"/>
        <w:kinsoku/>
        <w:wordWrap w:val="0"/>
        <w:overflowPunct/>
        <w:topLinePunct/>
        <w:autoSpaceDE/>
        <w:autoSpaceDN/>
        <w:bidi w:val="0"/>
        <w:adjustRightInd w:val="0"/>
        <w:snapToGrid w:val="0"/>
        <w:spacing w:line="320" w:lineRule="exact"/>
        <w:ind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采购计划编号：</w:t>
      </w:r>
      <w:r>
        <w:rPr>
          <w:rFonts w:hint="eastAsia" w:asciiTheme="minorEastAsia" w:hAnsiTheme="minorEastAsia" w:eastAsiaTheme="minorEastAsia"/>
          <w:color w:val="auto"/>
          <w:sz w:val="21"/>
          <w:szCs w:val="21"/>
          <w:highlight w:val="none"/>
          <w:u w:val="single"/>
        </w:rPr>
        <w:t xml:space="preserve"> </w:t>
      </w:r>
      <w:r>
        <w:rPr>
          <w:rFonts w:hint="eastAsia" w:asciiTheme="minorEastAsia" w:hAnsiTheme="minorEastAsia" w:eastAsiaTheme="minorEastAsia"/>
          <w:color w:val="auto"/>
          <w:sz w:val="21"/>
          <w:szCs w:val="21"/>
          <w:highlight w:val="none"/>
          <w:u w:val="single"/>
          <w:lang w:val="en-US" w:eastAsia="zh-CN"/>
        </w:rPr>
        <w:t xml:space="preserve">                   </w:t>
      </w:r>
    </w:p>
    <w:p w14:paraId="393CF9D1">
      <w:pPr>
        <w:keepNext w:val="0"/>
        <w:keepLines w:val="0"/>
        <w:pageBreakBefore w:val="0"/>
        <w:widowControl w:val="0"/>
        <w:kinsoku/>
        <w:wordWrap w:val="0"/>
        <w:overflowPunct/>
        <w:autoSpaceDE/>
        <w:autoSpaceDN/>
        <w:bidi w:val="0"/>
        <w:adjustRightInd w:val="0"/>
        <w:spacing w:line="3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   </w:t>
      </w:r>
    </w:p>
    <w:p w14:paraId="377F3D9A">
      <w:pPr>
        <w:keepNext w:val="0"/>
        <w:keepLines w:val="0"/>
        <w:pageBreakBefore w:val="0"/>
        <w:widowControl w:val="0"/>
        <w:numPr>
          <w:ilvl w:val="0"/>
          <w:numId w:val="10"/>
        </w:numPr>
        <w:tabs>
          <w:tab w:val="left" w:pos="0"/>
        </w:tabs>
        <w:kinsoku/>
        <w:wordWrap w:val="0"/>
        <w:overflowPunct/>
        <w:autoSpaceDE/>
        <w:autoSpaceDN/>
        <w:bidi w:val="0"/>
        <w:adjustRightInd w:val="0"/>
        <w:snapToGrid w:val="0"/>
        <w:spacing w:line="340" w:lineRule="exact"/>
        <w:ind w:left="0" w:firstLine="420" w:firstLineChars="200"/>
        <w:outlineLvl w:val="0"/>
        <w:rPr>
          <w:rFonts w:cs="宋体" w:asciiTheme="minorEastAsia" w:hAnsiTheme="minorEastAsia" w:eastAsiaTheme="minorEastAsia"/>
          <w:b/>
          <w:color w:val="auto"/>
          <w:sz w:val="21"/>
          <w:szCs w:val="21"/>
          <w:highlight w:val="none"/>
        </w:rPr>
      </w:pPr>
      <w:r>
        <w:rPr>
          <w:rFonts w:hint="eastAsia" w:cs="Courier New" w:asciiTheme="minorEastAsia" w:hAnsiTheme="minorEastAsia" w:eastAsiaTheme="minorEastAsia"/>
          <w:color w:val="auto"/>
          <w:kern w:val="2"/>
          <w:sz w:val="21"/>
          <w:szCs w:val="21"/>
          <w:highlight w:val="none"/>
          <w:lang w:bidi="ar"/>
        </w:rPr>
        <w:t>根据《中华人民共和国政府采购法》、《中华人民共和国民法典》等法律、法规规定，按照竞争性磋商文件（以下简称“磋商文件”）规定条款和</w:t>
      </w:r>
      <w:r>
        <w:rPr>
          <w:rFonts w:hint="eastAsia" w:cs="Courier New" w:asciiTheme="minorEastAsia" w:hAnsiTheme="minorEastAsia" w:eastAsiaTheme="minorEastAsia"/>
          <w:color w:val="auto"/>
          <w:kern w:val="2"/>
          <w:sz w:val="21"/>
          <w:szCs w:val="21"/>
          <w:highlight w:val="none"/>
          <w:lang w:eastAsia="zh-CN" w:bidi="ar"/>
        </w:rPr>
        <w:t>乙方</w:t>
      </w:r>
      <w:r>
        <w:rPr>
          <w:rFonts w:hint="eastAsia" w:cs="Courier New" w:asciiTheme="minorEastAsia" w:hAnsiTheme="minorEastAsia" w:eastAsiaTheme="minorEastAsia"/>
          <w:color w:val="auto"/>
          <w:kern w:val="2"/>
          <w:sz w:val="21"/>
          <w:szCs w:val="21"/>
          <w:highlight w:val="none"/>
          <w:lang w:bidi="ar"/>
        </w:rPr>
        <w:t>的响应文件及其承诺，甲乙双方签订本合同。</w:t>
      </w:r>
    </w:p>
    <w:p w14:paraId="3D0D6462">
      <w:pPr>
        <w:keepNext w:val="0"/>
        <w:keepLines w:val="0"/>
        <w:pageBreakBefore w:val="0"/>
        <w:widowControl w:val="0"/>
        <w:numPr>
          <w:ilvl w:val="0"/>
          <w:numId w:val="10"/>
        </w:numPr>
        <w:tabs>
          <w:tab w:val="left" w:pos="0"/>
        </w:tabs>
        <w:kinsoku/>
        <w:wordWrap w:val="0"/>
        <w:overflowPunct/>
        <w:autoSpaceDE/>
        <w:autoSpaceDN/>
        <w:bidi w:val="0"/>
        <w:adjustRightInd w:val="0"/>
        <w:snapToGrid w:val="0"/>
        <w:spacing w:line="340" w:lineRule="exact"/>
        <w:ind w:left="0" w:firstLine="422" w:firstLineChars="200"/>
        <w:outlineLvl w:val="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lang w:bidi="ar"/>
        </w:rPr>
        <w:t>合同标的</w:t>
      </w:r>
    </w:p>
    <w:p w14:paraId="72747238">
      <w:pPr>
        <w:keepNext w:val="0"/>
        <w:keepLines w:val="0"/>
        <w:pageBreakBefore w:val="0"/>
        <w:widowControl w:val="0"/>
        <w:kinsoku/>
        <w:wordWrap w:val="0"/>
        <w:overflowPunct/>
        <w:autoSpaceDE/>
        <w:autoSpaceDN/>
        <w:bidi w:val="0"/>
        <w:adjustRightInd w:val="0"/>
        <w:snapToGrid w:val="0"/>
        <w:spacing w:line="340" w:lineRule="exact"/>
        <w:ind w:firstLine="420" w:firstLineChars="200"/>
        <w:outlineLvl w:val="0"/>
        <w:rPr>
          <w:rFonts w:cs="Courier New"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bCs/>
          <w:color w:val="auto"/>
          <w:sz w:val="21"/>
          <w:szCs w:val="21"/>
          <w:highlight w:val="none"/>
          <w:lang w:bidi="ar"/>
        </w:rPr>
        <w:t>1.服务</w:t>
      </w:r>
      <w:r>
        <w:rPr>
          <w:rFonts w:hint="eastAsia" w:cs="Courier New" w:asciiTheme="minorEastAsia" w:hAnsiTheme="minorEastAsia" w:eastAsiaTheme="minorEastAsia"/>
          <w:color w:val="auto"/>
          <w:sz w:val="21"/>
          <w:szCs w:val="21"/>
          <w:highlight w:val="none"/>
          <w:lang w:bidi="ar"/>
        </w:rPr>
        <w:t>名称：</w:t>
      </w:r>
      <w:r>
        <w:rPr>
          <w:rFonts w:hint="eastAsia" w:cs="宋体" w:asciiTheme="minorEastAsia" w:hAnsiTheme="minorEastAsia" w:eastAsiaTheme="minorEastAsia"/>
          <w:color w:val="auto"/>
          <w:sz w:val="21"/>
          <w:szCs w:val="21"/>
          <w:highlight w:val="none"/>
          <w:u w:val="single"/>
          <w:lang w:val="en-US" w:eastAsia="zh-CN"/>
        </w:rPr>
        <w:t>2025年涠洲零工市场运行管理服务</w:t>
      </w:r>
    </w:p>
    <w:p w14:paraId="0EDA32A8">
      <w:pPr>
        <w:keepNext w:val="0"/>
        <w:keepLines w:val="0"/>
        <w:pageBreakBefore w:val="0"/>
        <w:widowControl w:val="0"/>
        <w:kinsoku/>
        <w:wordWrap w:val="0"/>
        <w:overflowPunct/>
        <w:autoSpaceDE/>
        <w:autoSpaceDN/>
        <w:bidi w:val="0"/>
        <w:adjustRightInd w:val="0"/>
        <w:snapToGrid w:val="0"/>
        <w:spacing w:line="340" w:lineRule="exact"/>
        <w:ind w:firstLine="420" w:firstLineChars="200"/>
        <w:outlineLvl w:val="0"/>
        <w:rPr>
          <w:rFonts w:hint="eastAsia" w:cs="宋体" w:asciiTheme="minorEastAsia" w:hAnsiTheme="minorEastAsia" w:eastAsiaTheme="minorEastAsia"/>
          <w:bCs/>
          <w:color w:val="auto"/>
          <w:szCs w:val="21"/>
          <w:highlight w:val="none"/>
          <w:u w:val="single"/>
          <w:lang w:val="en-US" w:eastAsia="zh-CN" w:bidi="ar"/>
        </w:rPr>
      </w:pPr>
      <w:r>
        <w:rPr>
          <w:rFonts w:hint="eastAsia" w:cs="Courier New" w:asciiTheme="minorEastAsia" w:hAnsiTheme="minorEastAsia" w:eastAsiaTheme="minorEastAsia"/>
          <w:color w:val="auto"/>
          <w:sz w:val="21"/>
          <w:szCs w:val="21"/>
          <w:highlight w:val="none"/>
          <w:lang w:bidi="ar"/>
        </w:rPr>
        <w:t>2.服务内容：</w:t>
      </w:r>
      <w:r>
        <w:rPr>
          <w:rFonts w:hint="eastAsia" w:cs="宋体" w:asciiTheme="minorEastAsia" w:hAnsiTheme="minorEastAsia" w:eastAsiaTheme="minorEastAsia"/>
          <w:bCs/>
          <w:color w:val="auto"/>
          <w:szCs w:val="21"/>
          <w:highlight w:val="none"/>
          <w:u w:val="single"/>
          <w:lang w:val="en-US" w:eastAsia="zh-CN" w:bidi="ar"/>
        </w:rPr>
        <w:t xml:space="preserve">                    </w:t>
      </w:r>
    </w:p>
    <w:p w14:paraId="390E2165">
      <w:pPr>
        <w:keepNext w:val="0"/>
        <w:keepLines w:val="0"/>
        <w:pageBreakBefore w:val="0"/>
        <w:widowControl w:val="0"/>
        <w:kinsoku/>
        <w:wordWrap w:val="0"/>
        <w:overflowPunct/>
        <w:autoSpaceDE/>
        <w:autoSpaceDN/>
        <w:bidi w:val="0"/>
        <w:adjustRightInd w:val="0"/>
        <w:snapToGrid w:val="0"/>
        <w:spacing w:line="340" w:lineRule="exact"/>
        <w:ind w:firstLine="420" w:firstLineChars="200"/>
        <w:outlineLvl w:val="0"/>
        <w:rPr>
          <w:rFonts w:hint="eastAsia" w:cs="Courier New" w:asciiTheme="minorEastAsia" w:hAnsiTheme="minorEastAsia" w:eastAsiaTheme="minorEastAsia"/>
          <w:color w:val="auto"/>
          <w:sz w:val="21"/>
          <w:szCs w:val="21"/>
          <w:highlight w:val="none"/>
          <w:lang w:val="en-US" w:eastAsia="zh-CN" w:bidi="ar"/>
        </w:rPr>
      </w:pPr>
      <w:r>
        <w:rPr>
          <w:rFonts w:hint="eastAsia" w:cs="Courier New" w:asciiTheme="minorEastAsia" w:hAnsiTheme="minorEastAsia" w:eastAsiaTheme="minorEastAsia"/>
          <w:color w:val="auto"/>
          <w:sz w:val="21"/>
          <w:szCs w:val="21"/>
          <w:highlight w:val="none"/>
          <w:lang w:val="en-US" w:eastAsia="zh-CN" w:bidi="ar"/>
        </w:rPr>
        <w:t>3.服务标准：</w:t>
      </w:r>
      <w:r>
        <w:rPr>
          <w:rFonts w:hint="eastAsia" w:cs="Courier New" w:asciiTheme="minorEastAsia" w:hAnsiTheme="minorEastAsia" w:eastAsiaTheme="minorEastAsia"/>
          <w:color w:val="auto"/>
          <w:sz w:val="21"/>
          <w:szCs w:val="21"/>
          <w:highlight w:val="none"/>
          <w:u w:val="single"/>
          <w:lang w:val="en-US" w:eastAsia="zh-CN" w:bidi="ar"/>
        </w:rPr>
        <w:t xml:space="preserve">                    </w:t>
      </w:r>
      <w:r>
        <w:rPr>
          <w:rFonts w:hint="eastAsia" w:cs="Courier New" w:asciiTheme="minorEastAsia" w:hAnsiTheme="minorEastAsia" w:eastAsiaTheme="minorEastAsia"/>
          <w:color w:val="auto"/>
          <w:sz w:val="21"/>
          <w:szCs w:val="21"/>
          <w:highlight w:val="none"/>
          <w:lang w:val="en-US" w:eastAsia="zh-CN" w:bidi="ar"/>
        </w:rPr>
        <w:t xml:space="preserve"> </w:t>
      </w:r>
    </w:p>
    <w:p w14:paraId="3BD5EF6C">
      <w:pPr>
        <w:keepNext w:val="0"/>
        <w:keepLines w:val="0"/>
        <w:pageBreakBefore w:val="0"/>
        <w:widowControl w:val="0"/>
        <w:kinsoku/>
        <w:wordWrap w:val="0"/>
        <w:overflowPunct/>
        <w:autoSpaceDE/>
        <w:autoSpaceDN/>
        <w:bidi w:val="0"/>
        <w:adjustRightInd w:val="0"/>
        <w:snapToGrid w:val="0"/>
        <w:spacing w:line="320" w:lineRule="exact"/>
        <w:ind w:firstLine="422" w:firstLineChars="200"/>
        <w:rPr>
          <w:rFonts w:cs="宋体" w:asciiTheme="minorEastAsia" w:hAnsiTheme="minorEastAsia" w:eastAsiaTheme="minorEastAsia"/>
          <w:b/>
          <w:color w:val="auto"/>
          <w:sz w:val="21"/>
          <w:szCs w:val="21"/>
          <w:highlight w:val="none"/>
          <w:lang w:bidi="ar"/>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三</w:t>
      </w:r>
      <w:r>
        <w:rPr>
          <w:rFonts w:hint="eastAsia" w:cs="宋体" w:asciiTheme="minorEastAsia" w:hAnsiTheme="minorEastAsia" w:eastAsiaTheme="minorEastAsia"/>
          <w:b/>
          <w:color w:val="auto"/>
          <w:sz w:val="21"/>
          <w:szCs w:val="21"/>
          <w:highlight w:val="none"/>
          <w:lang w:bidi="ar"/>
        </w:rPr>
        <w:t>条　合同金额</w:t>
      </w:r>
    </w:p>
    <w:p w14:paraId="4A0DCF9D">
      <w:pPr>
        <w:keepNext/>
        <w:adjustRightInd w:val="0"/>
        <w:snapToGrid w:val="0"/>
        <w:ind w:firstLine="420" w:firstLineChars="200"/>
        <w:rPr>
          <w:rFonts w:cs="宋体" w:asciiTheme="minorEastAsia" w:hAnsiTheme="minorEastAsia" w:eastAsiaTheme="minorEastAsia"/>
          <w:bCs/>
          <w:color w:val="auto"/>
          <w:szCs w:val="21"/>
          <w:highlight w:val="none"/>
          <w:lang w:bidi="ar"/>
        </w:rPr>
      </w:pPr>
      <w:r>
        <w:rPr>
          <w:rFonts w:hint="eastAsia" w:cs="宋体" w:asciiTheme="minorEastAsia" w:hAnsiTheme="minorEastAsia" w:eastAsiaTheme="minorEastAsia"/>
          <w:bCs/>
          <w:color w:val="auto"/>
          <w:szCs w:val="21"/>
          <w:highlight w:val="none"/>
          <w:lang w:bidi="ar"/>
        </w:rPr>
        <w:t>1.合同金额：</w:t>
      </w:r>
      <w:bookmarkStart w:id="67" w:name="OLE_LINK4"/>
      <w:r>
        <w:rPr>
          <w:rFonts w:hint="eastAsia" w:cs="宋体" w:asciiTheme="minorEastAsia" w:hAnsiTheme="minorEastAsia" w:eastAsiaTheme="minorEastAsia"/>
          <w:bCs/>
          <w:color w:val="auto"/>
          <w:szCs w:val="21"/>
          <w:highlight w:val="none"/>
          <w:u w:val="single"/>
          <w:lang w:val="en-US" w:eastAsia="zh-CN" w:bidi="ar"/>
        </w:rPr>
        <w:t xml:space="preserve">           </w:t>
      </w:r>
      <w:r>
        <w:rPr>
          <w:rFonts w:hint="eastAsia" w:cs="宋体" w:asciiTheme="minorEastAsia" w:hAnsiTheme="minorEastAsia" w:eastAsiaTheme="minorEastAsia"/>
          <w:bCs/>
          <w:color w:val="auto"/>
          <w:szCs w:val="21"/>
          <w:highlight w:val="none"/>
          <w:u w:val="single"/>
          <w:lang w:bidi="ar"/>
        </w:rPr>
        <w:t>（¥</w:t>
      </w:r>
      <w:r>
        <w:rPr>
          <w:rFonts w:hint="eastAsia" w:ascii="宋体" w:hAnsi="宋体" w:cs="宋体"/>
          <w:color w:val="auto"/>
          <w:kern w:val="2"/>
          <w:sz w:val="21"/>
          <w:szCs w:val="21"/>
          <w:highlight w:val="none"/>
          <w:u w:val="single"/>
          <w:lang w:val="en-US" w:eastAsia="zh-CN" w:bidi="ar-SA"/>
        </w:rPr>
        <w:t xml:space="preserve">        </w:t>
      </w:r>
      <w:r>
        <w:rPr>
          <w:rFonts w:hint="eastAsia" w:cs="宋体" w:asciiTheme="minorEastAsia" w:hAnsiTheme="minorEastAsia" w:eastAsiaTheme="minorEastAsia"/>
          <w:bCs/>
          <w:color w:val="auto"/>
          <w:szCs w:val="21"/>
          <w:highlight w:val="none"/>
          <w:u w:val="single"/>
          <w:lang w:bidi="ar"/>
        </w:rPr>
        <w:t>）</w:t>
      </w:r>
      <w:r>
        <w:rPr>
          <w:rFonts w:hint="eastAsia" w:cs="宋体" w:asciiTheme="minorEastAsia" w:hAnsiTheme="minorEastAsia" w:eastAsiaTheme="minorEastAsia"/>
          <w:bCs/>
          <w:color w:val="auto"/>
          <w:szCs w:val="21"/>
          <w:highlight w:val="none"/>
          <w:lang w:bidi="ar"/>
        </w:rPr>
        <w:t>。</w:t>
      </w:r>
      <w:bookmarkEnd w:id="67"/>
    </w:p>
    <w:p w14:paraId="1CFB7BAC">
      <w:pPr>
        <w:keepNext w:val="0"/>
        <w:keepLines w:val="0"/>
        <w:pageBreakBefore w:val="0"/>
        <w:widowControl w:val="0"/>
        <w:kinsoku/>
        <w:wordWrap/>
        <w:overflowPunct/>
        <w:topLinePunct w:val="0"/>
        <w:autoSpaceDE/>
        <w:autoSpaceDN/>
        <w:bidi w:val="0"/>
        <w:snapToGrid/>
        <w:spacing w:line="340" w:lineRule="exact"/>
        <w:ind w:firstLine="420" w:firstLineChars="200"/>
        <w:textAlignment w:val="center"/>
        <w:rPr>
          <w:rFonts w:cs="宋体" w:asciiTheme="minorEastAsia" w:hAnsiTheme="minorEastAsia" w:eastAsiaTheme="minorEastAsia"/>
          <w:color w:val="auto"/>
          <w:szCs w:val="21"/>
          <w:highlight w:val="none"/>
          <w:u w:val="single"/>
        </w:rPr>
      </w:pPr>
      <w:r>
        <w:rPr>
          <w:rFonts w:hint="eastAsia" w:cs="Courier New" w:asciiTheme="minorEastAsia" w:hAnsiTheme="minorEastAsia" w:eastAsiaTheme="minorEastAsia"/>
          <w:color w:val="auto"/>
          <w:kern w:val="2"/>
          <w:sz w:val="21"/>
          <w:szCs w:val="21"/>
          <w:highlight w:val="none"/>
          <w:lang w:bidi="ar"/>
        </w:rPr>
        <w:t>1.合同金额为全包价，包括但不限于：</w:t>
      </w:r>
      <w:r>
        <w:rPr>
          <w:rFonts w:hint="eastAsia" w:ascii="宋体" w:hAnsi="宋体" w:eastAsia="宋体" w:cs="宋体"/>
          <w:color w:val="auto"/>
          <w:szCs w:val="21"/>
          <w:highlight w:val="none"/>
        </w:rPr>
        <w:t>所需的</w:t>
      </w:r>
      <w:r>
        <w:rPr>
          <w:rFonts w:hint="eastAsia" w:ascii="宋体" w:hAnsi="宋体" w:cs="宋体"/>
          <w:color w:val="auto"/>
          <w:highlight w:val="none"/>
        </w:rPr>
        <w:t>组织、策划、宣传</w:t>
      </w:r>
      <w:r>
        <w:rPr>
          <w:rFonts w:hint="eastAsia" w:ascii="宋体" w:hAnsi="宋体" w:cs="宋体"/>
          <w:color w:val="auto"/>
          <w:highlight w:val="none"/>
          <w:lang w:eastAsia="zh-CN"/>
        </w:rPr>
        <w:t>、</w:t>
      </w:r>
      <w:r>
        <w:rPr>
          <w:rFonts w:hint="eastAsia" w:ascii="宋体" w:hAnsi="宋体" w:eastAsia="宋体" w:cs="宋体"/>
          <w:color w:val="auto"/>
          <w:szCs w:val="21"/>
          <w:highlight w:val="none"/>
        </w:rPr>
        <w:t>人工费、服务费、管理费、维修费、材料费及辅材、备品配件、交通、</w:t>
      </w:r>
      <w:r>
        <w:rPr>
          <w:rFonts w:hint="eastAsia" w:ascii="宋体" w:hAnsi="宋体" w:cs="宋体"/>
          <w:color w:val="auto"/>
          <w:szCs w:val="21"/>
          <w:highlight w:val="none"/>
          <w:lang w:eastAsia="zh-CN"/>
        </w:rPr>
        <w:t>设备采购及</w:t>
      </w:r>
      <w:r>
        <w:rPr>
          <w:rFonts w:hint="eastAsia" w:ascii="宋体" w:hAnsi="宋体" w:eastAsia="宋体" w:cs="宋体"/>
          <w:color w:val="auto"/>
          <w:szCs w:val="21"/>
          <w:highlight w:val="none"/>
        </w:rPr>
        <w:t>安装、调试、验收、利润、税费、为投入本项目的人员办理社会保险和人身意外险、节假日加班费、薪酬、奖金、福利待遇、售后服务及合同约定的其他费用（检验费、保险费及合同明示或暗示的风险、责任和义务等）以及验收、利润、税金、</w:t>
      </w:r>
      <w:r>
        <w:rPr>
          <w:rFonts w:hint="eastAsia" w:ascii="宋体" w:hAnsi="宋体" w:eastAsia="宋体" w:cs="宋体"/>
          <w:color w:val="auto"/>
          <w:szCs w:val="21"/>
          <w:highlight w:val="none"/>
          <w:lang w:eastAsia="zh-CN"/>
        </w:rPr>
        <w:t>采购代理</w:t>
      </w:r>
      <w:r>
        <w:rPr>
          <w:rFonts w:hint="eastAsia" w:ascii="宋体" w:hAnsi="宋体" w:eastAsia="宋体" w:cs="宋体"/>
          <w:color w:val="auto"/>
          <w:szCs w:val="21"/>
          <w:highlight w:val="none"/>
        </w:rPr>
        <w:t>服务费等一切成本和费用的总和。除本项目合同价款及</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认可的特殊情况外,</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不再为本项目另付任何其他费用给</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w:t>
      </w:r>
    </w:p>
    <w:p w14:paraId="04210921">
      <w:pPr>
        <w:keepNext w:val="0"/>
        <w:keepLines w:val="0"/>
        <w:pageBreakBefore w:val="0"/>
        <w:widowControl w:val="0"/>
        <w:kinsoku/>
        <w:wordWrap w:val="0"/>
        <w:overflowPunct/>
        <w:topLinePunct w:val="0"/>
        <w:autoSpaceDE/>
        <w:autoSpaceDN/>
        <w:bidi w:val="0"/>
        <w:adjustRightInd w:val="0"/>
        <w:spacing w:line="420" w:lineRule="exact"/>
        <w:ind w:firstLine="422" w:firstLineChars="200"/>
        <w:textAlignment w:val="center"/>
        <w:rPr>
          <w:rFonts w:hint="eastAsia" w:cs="宋体" w:asciiTheme="minorEastAsia" w:hAnsiTheme="minorEastAsia" w:eastAsiaTheme="minorEastAsia"/>
          <w:b/>
          <w:color w:val="auto"/>
          <w:sz w:val="21"/>
          <w:szCs w:val="21"/>
          <w:highlight w:val="none"/>
          <w:lang w:bidi="ar"/>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四</w:t>
      </w:r>
      <w:r>
        <w:rPr>
          <w:rFonts w:hint="eastAsia" w:cs="宋体" w:asciiTheme="minorEastAsia" w:hAnsiTheme="minorEastAsia" w:eastAsiaTheme="minorEastAsia"/>
          <w:b/>
          <w:color w:val="auto"/>
          <w:sz w:val="21"/>
          <w:szCs w:val="21"/>
          <w:highlight w:val="none"/>
          <w:lang w:bidi="ar"/>
        </w:rPr>
        <w:t>条　服务时间及服务地点</w:t>
      </w:r>
    </w:p>
    <w:p w14:paraId="0A60367C">
      <w:pPr>
        <w:keepNext w:val="0"/>
        <w:keepLines w:val="0"/>
        <w:pageBreakBefore w:val="0"/>
        <w:widowControl w:val="0"/>
        <w:kinsoku/>
        <w:wordWrap w:val="0"/>
        <w:overflowPunct/>
        <w:topLinePunct w:val="0"/>
        <w:autoSpaceDE/>
        <w:autoSpaceDN/>
        <w:bidi w:val="0"/>
        <w:adjustRightInd w:val="0"/>
        <w:spacing w:line="420" w:lineRule="exact"/>
        <w:ind w:firstLine="420" w:firstLineChars="200"/>
        <w:textAlignment w:val="center"/>
        <w:rPr>
          <w:rFonts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lang w:bidi="ar"/>
        </w:rPr>
        <w:t>1.服务时间：</w:t>
      </w:r>
      <w:r>
        <w:rPr>
          <w:rFonts w:hint="eastAsia" w:cs="宋体" w:asciiTheme="minorEastAsia" w:hAnsiTheme="minorEastAsia" w:eastAsiaTheme="minorEastAsia"/>
          <w:bCs/>
          <w:color w:val="auto"/>
          <w:sz w:val="21"/>
          <w:szCs w:val="21"/>
          <w:highlight w:val="none"/>
          <w:u w:val="single"/>
          <w:lang w:val="en-US" w:eastAsia="zh-CN" w:bidi="ar"/>
        </w:rPr>
        <w:t xml:space="preserve">                     </w:t>
      </w:r>
      <w:r>
        <w:rPr>
          <w:rFonts w:hint="eastAsia" w:cs="宋体" w:asciiTheme="minorEastAsia" w:hAnsiTheme="minorEastAsia" w:eastAsiaTheme="minorEastAsia"/>
          <w:bCs/>
          <w:color w:val="auto"/>
          <w:sz w:val="21"/>
          <w:szCs w:val="21"/>
          <w:highlight w:val="none"/>
          <w:lang w:bidi="ar"/>
        </w:rPr>
        <w:t>；</w:t>
      </w:r>
      <w:r>
        <w:rPr>
          <w:rFonts w:asciiTheme="minorEastAsia" w:hAnsiTheme="minorEastAsia" w:eastAsiaTheme="minorEastAsia"/>
          <w:bCs/>
          <w:color w:val="auto"/>
          <w:sz w:val="21"/>
          <w:szCs w:val="21"/>
          <w:highlight w:val="none"/>
        </w:rPr>
        <w:t xml:space="preserve"> </w:t>
      </w:r>
    </w:p>
    <w:p w14:paraId="7CCC7D93">
      <w:pPr>
        <w:keepNext w:val="0"/>
        <w:keepLines w:val="0"/>
        <w:pageBreakBefore w:val="0"/>
        <w:widowControl w:val="0"/>
        <w:kinsoku/>
        <w:wordWrap w:val="0"/>
        <w:overflowPunct/>
        <w:topLinePunct w:val="0"/>
        <w:autoSpaceDE/>
        <w:autoSpaceDN/>
        <w:bidi w:val="0"/>
        <w:adjustRightInd w:val="0"/>
        <w:spacing w:line="420" w:lineRule="exact"/>
        <w:ind w:firstLine="420" w:firstLineChars="200"/>
        <w:textAlignment w:val="center"/>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lang w:bidi="ar"/>
        </w:rPr>
        <w:t>2.服务地点：</w:t>
      </w:r>
      <w:r>
        <w:rPr>
          <w:rFonts w:hint="eastAsia" w:cs="宋体" w:asciiTheme="minorEastAsia" w:hAnsiTheme="minorEastAsia" w:eastAsiaTheme="minorEastAsia"/>
          <w:bCs/>
          <w:color w:val="auto"/>
          <w:sz w:val="21"/>
          <w:szCs w:val="21"/>
          <w:highlight w:val="none"/>
          <w:u w:val="single"/>
          <w:lang w:val="en-US" w:eastAsia="zh-CN" w:bidi="ar"/>
        </w:rPr>
        <w:t xml:space="preserve">                      </w:t>
      </w:r>
      <w:r>
        <w:rPr>
          <w:rFonts w:hint="eastAsia" w:cs="宋体" w:asciiTheme="minorEastAsia" w:hAnsiTheme="minorEastAsia" w:eastAsiaTheme="minorEastAsia"/>
          <w:bCs/>
          <w:color w:val="auto"/>
          <w:sz w:val="21"/>
          <w:szCs w:val="21"/>
          <w:highlight w:val="none"/>
          <w:lang w:bidi="ar"/>
        </w:rPr>
        <w:t>。</w:t>
      </w:r>
    </w:p>
    <w:p w14:paraId="0A9DDF9E">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20" w:lineRule="exact"/>
        <w:ind w:firstLine="422" w:firstLineChars="200"/>
        <w:jc w:val="both"/>
        <w:outlineLvl w:val="0"/>
        <w:rPr>
          <w:rFonts w:hint="eastAsia" w:cs="Courier New" w:asciiTheme="minorEastAsia" w:hAnsiTheme="minorEastAsia" w:eastAsiaTheme="minorEastAsia"/>
          <w:b/>
          <w:color w:val="auto"/>
          <w:kern w:val="2"/>
          <w:sz w:val="21"/>
          <w:szCs w:val="21"/>
          <w:highlight w:val="none"/>
          <w:lang w:eastAsia="zh-CN" w:bidi="ar"/>
        </w:rPr>
      </w:pPr>
      <w:r>
        <w:rPr>
          <w:rFonts w:hint="eastAsia" w:cs="Courier New" w:asciiTheme="minorEastAsia" w:hAnsiTheme="minorEastAsia" w:eastAsiaTheme="minorEastAsia"/>
          <w:b/>
          <w:color w:val="auto"/>
          <w:kern w:val="2"/>
          <w:sz w:val="21"/>
          <w:szCs w:val="21"/>
          <w:highlight w:val="none"/>
          <w:lang w:bidi="ar"/>
        </w:rPr>
        <w:t>第</w:t>
      </w:r>
      <w:r>
        <w:rPr>
          <w:rFonts w:hint="eastAsia" w:cs="Courier New" w:asciiTheme="minorEastAsia" w:hAnsiTheme="minorEastAsia" w:eastAsiaTheme="minorEastAsia"/>
          <w:b/>
          <w:color w:val="auto"/>
          <w:kern w:val="2"/>
          <w:sz w:val="21"/>
          <w:szCs w:val="21"/>
          <w:highlight w:val="none"/>
          <w:lang w:eastAsia="zh-CN" w:bidi="ar"/>
        </w:rPr>
        <w:t>五</w:t>
      </w:r>
      <w:r>
        <w:rPr>
          <w:rFonts w:hint="eastAsia" w:cs="Courier New" w:asciiTheme="minorEastAsia" w:hAnsiTheme="minorEastAsia" w:eastAsiaTheme="minorEastAsia"/>
          <w:b/>
          <w:color w:val="auto"/>
          <w:kern w:val="2"/>
          <w:sz w:val="21"/>
          <w:szCs w:val="21"/>
          <w:highlight w:val="none"/>
          <w:lang w:bidi="ar"/>
        </w:rPr>
        <w:t>条  验收</w:t>
      </w:r>
      <w:r>
        <w:rPr>
          <w:rFonts w:hint="eastAsia" w:cs="Courier New" w:asciiTheme="minorEastAsia" w:hAnsiTheme="minorEastAsia" w:eastAsiaTheme="minorEastAsia"/>
          <w:b/>
          <w:color w:val="auto"/>
          <w:kern w:val="2"/>
          <w:sz w:val="21"/>
          <w:szCs w:val="21"/>
          <w:highlight w:val="none"/>
          <w:lang w:eastAsia="zh-CN" w:bidi="ar"/>
        </w:rPr>
        <w:t>要求</w:t>
      </w:r>
    </w:p>
    <w:p w14:paraId="37B97CFC">
      <w:pPr>
        <w:keepNext w:val="0"/>
        <w:keepLines w:val="0"/>
        <w:pageBreakBefore w:val="0"/>
        <w:widowControl w:val="0"/>
        <w:kinsoku/>
        <w:wordWrap w:val="0"/>
        <w:overflowPunct/>
        <w:autoSpaceDE/>
        <w:autoSpaceDN/>
        <w:bidi w:val="0"/>
        <w:adjustRightInd w:val="0"/>
        <w:snapToGrid w:val="0"/>
        <w:spacing w:line="320" w:lineRule="exact"/>
        <w:ind w:firstLine="420" w:firstLineChars="200"/>
        <w:outlineLvl w:val="0"/>
        <w:rPr>
          <w:rFonts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kern w:val="2"/>
          <w:sz w:val="21"/>
          <w:szCs w:val="21"/>
          <w:highlight w:val="none"/>
          <w:lang w:bidi="ar"/>
        </w:rPr>
        <w:t>1.</w:t>
      </w:r>
      <w:r>
        <w:rPr>
          <w:rFonts w:hint="eastAsia" w:cs="Courier New" w:asciiTheme="minorEastAsia" w:hAnsiTheme="minorEastAsia" w:eastAsiaTheme="minorEastAsia"/>
          <w:bCs/>
          <w:color w:val="auto"/>
          <w:kern w:val="2"/>
          <w:sz w:val="21"/>
          <w:szCs w:val="21"/>
          <w:highlight w:val="none"/>
          <w:lang w:bidi="ar"/>
        </w:rPr>
        <w:t>甲方应当在到乙方的服务成果提交后</w:t>
      </w:r>
      <w:r>
        <w:rPr>
          <w:rFonts w:hint="eastAsia" w:cs="Courier New" w:asciiTheme="minorEastAsia" w:hAnsiTheme="minorEastAsia" w:eastAsiaTheme="minorEastAsia"/>
          <w:bCs/>
          <w:color w:val="auto"/>
          <w:kern w:val="2"/>
          <w:sz w:val="21"/>
          <w:szCs w:val="21"/>
          <w:highlight w:val="none"/>
          <w:lang w:val="en-US" w:eastAsia="zh-CN" w:bidi="ar"/>
        </w:rPr>
        <w:t>五</w:t>
      </w:r>
      <w:r>
        <w:rPr>
          <w:rFonts w:hint="eastAsia" w:cs="Courier New" w:asciiTheme="minorEastAsia" w:hAnsiTheme="minorEastAsia" w:eastAsiaTheme="minorEastAsia"/>
          <w:bCs/>
          <w:color w:val="auto"/>
          <w:kern w:val="2"/>
          <w:sz w:val="21"/>
          <w:szCs w:val="21"/>
          <w:highlight w:val="none"/>
          <w:lang w:bidi="ar"/>
        </w:rPr>
        <w:t>个工作日内进行验收，</w:t>
      </w:r>
      <w:r>
        <w:rPr>
          <w:rFonts w:hint="eastAsia" w:cs="Courier New" w:asciiTheme="minorEastAsia" w:hAnsiTheme="minorEastAsia" w:eastAsiaTheme="minorEastAsia"/>
          <w:bCs/>
          <w:color w:val="auto"/>
          <w:kern w:val="2"/>
          <w:sz w:val="21"/>
          <w:szCs w:val="21"/>
          <w:highlight w:val="none"/>
          <w:lang w:val="en-US" w:eastAsia="zh-CN" w:bidi="ar"/>
        </w:rPr>
        <w:t>甲方</w:t>
      </w:r>
      <w:r>
        <w:rPr>
          <w:rFonts w:hint="eastAsia" w:cs="Courier New" w:asciiTheme="minorEastAsia" w:hAnsiTheme="minorEastAsia" w:eastAsiaTheme="minorEastAsia"/>
          <w:bCs/>
          <w:color w:val="auto"/>
          <w:kern w:val="2"/>
          <w:sz w:val="21"/>
          <w:szCs w:val="21"/>
          <w:highlight w:val="none"/>
          <w:lang w:bidi="ar"/>
        </w:rPr>
        <w:t>按服务要求对</w:t>
      </w:r>
      <w:r>
        <w:rPr>
          <w:rFonts w:hint="eastAsia" w:cs="Courier New" w:asciiTheme="minorEastAsia" w:hAnsiTheme="minorEastAsia" w:eastAsiaTheme="minorEastAsia"/>
          <w:bCs/>
          <w:color w:val="auto"/>
          <w:kern w:val="2"/>
          <w:sz w:val="21"/>
          <w:szCs w:val="21"/>
          <w:highlight w:val="none"/>
          <w:lang w:val="en-US" w:eastAsia="zh-CN" w:bidi="ar"/>
        </w:rPr>
        <w:t>运营服务场所</w:t>
      </w:r>
      <w:r>
        <w:rPr>
          <w:rFonts w:hint="eastAsia" w:cs="Courier New" w:asciiTheme="minorEastAsia" w:hAnsiTheme="minorEastAsia" w:eastAsiaTheme="minorEastAsia"/>
          <w:bCs/>
          <w:color w:val="auto"/>
          <w:kern w:val="2"/>
          <w:sz w:val="21"/>
          <w:szCs w:val="21"/>
          <w:highlight w:val="none"/>
          <w:lang w:bidi="ar"/>
        </w:rPr>
        <w:t>质量进行评估验收，</w:t>
      </w:r>
      <w:r>
        <w:rPr>
          <w:rFonts w:hint="eastAsia" w:cs="Courier New" w:asciiTheme="minorEastAsia" w:hAnsiTheme="minorEastAsia" w:eastAsiaTheme="minorEastAsia"/>
          <w:bCs/>
          <w:color w:val="auto"/>
          <w:kern w:val="2"/>
          <w:sz w:val="21"/>
          <w:szCs w:val="21"/>
          <w:highlight w:val="none"/>
          <w:lang w:val="en-US" w:eastAsia="zh-CN" w:bidi="ar"/>
        </w:rPr>
        <w:t>乙方</w:t>
      </w:r>
      <w:r>
        <w:rPr>
          <w:rFonts w:hint="eastAsia" w:cs="Courier New" w:asciiTheme="minorEastAsia" w:hAnsiTheme="minorEastAsia" w:eastAsiaTheme="minorEastAsia"/>
          <w:bCs/>
          <w:color w:val="auto"/>
          <w:kern w:val="2"/>
          <w:sz w:val="21"/>
          <w:szCs w:val="21"/>
          <w:highlight w:val="none"/>
          <w:lang w:bidi="ar"/>
        </w:rPr>
        <w:t>应按</w:t>
      </w:r>
      <w:r>
        <w:rPr>
          <w:rFonts w:hint="eastAsia" w:cs="Courier New" w:asciiTheme="minorEastAsia" w:hAnsiTheme="minorEastAsia" w:eastAsiaTheme="minorEastAsia"/>
          <w:bCs/>
          <w:color w:val="auto"/>
          <w:kern w:val="2"/>
          <w:sz w:val="21"/>
          <w:szCs w:val="21"/>
          <w:highlight w:val="none"/>
          <w:lang w:val="en-US" w:eastAsia="zh-CN" w:bidi="ar"/>
        </w:rPr>
        <w:t>甲方</w:t>
      </w:r>
      <w:r>
        <w:rPr>
          <w:rFonts w:hint="eastAsia" w:cs="Courier New" w:asciiTheme="minorEastAsia" w:hAnsiTheme="minorEastAsia" w:eastAsiaTheme="minorEastAsia"/>
          <w:bCs/>
          <w:color w:val="auto"/>
          <w:kern w:val="2"/>
          <w:sz w:val="21"/>
          <w:szCs w:val="21"/>
          <w:highlight w:val="none"/>
          <w:lang w:bidi="ar"/>
        </w:rPr>
        <w:t>的要求，在规定时间内提供相关的</w:t>
      </w:r>
      <w:r>
        <w:rPr>
          <w:rFonts w:hint="eastAsia" w:cs="Courier New" w:asciiTheme="minorEastAsia" w:hAnsiTheme="minorEastAsia" w:eastAsiaTheme="minorEastAsia"/>
          <w:bCs/>
          <w:color w:val="auto"/>
          <w:kern w:val="2"/>
          <w:sz w:val="21"/>
          <w:szCs w:val="21"/>
          <w:highlight w:val="none"/>
          <w:lang w:eastAsia="zh-CN" w:bidi="ar"/>
        </w:rPr>
        <w:t>服务成果</w:t>
      </w:r>
      <w:r>
        <w:rPr>
          <w:rFonts w:hint="eastAsia" w:cs="Courier New" w:asciiTheme="minorEastAsia" w:hAnsiTheme="minorEastAsia" w:eastAsiaTheme="minorEastAsia"/>
          <w:bCs/>
          <w:color w:val="auto"/>
          <w:kern w:val="2"/>
          <w:sz w:val="21"/>
          <w:szCs w:val="21"/>
          <w:highlight w:val="none"/>
          <w:lang w:bidi="ar"/>
        </w:rPr>
        <w:t>（包括但不限于：相关的</w:t>
      </w:r>
      <w:r>
        <w:rPr>
          <w:rFonts w:hint="eastAsia" w:cs="Courier New" w:asciiTheme="minorEastAsia" w:hAnsiTheme="minorEastAsia" w:eastAsiaTheme="minorEastAsia"/>
          <w:bCs/>
          <w:color w:val="auto"/>
          <w:kern w:val="2"/>
          <w:sz w:val="21"/>
          <w:szCs w:val="21"/>
          <w:highlight w:val="none"/>
          <w:lang w:val="en-US" w:eastAsia="zh-CN" w:bidi="ar"/>
        </w:rPr>
        <w:t>岗位信息认定及信息采集</w:t>
      </w:r>
      <w:r>
        <w:rPr>
          <w:rFonts w:hint="eastAsia" w:cs="Courier New" w:asciiTheme="minorEastAsia" w:hAnsiTheme="minorEastAsia" w:eastAsiaTheme="minorEastAsia"/>
          <w:bCs/>
          <w:color w:val="auto"/>
          <w:kern w:val="2"/>
          <w:sz w:val="21"/>
          <w:szCs w:val="21"/>
          <w:highlight w:val="none"/>
          <w:lang w:bidi="ar"/>
        </w:rPr>
        <w:t>表格、</w:t>
      </w:r>
      <w:r>
        <w:rPr>
          <w:rFonts w:hint="eastAsia" w:cs="Courier New" w:asciiTheme="minorEastAsia" w:hAnsiTheme="minorEastAsia" w:eastAsiaTheme="minorEastAsia"/>
          <w:bCs/>
          <w:color w:val="auto"/>
          <w:kern w:val="2"/>
          <w:sz w:val="21"/>
          <w:szCs w:val="21"/>
          <w:highlight w:val="none"/>
          <w:lang w:eastAsia="zh-CN" w:bidi="ar"/>
        </w:rPr>
        <w:t>服务场所的</w:t>
      </w:r>
      <w:r>
        <w:rPr>
          <w:rFonts w:hint="eastAsia" w:cs="Courier New" w:asciiTheme="minorEastAsia" w:hAnsiTheme="minorEastAsia" w:eastAsiaTheme="minorEastAsia"/>
          <w:bCs/>
          <w:color w:val="auto"/>
          <w:kern w:val="2"/>
          <w:sz w:val="21"/>
          <w:szCs w:val="21"/>
          <w:highlight w:val="none"/>
          <w:lang w:bidi="ar"/>
        </w:rPr>
        <w:t>场景效果图</w:t>
      </w:r>
      <w:r>
        <w:rPr>
          <w:rFonts w:hint="eastAsia" w:cs="Courier New" w:asciiTheme="minorEastAsia" w:hAnsiTheme="minorEastAsia" w:eastAsiaTheme="minorEastAsia"/>
          <w:bCs/>
          <w:color w:val="auto"/>
          <w:kern w:val="2"/>
          <w:sz w:val="21"/>
          <w:szCs w:val="21"/>
          <w:highlight w:val="none"/>
          <w:lang w:eastAsia="zh-CN" w:bidi="ar"/>
        </w:rPr>
        <w:t>，</w:t>
      </w:r>
      <w:r>
        <w:rPr>
          <w:rFonts w:hint="eastAsia" w:cs="Courier New" w:asciiTheme="minorEastAsia" w:hAnsiTheme="minorEastAsia" w:eastAsiaTheme="minorEastAsia"/>
          <w:bCs/>
          <w:color w:val="auto"/>
          <w:kern w:val="2"/>
          <w:sz w:val="21"/>
          <w:szCs w:val="21"/>
          <w:highlight w:val="none"/>
          <w:lang w:bidi="ar"/>
        </w:rPr>
        <w:t>景照电子版和纸质彩照、</w:t>
      </w:r>
      <w:r>
        <w:rPr>
          <w:rFonts w:hint="eastAsia" w:cs="Courier New" w:asciiTheme="minorEastAsia" w:hAnsiTheme="minorEastAsia" w:eastAsiaTheme="minorEastAsia"/>
          <w:bCs/>
          <w:color w:val="auto"/>
          <w:kern w:val="2"/>
          <w:sz w:val="21"/>
          <w:szCs w:val="21"/>
          <w:highlight w:val="none"/>
          <w:lang w:eastAsia="zh-CN" w:bidi="ar"/>
        </w:rPr>
        <w:t>服务场所</w:t>
      </w:r>
      <w:r>
        <w:rPr>
          <w:rFonts w:hint="eastAsia" w:cs="Courier New" w:asciiTheme="minorEastAsia" w:hAnsiTheme="minorEastAsia" w:eastAsiaTheme="minorEastAsia"/>
          <w:bCs/>
          <w:color w:val="auto"/>
          <w:kern w:val="2"/>
          <w:sz w:val="21"/>
          <w:szCs w:val="21"/>
          <w:highlight w:val="none"/>
          <w:lang w:bidi="ar"/>
        </w:rPr>
        <w:t>录像资料、</w:t>
      </w:r>
      <w:r>
        <w:rPr>
          <w:rFonts w:hint="eastAsia" w:cs="Courier New" w:asciiTheme="minorEastAsia" w:hAnsiTheme="minorEastAsia" w:eastAsiaTheme="minorEastAsia"/>
          <w:bCs/>
          <w:color w:val="auto"/>
          <w:kern w:val="2"/>
          <w:sz w:val="21"/>
          <w:szCs w:val="21"/>
          <w:highlight w:val="none"/>
          <w:lang w:eastAsia="zh-CN" w:bidi="ar"/>
        </w:rPr>
        <w:t>设备清单、</w:t>
      </w:r>
      <w:r>
        <w:rPr>
          <w:rFonts w:hint="eastAsia" w:cs="Courier New" w:asciiTheme="minorEastAsia" w:hAnsiTheme="minorEastAsia" w:eastAsiaTheme="minorEastAsia"/>
          <w:bCs/>
          <w:color w:val="auto"/>
          <w:kern w:val="2"/>
          <w:sz w:val="21"/>
          <w:szCs w:val="21"/>
          <w:highlight w:val="none"/>
          <w:lang w:bidi="ar"/>
        </w:rPr>
        <w:t>工作总结等）给</w:t>
      </w:r>
      <w:r>
        <w:rPr>
          <w:rFonts w:hint="eastAsia" w:cs="Courier New" w:asciiTheme="minorEastAsia" w:hAnsiTheme="minorEastAsia" w:eastAsiaTheme="minorEastAsia"/>
          <w:bCs/>
          <w:color w:val="auto"/>
          <w:kern w:val="2"/>
          <w:sz w:val="21"/>
          <w:szCs w:val="21"/>
          <w:highlight w:val="none"/>
          <w:lang w:val="en-US" w:eastAsia="zh-CN" w:bidi="ar"/>
        </w:rPr>
        <w:t>甲方</w:t>
      </w:r>
      <w:r>
        <w:rPr>
          <w:rFonts w:hint="eastAsia" w:cs="Courier New" w:asciiTheme="minorEastAsia" w:hAnsiTheme="minorEastAsia" w:eastAsiaTheme="minorEastAsia"/>
          <w:bCs/>
          <w:color w:val="auto"/>
          <w:kern w:val="2"/>
          <w:sz w:val="21"/>
          <w:szCs w:val="21"/>
          <w:highlight w:val="none"/>
          <w:lang w:bidi="ar"/>
        </w:rPr>
        <w:t>。如有特殊原因不能按时验收的，甲方应及时通知乙方，并另行协商确定验收时间</w:t>
      </w:r>
      <w:r>
        <w:rPr>
          <w:rFonts w:hint="eastAsia" w:cs="Courier New" w:asciiTheme="minorEastAsia" w:hAnsiTheme="minorEastAsia" w:eastAsiaTheme="minorEastAsia"/>
          <w:color w:val="auto"/>
          <w:kern w:val="2"/>
          <w:sz w:val="21"/>
          <w:szCs w:val="21"/>
          <w:highlight w:val="none"/>
          <w:lang w:bidi="ar"/>
        </w:rPr>
        <w:t>；</w:t>
      </w:r>
    </w:p>
    <w:p w14:paraId="5137C61E">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20" w:lineRule="exact"/>
        <w:ind w:firstLine="420" w:firstLineChars="200"/>
        <w:jc w:val="both"/>
        <w:rPr>
          <w:rFonts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kern w:val="2"/>
          <w:sz w:val="21"/>
          <w:szCs w:val="21"/>
          <w:highlight w:val="none"/>
          <w:lang w:bidi="ar"/>
        </w:rPr>
        <w:t>2.乙方应对提交的服务成果验收材料进行检查和整理，作为甲方进行验收的依据；</w:t>
      </w:r>
    </w:p>
    <w:p w14:paraId="395F867D">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20" w:lineRule="exact"/>
        <w:ind w:firstLine="420" w:firstLineChars="200"/>
        <w:jc w:val="both"/>
        <w:rPr>
          <w:rFonts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kern w:val="2"/>
          <w:sz w:val="21"/>
          <w:szCs w:val="21"/>
          <w:highlight w:val="none"/>
          <w:lang w:bidi="ar"/>
        </w:rPr>
        <w:t>3.验收时甲乙双方必须在场，验收完毕后作出验收结果报告由甲乙双方加盖公章予以确认，验收结果报告由甲乙双方各执一份。</w:t>
      </w:r>
    </w:p>
    <w:p w14:paraId="65AA9A73">
      <w:pPr>
        <w:keepNext w:val="0"/>
        <w:keepLines w:val="0"/>
        <w:pageBreakBefore w:val="0"/>
        <w:widowControl w:val="0"/>
        <w:kinsoku/>
        <w:wordWrap w:val="0"/>
        <w:overflowPunct/>
        <w:autoSpaceDE/>
        <w:autoSpaceDN/>
        <w:bidi w:val="0"/>
        <w:adjustRightInd w:val="0"/>
        <w:snapToGrid w:val="0"/>
        <w:spacing w:line="320" w:lineRule="exact"/>
        <w:ind w:firstLine="422" w:firstLineChars="200"/>
        <w:outlineLvl w:val="0"/>
        <w:rPr>
          <w:rFonts w:hint="default" w:cs="宋体" w:asciiTheme="minorEastAsia" w:hAnsiTheme="minorEastAsia" w:eastAsiaTheme="minorEastAsia"/>
          <w:b/>
          <w:color w:val="auto"/>
          <w:sz w:val="21"/>
          <w:szCs w:val="21"/>
          <w:highlight w:val="none"/>
          <w:u w:val="single"/>
          <w:lang w:val="en-US" w:eastAsia="zh-CN"/>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六</w:t>
      </w:r>
      <w:r>
        <w:rPr>
          <w:rFonts w:hint="eastAsia" w:cs="宋体" w:asciiTheme="minorEastAsia" w:hAnsiTheme="minorEastAsia" w:eastAsiaTheme="minorEastAsia"/>
          <w:b/>
          <w:color w:val="auto"/>
          <w:sz w:val="21"/>
          <w:szCs w:val="21"/>
          <w:highlight w:val="none"/>
          <w:lang w:bidi="ar"/>
        </w:rPr>
        <w:t>条　售后服务</w:t>
      </w:r>
      <w:r>
        <w:rPr>
          <w:rFonts w:hint="eastAsia" w:cs="宋体" w:asciiTheme="minorEastAsia" w:hAnsiTheme="minorEastAsia" w:eastAsiaTheme="minorEastAsia"/>
          <w:b/>
          <w:color w:val="auto"/>
          <w:sz w:val="21"/>
          <w:szCs w:val="21"/>
          <w:highlight w:val="none"/>
          <w:lang w:eastAsia="zh-CN" w:bidi="ar"/>
        </w:rPr>
        <w:t>要求：</w:t>
      </w:r>
      <w:r>
        <w:rPr>
          <w:rFonts w:hint="eastAsia" w:cs="宋体" w:asciiTheme="minorEastAsia" w:hAnsiTheme="minorEastAsia" w:eastAsiaTheme="minorEastAsia"/>
          <w:b/>
          <w:color w:val="auto"/>
          <w:sz w:val="21"/>
          <w:szCs w:val="21"/>
          <w:highlight w:val="none"/>
          <w:u w:val="single"/>
          <w:lang w:val="en-US" w:eastAsia="zh-CN" w:bidi="ar"/>
        </w:rPr>
        <w:t xml:space="preserve">             </w:t>
      </w:r>
    </w:p>
    <w:p w14:paraId="1C292DF8">
      <w:pPr>
        <w:keepNext w:val="0"/>
        <w:keepLines w:val="0"/>
        <w:pageBreakBefore w:val="0"/>
        <w:widowControl w:val="0"/>
        <w:kinsoku/>
        <w:wordWrap w:val="0"/>
        <w:overflowPunct/>
        <w:autoSpaceDE/>
        <w:autoSpaceDN/>
        <w:bidi w:val="0"/>
        <w:adjustRightInd w:val="0"/>
        <w:snapToGrid w:val="0"/>
        <w:spacing w:line="320" w:lineRule="exact"/>
        <w:ind w:firstLine="420" w:firstLineChars="20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bidi="ar"/>
        </w:rPr>
        <w:t>乙方应按照国家有关法律法规和“三包”规定，为甲方提供服务。</w:t>
      </w:r>
    </w:p>
    <w:p w14:paraId="6716CB96">
      <w:pPr>
        <w:keepNext w:val="0"/>
        <w:keepLines w:val="0"/>
        <w:pageBreakBefore w:val="0"/>
        <w:widowControl w:val="0"/>
        <w:kinsoku/>
        <w:wordWrap w:val="0"/>
        <w:overflowPunct/>
        <w:autoSpaceDE/>
        <w:autoSpaceDN/>
        <w:bidi w:val="0"/>
        <w:adjustRightInd w:val="0"/>
        <w:snapToGrid w:val="0"/>
        <w:spacing w:line="320" w:lineRule="exact"/>
        <w:ind w:firstLine="422" w:firstLineChars="200"/>
        <w:outlineLvl w:val="0"/>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七</w:t>
      </w:r>
      <w:r>
        <w:rPr>
          <w:rFonts w:hint="eastAsia" w:cs="宋体" w:asciiTheme="minorEastAsia" w:hAnsiTheme="minorEastAsia" w:eastAsiaTheme="minorEastAsia"/>
          <w:b/>
          <w:color w:val="auto"/>
          <w:sz w:val="21"/>
          <w:szCs w:val="21"/>
          <w:highlight w:val="none"/>
          <w:lang w:bidi="ar"/>
        </w:rPr>
        <w:t>条　付款方式</w:t>
      </w:r>
    </w:p>
    <w:p w14:paraId="36B31AA6">
      <w:pPr>
        <w:keepNext w:val="0"/>
        <w:keepLines w:val="0"/>
        <w:pageBreakBefore w:val="0"/>
        <w:widowControl w:val="0"/>
        <w:kinsoku/>
        <w:wordWrap w:val="0"/>
        <w:overflowPunct/>
        <w:autoSpaceDE/>
        <w:autoSpaceDN/>
        <w:bidi w:val="0"/>
        <w:adjustRightInd w:val="0"/>
        <w:snapToGrid w:val="0"/>
        <w:spacing w:line="320" w:lineRule="exact"/>
        <w:ind w:firstLine="420" w:firstLineChars="200"/>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bCs/>
          <w:color w:val="auto"/>
          <w:sz w:val="21"/>
          <w:szCs w:val="21"/>
          <w:highlight w:val="none"/>
          <w:lang w:bidi="ar"/>
        </w:rPr>
        <w:t>1.</w:t>
      </w:r>
      <w:r>
        <w:rPr>
          <w:rFonts w:hint="eastAsia" w:cs="宋体" w:asciiTheme="minorEastAsia" w:hAnsiTheme="minorEastAsia" w:eastAsiaTheme="minorEastAsia"/>
          <w:color w:val="auto"/>
          <w:sz w:val="21"/>
          <w:szCs w:val="21"/>
          <w:highlight w:val="none"/>
          <w:lang w:bidi="ar"/>
        </w:rPr>
        <w:t>资金性质：</w:t>
      </w:r>
      <w:r>
        <w:rPr>
          <w:rFonts w:hint="eastAsia" w:cs="宋体" w:asciiTheme="minorEastAsia" w:hAnsiTheme="minorEastAsia" w:eastAsiaTheme="minorEastAsia"/>
          <w:color w:val="auto"/>
          <w:sz w:val="21"/>
          <w:szCs w:val="21"/>
          <w:highlight w:val="none"/>
          <w:u w:val="single"/>
          <w:lang w:bidi="ar"/>
        </w:rPr>
        <w:t>财政性资金</w:t>
      </w:r>
      <w:r>
        <w:rPr>
          <w:rFonts w:hint="eastAsia" w:cs="宋体" w:asciiTheme="minorEastAsia" w:hAnsiTheme="minorEastAsia" w:eastAsiaTheme="minorEastAsia"/>
          <w:color w:val="auto"/>
          <w:sz w:val="21"/>
          <w:szCs w:val="21"/>
          <w:highlight w:val="none"/>
          <w:lang w:bidi="ar"/>
        </w:rPr>
        <w:t>；</w:t>
      </w:r>
    </w:p>
    <w:p w14:paraId="454B3E0D">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20" w:lineRule="exact"/>
        <w:ind w:firstLine="420" w:firstLineChars="200"/>
        <w:jc w:val="both"/>
        <w:outlineLvl w:val="0"/>
        <w:rPr>
          <w:rFonts w:hint="default" w:eastAsia="宋体" w:cs="Courier New" w:asciiTheme="minorEastAsia" w:hAnsiTheme="minorEastAsia"/>
          <w:color w:val="auto"/>
          <w:kern w:val="2"/>
          <w:sz w:val="21"/>
          <w:szCs w:val="21"/>
          <w:highlight w:val="none"/>
          <w:lang w:val="en-US" w:eastAsia="zh-CN" w:bidi="ar"/>
        </w:rPr>
      </w:pPr>
      <w:r>
        <w:rPr>
          <w:rFonts w:hint="eastAsia" w:cs="Courier New" w:asciiTheme="minorEastAsia" w:hAnsiTheme="minorEastAsia" w:eastAsiaTheme="minorEastAsia"/>
          <w:color w:val="auto"/>
          <w:kern w:val="2"/>
          <w:sz w:val="21"/>
          <w:szCs w:val="21"/>
          <w:highlight w:val="none"/>
          <w:lang w:bidi="ar"/>
        </w:rPr>
        <w:t>2.付款方式</w:t>
      </w:r>
      <w:r>
        <w:rPr>
          <w:rFonts w:hint="eastAsia" w:cs="Courier New" w:asciiTheme="minorEastAsia" w:hAnsiTheme="minorEastAsia" w:eastAsiaTheme="minorEastAsia"/>
          <w:color w:val="auto"/>
          <w:kern w:val="2"/>
          <w:sz w:val="21"/>
          <w:szCs w:val="21"/>
          <w:highlight w:val="none"/>
          <w:u w:val="single"/>
          <w:lang w:bidi="ar"/>
        </w:rPr>
        <w:t>：</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 xml:space="preserve"> .</w:t>
      </w:r>
    </w:p>
    <w:p w14:paraId="635E591B">
      <w:pPr>
        <w:pStyle w:val="56"/>
        <w:keepNext w:val="0"/>
        <w:keepLines w:val="0"/>
        <w:pageBreakBefore w:val="0"/>
        <w:widowControl w:val="0"/>
        <w:kinsoku/>
        <w:wordWrap w:val="0"/>
        <w:overflowPunct/>
        <w:autoSpaceDE/>
        <w:autoSpaceDN/>
        <w:bidi w:val="0"/>
        <w:adjustRightInd w:val="0"/>
        <w:spacing w:before="0" w:beforeAutospacing="0" w:after="0" w:afterAutospacing="0" w:line="320" w:lineRule="exact"/>
        <w:ind w:firstLine="422" w:firstLineChars="200"/>
        <w:jc w:val="both"/>
        <w:rPr>
          <w:rFonts w:cs="Courier New" w:asciiTheme="minorEastAsia" w:hAnsiTheme="minorEastAsia" w:eastAsiaTheme="minorEastAsia"/>
          <w:b/>
          <w:color w:val="auto"/>
          <w:spacing w:val="4"/>
          <w:kern w:val="2"/>
          <w:sz w:val="21"/>
          <w:szCs w:val="21"/>
          <w:highlight w:val="none"/>
          <w:lang w:bidi="ar"/>
        </w:rPr>
      </w:pPr>
      <w:r>
        <w:rPr>
          <w:rFonts w:hint="eastAsia" w:cs="Courier New" w:asciiTheme="minorEastAsia" w:hAnsiTheme="minorEastAsia" w:eastAsiaTheme="minorEastAsia"/>
          <w:b/>
          <w:color w:val="auto"/>
          <w:kern w:val="2"/>
          <w:sz w:val="21"/>
          <w:szCs w:val="21"/>
          <w:highlight w:val="none"/>
          <w:lang w:bidi="ar"/>
        </w:rPr>
        <w:t>第</w:t>
      </w:r>
      <w:r>
        <w:rPr>
          <w:rFonts w:hint="eastAsia" w:cs="Courier New" w:asciiTheme="minorEastAsia" w:hAnsiTheme="minorEastAsia" w:eastAsiaTheme="minorEastAsia"/>
          <w:b/>
          <w:color w:val="auto"/>
          <w:kern w:val="2"/>
          <w:sz w:val="21"/>
          <w:szCs w:val="21"/>
          <w:highlight w:val="none"/>
          <w:lang w:eastAsia="zh-CN" w:bidi="ar"/>
        </w:rPr>
        <w:t>八</w:t>
      </w:r>
      <w:r>
        <w:rPr>
          <w:rFonts w:hint="eastAsia" w:cs="Courier New" w:asciiTheme="minorEastAsia" w:hAnsiTheme="minorEastAsia" w:eastAsiaTheme="minorEastAsia"/>
          <w:b/>
          <w:color w:val="auto"/>
          <w:kern w:val="2"/>
          <w:sz w:val="21"/>
          <w:szCs w:val="21"/>
          <w:highlight w:val="none"/>
          <w:lang w:bidi="ar"/>
        </w:rPr>
        <w:t>条　</w:t>
      </w:r>
      <w:r>
        <w:rPr>
          <w:rFonts w:hint="eastAsia" w:cs="Courier New" w:asciiTheme="minorEastAsia" w:hAnsiTheme="minorEastAsia" w:eastAsiaTheme="minorEastAsia"/>
          <w:b/>
          <w:color w:val="auto"/>
          <w:spacing w:val="4"/>
          <w:kern w:val="2"/>
          <w:sz w:val="21"/>
          <w:szCs w:val="21"/>
          <w:highlight w:val="none"/>
          <w:lang w:bidi="ar"/>
        </w:rPr>
        <w:t>履约保证金</w:t>
      </w:r>
    </w:p>
    <w:p w14:paraId="7C460E1A">
      <w:pPr>
        <w:pStyle w:val="56"/>
        <w:keepNext w:val="0"/>
        <w:keepLines w:val="0"/>
        <w:pageBreakBefore w:val="0"/>
        <w:widowControl w:val="0"/>
        <w:kinsoku/>
        <w:wordWrap w:val="0"/>
        <w:overflowPunct/>
        <w:autoSpaceDE/>
        <w:autoSpaceDN/>
        <w:bidi w:val="0"/>
        <w:adjustRightInd w:val="0"/>
        <w:snapToGrid w:val="0"/>
        <w:spacing w:before="0" w:beforeAutospacing="0" w:after="0" w:afterAutospacing="0" w:line="320" w:lineRule="exact"/>
        <w:ind w:firstLine="420" w:firstLineChars="200"/>
        <w:jc w:val="both"/>
        <w:rPr>
          <w:rFonts w:cs="Courier New" w:asciiTheme="minorEastAsia" w:hAnsiTheme="minorEastAsia" w:eastAsiaTheme="minorEastAsia"/>
          <w:bCs/>
          <w:color w:val="auto"/>
          <w:kern w:val="2"/>
          <w:sz w:val="21"/>
          <w:szCs w:val="21"/>
          <w:highlight w:val="none"/>
          <w:lang w:bidi="ar"/>
        </w:rPr>
      </w:pPr>
      <w:r>
        <w:rPr>
          <w:rFonts w:hint="eastAsia" w:cs="Courier New" w:asciiTheme="minorEastAsia" w:hAnsiTheme="minorEastAsia" w:eastAsiaTheme="minorEastAsia"/>
          <w:bCs/>
          <w:color w:val="auto"/>
          <w:kern w:val="2"/>
          <w:sz w:val="21"/>
          <w:szCs w:val="21"/>
          <w:highlight w:val="none"/>
          <w:lang w:bidi="ar"/>
        </w:rPr>
        <w:t>无需提供履约保证金。乙方未按合同约定履行合同义务，给甲方造成损失的，按实际损失进行赔偿。</w:t>
      </w:r>
    </w:p>
    <w:p w14:paraId="7A9AC88C">
      <w:pPr>
        <w:keepNext w:val="0"/>
        <w:keepLines w:val="0"/>
        <w:pageBreakBefore w:val="0"/>
        <w:widowControl w:val="0"/>
        <w:kinsoku/>
        <w:wordWrap w:val="0"/>
        <w:overflowPunct/>
        <w:autoSpaceDE/>
        <w:autoSpaceDN/>
        <w:bidi w:val="0"/>
        <w:adjustRightInd w:val="0"/>
        <w:snapToGrid w:val="0"/>
        <w:spacing w:line="320" w:lineRule="exact"/>
        <w:ind w:firstLine="422" w:firstLineChars="200"/>
        <w:outlineLvl w:val="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九</w:t>
      </w:r>
      <w:r>
        <w:rPr>
          <w:rFonts w:hint="eastAsia" w:cs="宋体" w:asciiTheme="minorEastAsia" w:hAnsiTheme="minorEastAsia" w:eastAsiaTheme="minorEastAsia"/>
          <w:b/>
          <w:color w:val="auto"/>
          <w:sz w:val="21"/>
          <w:szCs w:val="21"/>
          <w:highlight w:val="none"/>
          <w:lang w:bidi="ar"/>
        </w:rPr>
        <w:t>条  税费</w:t>
      </w:r>
    </w:p>
    <w:p w14:paraId="0FD5F5A7">
      <w:pPr>
        <w:keepNext w:val="0"/>
        <w:keepLines w:val="0"/>
        <w:pageBreakBefore w:val="0"/>
        <w:widowControl w:val="0"/>
        <w:kinsoku/>
        <w:wordWrap w:val="0"/>
        <w:overflowPunct/>
        <w:autoSpaceDE/>
        <w:autoSpaceDN/>
        <w:bidi w:val="0"/>
        <w:adjustRightInd w:val="0"/>
        <w:snapToGrid w:val="0"/>
        <w:spacing w:line="320" w:lineRule="exact"/>
        <w:ind w:firstLine="420" w:firstLineChars="200"/>
        <w:outlineLvl w:val="0"/>
        <w:rPr>
          <w:rFonts w:cs="宋体" w:asciiTheme="minorEastAsia" w:hAnsiTheme="minorEastAsia" w:eastAsiaTheme="minorEastAsia"/>
          <w:bCs/>
          <w:color w:val="auto"/>
          <w:sz w:val="21"/>
          <w:szCs w:val="21"/>
          <w:highlight w:val="none"/>
        </w:rPr>
      </w:pPr>
      <w:r>
        <w:rPr>
          <w:rFonts w:hint="eastAsia" w:cs="宋体" w:asciiTheme="minorEastAsia" w:hAnsiTheme="minorEastAsia" w:eastAsiaTheme="minorEastAsia"/>
          <w:bCs/>
          <w:color w:val="auto"/>
          <w:sz w:val="21"/>
          <w:szCs w:val="21"/>
          <w:highlight w:val="none"/>
          <w:lang w:bidi="ar"/>
        </w:rPr>
        <w:t>本合同执行中相关的一切税费均由乙方负担。</w:t>
      </w:r>
    </w:p>
    <w:p w14:paraId="2C7DBA54">
      <w:pPr>
        <w:keepNext w:val="0"/>
        <w:keepLines w:val="0"/>
        <w:pageBreakBefore w:val="0"/>
        <w:widowControl w:val="0"/>
        <w:kinsoku/>
        <w:wordWrap w:val="0"/>
        <w:overflowPunct/>
        <w:autoSpaceDE/>
        <w:autoSpaceDN/>
        <w:bidi w:val="0"/>
        <w:adjustRightInd w:val="0"/>
        <w:snapToGrid w:val="0"/>
        <w:spacing w:line="320" w:lineRule="exact"/>
        <w:ind w:firstLine="422" w:firstLineChars="200"/>
        <w:outlineLvl w:val="0"/>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lang w:bidi="ar"/>
        </w:rPr>
        <w:t>第</w:t>
      </w:r>
      <w:r>
        <w:rPr>
          <w:rFonts w:hint="eastAsia" w:cs="宋体" w:asciiTheme="minorEastAsia" w:hAnsiTheme="minorEastAsia" w:eastAsiaTheme="minorEastAsia"/>
          <w:b/>
          <w:color w:val="auto"/>
          <w:sz w:val="21"/>
          <w:szCs w:val="21"/>
          <w:highlight w:val="none"/>
          <w:lang w:eastAsia="zh-CN" w:bidi="ar"/>
        </w:rPr>
        <w:t>十</w:t>
      </w:r>
      <w:r>
        <w:rPr>
          <w:rFonts w:hint="eastAsia" w:cs="宋体" w:asciiTheme="minorEastAsia" w:hAnsiTheme="minorEastAsia" w:eastAsiaTheme="minorEastAsia"/>
          <w:b/>
          <w:color w:val="auto"/>
          <w:sz w:val="21"/>
          <w:szCs w:val="21"/>
          <w:highlight w:val="none"/>
          <w:lang w:bidi="ar"/>
        </w:rPr>
        <w:t>条　违约责任</w:t>
      </w:r>
    </w:p>
    <w:p w14:paraId="792DBC40">
      <w:pPr>
        <w:keepNext w:val="0"/>
        <w:keepLines w:val="0"/>
        <w:pageBreakBefore w:val="0"/>
        <w:widowControl w:val="0"/>
        <w:kinsoku w:val="0"/>
        <w:wordWrap/>
        <w:overflowPunct w:val="0"/>
        <w:topLinePunct w:val="0"/>
        <w:autoSpaceDE/>
        <w:autoSpaceDN/>
        <w:bidi w:val="0"/>
        <w:adjustRightInd w:val="0"/>
        <w:snapToGrid w:val="0"/>
        <w:spacing w:line="32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lang w:bidi="ar"/>
        </w:rPr>
        <w:t xml:space="preserve">1.乙方所提供的服务成果质量不合格的，应在3个工作日内及时予以补救，补救不及时产生的后果由乙方负责，费用从合同金额中扣除，不得产生额外费用，补救后的服务成果质量应达到甲方的标准。                              </w:t>
      </w:r>
    </w:p>
    <w:p w14:paraId="0CC59DB2">
      <w:pPr>
        <w:keepNext w:val="0"/>
        <w:keepLines w:val="0"/>
        <w:pageBreakBefore w:val="0"/>
        <w:widowControl w:val="0"/>
        <w:kinsoku w:val="0"/>
        <w:wordWrap/>
        <w:overflowPunct w:val="0"/>
        <w:topLinePunct w:val="0"/>
        <w:autoSpaceDE/>
        <w:autoSpaceDN/>
        <w:bidi w:val="0"/>
        <w:adjustRightInd w:val="0"/>
        <w:snapToGrid w:val="0"/>
        <w:spacing w:line="320" w:lineRule="exact"/>
        <w:ind w:firstLine="420" w:firstLineChars="200"/>
        <w:textAlignment w:val="auto"/>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2.甲方在未与乙方另行约定接收时间无故逾期接收服务成果，每逾期一天，甲方需以合同总价款为基数按日万分之四向乙方支付违约金。</w:t>
      </w:r>
    </w:p>
    <w:p w14:paraId="3A7744F1">
      <w:pPr>
        <w:keepNext w:val="0"/>
        <w:keepLines w:val="0"/>
        <w:pageBreakBefore w:val="0"/>
        <w:widowControl w:val="0"/>
        <w:kinsoku w:val="0"/>
        <w:wordWrap/>
        <w:overflowPunct w:val="0"/>
        <w:topLinePunct w:val="0"/>
        <w:autoSpaceDE/>
        <w:autoSpaceDN/>
        <w:bidi w:val="0"/>
        <w:adjustRightInd w:val="0"/>
        <w:snapToGrid w:val="0"/>
        <w:spacing w:line="320" w:lineRule="exact"/>
        <w:ind w:firstLine="420" w:firstLineChars="200"/>
        <w:textAlignment w:val="auto"/>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3、乙方未按合同要求提供相应服务内容的，甲方有权要求乙方及时整改，每逾期一天，乙方需以合同总价款为基数按日万分之四向甲方支付违约金。给甲方造成损失的，乙方应承担全部赔偿责任。</w:t>
      </w:r>
    </w:p>
    <w:p w14:paraId="414D10B6">
      <w:pPr>
        <w:keepNext w:val="0"/>
        <w:keepLines w:val="0"/>
        <w:pageBreakBefore w:val="0"/>
        <w:widowControl w:val="0"/>
        <w:kinsoku w:val="0"/>
        <w:wordWrap/>
        <w:overflowPunct w:val="0"/>
        <w:topLinePunct w:val="0"/>
        <w:autoSpaceDE/>
        <w:autoSpaceDN/>
        <w:bidi w:val="0"/>
        <w:adjustRightInd w:val="0"/>
        <w:snapToGrid w:val="0"/>
        <w:spacing w:line="320" w:lineRule="exact"/>
        <w:ind w:firstLine="420" w:firstLineChars="200"/>
        <w:textAlignment w:val="auto"/>
        <w:rPr>
          <w:rFonts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4.</w:t>
      </w:r>
      <w:r>
        <w:rPr>
          <w:rFonts w:hint="eastAsia" w:asciiTheme="minorEastAsia" w:hAnsiTheme="minorEastAsia" w:eastAsiaTheme="minorEastAsia"/>
          <w:color w:val="auto"/>
          <w:sz w:val="21"/>
          <w:szCs w:val="21"/>
          <w:highlight w:val="none"/>
          <w:lang w:bidi="ar"/>
        </w:rPr>
        <w:t>合同履行期间，乙方须严格按照甲方的要求开展工作，若未经甲方同意随便更改甲方要求或未按甲方要求完成在规定的时间内指定项目，甲方有权单方面解除合同，对甲方造成经济损失或不良社会影响的应当赔偿损失、消除影响。</w:t>
      </w:r>
    </w:p>
    <w:p w14:paraId="5CAC9667">
      <w:pPr>
        <w:pStyle w:val="18"/>
        <w:keepNext w:val="0"/>
        <w:keepLines w:val="0"/>
        <w:pageBreakBefore w:val="0"/>
        <w:widowControl w:val="0"/>
        <w:kinsoku/>
        <w:wordWrap w:val="0"/>
        <w:overflowPunct/>
        <w:autoSpaceDE/>
        <w:autoSpaceDN/>
        <w:bidi w:val="0"/>
        <w:adjustRightInd w:val="0"/>
        <w:spacing w:line="320" w:lineRule="exact"/>
        <w:ind w:left="0" w:leftChars="0" w:firstLine="422" w:firstLineChars="200"/>
        <w:rPr>
          <w:rFonts w:cs="Courier New" w:asciiTheme="minorEastAsia" w:hAnsiTheme="minorEastAsia" w:eastAsiaTheme="minorEastAsia"/>
          <w:b/>
          <w:color w:val="auto"/>
          <w:sz w:val="21"/>
          <w:szCs w:val="21"/>
          <w:highlight w:val="none"/>
          <w:lang w:bidi="ar"/>
        </w:rPr>
      </w:pPr>
      <w:r>
        <w:rPr>
          <w:rFonts w:hint="eastAsia" w:cs="Courier New" w:asciiTheme="minorEastAsia" w:hAnsiTheme="minorEastAsia" w:eastAsiaTheme="minorEastAsia"/>
          <w:b/>
          <w:color w:val="auto"/>
          <w:sz w:val="21"/>
          <w:szCs w:val="21"/>
          <w:highlight w:val="none"/>
          <w:lang w:bidi="ar"/>
        </w:rPr>
        <w:t>第十</w:t>
      </w:r>
      <w:r>
        <w:rPr>
          <w:rFonts w:hint="eastAsia" w:cs="Courier New" w:asciiTheme="minorEastAsia" w:hAnsiTheme="minorEastAsia" w:eastAsiaTheme="minorEastAsia"/>
          <w:b/>
          <w:color w:val="auto"/>
          <w:sz w:val="21"/>
          <w:szCs w:val="21"/>
          <w:highlight w:val="none"/>
          <w:lang w:eastAsia="zh-CN" w:bidi="ar"/>
        </w:rPr>
        <w:t>一</w:t>
      </w:r>
      <w:r>
        <w:rPr>
          <w:rFonts w:hint="eastAsia" w:cs="Courier New" w:asciiTheme="minorEastAsia" w:hAnsiTheme="minorEastAsia" w:eastAsiaTheme="minorEastAsia"/>
          <w:b/>
          <w:color w:val="auto"/>
          <w:sz w:val="21"/>
          <w:szCs w:val="21"/>
          <w:highlight w:val="none"/>
          <w:lang w:bidi="ar"/>
        </w:rPr>
        <w:t>条  不可抗力事件处理</w:t>
      </w:r>
    </w:p>
    <w:p w14:paraId="38915E95">
      <w:pPr>
        <w:pStyle w:val="18"/>
        <w:keepNext w:val="0"/>
        <w:keepLines w:val="0"/>
        <w:pageBreakBefore w:val="0"/>
        <w:widowControl w:val="0"/>
        <w:kinsoku/>
        <w:wordWrap w:val="0"/>
        <w:overflowPunct/>
        <w:autoSpaceDE/>
        <w:autoSpaceDN/>
        <w:bidi w:val="0"/>
        <w:adjustRightInd w:val="0"/>
        <w:spacing w:line="320" w:lineRule="exact"/>
        <w:rPr>
          <w:rFonts w:cs="Courier New" w:asciiTheme="minorEastAsia" w:hAnsiTheme="minorEastAsia" w:eastAsiaTheme="minorEastAsia"/>
          <w:color w:val="auto"/>
          <w:sz w:val="21"/>
          <w:szCs w:val="21"/>
          <w:highlight w:val="none"/>
          <w:lang w:bidi="ar"/>
        </w:rPr>
      </w:pPr>
      <w:r>
        <w:rPr>
          <w:rFonts w:hint="eastAsia" w:cs="Courier New" w:asciiTheme="minorEastAsia" w:hAnsiTheme="minorEastAsia" w:eastAsiaTheme="minorEastAsia"/>
          <w:color w:val="auto"/>
          <w:sz w:val="21"/>
          <w:szCs w:val="21"/>
          <w:highlight w:val="none"/>
          <w:lang w:bidi="ar"/>
        </w:rPr>
        <w:t>1.在合同有效期内，任何一方因不可抗力事件导致不能履行合同，经过双方协商后，合同履行期可延长，无特殊情况下延长期与不可抗力影响期相同。</w:t>
      </w:r>
    </w:p>
    <w:p w14:paraId="195DB205">
      <w:pPr>
        <w:pStyle w:val="18"/>
        <w:keepNext w:val="0"/>
        <w:keepLines w:val="0"/>
        <w:pageBreakBefore w:val="0"/>
        <w:widowControl w:val="0"/>
        <w:kinsoku/>
        <w:wordWrap w:val="0"/>
        <w:overflowPunct/>
        <w:autoSpaceDE/>
        <w:autoSpaceDN/>
        <w:bidi w:val="0"/>
        <w:adjustRightInd w:val="0"/>
        <w:spacing w:line="320" w:lineRule="exact"/>
        <w:rPr>
          <w:rFonts w:cs="Courier New" w:asciiTheme="minorEastAsia" w:hAnsiTheme="minorEastAsia" w:eastAsiaTheme="minorEastAsia"/>
          <w:color w:val="auto"/>
          <w:sz w:val="21"/>
          <w:szCs w:val="21"/>
          <w:highlight w:val="none"/>
          <w:lang w:bidi="ar"/>
        </w:rPr>
      </w:pPr>
      <w:r>
        <w:rPr>
          <w:rFonts w:hint="eastAsia" w:cs="Courier New" w:asciiTheme="minorEastAsia" w:hAnsiTheme="minorEastAsia" w:eastAsiaTheme="minorEastAsia"/>
          <w:color w:val="auto"/>
          <w:sz w:val="21"/>
          <w:szCs w:val="21"/>
          <w:highlight w:val="none"/>
          <w:lang w:bidi="ar"/>
        </w:rPr>
        <w:t>2.不可抗力事件发生后，应在不可抗力事件发生后1日内向对方通报，并寄送有关权威机构出具的证明。</w:t>
      </w:r>
    </w:p>
    <w:p w14:paraId="50532EF8">
      <w:pPr>
        <w:pStyle w:val="18"/>
        <w:keepNext w:val="0"/>
        <w:keepLines w:val="0"/>
        <w:pageBreakBefore w:val="0"/>
        <w:widowControl w:val="0"/>
        <w:kinsoku/>
        <w:wordWrap w:val="0"/>
        <w:overflowPunct/>
        <w:autoSpaceDE/>
        <w:autoSpaceDN/>
        <w:bidi w:val="0"/>
        <w:adjustRightInd w:val="0"/>
        <w:spacing w:line="320" w:lineRule="exact"/>
        <w:rPr>
          <w:rFonts w:cs="Courier New" w:asciiTheme="minorEastAsia" w:hAnsiTheme="minorEastAsia" w:eastAsiaTheme="minorEastAsia"/>
          <w:color w:val="auto"/>
          <w:sz w:val="21"/>
          <w:szCs w:val="21"/>
          <w:highlight w:val="none"/>
          <w:lang w:bidi="ar"/>
        </w:rPr>
      </w:pPr>
      <w:r>
        <w:rPr>
          <w:rFonts w:hint="eastAsia" w:cs="Courier New" w:asciiTheme="minorEastAsia" w:hAnsiTheme="minorEastAsia" w:eastAsiaTheme="minorEastAsia"/>
          <w:color w:val="auto"/>
          <w:sz w:val="21"/>
          <w:szCs w:val="21"/>
          <w:highlight w:val="none"/>
          <w:lang w:bidi="ar"/>
        </w:rPr>
        <w:t>3.不可抗力事件延续一百二十天以上，双方应通过友好协商，确定是否继续履行合同。</w:t>
      </w:r>
    </w:p>
    <w:p w14:paraId="7BA9237D">
      <w:pPr>
        <w:pStyle w:val="18"/>
        <w:keepNext w:val="0"/>
        <w:keepLines w:val="0"/>
        <w:pageBreakBefore w:val="0"/>
        <w:widowControl w:val="0"/>
        <w:kinsoku/>
        <w:wordWrap w:val="0"/>
        <w:overflowPunct/>
        <w:autoSpaceDE/>
        <w:autoSpaceDN/>
        <w:bidi w:val="0"/>
        <w:adjustRightInd w:val="0"/>
        <w:spacing w:line="320" w:lineRule="exact"/>
        <w:ind w:left="0" w:leftChars="0" w:firstLine="422" w:firstLineChars="200"/>
        <w:rPr>
          <w:rFonts w:cs="宋体" w:asciiTheme="minorEastAsia" w:hAnsiTheme="minorEastAsia" w:eastAsiaTheme="minorEastAsia"/>
          <w:b/>
          <w:color w:val="auto"/>
          <w:sz w:val="21"/>
          <w:szCs w:val="21"/>
          <w:highlight w:val="none"/>
          <w:lang w:bidi="ar"/>
        </w:rPr>
      </w:pPr>
      <w:r>
        <w:rPr>
          <w:rFonts w:hint="eastAsia" w:cs="宋体" w:asciiTheme="minorEastAsia" w:hAnsiTheme="minorEastAsia" w:eastAsiaTheme="minorEastAsia"/>
          <w:b/>
          <w:color w:val="auto"/>
          <w:sz w:val="21"/>
          <w:szCs w:val="21"/>
          <w:highlight w:val="none"/>
          <w:lang w:bidi="ar"/>
        </w:rPr>
        <w:t>第十</w:t>
      </w:r>
      <w:r>
        <w:rPr>
          <w:rFonts w:hint="eastAsia" w:cs="宋体" w:asciiTheme="minorEastAsia" w:hAnsiTheme="minorEastAsia" w:eastAsiaTheme="minorEastAsia"/>
          <w:b/>
          <w:color w:val="auto"/>
          <w:sz w:val="21"/>
          <w:szCs w:val="21"/>
          <w:highlight w:val="none"/>
          <w:lang w:eastAsia="zh-CN" w:bidi="ar"/>
        </w:rPr>
        <w:t>二</w:t>
      </w:r>
      <w:r>
        <w:rPr>
          <w:rFonts w:hint="eastAsia" w:cs="宋体" w:asciiTheme="minorEastAsia" w:hAnsiTheme="minorEastAsia" w:eastAsiaTheme="minorEastAsia"/>
          <w:b/>
          <w:color w:val="auto"/>
          <w:sz w:val="21"/>
          <w:szCs w:val="21"/>
          <w:highlight w:val="none"/>
          <w:lang w:bidi="ar"/>
        </w:rPr>
        <w:t>条  合同争议解决</w:t>
      </w:r>
    </w:p>
    <w:p w14:paraId="2E957E73">
      <w:pPr>
        <w:pStyle w:val="18"/>
        <w:keepNext w:val="0"/>
        <w:keepLines w:val="0"/>
        <w:pageBreakBefore w:val="0"/>
        <w:widowControl w:val="0"/>
        <w:kinsoku/>
        <w:wordWrap w:val="0"/>
        <w:overflowPunct/>
        <w:autoSpaceDE/>
        <w:autoSpaceDN/>
        <w:bidi w:val="0"/>
        <w:adjustRightInd w:val="0"/>
        <w:spacing w:line="320" w:lineRule="exact"/>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1.因履行本合同引起的或与本合同有关的争议，甲乙双方应首先通过友好协商解决，如果协商不能解决，向甲方所在地人民法院提起诉讼。</w:t>
      </w:r>
    </w:p>
    <w:p w14:paraId="32A1EA06">
      <w:pPr>
        <w:pStyle w:val="18"/>
        <w:keepNext w:val="0"/>
        <w:keepLines w:val="0"/>
        <w:pageBreakBefore w:val="0"/>
        <w:widowControl w:val="0"/>
        <w:kinsoku/>
        <w:wordWrap w:val="0"/>
        <w:overflowPunct/>
        <w:autoSpaceDE/>
        <w:autoSpaceDN/>
        <w:bidi w:val="0"/>
        <w:adjustRightInd w:val="0"/>
        <w:spacing w:line="320" w:lineRule="exact"/>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2.仲裁或诉讼期间，本合同继续履行。</w:t>
      </w:r>
    </w:p>
    <w:p w14:paraId="1BDFD694">
      <w:pPr>
        <w:pStyle w:val="18"/>
        <w:keepNext w:val="0"/>
        <w:keepLines w:val="0"/>
        <w:pageBreakBefore w:val="0"/>
        <w:widowControl w:val="0"/>
        <w:kinsoku/>
        <w:wordWrap w:val="0"/>
        <w:overflowPunct/>
        <w:autoSpaceDE/>
        <w:autoSpaceDN/>
        <w:bidi w:val="0"/>
        <w:adjustRightInd w:val="0"/>
        <w:spacing w:line="320" w:lineRule="exact"/>
        <w:ind w:left="0" w:leftChars="0" w:firstLine="422" w:firstLineChars="200"/>
        <w:rPr>
          <w:rFonts w:cs="宋体" w:asciiTheme="minorEastAsia" w:hAnsiTheme="minorEastAsia" w:eastAsiaTheme="minorEastAsia"/>
          <w:b/>
          <w:color w:val="auto"/>
          <w:sz w:val="21"/>
          <w:szCs w:val="21"/>
          <w:highlight w:val="none"/>
          <w:lang w:bidi="ar"/>
        </w:rPr>
      </w:pPr>
      <w:r>
        <w:rPr>
          <w:rFonts w:hint="eastAsia" w:cs="Courier New" w:asciiTheme="minorEastAsia" w:hAnsiTheme="minorEastAsia" w:eastAsiaTheme="minorEastAsia"/>
          <w:b/>
          <w:color w:val="auto"/>
          <w:sz w:val="21"/>
          <w:szCs w:val="21"/>
          <w:highlight w:val="none"/>
          <w:lang w:bidi="ar"/>
        </w:rPr>
        <w:t>第十</w:t>
      </w:r>
      <w:r>
        <w:rPr>
          <w:rFonts w:hint="eastAsia" w:cs="Courier New" w:asciiTheme="minorEastAsia" w:hAnsiTheme="minorEastAsia" w:eastAsiaTheme="minorEastAsia"/>
          <w:b/>
          <w:color w:val="auto"/>
          <w:sz w:val="21"/>
          <w:szCs w:val="21"/>
          <w:highlight w:val="none"/>
          <w:lang w:eastAsia="zh-CN" w:bidi="ar"/>
        </w:rPr>
        <w:t>三</w:t>
      </w:r>
      <w:r>
        <w:rPr>
          <w:rFonts w:hint="eastAsia" w:cs="Courier New" w:asciiTheme="minorEastAsia" w:hAnsiTheme="minorEastAsia" w:eastAsiaTheme="minorEastAsia"/>
          <w:b/>
          <w:color w:val="auto"/>
          <w:sz w:val="21"/>
          <w:szCs w:val="21"/>
          <w:highlight w:val="none"/>
          <w:lang w:bidi="ar"/>
        </w:rPr>
        <w:t xml:space="preserve">条  </w:t>
      </w:r>
      <w:r>
        <w:rPr>
          <w:rFonts w:hint="eastAsia" w:cs="宋体" w:asciiTheme="minorEastAsia" w:hAnsiTheme="minorEastAsia" w:eastAsiaTheme="minorEastAsia"/>
          <w:b/>
          <w:color w:val="auto"/>
          <w:sz w:val="21"/>
          <w:szCs w:val="21"/>
          <w:highlight w:val="none"/>
          <w:lang w:bidi="ar"/>
        </w:rPr>
        <w:t>合同的变更、终止与转让</w:t>
      </w:r>
    </w:p>
    <w:p w14:paraId="15C5803F">
      <w:pPr>
        <w:pStyle w:val="18"/>
        <w:keepNext w:val="0"/>
        <w:keepLines w:val="0"/>
        <w:pageBreakBefore w:val="0"/>
        <w:widowControl w:val="0"/>
        <w:kinsoku/>
        <w:wordWrap w:val="0"/>
        <w:overflowPunct/>
        <w:autoSpaceDE/>
        <w:autoSpaceDN/>
        <w:bidi w:val="0"/>
        <w:adjustRightInd w:val="0"/>
        <w:spacing w:line="320" w:lineRule="exact"/>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1.本合同一经签订，甲乙双方不得擅自变更、中止或终止；</w:t>
      </w:r>
    </w:p>
    <w:p w14:paraId="4FD9ACE6">
      <w:pPr>
        <w:pStyle w:val="18"/>
        <w:keepNext w:val="0"/>
        <w:keepLines w:val="0"/>
        <w:pageBreakBefore w:val="0"/>
        <w:widowControl w:val="0"/>
        <w:kinsoku/>
        <w:wordWrap w:val="0"/>
        <w:overflowPunct/>
        <w:autoSpaceDE/>
        <w:autoSpaceDN/>
        <w:bidi w:val="0"/>
        <w:adjustRightInd w:val="0"/>
        <w:spacing w:line="320" w:lineRule="exact"/>
        <w:rPr>
          <w:rFonts w:cs="Courier New" w:asciiTheme="minorEastAsia" w:hAnsiTheme="minorEastAsia" w:eastAsiaTheme="minorEastAsia"/>
          <w:color w:val="auto"/>
          <w:sz w:val="21"/>
          <w:szCs w:val="21"/>
          <w:highlight w:val="none"/>
          <w:lang w:bidi="ar"/>
        </w:rPr>
      </w:pPr>
      <w:r>
        <w:rPr>
          <w:rFonts w:hint="eastAsia" w:cs="Courier New" w:asciiTheme="minorEastAsia" w:hAnsiTheme="minorEastAsia" w:eastAsiaTheme="minorEastAsia"/>
          <w:color w:val="auto"/>
          <w:sz w:val="21"/>
          <w:szCs w:val="21"/>
          <w:highlight w:val="none"/>
          <w:lang w:bidi="ar"/>
        </w:rPr>
        <w:t>2.乙方不得擅自转让其应履行的合同义务。</w:t>
      </w:r>
    </w:p>
    <w:p w14:paraId="73E010CD">
      <w:pPr>
        <w:keepNext w:val="0"/>
        <w:keepLines w:val="0"/>
        <w:pageBreakBefore w:val="0"/>
        <w:widowControl w:val="0"/>
        <w:kinsoku/>
        <w:wordWrap w:val="0"/>
        <w:overflowPunct/>
        <w:topLinePunct/>
        <w:autoSpaceDE/>
        <w:autoSpaceDN/>
        <w:bidi w:val="0"/>
        <w:adjustRightInd w:val="0"/>
        <w:spacing w:line="320" w:lineRule="exact"/>
        <w:ind w:firstLine="413" w:firstLineChars="196"/>
        <w:textAlignment w:val="auto"/>
        <w:rPr>
          <w:rFonts w:ascii="宋体" w:hAnsi="宋体" w:cs="宋体"/>
          <w:color w:val="auto"/>
          <w:sz w:val="21"/>
          <w:szCs w:val="21"/>
          <w:highlight w:val="none"/>
        </w:rPr>
      </w:pPr>
      <w:r>
        <w:rPr>
          <w:rFonts w:hint="eastAsia" w:ascii="宋体" w:hAnsi="宋体" w:cs="宋体"/>
          <w:b/>
          <w:color w:val="auto"/>
          <w:sz w:val="21"/>
          <w:szCs w:val="21"/>
          <w:highlight w:val="none"/>
        </w:rPr>
        <w:t>第十</w:t>
      </w:r>
      <w:r>
        <w:rPr>
          <w:rFonts w:hint="eastAsia" w:ascii="宋体" w:hAnsi="宋体" w:cs="宋体"/>
          <w:b/>
          <w:color w:val="auto"/>
          <w:sz w:val="21"/>
          <w:szCs w:val="21"/>
          <w:highlight w:val="none"/>
          <w:lang w:eastAsia="zh-CN"/>
        </w:rPr>
        <w:t>四</w:t>
      </w:r>
      <w:r>
        <w:rPr>
          <w:rFonts w:hint="eastAsia" w:ascii="宋体" w:hAnsi="宋体" w:cs="宋体"/>
          <w:b/>
          <w:color w:val="auto"/>
          <w:sz w:val="21"/>
          <w:szCs w:val="21"/>
          <w:highlight w:val="none"/>
        </w:rPr>
        <w:t>条　下列合同附件作为本合同不可分割的组成部分并与本合同具有同等效力（优先顺序如下）</w:t>
      </w:r>
      <w:r>
        <w:rPr>
          <w:rFonts w:hint="eastAsia" w:ascii="宋体" w:hAnsi="宋体" w:cs="宋体"/>
          <w:color w:val="auto"/>
          <w:sz w:val="21"/>
          <w:szCs w:val="21"/>
          <w:highlight w:val="none"/>
        </w:rPr>
        <w:t>：</w:t>
      </w:r>
    </w:p>
    <w:p w14:paraId="79332C87">
      <w:pPr>
        <w:keepNext w:val="0"/>
        <w:keepLines w:val="0"/>
        <w:pageBreakBefore w:val="0"/>
        <w:widowControl w:val="0"/>
        <w:kinsoku/>
        <w:wordWrap w:val="0"/>
        <w:overflowPunct/>
        <w:topLinePunct/>
        <w:autoSpaceDE/>
        <w:autoSpaceDN/>
        <w:bidi w:val="0"/>
        <w:adjustRightInd w:val="0"/>
        <w:spacing w:line="32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（1）成交通知书；</w:t>
      </w:r>
    </w:p>
    <w:p w14:paraId="1D7B53D3">
      <w:pPr>
        <w:keepNext w:val="0"/>
        <w:keepLines w:val="0"/>
        <w:pageBreakBefore w:val="0"/>
        <w:widowControl w:val="0"/>
        <w:kinsoku/>
        <w:wordWrap w:val="0"/>
        <w:overflowPunct/>
        <w:topLinePunct/>
        <w:autoSpaceDE/>
        <w:autoSpaceDN/>
        <w:bidi w:val="0"/>
        <w:adjustRightInd w:val="0"/>
        <w:spacing w:line="32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）乙方的响应文件；</w:t>
      </w:r>
    </w:p>
    <w:p w14:paraId="37B0D339">
      <w:pPr>
        <w:pStyle w:val="18"/>
        <w:keepNext w:val="0"/>
        <w:keepLines w:val="0"/>
        <w:pageBreakBefore w:val="0"/>
        <w:widowControl w:val="0"/>
        <w:kinsoku/>
        <w:wordWrap w:val="0"/>
        <w:overflowPunct/>
        <w:autoSpaceDE/>
        <w:autoSpaceDN/>
        <w:bidi w:val="0"/>
        <w:adjustRightInd w:val="0"/>
        <w:spacing w:line="320" w:lineRule="exact"/>
        <w:ind w:left="0" w:leftChars="0" w:firstLine="422" w:firstLineChars="200"/>
        <w:rPr>
          <w:rFonts w:cs="宋体" w:asciiTheme="minorEastAsia" w:hAnsiTheme="minorEastAsia" w:eastAsiaTheme="minorEastAsia"/>
          <w:b/>
          <w:color w:val="auto"/>
          <w:sz w:val="21"/>
          <w:szCs w:val="21"/>
          <w:highlight w:val="none"/>
          <w:lang w:bidi="ar"/>
        </w:rPr>
      </w:pPr>
      <w:r>
        <w:rPr>
          <w:rFonts w:hint="eastAsia" w:cs="宋体" w:asciiTheme="minorEastAsia" w:hAnsiTheme="minorEastAsia" w:eastAsiaTheme="minorEastAsia"/>
          <w:b/>
          <w:color w:val="auto"/>
          <w:sz w:val="21"/>
          <w:szCs w:val="21"/>
          <w:highlight w:val="none"/>
          <w:lang w:bidi="ar"/>
        </w:rPr>
        <w:t>第十</w:t>
      </w:r>
      <w:r>
        <w:rPr>
          <w:rFonts w:hint="eastAsia" w:cs="宋体" w:asciiTheme="minorEastAsia" w:hAnsiTheme="minorEastAsia" w:eastAsiaTheme="minorEastAsia"/>
          <w:b/>
          <w:color w:val="auto"/>
          <w:sz w:val="21"/>
          <w:szCs w:val="21"/>
          <w:highlight w:val="none"/>
          <w:lang w:eastAsia="zh-CN" w:bidi="ar"/>
        </w:rPr>
        <w:t>五</w:t>
      </w:r>
      <w:r>
        <w:rPr>
          <w:rFonts w:hint="eastAsia" w:cs="宋体" w:asciiTheme="minorEastAsia" w:hAnsiTheme="minorEastAsia" w:eastAsiaTheme="minorEastAsia"/>
          <w:b/>
          <w:color w:val="auto"/>
          <w:sz w:val="21"/>
          <w:szCs w:val="21"/>
          <w:highlight w:val="none"/>
          <w:lang w:bidi="ar"/>
        </w:rPr>
        <w:t>条　合同生效</w:t>
      </w:r>
    </w:p>
    <w:p w14:paraId="0841DEDD">
      <w:pPr>
        <w:pStyle w:val="18"/>
        <w:keepNext w:val="0"/>
        <w:keepLines w:val="0"/>
        <w:pageBreakBefore w:val="0"/>
        <w:widowControl w:val="0"/>
        <w:kinsoku/>
        <w:wordWrap w:val="0"/>
        <w:overflowPunct/>
        <w:autoSpaceDE/>
        <w:autoSpaceDN/>
        <w:bidi w:val="0"/>
        <w:adjustRightInd w:val="0"/>
        <w:spacing w:line="320" w:lineRule="exact"/>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1.本合同在甲乙双方法定代表人或其授权代表签字盖章之日起生效。</w:t>
      </w:r>
    </w:p>
    <w:p w14:paraId="2898081E">
      <w:pPr>
        <w:pStyle w:val="18"/>
        <w:keepNext w:val="0"/>
        <w:keepLines w:val="0"/>
        <w:pageBreakBefore w:val="0"/>
        <w:widowControl w:val="0"/>
        <w:kinsoku/>
        <w:wordWrap w:val="0"/>
        <w:overflowPunct/>
        <w:autoSpaceDE/>
        <w:autoSpaceDN/>
        <w:bidi w:val="0"/>
        <w:adjustRightInd w:val="0"/>
        <w:spacing w:line="320" w:lineRule="exact"/>
        <w:rPr>
          <w:rFonts w:cs="宋体" w:asciiTheme="minorEastAsia" w:hAnsiTheme="minorEastAsia" w:eastAsiaTheme="minorEastAsia"/>
          <w:color w:val="auto"/>
          <w:sz w:val="21"/>
          <w:szCs w:val="21"/>
          <w:highlight w:val="none"/>
          <w:lang w:bidi="ar"/>
        </w:rPr>
      </w:pPr>
      <w:r>
        <w:rPr>
          <w:rFonts w:hint="eastAsia" w:cs="宋体" w:asciiTheme="minorEastAsia" w:hAnsiTheme="minorEastAsia" w:eastAsiaTheme="minorEastAsia"/>
          <w:color w:val="auto"/>
          <w:sz w:val="21"/>
          <w:szCs w:val="21"/>
          <w:highlight w:val="none"/>
          <w:lang w:bidi="ar"/>
        </w:rPr>
        <w:t>2.</w:t>
      </w:r>
      <w:r>
        <w:rPr>
          <w:rFonts w:hint="eastAsia" w:asciiTheme="minorEastAsia" w:hAnsiTheme="minorEastAsia" w:eastAsiaTheme="minorEastAsia" w:cstheme="minorEastAsia"/>
          <w:b/>
          <w:bCs/>
          <w:color w:val="auto"/>
          <w:sz w:val="21"/>
          <w:szCs w:val="21"/>
          <w:highlight w:val="none"/>
        </w:rPr>
        <w:t xml:space="preserve">本合同一式陆份，具有同等法律效力，甲、乙双方及采购代理机构各执两份，具有同等法律效力。（可根据需要另增加）。 </w:t>
      </w:r>
    </w:p>
    <w:tbl>
      <w:tblPr>
        <w:tblStyle w:val="61"/>
        <w:tblpPr w:leftFromText="180" w:rightFromText="180" w:vertAnchor="text" w:horzAnchor="margin" w:tblpY="1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8"/>
        <w:gridCol w:w="5486"/>
      </w:tblGrid>
      <w:tr w14:paraId="66A2F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4608" w:type="dxa"/>
            <w:tcBorders>
              <w:top w:val="single" w:color="auto" w:sz="4" w:space="0"/>
              <w:left w:val="single" w:color="auto" w:sz="4" w:space="0"/>
              <w:bottom w:val="single" w:color="auto" w:sz="4" w:space="0"/>
              <w:right w:val="single" w:color="auto" w:sz="4" w:space="0"/>
            </w:tcBorders>
            <w:vAlign w:val="center"/>
          </w:tcPr>
          <w:p w14:paraId="01EB1FB9">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甲方（公章）：</w:t>
            </w:r>
            <w:r>
              <w:rPr>
                <w:rFonts w:hint="eastAsia" w:cs="宋体" w:asciiTheme="minorEastAsia" w:hAnsiTheme="minorEastAsia" w:eastAsiaTheme="minorEastAsia"/>
                <w:color w:val="auto"/>
                <w:szCs w:val="21"/>
                <w:highlight w:val="none"/>
              </w:rPr>
              <w:t xml:space="preserve"> </w:t>
            </w:r>
            <w:r>
              <w:rPr>
                <w:rFonts w:hint="eastAsia" w:cs="宋体" w:asciiTheme="minorEastAsia" w:hAnsiTheme="minorEastAsia" w:eastAsiaTheme="minorEastAsia"/>
                <w:color w:val="auto"/>
                <w:szCs w:val="21"/>
                <w:highlight w:val="none"/>
                <w:lang w:bidi="ar"/>
              </w:rPr>
              <w:t xml:space="preserve">           </w:t>
            </w:r>
          </w:p>
          <w:p w14:paraId="5867F001">
            <w:pPr>
              <w:keepNext/>
              <w:adjustRightInd w:val="0"/>
              <w:snapToGrid w:val="0"/>
              <w:spacing w:line="320" w:lineRule="exact"/>
              <w:ind w:firstLine="0" w:firstLineChars="0"/>
              <w:jc w:val="both"/>
              <w:rPr>
                <w:rFonts w:cs="宋体" w:asciiTheme="minorEastAsia" w:hAnsiTheme="minorEastAsia" w:eastAsiaTheme="minorEastAsia"/>
                <w:color w:val="auto"/>
                <w:szCs w:val="21"/>
                <w:highlight w:val="none"/>
                <w:lang w:bidi="ar"/>
              </w:rPr>
            </w:pPr>
          </w:p>
          <w:p w14:paraId="74C93370">
            <w:pPr>
              <w:keepNext/>
              <w:adjustRightInd w:val="0"/>
              <w:snapToGrid w:val="0"/>
              <w:spacing w:line="320" w:lineRule="exact"/>
              <w:ind w:firstLine="945" w:firstLineChars="450"/>
              <w:jc w:val="righ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年   月   日</w:t>
            </w:r>
          </w:p>
        </w:tc>
        <w:tc>
          <w:tcPr>
            <w:tcW w:w="5486" w:type="dxa"/>
            <w:tcBorders>
              <w:top w:val="single" w:color="auto" w:sz="4" w:space="0"/>
              <w:left w:val="single" w:color="auto" w:sz="4" w:space="0"/>
              <w:bottom w:val="single" w:color="auto" w:sz="4" w:space="0"/>
              <w:right w:val="single" w:color="auto" w:sz="4" w:space="0"/>
            </w:tcBorders>
            <w:vAlign w:val="center"/>
          </w:tcPr>
          <w:p w14:paraId="1D150813">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 xml:space="preserve">乙方（公章）：             </w:t>
            </w:r>
          </w:p>
          <w:p w14:paraId="056604B4">
            <w:pPr>
              <w:keepNext/>
              <w:adjustRightInd w:val="0"/>
              <w:snapToGrid w:val="0"/>
              <w:spacing w:line="320" w:lineRule="exact"/>
              <w:jc w:val="both"/>
              <w:rPr>
                <w:rFonts w:cs="宋体" w:asciiTheme="minorEastAsia" w:hAnsiTheme="minorEastAsia" w:eastAsiaTheme="minorEastAsia"/>
                <w:color w:val="auto"/>
                <w:szCs w:val="21"/>
                <w:highlight w:val="none"/>
                <w:lang w:bidi="ar"/>
              </w:rPr>
            </w:pPr>
          </w:p>
          <w:p w14:paraId="23F0900C">
            <w:pPr>
              <w:keepNext/>
              <w:adjustRightInd w:val="0"/>
              <w:snapToGrid w:val="0"/>
              <w:spacing w:line="320" w:lineRule="exact"/>
              <w:jc w:val="righ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 xml:space="preserve"> 年   月   日</w:t>
            </w:r>
          </w:p>
        </w:tc>
      </w:tr>
      <w:tr w14:paraId="52AA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exact"/>
        </w:trPr>
        <w:tc>
          <w:tcPr>
            <w:tcW w:w="4608" w:type="dxa"/>
            <w:tcBorders>
              <w:top w:val="single" w:color="auto" w:sz="4" w:space="0"/>
              <w:left w:val="single" w:color="auto" w:sz="4" w:space="0"/>
              <w:bottom w:val="single" w:color="auto" w:sz="4" w:space="0"/>
              <w:right w:val="single" w:color="auto" w:sz="4" w:space="0"/>
            </w:tcBorders>
            <w:vAlign w:val="center"/>
          </w:tcPr>
          <w:p w14:paraId="29A9C4DA">
            <w:pPr>
              <w:keepNext/>
              <w:widowControl/>
              <w:shd w:val="clear" w:color="auto" w:fill="FFFFFF"/>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单位地址：</w:t>
            </w:r>
            <w:r>
              <w:rPr>
                <w:rFonts w:hint="eastAsia" w:cs="宋体" w:asciiTheme="minorEastAsia" w:hAnsiTheme="minorEastAsia" w:eastAsiaTheme="minorEastAsia"/>
                <w:color w:val="auto"/>
                <w:szCs w:val="21"/>
                <w:highlight w:val="none"/>
              </w:rPr>
              <w:t>北海市西南大道509号人才大厦</w:t>
            </w:r>
          </w:p>
        </w:tc>
        <w:tc>
          <w:tcPr>
            <w:tcW w:w="5486" w:type="dxa"/>
            <w:tcBorders>
              <w:top w:val="single" w:color="auto" w:sz="4" w:space="0"/>
              <w:left w:val="single" w:color="auto" w:sz="4" w:space="0"/>
              <w:bottom w:val="single" w:color="auto" w:sz="4" w:space="0"/>
              <w:right w:val="single" w:color="auto" w:sz="4" w:space="0"/>
            </w:tcBorders>
            <w:vAlign w:val="center"/>
          </w:tcPr>
          <w:p w14:paraId="648B8FA1">
            <w:pPr>
              <w:keepNext/>
              <w:adjustRightInd w:val="0"/>
              <w:snapToGrid w:val="0"/>
              <w:spacing w:line="320" w:lineRule="exact"/>
              <w:rPr>
                <w:rFonts w:cs="宋体" w:asciiTheme="minorEastAsia" w:hAnsiTheme="minorEastAsia" w:eastAsiaTheme="minorEastAsia"/>
                <w:color w:val="auto"/>
                <w:szCs w:val="21"/>
                <w:highlight w:val="none"/>
                <w:lang w:bidi="ar"/>
              </w:rPr>
            </w:pPr>
            <w:r>
              <w:rPr>
                <w:rFonts w:hint="eastAsia" w:cs="宋体" w:asciiTheme="minorEastAsia" w:hAnsiTheme="minorEastAsia" w:eastAsiaTheme="minorEastAsia"/>
                <w:color w:val="auto"/>
                <w:szCs w:val="21"/>
                <w:highlight w:val="none"/>
                <w:lang w:bidi="ar"/>
              </w:rPr>
              <w:t>单位地址：</w:t>
            </w:r>
          </w:p>
        </w:tc>
      </w:tr>
      <w:tr w14:paraId="5FDD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exact"/>
        </w:trPr>
        <w:tc>
          <w:tcPr>
            <w:tcW w:w="4608" w:type="dxa"/>
            <w:tcBorders>
              <w:top w:val="single" w:color="auto" w:sz="4" w:space="0"/>
              <w:left w:val="single" w:color="auto" w:sz="4" w:space="0"/>
              <w:bottom w:val="single" w:color="auto" w:sz="4" w:space="0"/>
              <w:right w:val="single" w:color="auto" w:sz="4" w:space="0"/>
            </w:tcBorders>
            <w:vAlign w:val="center"/>
          </w:tcPr>
          <w:p w14:paraId="104D87E7">
            <w:pPr>
              <w:keepNext/>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统一信用代码：12450500498785748C</w:t>
            </w:r>
          </w:p>
        </w:tc>
        <w:tc>
          <w:tcPr>
            <w:tcW w:w="5486" w:type="dxa"/>
            <w:tcBorders>
              <w:top w:val="single" w:color="auto" w:sz="4" w:space="0"/>
              <w:left w:val="single" w:color="auto" w:sz="4" w:space="0"/>
              <w:bottom w:val="single" w:color="auto" w:sz="4" w:space="0"/>
              <w:right w:val="single" w:color="auto" w:sz="4" w:space="0"/>
            </w:tcBorders>
            <w:vAlign w:val="center"/>
          </w:tcPr>
          <w:p w14:paraId="23E66041">
            <w:pPr>
              <w:keepNext/>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统一信用代码：</w:t>
            </w:r>
          </w:p>
        </w:tc>
      </w:tr>
      <w:tr w14:paraId="07AF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4608" w:type="dxa"/>
            <w:tcBorders>
              <w:top w:val="single" w:color="auto" w:sz="4" w:space="0"/>
              <w:left w:val="single" w:color="auto" w:sz="4" w:space="0"/>
              <w:bottom w:val="single" w:color="auto" w:sz="4" w:space="0"/>
              <w:right w:val="single" w:color="auto" w:sz="4" w:space="0"/>
            </w:tcBorders>
            <w:vAlign w:val="center"/>
          </w:tcPr>
          <w:p w14:paraId="7C74B466">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法定代表人</w:t>
            </w:r>
            <w:r>
              <w:rPr>
                <w:rFonts w:hint="eastAsia" w:cs="宋体" w:asciiTheme="minorEastAsia" w:hAnsiTheme="minorEastAsia" w:eastAsiaTheme="minorEastAsia"/>
                <w:color w:val="auto"/>
                <w:szCs w:val="21"/>
                <w:highlight w:val="none"/>
              </w:rPr>
              <w:t>（签字）</w:t>
            </w:r>
            <w:r>
              <w:rPr>
                <w:rFonts w:hint="eastAsia" w:cs="宋体" w:asciiTheme="minorEastAsia" w:hAnsiTheme="minorEastAsia" w:eastAsiaTheme="minorEastAsia"/>
                <w:color w:val="auto"/>
                <w:szCs w:val="21"/>
                <w:highlight w:val="none"/>
                <w:lang w:bidi="ar"/>
              </w:rPr>
              <w:t>：</w:t>
            </w:r>
          </w:p>
          <w:p w14:paraId="52D642D5">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或委托代理人</w:t>
            </w:r>
            <w:r>
              <w:rPr>
                <w:rFonts w:hint="eastAsia" w:cs="宋体" w:asciiTheme="minorEastAsia" w:hAnsiTheme="minorEastAsia" w:eastAsiaTheme="minorEastAsia"/>
                <w:color w:val="auto"/>
                <w:szCs w:val="21"/>
                <w:highlight w:val="none"/>
              </w:rPr>
              <w:t>（签字）</w:t>
            </w:r>
            <w:r>
              <w:rPr>
                <w:rFonts w:hint="eastAsia" w:cs="宋体" w:asciiTheme="minorEastAsia" w:hAnsiTheme="minorEastAsia" w:eastAsiaTheme="minorEastAsia"/>
                <w:color w:val="auto"/>
                <w:szCs w:val="21"/>
                <w:highlight w:val="none"/>
                <w:lang w:bidi="ar"/>
              </w:rPr>
              <w:t>：</w:t>
            </w:r>
          </w:p>
        </w:tc>
        <w:tc>
          <w:tcPr>
            <w:tcW w:w="5486" w:type="dxa"/>
            <w:tcBorders>
              <w:top w:val="single" w:color="auto" w:sz="4" w:space="0"/>
              <w:left w:val="single" w:color="auto" w:sz="4" w:space="0"/>
              <w:bottom w:val="single" w:color="auto" w:sz="4" w:space="0"/>
              <w:right w:val="single" w:color="auto" w:sz="4" w:space="0"/>
            </w:tcBorders>
            <w:vAlign w:val="center"/>
          </w:tcPr>
          <w:p w14:paraId="3C13210C">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法定代表人</w:t>
            </w:r>
            <w:r>
              <w:rPr>
                <w:rFonts w:hint="eastAsia" w:cs="宋体" w:asciiTheme="minorEastAsia" w:hAnsiTheme="minorEastAsia" w:eastAsiaTheme="minorEastAsia"/>
                <w:color w:val="auto"/>
                <w:szCs w:val="21"/>
                <w:highlight w:val="none"/>
              </w:rPr>
              <w:t>（签字）</w:t>
            </w:r>
            <w:r>
              <w:rPr>
                <w:rFonts w:hint="eastAsia" w:cs="宋体" w:asciiTheme="minorEastAsia" w:hAnsiTheme="minorEastAsia" w:eastAsiaTheme="minorEastAsia"/>
                <w:color w:val="auto"/>
                <w:szCs w:val="21"/>
                <w:highlight w:val="none"/>
                <w:lang w:bidi="ar"/>
              </w:rPr>
              <w:t>：</w:t>
            </w:r>
          </w:p>
          <w:p w14:paraId="6802142C">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或委托代理人</w:t>
            </w:r>
            <w:r>
              <w:rPr>
                <w:rFonts w:hint="eastAsia" w:cs="宋体" w:asciiTheme="minorEastAsia" w:hAnsiTheme="minorEastAsia" w:eastAsiaTheme="minorEastAsia"/>
                <w:color w:val="auto"/>
                <w:szCs w:val="21"/>
                <w:highlight w:val="none"/>
              </w:rPr>
              <w:t>（签字）：</w:t>
            </w:r>
          </w:p>
        </w:tc>
      </w:tr>
      <w:tr w14:paraId="3D7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4608" w:type="dxa"/>
            <w:tcBorders>
              <w:top w:val="single" w:color="auto" w:sz="4" w:space="0"/>
              <w:left w:val="single" w:color="auto" w:sz="4" w:space="0"/>
              <w:bottom w:val="single" w:color="auto" w:sz="4" w:space="0"/>
              <w:right w:val="single" w:color="auto" w:sz="4" w:space="0"/>
            </w:tcBorders>
            <w:vAlign w:val="center"/>
          </w:tcPr>
          <w:p w14:paraId="2B59EC4A">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电话：</w:t>
            </w:r>
          </w:p>
        </w:tc>
        <w:tc>
          <w:tcPr>
            <w:tcW w:w="5486" w:type="dxa"/>
            <w:tcBorders>
              <w:top w:val="single" w:color="auto" w:sz="4" w:space="0"/>
              <w:left w:val="single" w:color="auto" w:sz="4" w:space="0"/>
              <w:bottom w:val="single" w:color="auto" w:sz="4" w:space="0"/>
              <w:right w:val="single" w:color="auto" w:sz="4" w:space="0"/>
            </w:tcBorders>
            <w:vAlign w:val="center"/>
          </w:tcPr>
          <w:p w14:paraId="63C1A664">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电话：</w:t>
            </w:r>
          </w:p>
        </w:tc>
      </w:tr>
      <w:tr w14:paraId="6210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4608" w:type="dxa"/>
            <w:tcBorders>
              <w:top w:val="single" w:color="auto" w:sz="4" w:space="0"/>
              <w:left w:val="single" w:color="auto" w:sz="4" w:space="0"/>
              <w:bottom w:val="single" w:color="auto" w:sz="4" w:space="0"/>
              <w:right w:val="single" w:color="auto" w:sz="4" w:space="0"/>
            </w:tcBorders>
            <w:vAlign w:val="center"/>
          </w:tcPr>
          <w:p w14:paraId="174572EB">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电子邮箱：</w:t>
            </w:r>
          </w:p>
        </w:tc>
        <w:tc>
          <w:tcPr>
            <w:tcW w:w="5486" w:type="dxa"/>
            <w:tcBorders>
              <w:top w:val="single" w:color="auto" w:sz="4" w:space="0"/>
              <w:left w:val="single" w:color="auto" w:sz="4" w:space="0"/>
              <w:bottom w:val="single" w:color="auto" w:sz="4" w:space="0"/>
              <w:right w:val="single" w:color="auto" w:sz="4" w:space="0"/>
            </w:tcBorders>
            <w:vAlign w:val="center"/>
          </w:tcPr>
          <w:p w14:paraId="5E6D70B3">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电子邮箱：</w:t>
            </w:r>
          </w:p>
        </w:tc>
      </w:tr>
      <w:tr w14:paraId="45A4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4608" w:type="dxa"/>
            <w:tcBorders>
              <w:top w:val="single" w:color="auto" w:sz="4" w:space="0"/>
              <w:left w:val="single" w:color="auto" w:sz="4" w:space="0"/>
              <w:bottom w:val="single" w:color="auto" w:sz="4" w:space="0"/>
              <w:right w:val="single" w:color="auto" w:sz="4" w:space="0"/>
            </w:tcBorders>
            <w:vAlign w:val="center"/>
          </w:tcPr>
          <w:p w14:paraId="4E568535">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开户银行：</w:t>
            </w:r>
          </w:p>
        </w:tc>
        <w:tc>
          <w:tcPr>
            <w:tcW w:w="5486" w:type="dxa"/>
            <w:tcBorders>
              <w:top w:val="single" w:color="auto" w:sz="4" w:space="0"/>
              <w:left w:val="single" w:color="auto" w:sz="4" w:space="0"/>
              <w:bottom w:val="single" w:color="auto" w:sz="4" w:space="0"/>
              <w:right w:val="single" w:color="auto" w:sz="4" w:space="0"/>
            </w:tcBorders>
            <w:vAlign w:val="center"/>
          </w:tcPr>
          <w:p w14:paraId="2DCD7D46">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开户银行：</w:t>
            </w:r>
          </w:p>
        </w:tc>
      </w:tr>
      <w:tr w14:paraId="35EA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trPr>
        <w:tc>
          <w:tcPr>
            <w:tcW w:w="4608" w:type="dxa"/>
            <w:tcBorders>
              <w:top w:val="single" w:color="auto" w:sz="4" w:space="0"/>
              <w:left w:val="single" w:color="auto" w:sz="4" w:space="0"/>
              <w:bottom w:val="single" w:color="auto" w:sz="4" w:space="0"/>
              <w:right w:val="single" w:color="auto" w:sz="4" w:space="0"/>
            </w:tcBorders>
            <w:vAlign w:val="center"/>
          </w:tcPr>
          <w:p w14:paraId="6861B0CA">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账号：</w:t>
            </w:r>
          </w:p>
        </w:tc>
        <w:tc>
          <w:tcPr>
            <w:tcW w:w="5486" w:type="dxa"/>
            <w:tcBorders>
              <w:top w:val="single" w:color="auto" w:sz="4" w:space="0"/>
              <w:left w:val="single" w:color="auto" w:sz="4" w:space="0"/>
              <w:bottom w:val="single" w:color="auto" w:sz="4" w:space="0"/>
              <w:right w:val="single" w:color="auto" w:sz="4" w:space="0"/>
            </w:tcBorders>
            <w:vAlign w:val="center"/>
          </w:tcPr>
          <w:p w14:paraId="11F0530C">
            <w:pPr>
              <w:keepNext/>
              <w:adjustRightInd w:val="0"/>
              <w:snapToGrid w:val="0"/>
              <w:spacing w:line="32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bidi="ar"/>
              </w:rPr>
              <w:t>账号：</w:t>
            </w:r>
          </w:p>
        </w:tc>
      </w:tr>
      <w:bookmarkEnd w:id="64"/>
      <w:bookmarkEnd w:id="65"/>
      <w:bookmarkEnd w:id="66"/>
    </w:tbl>
    <w:p w14:paraId="7EA0B057">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ascii="宋体" w:hAnsi="宋体" w:cs="宋体"/>
          <w:b/>
          <w:color w:val="auto"/>
          <w:szCs w:val="21"/>
          <w:highlight w:val="none"/>
        </w:rPr>
      </w:pPr>
      <w:bookmarkStart w:id="68" w:name="_Toc181203100"/>
      <w:bookmarkStart w:id="69" w:name="OLE_LINK7"/>
      <w:bookmarkStart w:id="70" w:name="_Toc181203101"/>
      <w:r>
        <w:rPr>
          <w:rFonts w:hint="eastAsia" w:ascii="宋体" w:hAnsi="宋体" w:cs="宋体"/>
          <w:b/>
          <w:color w:val="auto"/>
          <w:szCs w:val="21"/>
          <w:highlight w:val="none"/>
        </w:rPr>
        <w:t>注：1.非法定代表人（负责人）签署本合同时，需附法定代表人（负责人）授权委托书；</w:t>
      </w:r>
    </w:p>
    <w:p w14:paraId="391CB9CF">
      <w:pPr>
        <w:keepNext w:val="0"/>
        <w:keepLines w:val="0"/>
        <w:pageBreakBefore w:val="0"/>
        <w:widowControl w:val="0"/>
        <w:kinsoku/>
        <w:wordWrap/>
        <w:overflowPunct/>
        <w:topLinePunct w:val="0"/>
        <w:autoSpaceDE/>
        <w:autoSpaceDN/>
        <w:bidi w:val="0"/>
        <w:adjustRightInd w:val="0"/>
        <w:snapToGrid w:val="0"/>
        <w:spacing w:line="340" w:lineRule="exact"/>
        <w:ind w:firstLine="422" w:firstLineChars="200"/>
        <w:jc w:val="both"/>
        <w:textAlignment w:val="auto"/>
        <w:rPr>
          <w:rFonts w:hint="eastAsia" w:ascii="宋体" w:hAnsi="宋体" w:cs="宋体"/>
          <w:b/>
          <w:color w:val="auto"/>
          <w:sz w:val="32"/>
          <w:szCs w:val="32"/>
          <w:highlight w:val="none"/>
        </w:rPr>
      </w:pPr>
      <w:r>
        <w:rPr>
          <w:rFonts w:hint="eastAsia" w:ascii="宋体" w:hAnsi="宋体" w:cs="宋体"/>
          <w:b/>
          <w:color w:val="auto"/>
          <w:szCs w:val="21"/>
          <w:highlight w:val="none"/>
        </w:rPr>
        <w:t>2.本合同中已注明处、合同骑缝处及合同封面均需加盖单位公章。</w:t>
      </w:r>
    </w:p>
    <w:p w14:paraId="46D6E486">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14:paraId="38095540">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p>
    <w:p w14:paraId="03DCE6DB">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第七部分  应提交的有关格式范例</w:t>
      </w:r>
      <w:bookmarkEnd w:id="68"/>
    </w:p>
    <w:p w14:paraId="17E0B1AB">
      <w:pPr>
        <w:pStyle w:val="38"/>
        <w:rPr>
          <w:color w:val="auto"/>
          <w:highlight w:val="none"/>
        </w:rPr>
      </w:pPr>
    </w:p>
    <w:p w14:paraId="6EC37E35">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14:paraId="7AB54FED">
      <w:pPr>
        <w:snapToGrid w:val="0"/>
        <w:spacing w:before="156" w:beforeLines="50" w:after="50" w:line="360" w:lineRule="exact"/>
        <w:jc w:val="center"/>
        <w:outlineLvl w:val="1"/>
        <w:rPr>
          <w:rFonts w:hint="eastAsia" w:ascii="宋体" w:hAnsi="宋体" w:cs="宋体"/>
          <w:b/>
          <w:bCs/>
          <w:color w:val="auto"/>
          <w:sz w:val="28"/>
          <w:szCs w:val="28"/>
          <w:highlight w:val="none"/>
        </w:rPr>
      </w:pPr>
    </w:p>
    <w:p w14:paraId="294E377F">
      <w:pPr>
        <w:snapToGrid w:val="0"/>
        <w:spacing w:before="156" w:beforeLines="50" w:after="50" w:line="360" w:lineRule="exact"/>
        <w:ind w:firstLine="422" w:firstLineChars="200"/>
        <w:rPr>
          <w:rFonts w:hint="eastAsia" w:ascii="宋体" w:hAnsi="宋体" w:cs="宋体"/>
          <w:b/>
          <w:color w:val="auto"/>
          <w:szCs w:val="21"/>
          <w:highlight w:val="none"/>
        </w:rPr>
      </w:pPr>
    </w:p>
    <w:p w14:paraId="7282922A">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14:paraId="6E2961FE">
      <w:pPr>
        <w:snapToGrid w:val="0"/>
        <w:spacing w:before="156" w:beforeLines="50" w:after="50" w:line="360" w:lineRule="exact"/>
        <w:rPr>
          <w:rFonts w:hint="eastAsia" w:ascii="宋体" w:hAnsi="宋体" w:cs="宋体"/>
          <w:color w:val="auto"/>
          <w:szCs w:val="21"/>
          <w:highlight w:val="none"/>
        </w:rPr>
      </w:pPr>
    </w:p>
    <w:p w14:paraId="29301EC2">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14:paraId="22D14581">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14:paraId="55572BF8">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14:paraId="417D2C99">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14:paraId="177330C9">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14:paraId="6E8AE021">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FEF4DB6">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14:paraId="5DDF9385">
      <w:pPr>
        <w:pStyle w:val="18"/>
        <w:snapToGrid w:val="0"/>
        <w:spacing w:before="50" w:after="50" w:line="360" w:lineRule="exact"/>
        <w:ind w:firstLine="0"/>
        <w:jc w:val="left"/>
        <w:rPr>
          <w:rFonts w:hint="eastAsia" w:ascii="宋体" w:hAnsi="宋体" w:cs="宋体"/>
          <w:bCs/>
          <w:color w:val="auto"/>
          <w:szCs w:val="21"/>
          <w:highlight w:val="none"/>
        </w:rPr>
      </w:pPr>
    </w:p>
    <w:p w14:paraId="10E0A035">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14:paraId="37B17D04">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14:paraId="0C056178">
      <w:pPr>
        <w:snapToGrid w:val="0"/>
        <w:spacing w:beforeLines="50" w:after="50" w:line="360" w:lineRule="exact"/>
        <w:jc w:val="center"/>
        <w:outlineLvl w:val="1"/>
        <w:rPr>
          <w:rFonts w:hint="eastAsia" w:ascii="宋体" w:hAnsi="宋体"/>
          <w:b/>
          <w:color w:val="auto"/>
          <w:sz w:val="36"/>
          <w:szCs w:val="36"/>
          <w:highlight w:val="none"/>
        </w:rPr>
      </w:pPr>
    </w:p>
    <w:p w14:paraId="77670E5F">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0BC908B5">
      <w:pPr>
        <w:snapToGrid w:val="0"/>
        <w:spacing w:after="50" w:line="360" w:lineRule="exact"/>
        <w:jc w:val="center"/>
        <w:rPr>
          <w:rFonts w:ascii="宋体"/>
          <w:b/>
          <w:color w:val="auto"/>
          <w:sz w:val="28"/>
          <w:szCs w:val="28"/>
          <w:highlight w:val="none"/>
        </w:rPr>
      </w:pPr>
    </w:p>
    <w:p w14:paraId="507BF2AD">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14:paraId="23BA54A5">
      <w:pPr>
        <w:snapToGrid w:val="0"/>
        <w:spacing w:after="50" w:line="360" w:lineRule="exact"/>
        <w:jc w:val="center"/>
        <w:rPr>
          <w:rFonts w:ascii="宋体"/>
          <w:bCs/>
          <w:color w:val="auto"/>
          <w:sz w:val="24"/>
          <w:highlight w:val="none"/>
        </w:rPr>
      </w:pPr>
    </w:p>
    <w:p w14:paraId="635FB95C">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14:paraId="500E7ACF">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14:paraId="0869EF12">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14:paraId="14926990">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73FC5721">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1A9291F5">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311EBCE5">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786C7CAE">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14:paraId="5347967F">
      <w:pPr>
        <w:widowControl/>
        <w:adjustRightInd/>
        <w:jc w:val="both"/>
        <w:rPr>
          <w:rFonts w:hint="eastAsia" w:cs="仿宋_GB2312" w:asciiTheme="minorEastAsia" w:hAnsiTheme="minorEastAsia" w:eastAsiaTheme="minorEastAsia"/>
          <w:b/>
          <w:color w:val="auto"/>
          <w:kern w:val="0"/>
          <w:sz w:val="32"/>
          <w:szCs w:val="32"/>
          <w:highlight w:val="none"/>
          <w:lang w:val="zh-CN"/>
        </w:rPr>
      </w:pPr>
    </w:p>
    <w:p w14:paraId="0A565371">
      <w:pPr>
        <w:widowControl/>
        <w:adjustRightInd/>
        <w:jc w:val="center"/>
        <w:rPr>
          <w:rFonts w:hint="eastAsia" w:cs="仿宋_GB2312" w:asciiTheme="minorEastAsia" w:hAnsiTheme="minorEastAsia" w:eastAsiaTheme="minorEastAsia"/>
          <w:b/>
          <w:color w:val="auto"/>
          <w:kern w:val="0"/>
          <w:sz w:val="32"/>
          <w:szCs w:val="32"/>
          <w:highlight w:val="none"/>
          <w:lang w:val="zh-CN" w:eastAsia="zh-CN"/>
        </w:rPr>
      </w:pPr>
    </w:p>
    <w:p w14:paraId="33C4AC2A">
      <w:pPr>
        <w:widowControl/>
        <w:adjustRightInd/>
        <w:jc w:val="center"/>
        <w:rPr>
          <w:rFonts w:hint="eastAsia" w:cs="仿宋_GB2312" w:asciiTheme="minorEastAsia" w:hAnsiTheme="minorEastAsia" w:eastAsiaTheme="minorEastAsia"/>
          <w:b/>
          <w:color w:val="auto"/>
          <w:kern w:val="0"/>
          <w:sz w:val="32"/>
          <w:szCs w:val="32"/>
          <w:highlight w:val="none"/>
          <w:lang w:val="zh-CN" w:eastAsia="zh-CN"/>
        </w:rPr>
      </w:pPr>
    </w:p>
    <w:p w14:paraId="2773114C">
      <w:pPr>
        <w:pStyle w:val="2"/>
        <w:rPr>
          <w:rFonts w:hint="eastAsia"/>
          <w:lang w:val="zh-CN" w:eastAsia="zh-CN"/>
        </w:rPr>
      </w:pPr>
    </w:p>
    <w:p w14:paraId="03D7BD4B">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14:paraId="34BC0737">
      <w:pPr>
        <w:pStyle w:val="38"/>
        <w:rPr>
          <w:rFonts w:cs="仿宋_GB2312" w:asciiTheme="minorEastAsia" w:hAnsiTheme="minorEastAsia" w:eastAsiaTheme="minorEastAsia"/>
          <w:b/>
          <w:color w:val="auto"/>
          <w:sz w:val="32"/>
          <w:szCs w:val="32"/>
          <w:highlight w:val="none"/>
        </w:rPr>
      </w:pPr>
    </w:p>
    <w:p w14:paraId="06F441A3">
      <w:pPr>
        <w:jc w:val="center"/>
        <w:rPr>
          <w:rFonts w:ascii="宋体" w:hAnsi="宋体" w:cs="宋体"/>
          <w:b/>
          <w:color w:val="auto"/>
          <w:spacing w:val="-11"/>
          <w:kern w:val="0"/>
          <w:sz w:val="32"/>
          <w:szCs w:val="32"/>
          <w:highlight w:val="none"/>
          <w:lang w:val="zh-CN"/>
        </w:rPr>
      </w:pPr>
      <w:r>
        <w:rPr>
          <w:rFonts w:hint="eastAsia" w:ascii="宋体" w:hAnsi="宋体" w:cs="宋体"/>
          <w:b/>
          <w:color w:val="auto"/>
          <w:kern w:val="0"/>
          <w:sz w:val="32"/>
          <w:szCs w:val="32"/>
          <w:highlight w:val="none"/>
          <w:lang w:val="en-US" w:eastAsia="zh-CN"/>
        </w:rPr>
        <w:t>1</w:t>
      </w:r>
      <w:r>
        <w:rPr>
          <w:rFonts w:hint="eastAsia" w:ascii="宋体" w:hAnsi="宋体" w:cs="宋体"/>
          <w:b/>
          <w:color w:val="auto"/>
          <w:spacing w:val="-11"/>
          <w:kern w:val="0"/>
          <w:sz w:val="32"/>
          <w:szCs w:val="32"/>
          <w:highlight w:val="none"/>
          <w:lang w:val="en-US" w:eastAsia="zh-CN"/>
        </w:rPr>
        <w:t>.</w:t>
      </w:r>
      <w:r>
        <w:rPr>
          <w:rFonts w:hint="eastAsia" w:ascii="宋体" w:hAnsi="宋体" w:cs="宋体"/>
          <w:b/>
          <w:color w:val="auto"/>
          <w:spacing w:val="-11"/>
          <w:kern w:val="0"/>
          <w:sz w:val="32"/>
          <w:szCs w:val="32"/>
          <w:highlight w:val="none"/>
          <w:lang w:val="zh-CN"/>
        </w:rPr>
        <w:t>授权委托书或法定代表人（单位负责人、自然人本人）身份证明</w:t>
      </w:r>
    </w:p>
    <w:p w14:paraId="7FBB47E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28B98E6">
      <w:pPr>
        <w:snapToGrid w:val="0"/>
        <w:spacing w:line="360" w:lineRule="auto"/>
        <w:jc w:val="center"/>
        <w:rPr>
          <w:rFonts w:ascii="宋体" w:hAnsi="宋体" w:cs="宋体"/>
          <w:color w:val="auto"/>
          <w:highlight w:val="none"/>
        </w:rPr>
      </w:pPr>
      <w:r>
        <w:rPr>
          <w:rFonts w:hint="eastAsia" w:ascii="宋体" w:hAnsi="宋体" w:cs="宋体"/>
          <w:b/>
          <w:color w:val="auto"/>
          <w:kern w:val="0"/>
          <w:sz w:val="30"/>
          <w:szCs w:val="30"/>
          <w:highlight w:val="none"/>
          <w:lang w:val="zh-CN"/>
        </w:rPr>
        <w:t>授权委托书</w:t>
      </w:r>
    </w:p>
    <w:p w14:paraId="271EF07A">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14:paraId="3D80D4D2">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14:paraId="4A041F90">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3D324401">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64C336C5">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14:paraId="46F89F88">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14:paraId="11D33992">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签发日期：  年  月   日</w:t>
      </w:r>
    </w:p>
    <w:p w14:paraId="2293A962">
      <w:pPr>
        <w:adjustRightInd/>
        <w:spacing w:line="360" w:lineRule="auto"/>
        <w:rPr>
          <w:rFonts w:ascii="宋体" w:hAnsi="宋体"/>
          <w:color w:val="auto"/>
          <w:sz w:val="21"/>
          <w:szCs w:val="21"/>
          <w:highlight w:val="none"/>
        </w:rPr>
      </w:pPr>
    </w:p>
    <w:p w14:paraId="412C304D">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7515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jc w:val="center"/>
        </w:trPr>
        <w:tc>
          <w:tcPr>
            <w:tcW w:w="9660" w:type="dxa"/>
          </w:tcPr>
          <w:p w14:paraId="6281A94C">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61210A20">
            <w:pPr>
              <w:spacing w:line="360" w:lineRule="auto"/>
              <w:rPr>
                <w:rFonts w:ascii="宋体" w:hAnsi="宋体" w:cs="宋体"/>
                <w:bCs/>
                <w:color w:val="auto"/>
                <w:sz w:val="21"/>
                <w:szCs w:val="21"/>
                <w:highlight w:val="none"/>
              </w:rPr>
            </w:pPr>
          </w:p>
          <w:p w14:paraId="4B2763CC">
            <w:pPr>
              <w:spacing w:line="360" w:lineRule="auto"/>
              <w:rPr>
                <w:rFonts w:ascii="宋体" w:hAnsi="宋体" w:cs="宋体"/>
                <w:bCs/>
                <w:color w:val="auto"/>
                <w:sz w:val="21"/>
                <w:szCs w:val="21"/>
                <w:highlight w:val="none"/>
              </w:rPr>
            </w:pPr>
          </w:p>
          <w:p w14:paraId="5DBD6A04">
            <w:pPr>
              <w:spacing w:line="360" w:lineRule="auto"/>
              <w:rPr>
                <w:rFonts w:ascii="宋体" w:hAnsi="宋体" w:cs="宋体"/>
                <w:bCs/>
                <w:color w:val="auto"/>
                <w:sz w:val="21"/>
                <w:szCs w:val="21"/>
                <w:highlight w:val="none"/>
              </w:rPr>
            </w:pPr>
          </w:p>
          <w:p w14:paraId="124AF13B">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73678335">
            <w:pPr>
              <w:spacing w:line="360" w:lineRule="auto"/>
              <w:rPr>
                <w:rFonts w:ascii="宋体" w:hAnsi="宋体" w:cs="宋体"/>
                <w:bCs/>
                <w:color w:val="auto"/>
                <w:sz w:val="21"/>
                <w:szCs w:val="21"/>
                <w:highlight w:val="none"/>
              </w:rPr>
            </w:pPr>
          </w:p>
        </w:tc>
      </w:tr>
    </w:tbl>
    <w:p w14:paraId="5F221E7B">
      <w:pPr>
        <w:pStyle w:val="38"/>
        <w:rPr>
          <w:rFonts w:hint="eastAsia"/>
          <w:color w:val="auto"/>
          <w:sz w:val="21"/>
          <w:szCs w:val="21"/>
          <w:highlight w:val="none"/>
          <w:lang w:val="zh-CN"/>
        </w:rPr>
      </w:pPr>
    </w:p>
    <w:p w14:paraId="27E72BA6">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7623FC62">
      <w:pPr>
        <w:autoSpaceDE w:val="0"/>
        <w:autoSpaceDN w:val="0"/>
        <w:spacing w:line="360" w:lineRule="auto"/>
        <w:jc w:val="center"/>
        <w:rPr>
          <w:rFonts w:hint="eastAsia" w:ascii="宋体" w:hAnsi="宋体" w:cs="宋体"/>
          <w:b/>
          <w:color w:val="auto"/>
          <w:kern w:val="0"/>
          <w:sz w:val="32"/>
          <w:szCs w:val="32"/>
          <w:highlight w:val="none"/>
          <w:lang w:val="zh-CN"/>
        </w:rPr>
      </w:pPr>
    </w:p>
    <w:p w14:paraId="295CBB3D">
      <w:pPr>
        <w:autoSpaceDE w:val="0"/>
        <w:autoSpaceDN w:val="0"/>
        <w:spacing w:line="360" w:lineRule="auto"/>
        <w:jc w:val="center"/>
        <w:rPr>
          <w:rFonts w:hint="eastAsia" w:ascii="宋体" w:hAnsi="宋体" w:cs="宋体"/>
          <w:b/>
          <w:color w:val="auto"/>
          <w:kern w:val="0"/>
          <w:sz w:val="32"/>
          <w:szCs w:val="32"/>
          <w:highlight w:val="none"/>
          <w:lang w:val="zh-CN"/>
        </w:rPr>
      </w:pPr>
    </w:p>
    <w:p w14:paraId="3E63CFC1">
      <w:pPr>
        <w:pStyle w:val="6"/>
        <w:numPr>
          <w:ilvl w:val="0"/>
          <w:numId w:val="0"/>
        </w:numPr>
        <w:ind w:leftChars="0"/>
        <w:rPr>
          <w:rFonts w:hint="eastAsia"/>
          <w:color w:val="auto"/>
          <w:highlight w:val="none"/>
          <w:lang w:val="zh-CN"/>
        </w:rPr>
      </w:pPr>
    </w:p>
    <w:p w14:paraId="413455B6">
      <w:pPr>
        <w:autoSpaceDE w:val="0"/>
        <w:autoSpaceDN w:val="0"/>
        <w:spacing w:line="360" w:lineRule="auto"/>
        <w:jc w:val="center"/>
        <w:rPr>
          <w:rFonts w:hint="eastAsia" w:ascii="宋体" w:hAnsi="宋体" w:cs="宋体"/>
          <w:b/>
          <w:color w:val="auto"/>
          <w:kern w:val="0"/>
          <w:sz w:val="32"/>
          <w:szCs w:val="32"/>
          <w:highlight w:val="none"/>
          <w:lang w:val="zh-CN"/>
        </w:rPr>
      </w:pPr>
    </w:p>
    <w:p w14:paraId="456B3435">
      <w:pPr>
        <w:autoSpaceDE w:val="0"/>
        <w:autoSpaceDN w:val="0"/>
        <w:spacing w:line="360" w:lineRule="auto"/>
        <w:jc w:val="center"/>
        <w:rPr>
          <w:rFonts w:hint="eastAsia" w:ascii="宋体" w:hAnsi="宋体" w:cs="宋体"/>
          <w:b/>
          <w:color w:val="auto"/>
          <w:kern w:val="0"/>
          <w:sz w:val="32"/>
          <w:szCs w:val="32"/>
          <w:highlight w:val="none"/>
          <w:lang w:val="zh-CN"/>
        </w:rPr>
      </w:pPr>
    </w:p>
    <w:p w14:paraId="3252047D">
      <w:pPr>
        <w:autoSpaceDE w:val="0"/>
        <w:autoSpaceDN w:val="0"/>
        <w:spacing w:line="360" w:lineRule="auto"/>
        <w:jc w:val="center"/>
        <w:rPr>
          <w:rFonts w:hint="eastAsia" w:ascii="宋体" w:hAnsi="宋体" w:cs="宋体"/>
          <w:b/>
          <w:color w:val="auto"/>
          <w:kern w:val="0"/>
          <w:sz w:val="32"/>
          <w:szCs w:val="32"/>
          <w:highlight w:val="none"/>
          <w:lang w:val="zh-CN"/>
        </w:rPr>
      </w:pPr>
    </w:p>
    <w:p w14:paraId="5A6CE61F">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14:paraId="056BD523">
      <w:pPr>
        <w:adjustRightInd/>
        <w:spacing w:line="360" w:lineRule="auto"/>
        <w:rPr>
          <w:rFonts w:ascii="宋体" w:hAnsi="宋体" w:cs="宋体"/>
          <w:bCs/>
          <w:color w:val="auto"/>
          <w:sz w:val="24"/>
          <w:szCs w:val="21"/>
          <w:highlight w:val="none"/>
        </w:rPr>
      </w:pPr>
    </w:p>
    <w:p w14:paraId="1369F050">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2F86EA0E">
      <w:pPr>
        <w:snapToGrid w:val="0"/>
        <w:spacing w:line="276" w:lineRule="auto"/>
        <w:ind w:firstLine="960" w:firstLineChars="400"/>
        <w:rPr>
          <w:rFonts w:ascii="宋体" w:hAnsi="宋体"/>
          <w:color w:val="auto"/>
          <w:sz w:val="24"/>
          <w:highlight w:val="none"/>
          <w:u w:val="single"/>
        </w:rPr>
      </w:pPr>
    </w:p>
    <w:p w14:paraId="375CBF07">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14:paraId="52DC109E">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14:paraId="4AFD247D">
      <w:pPr>
        <w:snapToGrid w:val="0"/>
        <w:spacing w:line="276" w:lineRule="auto"/>
        <w:rPr>
          <w:rFonts w:ascii="宋体" w:hAnsi="宋体"/>
          <w:color w:val="auto"/>
          <w:sz w:val="21"/>
          <w:szCs w:val="21"/>
          <w:highlight w:val="none"/>
        </w:rPr>
      </w:pPr>
    </w:p>
    <w:p w14:paraId="3E395AB0">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7F698B70">
      <w:pPr>
        <w:snapToGrid w:val="0"/>
        <w:spacing w:line="276" w:lineRule="auto"/>
        <w:rPr>
          <w:rFonts w:ascii="宋体" w:hAnsi="宋体"/>
          <w:color w:val="auto"/>
          <w:sz w:val="21"/>
          <w:szCs w:val="21"/>
          <w:highlight w:val="none"/>
        </w:rPr>
      </w:pPr>
    </w:p>
    <w:p w14:paraId="45AC6DCF">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14:paraId="22D89518">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14:paraId="20D097F8">
      <w:pPr>
        <w:adjustRightInd/>
        <w:spacing w:line="360" w:lineRule="auto"/>
        <w:rPr>
          <w:rFonts w:ascii="宋体" w:hAnsi="宋体" w:cs="宋体"/>
          <w:bCs/>
          <w:color w:val="auto"/>
          <w:sz w:val="21"/>
          <w:szCs w:val="21"/>
          <w:highlight w:val="none"/>
        </w:rPr>
      </w:pPr>
    </w:p>
    <w:p w14:paraId="344CBE90">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538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7BB61533">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6D1206E3">
            <w:pPr>
              <w:spacing w:line="360" w:lineRule="auto"/>
              <w:rPr>
                <w:rFonts w:ascii="宋体" w:hAnsi="宋体" w:cs="宋体"/>
                <w:bCs/>
                <w:color w:val="auto"/>
                <w:sz w:val="21"/>
                <w:szCs w:val="21"/>
                <w:highlight w:val="none"/>
              </w:rPr>
            </w:pPr>
          </w:p>
        </w:tc>
      </w:tr>
    </w:tbl>
    <w:p w14:paraId="24EED43C">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3BE5EA3E">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6BCE2149">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3607C62B">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22F52428">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556C28F6">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750377A1">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21BE9DF4">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527BF002">
      <w:pPr>
        <w:pStyle w:val="105"/>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6C6AC6FC">
      <w:pPr>
        <w:numPr>
          <w:ilvl w:val="0"/>
          <w:numId w:val="0"/>
        </w:numPr>
        <w:snapToGrid w:val="0"/>
        <w:spacing w:line="360" w:lineRule="auto"/>
        <w:ind w:right="480" w:rightChars="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val="en-US" w:eastAsia="zh-CN"/>
        </w:rPr>
        <w:t>2.符</w:t>
      </w:r>
      <w:r>
        <w:rPr>
          <w:rFonts w:hint="eastAsia" w:cs="宋体" w:asciiTheme="minorEastAsia" w:hAnsiTheme="minorEastAsia" w:eastAsiaTheme="minorEastAsia"/>
          <w:b/>
          <w:color w:val="auto"/>
          <w:kern w:val="0"/>
          <w:sz w:val="32"/>
          <w:szCs w:val="32"/>
          <w:highlight w:val="none"/>
        </w:rPr>
        <w:t>合参加政府采购活动应当具备的一般条件的承诺函</w:t>
      </w:r>
    </w:p>
    <w:p w14:paraId="07187BBE">
      <w:pPr>
        <w:snapToGrid w:val="0"/>
        <w:spacing w:line="360" w:lineRule="auto"/>
        <w:ind w:right="480"/>
        <w:jc w:val="center"/>
        <w:rPr>
          <w:rFonts w:ascii="宋体" w:hAnsi="宋体" w:cs="宋体"/>
          <w:color w:val="auto"/>
          <w:sz w:val="24"/>
          <w:highlight w:val="none"/>
        </w:rPr>
      </w:pPr>
    </w:p>
    <w:p w14:paraId="196738BA">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14:paraId="6E52825D">
      <w:pPr>
        <w:snapToGrid w:val="0"/>
        <w:spacing w:line="360" w:lineRule="auto"/>
        <w:rPr>
          <w:rFonts w:ascii="宋体" w:hAnsi="宋体" w:cs="宋体"/>
          <w:color w:val="auto"/>
          <w:sz w:val="24"/>
          <w:highlight w:val="none"/>
        </w:rPr>
      </w:pPr>
    </w:p>
    <w:p w14:paraId="42FE5487">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14:paraId="2BB0C8FD">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14:paraId="61B0D908">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7CF1C671">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14:paraId="184E5E28">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45A61A74">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5DB75C04">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0476BC9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2865A809">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287AFBAC">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935141C">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769EA07F">
      <w:pPr>
        <w:snapToGrid w:val="0"/>
        <w:spacing w:line="360" w:lineRule="auto"/>
        <w:ind w:right="480"/>
        <w:rPr>
          <w:rFonts w:ascii="宋体" w:hAnsi="宋体" w:cs="宋体"/>
          <w:color w:val="auto"/>
          <w:sz w:val="21"/>
          <w:szCs w:val="21"/>
          <w:highlight w:val="none"/>
        </w:rPr>
      </w:pPr>
    </w:p>
    <w:p w14:paraId="44450CDC">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2264414F">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3C18CF6A">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10822B5D">
      <w:pPr>
        <w:snapToGrid w:val="0"/>
        <w:spacing w:line="360" w:lineRule="auto"/>
        <w:ind w:right="480"/>
        <w:rPr>
          <w:rFonts w:ascii="宋体" w:hAnsi="宋体" w:cs="宋体"/>
          <w:color w:val="auto"/>
          <w:sz w:val="24"/>
          <w:highlight w:val="none"/>
        </w:rPr>
      </w:pPr>
    </w:p>
    <w:p w14:paraId="2DB8A935">
      <w:pPr>
        <w:spacing w:line="360" w:lineRule="auto"/>
        <w:jc w:val="center"/>
        <w:rPr>
          <w:rFonts w:hint="eastAsia" w:cs="仿宋_GB2312" w:asciiTheme="minorEastAsia" w:hAnsiTheme="minorEastAsia" w:eastAsiaTheme="minorEastAsia"/>
          <w:b/>
          <w:color w:val="auto"/>
          <w:sz w:val="32"/>
          <w:szCs w:val="32"/>
          <w:highlight w:val="none"/>
        </w:rPr>
      </w:pPr>
    </w:p>
    <w:p w14:paraId="7AEC110E">
      <w:pPr>
        <w:spacing w:line="360" w:lineRule="auto"/>
        <w:jc w:val="center"/>
        <w:rPr>
          <w:rFonts w:hint="eastAsia" w:cs="仿宋_GB2312" w:asciiTheme="minorEastAsia" w:hAnsiTheme="minorEastAsia" w:eastAsiaTheme="minorEastAsia"/>
          <w:b/>
          <w:color w:val="auto"/>
          <w:sz w:val="32"/>
          <w:szCs w:val="32"/>
          <w:highlight w:val="none"/>
        </w:rPr>
      </w:pPr>
    </w:p>
    <w:p w14:paraId="6DB0A3A3">
      <w:pPr>
        <w:pStyle w:val="38"/>
        <w:rPr>
          <w:rFonts w:hint="eastAsia" w:cs="仿宋_GB2312" w:asciiTheme="minorEastAsia" w:hAnsiTheme="minorEastAsia" w:eastAsiaTheme="minorEastAsia"/>
          <w:b/>
          <w:color w:val="auto"/>
          <w:sz w:val="32"/>
          <w:szCs w:val="32"/>
          <w:highlight w:val="none"/>
        </w:rPr>
      </w:pPr>
    </w:p>
    <w:p w14:paraId="1D63FDE4">
      <w:pPr>
        <w:rPr>
          <w:rFonts w:hint="eastAsia" w:cs="仿宋_GB2312" w:asciiTheme="minorEastAsia" w:hAnsiTheme="minorEastAsia" w:eastAsiaTheme="minorEastAsia"/>
          <w:b/>
          <w:color w:val="auto"/>
          <w:sz w:val="32"/>
          <w:szCs w:val="32"/>
          <w:highlight w:val="none"/>
        </w:rPr>
      </w:pPr>
    </w:p>
    <w:p w14:paraId="74AAC7A2">
      <w:pPr>
        <w:pStyle w:val="38"/>
        <w:rPr>
          <w:rFonts w:hint="eastAsia" w:cs="仿宋_GB2312" w:asciiTheme="minorEastAsia" w:hAnsiTheme="minorEastAsia" w:eastAsiaTheme="minorEastAsia"/>
          <w:b/>
          <w:color w:val="auto"/>
          <w:sz w:val="32"/>
          <w:szCs w:val="32"/>
          <w:highlight w:val="none"/>
        </w:rPr>
      </w:pPr>
    </w:p>
    <w:p w14:paraId="6729A25D">
      <w:pPr>
        <w:rPr>
          <w:rFonts w:hint="eastAsia" w:cs="仿宋_GB2312" w:asciiTheme="minorEastAsia" w:hAnsiTheme="minorEastAsia" w:eastAsiaTheme="minorEastAsia"/>
          <w:b/>
          <w:color w:val="auto"/>
          <w:sz w:val="32"/>
          <w:szCs w:val="32"/>
          <w:highlight w:val="none"/>
        </w:rPr>
      </w:pPr>
    </w:p>
    <w:p w14:paraId="7E50E6FF">
      <w:pPr>
        <w:pStyle w:val="38"/>
        <w:rPr>
          <w:rFonts w:hint="eastAsia" w:cs="仿宋_GB2312" w:asciiTheme="minorEastAsia" w:hAnsiTheme="minorEastAsia" w:eastAsiaTheme="minorEastAsia"/>
          <w:b/>
          <w:color w:val="auto"/>
          <w:sz w:val="32"/>
          <w:szCs w:val="32"/>
          <w:highlight w:val="none"/>
        </w:rPr>
      </w:pPr>
    </w:p>
    <w:p w14:paraId="6C99D1DF">
      <w:pPr>
        <w:rPr>
          <w:rFonts w:hint="eastAsia" w:cs="仿宋_GB2312" w:asciiTheme="minorEastAsia" w:hAnsiTheme="minorEastAsia" w:eastAsiaTheme="minorEastAsia"/>
          <w:b/>
          <w:color w:val="auto"/>
          <w:sz w:val="32"/>
          <w:szCs w:val="32"/>
          <w:highlight w:val="none"/>
        </w:rPr>
      </w:pPr>
    </w:p>
    <w:p w14:paraId="358FA876">
      <w:pPr>
        <w:pStyle w:val="38"/>
        <w:rPr>
          <w:rFonts w:hint="eastAsia"/>
          <w:color w:val="auto"/>
          <w:highlight w:val="none"/>
        </w:rPr>
      </w:pPr>
    </w:p>
    <w:p w14:paraId="146C01C0">
      <w:pPr>
        <w:rPr>
          <w:rFonts w:hint="eastAsia" w:cs="仿宋_GB2312" w:asciiTheme="minorEastAsia" w:hAnsiTheme="minorEastAsia" w:eastAsiaTheme="minorEastAsia"/>
          <w:b/>
          <w:color w:val="auto"/>
          <w:sz w:val="32"/>
          <w:szCs w:val="32"/>
          <w:highlight w:val="none"/>
        </w:rPr>
      </w:pPr>
    </w:p>
    <w:p w14:paraId="5FEDEF2B">
      <w:pPr>
        <w:rPr>
          <w:rFonts w:hint="eastAsia"/>
          <w:color w:val="auto"/>
          <w:highlight w:val="none"/>
        </w:rPr>
      </w:pPr>
    </w:p>
    <w:p w14:paraId="098ADFBF">
      <w:pPr>
        <w:numPr>
          <w:ilvl w:val="0"/>
          <w:numId w:val="0"/>
        </w:numPr>
        <w:snapToGrid w:val="0"/>
        <w:spacing w:line="360" w:lineRule="auto"/>
        <w:ind w:leftChars="0" w:right="480" w:rightChars="0"/>
        <w:jc w:val="center"/>
        <w:rPr>
          <w:rFonts w:hint="eastAsia" w:cs="宋体" w:asciiTheme="minorEastAsia" w:hAnsiTheme="minorEastAsia" w:eastAsiaTheme="minorEastAsia"/>
          <w:b/>
          <w:color w:val="auto"/>
          <w:kern w:val="0"/>
          <w:sz w:val="32"/>
          <w:szCs w:val="32"/>
          <w:highlight w:val="none"/>
          <w:lang w:val="en-US" w:eastAsia="zh-CN"/>
        </w:rPr>
      </w:pPr>
    </w:p>
    <w:p w14:paraId="3542DCDD">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val="en-US" w:eastAsia="zh-CN"/>
        </w:rPr>
        <w:t>3.</w:t>
      </w:r>
      <w:r>
        <w:rPr>
          <w:rFonts w:hint="eastAsia" w:cs="宋体" w:asciiTheme="minorEastAsia" w:hAnsiTheme="minorEastAsia" w:eastAsiaTheme="minorEastAsia"/>
          <w:b/>
          <w:color w:val="auto"/>
          <w:kern w:val="0"/>
          <w:sz w:val="32"/>
          <w:szCs w:val="32"/>
          <w:highlight w:val="none"/>
        </w:rPr>
        <w:t>落实政府采购政策需满足的资格要求</w:t>
      </w:r>
    </w:p>
    <w:p w14:paraId="7635A3EF">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rPr>
        <w:t>磋商文件第</w:t>
      </w:r>
      <w:r>
        <w:rPr>
          <w:rFonts w:hint="eastAsia" w:ascii="宋体" w:hAnsi="宋体" w:eastAsia="宋体" w:cs="宋体"/>
          <w:b/>
          <w:bCs/>
          <w:color w:val="auto"/>
          <w:sz w:val="21"/>
          <w:szCs w:val="21"/>
          <w:highlight w:val="none"/>
          <w:lang w:eastAsia="zh-CN"/>
        </w:rPr>
        <w:t>一部分</w:t>
      </w:r>
      <w:r>
        <w:rPr>
          <w:rFonts w:hint="eastAsia" w:ascii="宋体" w:hAnsi="宋体" w:eastAsia="宋体" w:cs="宋体"/>
          <w:b/>
          <w:bCs/>
          <w:color w:val="auto"/>
          <w:sz w:val="21"/>
          <w:szCs w:val="21"/>
          <w:highlight w:val="none"/>
        </w:rPr>
        <w:t>竞争性磋商公告</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p>
    <w:p w14:paraId="1B24CF22">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6F68890">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14:paraId="7A6FCBBE">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4A63103A">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14:paraId="5A6358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14:paraId="637D8BD8">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14:paraId="7D1B022E">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14:paraId="5B42C704">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ascii="宋体" w:hAnsi="宋体" w:cs="宋体"/>
          <w:b/>
          <w:bCs/>
          <w:color w:val="auto"/>
          <w:szCs w:val="21"/>
          <w:highlight w:val="none"/>
          <w:u w:val="single"/>
        </w:rPr>
        <w:t>其他未列明行业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206BC716">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（采购文件中明确的所属行业）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318E2948">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14:paraId="6FED5C36">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14:paraId="3E8E9C59">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14:paraId="1DE0FDB1">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14:paraId="41EA9D59">
      <w:pPr>
        <w:pStyle w:val="38"/>
        <w:rPr>
          <w:rFonts w:hint="eastAsia" w:cs="仿宋_GB2312" w:asciiTheme="minorEastAsia" w:hAnsiTheme="minorEastAsia" w:eastAsiaTheme="minorEastAsia"/>
          <w:color w:val="auto"/>
          <w:kern w:val="0"/>
          <w:sz w:val="21"/>
          <w:szCs w:val="21"/>
          <w:highlight w:val="none"/>
          <w:lang w:val="zh-CN"/>
        </w:rPr>
      </w:pPr>
    </w:p>
    <w:p w14:paraId="15857F1C">
      <w:pPr>
        <w:rPr>
          <w:rFonts w:hint="eastAsia" w:cs="仿宋_GB2312" w:asciiTheme="minorEastAsia" w:hAnsiTheme="minorEastAsia" w:eastAsiaTheme="minorEastAsia"/>
          <w:color w:val="auto"/>
          <w:kern w:val="0"/>
          <w:sz w:val="21"/>
          <w:szCs w:val="21"/>
          <w:highlight w:val="none"/>
          <w:lang w:val="zh-CN"/>
        </w:rPr>
      </w:pPr>
    </w:p>
    <w:p w14:paraId="6E1740F5">
      <w:pPr>
        <w:pStyle w:val="38"/>
        <w:rPr>
          <w:rFonts w:hint="eastAsia" w:cs="仿宋_GB2312" w:asciiTheme="minorEastAsia" w:hAnsiTheme="minorEastAsia" w:eastAsiaTheme="minorEastAsia"/>
          <w:color w:val="auto"/>
          <w:kern w:val="0"/>
          <w:sz w:val="21"/>
          <w:szCs w:val="21"/>
          <w:highlight w:val="none"/>
          <w:lang w:val="zh-CN"/>
        </w:rPr>
      </w:pPr>
    </w:p>
    <w:p w14:paraId="7C4FDE27">
      <w:pPr>
        <w:rPr>
          <w:rFonts w:hint="eastAsia"/>
          <w:color w:val="auto"/>
          <w:highlight w:val="none"/>
          <w:lang w:val="zh-CN"/>
        </w:rPr>
      </w:pPr>
    </w:p>
    <w:p w14:paraId="30C0FDF7">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14:paraId="56FDC88F">
      <w:pPr>
        <w:keepNext w:val="0"/>
        <w:keepLines w:val="0"/>
        <w:pageBreakBefore w:val="0"/>
        <w:widowControl w:val="0"/>
        <w:kinsoku/>
        <w:wordWrap/>
        <w:overflowPunct/>
        <w:topLinePunct w:val="0"/>
        <w:autoSpaceDE/>
        <w:autoSpaceDN/>
        <w:bidi w:val="0"/>
        <w:adjustRightInd w:val="0"/>
        <w:snapToGrid/>
        <w:spacing w:line="340" w:lineRule="exact"/>
        <w:ind w:right="1120" w:firstLine="5460" w:firstLineChars="26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14:paraId="55A6AA30">
      <w:pPr>
        <w:pStyle w:val="18"/>
        <w:rPr>
          <w:rFonts w:hint="eastAsia"/>
          <w:color w:val="auto"/>
          <w:highlight w:val="none"/>
        </w:rPr>
      </w:pPr>
    </w:p>
    <w:p w14:paraId="190055F5">
      <w:pPr>
        <w:spacing w:line="360" w:lineRule="auto"/>
        <w:jc w:val="center"/>
        <w:rPr>
          <w:rFonts w:hint="eastAsia" w:asciiTheme="minorEastAsia" w:hAnsiTheme="minorEastAsia" w:eastAsiaTheme="minorEastAsia"/>
          <w:b/>
          <w:color w:val="auto"/>
          <w:spacing w:val="6"/>
          <w:sz w:val="30"/>
          <w:szCs w:val="30"/>
          <w:highlight w:val="none"/>
        </w:rPr>
      </w:pPr>
    </w:p>
    <w:p w14:paraId="79767EDB">
      <w:pPr>
        <w:pStyle w:val="6"/>
        <w:numPr>
          <w:ilvl w:val="0"/>
          <w:numId w:val="0"/>
        </w:numPr>
        <w:ind w:leftChars="0"/>
        <w:rPr>
          <w:rFonts w:hint="eastAsia"/>
          <w:color w:val="auto"/>
          <w:highlight w:val="none"/>
        </w:rPr>
      </w:pPr>
    </w:p>
    <w:p w14:paraId="219B471F">
      <w:pPr>
        <w:rPr>
          <w:rFonts w:hint="eastAsia"/>
          <w:color w:val="auto"/>
          <w:highlight w:val="none"/>
        </w:rPr>
      </w:pPr>
    </w:p>
    <w:p w14:paraId="4C45B331">
      <w:pPr>
        <w:pStyle w:val="2"/>
        <w:rPr>
          <w:rFonts w:hint="eastAsia"/>
        </w:rPr>
      </w:pPr>
    </w:p>
    <w:p w14:paraId="068A637A">
      <w:pPr>
        <w:rPr>
          <w:rFonts w:hint="eastAsia"/>
          <w:color w:val="auto"/>
          <w:highlight w:val="none"/>
        </w:rPr>
      </w:pPr>
    </w:p>
    <w:p w14:paraId="0C32CB49">
      <w:pPr>
        <w:pStyle w:val="2"/>
        <w:rPr>
          <w:rFonts w:hint="eastAsia"/>
          <w:color w:val="auto"/>
          <w:highlight w:val="none"/>
        </w:rPr>
      </w:pPr>
    </w:p>
    <w:p w14:paraId="23C785F1">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14:paraId="54E278B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0439EA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14:paraId="5E51B17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4D5ECFE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036CDDE2">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14:paraId="2D364BEC">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14:paraId="0D3832B8">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14:paraId="366DC036">
      <w:pPr>
        <w:pStyle w:val="38"/>
        <w:rPr>
          <w:rFonts w:hint="eastAsia" w:cs="仿宋_GB2312" w:asciiTheme="minorEastAsia" w:hAnsiTheme="minorEastAsia" w:eastAsiaTheme="minorEastAsia"/>
          <w:color w:val="auto"/>
          <w:sz w:val="21"/>
          <w:szCs w:val="21"/>
          <w:highlight w:val="none"/>
        </w:rPr>
      </w:pPr>
    </w:p>
    <w:p w14:paraId="2A9D8ACE">
      <w:pPr>
        <w:rPr>
          <w:rFonts w:hint="eastAsia"/>
          <w:color w:val="auto"/>
          <w:highlight w:val="none"/>
        </w:rPr>
      </w:pPr>
    </w:p>
    <w:p w14:paraId="74ECB1BE">
      <w:pPr>
        <w:pStyle w:val="38"/>
        <w:rPr>
          <w:rFonts w:hint="eastAsia"/>
          <w:color w:val="auto"/>
          <w:highlight w:val="none"/>
        </w:rPr>
      </w:pPr>
    </w:p>
    <w:p w14:paraId="1B33ED0F">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14:paraId="2C742216">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14:paraId="69E04270">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14:paraId="68794A36">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14:paraId="5A8A908D">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14:paraId="0E6B37F8">
      <w:pPr>
        <w:pStyle w:val="38"/>
        <w:rPr>
          <w:rFonts w:hint="eastAsia" w:ascii="宋体" w:hAnsi="宋体" w:eastAsia="宋体" w:cs="宋体"/>
          <w:color w:val="auto"/>
          <w:spacing w:val="6"/>
          <w:sz w:val="21"/>
          <w:szCs w:val="21"/>
          <w:highlight w:val="none"/>
        </w:rPr>
      </w:pPr>
    </w:p>
    <w:p w14:paraId="3C0EE72C">
      <w:pPr>
        <w:rPr>
          <w:rFonts w:hint="eastAsia" w:ascii="宋体" w:hAnsi="宋体" w:eastAsia="宋体" w:cs="宋体"/>
          <w:color w:val="auto"/>
          <w:spacing w:val="6"/>
          <w:sz w:val="21"/>
          <w:szCs w:val="21"/>
          <w:highlight w:val="none"/>
        </w:rPr>
      </w:pPr>
    </w:p>
    <w:p w14:paraId="1DC453AD">
      <w:pPr>
        <w:pStyle w:val="38"/>
        <w:rPr>
          <w:rFonts w:hint="eastAsia"/>
          <w:color w:val="auto"/>
          <w:highlight w:val="none"/>
        </w:rPr>
      </w:pPr>
    </w:p>
    <w:p w14:paraId="48607479">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14:paraId="3315A1BE">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5156E328">
      <w:pPr>
        <w:pStyle w:val="38"/>
        <w:rPr>
          <w:rFonts w:hint="eastAsia" w:ascii="宋体" w:hAnsi="宋体" w:eastAsia="宋体" w:cs="宋体"/>
          <w:color w:val="auto"/>
          <w:sz w:val="21"/>
          <w:szCs w:val="21"/>
          <w:highlight w:val="none"/>
        </w:rPr>
      </w:pPr>
    </w:p>
    <w:p w14:paraId="2BB92FCB">
      <w:pPr>
        <w:rPr>
          <w:rFonts w:hint="eastAsia"/>
          <w:color w:val="auto"/>
          <w:highlight w:val="none"/>
        </w:rPr>
      </w:pPr>
    </w:p>
    <w:p w14:paraId="33D938DD">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14:paraId="7F91DF0B">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14:paraId="7FBA0977">
      <w:pPr>
        <w:spacing w:line="360" w:lineRule="auto"/>
        <w:jc w:val="both"/>
        <w:rPr>
          <w:rFonts w:cs="仿宋_GB2312" w:asciiTheme="minorEastAsia" w:hAnsiTheme="minorEastAsia" w:eastAsiaTheme="minorEastAsia"/>
          <w:b/>
          <w:color w:val="auto"/>
          <w:sz w:val="32"/>
          <w:szCs w:val="32"/>
          <w:highlight w:val="none"/>
        </w:rPr>
      </w:pPr>
    </w:p>
    <w:bookmarkEnd w:id="69"/>
    <w:p w14:paraId="197074E5">
      <w:pPr>
        <w:pStyle w:val="38"/>
        <w:rPr>
          <w:color w:val="auto"/>
          <w:highlight w:val="none"/>
        </w:rPr>
      </w:pPr>
    </w:p>
    <w:p w14:paraId="156456C7">
      <w:pPr>
        <w:rPr>
          <w:color w:val="auto"/>
          <w:highlight w:val="none"/>
        </w:rPr>
      </w:pPr>
    </w:p>
    <w:p w14:paraId="693E53D9">
      <w:pPr>
        <w:pStyle w:val="6"/>
        <w:numPr>
          <w:ilvl w:val="0"/>
          <w:numId w:val="0"/>
        </w:numPr>
        <w:ind w:leftChars="0"/>
        <w:rPr>
          <w:color w:val="auto"/>
          <w:highlight w:val="none"/>
        </w:rPr>
      </w:pPr>
    </w:p>
    <w:p w14:paraId="250A2CA3">
      <w:pPr>
        <w:spacing w:line="360" w:lineRule="auto"/>
        <w:jc w:val="both"/>
        <w:rPr>
          <w:rFonts w:hint="eastAsia" w:cs="仿宋_GB2312" w:asciiTheme="minorEastAsia" w:hAnsiTheme="minorEastAsia" w:eastAsiaTheme="minorEastAsia"/>
          <w:b/>
          <w:color w:val="auto"/>
          <w:kern w:val="0"/>
          <w:sz w:val="32"/>
          <w:szCs w:val="32"/>
          <w:highlight w:val="none"/>
        </w:rPr>
      </w:pPr>
    </w:p>
    <w:p w14:paraId="1DCCEA71">
      <w:pPr>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5A799DE7">
      <w:pPr>
        <w:pStyle w:val="2"/>
        <w:rPr>
          <w:rFonts w:hint="eastAsia" w:cs="仿宋_GB2312" w:asciiTheme="minorEastAsia" w:hAnsiTheme="minorEastAsia" w:eastAsiaTheme="minorEastAsia"/>
          <w:b/>
          <w:color w:val="auto"/>
          <w:kern w:val="0"/>
          <w:sz w:val="32"/>
          <w:szCs w:val="32"/>
          <w:highlight w:val="none"/>
          <w:lang w:val="zh-CN"/>
        </w:rPr>
      </w:pPr>
    </w:p>
    <w:p w14:paraId="17D2E453">
      <w:pPr>
        <w:pStyle w:val="4"/>
        <w:rPr>
          <w:rFonts w:hint="eastAsia"/>
          <w:color w:val="auto"/>
          <w:highlight w:val="none"/>
          <w:lang w:val="zh-CN"/>
        </w:rPr>
      </w:pPr>
    </w:p>
    <w:p w14:paraId="6FFD99DA">
      <w:pPr>
        <w:spacing w:line="360" w:lineRule="auto"/>
        <w:jc w:val="center"/>
        <w:rPr>
          <w:rFonts w:hint="eastAsia" w:cs="仿宋_GB2312"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二、商务技术文件</w:t>
      </w:r>
    </w:p>
    <w:p w14:paraId="79C8B222">
      <w:pPr>
        <w:pStyle w:val="38"/>
        <w:jc w:val="center"/>
        <w:rPr>
          <w:color w:val="auto"/>
          <w:highlight w:val="none"/>
        </w:rPr>
      </w:pPr>
      <w:r>
        <w:rPr>
          <w:rFonts w:hint="eastAsia" w:cs="仿宋_GB2312" w:asciiTheme="minorEastAsia" w:hAnsiTheme="minorEastAsia" w:eastAsiaTheme="minorEastAsia"/>
          <w:b/>
          <w:color w:val="auto"/>
          <w:kern w:val="0"/>
          <w:sz w:val="32"/>
          <w:szCs w:val="32"/>
          <w:highlight w:val="none"/>
          <w:lang w:val="en-US" w:eastAsia="zh-CN"/>
        </w:rPr>
        <w:t>1.</w:t>
      </w:r>
      <w:r>
        <w:rPr>
          <w:rFonts w:hint="eastAsia" w:cs="仿宋_GB2312" w:asciiTheme="minorEastAsia" w:hAnsiTheme="minorEastAsia" w:eastAsiaTheme="minorEastAsia"/>
          <w:b/>
          <w:color w:val="auto"/>
          <w:kern w:val="0"/>
          <w:sz w:val="32"/>
          <w:szCs w:val="32"/>
          <w:highlight w:val="none"/>
        </w:rPr>
        <w:t>响应</w:t>
      </w:r>
      <w:r>
        <w:rPr>
          <w:rFonts w:hint="eastAsia" w:cs="仿宋_GB2312" w:asciiTheme="minorEastAsia" w:hAnsiTheme="minorEastAsia" w:eastAsiaTheme="minorEastAsia"/>
          <w:b/>
          <w:color w:val="auto"/>
          <w:sz w:val="32"/>
          <w:szCs w:val="32"/>
          <w:highlight w:val="none"/>
        </w:rPr>
        <w:t>函</w:t>
      </w:r>
    </w:p>
    <w:p w14:paraId="2CC2F23A">
      <w:pPr>
        <w:rPr>
          <w:color w:val="auto"/>
          <w:highlight w:val="none"/>
        </w:rPr>
      </w:pPr>
    </w:p>
    <w:p w14:paraId="4E556788">
      <w:pPr>
        <w:pStyle w:val="38"/>
        <w:rPr>
          <w:color w:val="auto"/>
          <w:highlight w:val="none"/>
        </w:rPr>
      </w:pPr>
    </w:p>
    <w:p w14:paraId="597CF27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7D2206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14:paraId="6042FD06">
      <w:pPr>
        <w:pStyle w:val="105"/>
        <w:numPr>
          <w:ilvl w:val="0"/>
          <w:numId w:val="11"/>
        </w:numPr>
        <w:snapToGrid w:val="0"/>
        <w:ind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14:paraId="146B01F7">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14:paraId="16353D2A">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14:paraId="57407540">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14:paraId="36C84950">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25476A35">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14:paraId="792A0B65">
      <w:pPr>
        <w:numPr>
          <w:ilvl w:val="0"/>
          <w:numId w:val="11"/>
        </w:numPr>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2B651D36">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4143EEF2">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5DF53FF1">
      <w:pPr>
        <w:snapToGrid w:val="0"/>
        <w:spacing w:line="360" w:lineRule="auto"/>
        <w:ind w:left="210" w:leftChars="1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14:paraId="660297C6">
      <w:pPr>
        <w:snapToGrid w:val="0"/>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14:paraId="67EDA9B3">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14:paraId="123F2EB8">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14:paraId="3DE6E8DE">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14:paraId="30936B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14:paraId="2555F4FA">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14:paraId="3DEE44FE">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21674532">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1CDAEB5F">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72330618">
      <w:pPr>
        <w:spacing w:line="360" w:lineRule="auto"/>
        <w:ind w:right="420"/>
        <w:rPr>
          <w:rFonts w:hint="eastAsia" w:ascii="宋体" w:hAnsi="宋体" w:eastAsia="宋体" w:cs="宋体"/>
          <w:color w:val="auto"/>
          <w:sz w:val="21"/>
          <w:szCs w:val="21"/>
          <w:highlight w:val="none"/>
        </w:rPr>
      </w:pPr>
    </w:p>
    <w:p w14:paraId="7C0570D7">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0A390454">
      <w:pPr>
        <w:widowControl/>
        <w:numPr>
          <w:ilvl w:val="0"/>
          <w:numId w:val="0"/>
        </w:numPr>
        <w:adjustRightInd/>
        <w:jc w:val="center"/>
        <w:rPr>
          <w:rFonts w:hint="eastAsia" w:cs="仿宋_GB2312" w:asciiTheme="minorEastAsia" w:hAnsiTheme="minorEastAsia" w:eastAsiaTheme="minorEastAsia"/>
          <w:b/>
          <w:color w:val="auto"/>
          <w:kern w:val="0"/>
          <w:sz w:val="32"/>
          <w:szCs w:val="32"/>
          <w:highlight w:val="none"/>
          <w:lang w:val="en-US" w:eastAsia="zh-CN"/>
        </w:rPr>
      </w:pPr>
    </w:p>
    <w:p w14:paraId="6501A22F">
      <w:pPr>
        <w:pStyle w:val="38"/>
        <w:rPr>
          <w:rFonts w:hint="eastAsia" w:cs="仿宋_GB2312" w:asciiTheme="minorEastAsia" w:hAnsiTheme="minorEastAsia" w:eastAsiaTheme="minorEastAsia"/>
          <w:b/>
          <w:color w:val="auto"/>
          <w:kern w:val="0"/>
          <w:sz w:val="32"/>
          <w:szCs w:val="32"/>
          <w:highlight w:val="none"/>
          <w:lang w:val="en-US" w:eastAsia="zh-CN"/>
        </w:rPr>
      </w:pPr>
    </w:p>
    <w:p w14:paraId="1DA517E8">
      <w:pPr>
        <w:rPr>
          <w:rFonts w:hint="eastAsia" w:cs="仿宋_GB2312" w:asciiTheme="minorEastAsia" w:hAnsiTheme="minorEastAsia" w:eastAsiaTheme="minorEastAsia"/>
          <w:b/>
          <w:color w:val="auto"/>
          <w:kern w:val="0"/>
          <w:sz w:val="32"/>
          <w:szCs w:val="32"/>
          <w:highlight w:val="none"/>
          <w:lang w:val="en-US" w:eastAsia="zh-CN"/>
        </w:rPr>
      </w:pPr>
    </w:p>
    <w:p w14:paraId="355AA2D5">
      <w:pPr>
        <w:pStyle w:val="38"/>
        <w:rPr>
          <w:rFonts w:hint="eastAsia" w:cs="仿宋_GB2312" w:asciiTheme="minorEastAsia" w:hAnsiTheme="minorEastAsia" w:eastAsiaTheme="minorEastAsia"/>
          <w:b/>
          <w:color w:val="auto"/>
          <w:kern w:val="0"/>
          <w:sz w:val="32"/>
          <w:szCs w:val="32"/>
          <w:highlight w:val="none"/>
          <w:lang w:val="en-US" w:eastAsia="zh-CN"/>
        </w:rPr>
      </w:pPr>
    </w:p>
    <w:p w14:paraId="6B40FADA">
      <w:pPr>
        <w:rPr>
          <w:rFonts w:hint="eastAsia"/>
          <w:color w:val="auto"/>
          <w:highlight w:val="none"/>
          <w:lang w:val="en-US" w:eastAsia="zh-CN"/>
        </w:rPr>
      </w:pPr>
    </w:p>
    <w:p w14:paraId="42E8E2E4">
      <w:pPr>
        <w:pStyle w:val="38"/>
        <w:rPr>
          <w:rFonts w:hint="eastAsia"/>
          <w:color w:val="auto"/>
          <w:highlight w:val="none"/>
          <w:lang w:val="en-US" w:eastAsia="zh-CN"/>
        </w:rPr>
      </w:pPr>
    </w:p>
    <w:p w14:paraId="145CDA1D">
      <w:pPr>
        <w:pStyle w:val="38"/>
        <w:rPr>
          <w:rFonts w:hint="eastAsia" w:cs="仿宋_GB2312" w:asciiTheme="minorEastAsia" w:hAnsiTheme="minorEastAsia" w:eastAsiaTheme="minorEastAsia"/>
          <w:b/>
          <w:color w:val="auto"/>
          <w:kern w:val="0"/>
          <w:sz w:val="32"/>
          <w:szCs w:val="32"/>
          <w:highlight w:val="none"/>
          <w:lang w:val="en-US" w:eastAsia="zh-CN"/>
        </w:rPr>
      </w:pPr>
    </w:p>
    <w:p w14:paraId="12218398">
      <w:pPr>
        <w:widowControl/>
        <w:numPr>
          <w:ilvl w:val="0"/>
          <w:numId w:val="0"/>
        </w:numPr>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en-US" w:eastAsia="zh-CN"/>
        </w:rPr>
        <w:t>2.</w:t>
      </w:r>
      <w:r>
        <w:rPr>
          <w:rFonts w:hint="eastAsia" w:cs="仿宋_GB2312" w:asciiTheme="minorEastAsia" w:hAnsiTheme="minorEastAsia" w:eastAsiaTheme="minorEastAsia"/>
          <w:b/>
          <w:color w:val="auto"/>
          <w:kern w:val="0"/>
          <w:sz w:val="32"/>
          <w:szCs w:val="32"/>
          <w:highlight w:val="none"/>
          <w:lang w:val="zh-CN"/>
        </w:rPr>
        <w:t>承诺函</w:t>
      </w:r>
    </w:p>
    <w:p w14:paraId="682AC657">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14:paraId="7A4D53EC">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075AAFC4">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14:paraId="3831BA05">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17B106F">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14:paraId="0D090CC2">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39A9EBD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14:paraId="30A9003C">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5031E534">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1CB293D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2A4358A5">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14:paraId="62D0D54E">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299A408">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14:paraId="1885E0E3">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14:paraId="5DC40F36">
      <w:pPr>
        <w:pStyle w:val="38"/>
        <w:rPr>
          <w:rFonts w:hint="eastAsia"/>
          <w:color w:val="auto"/>
          <w:highlight w:val="none"/>
        </w:rPr>
      </w:pPr>
    </w:p>
    <w:p w14:paraId="2EE53CE7">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60C383B5">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27461378">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0BCDC637">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14:paraId="6DE539CC">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14:paraId="6E30A244">
      <w:pPr>
        <w:widowControl/>
        <w:adjustRightInd/>
        <w:jc w:val="center"/>
        <w:rPr>
          <w:rFonts w:cs="仿宋_GB2312" w:asciiTheme="minorEastAsia" w:hAnsiTheme="minorEastAsia" w:eastAsiaTheme="minorEastAsia"/>
          <w:b/>
          <w:color w:val="auto"/>
          <w:kern w:val="0"/>
          <w:sz w:val="32"/>
          <w:szCs w:val="32"/>
          <w:highlight w:val="none"/>
        </w:rPr>
      </w:pPr>
    </w:p>
    <w:p w14:paraId="2AC5B949">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CEF81EA">
      <w:pPr>
        <w:jc w:val="center"/>
        <w:rPr>
          <w:rFonts w:hint="eastAsia" w:cs="宋体" w:asciiTheme="minorEastAsia" w:hAnsiTheme="minorEastAsia" w:eastAsiaTheme="minorEastAsia"/>
          <w:b/>
          <w:color w:val="auto"/>
          <w:kern w:val="0"/>
          <w:sz w:val="30"/>
          <w:szCs w:val="30"/>
          <w:highlight w:val="none"/>
          <w:lang w:val="en-US" w:eastAsia="zh-CN"/>
        </w:rPr>
      </w:pPr>
    </w:p>
    <w:p w14:paraId="094A1814">
      <w:pPr>
        <w:pStyle w:val="38"/>
        <w:rPr>
          <w:rFonts w:hint="eastAsia" w:cs="宋体" w:asciiTheme="minorEastAsia" w:hAnsiTheme="minorEastAsia" w:eastAsiaTheme="minorEastAsia"/>
          <w:b/>
          <w:color w:val="auto"/>
          <w:kern w:val="0"/>
          <w:sz w:val="30"/>
          <w:szCs w:val="30"/>
          <w:highlight w:val="none"/>
          <w:lang w:val="en-US" w:eastAsia="zh-CN"/>
        </w:rPr>
      </w:pPr>
    </w:p>
    <w:p w14:paraId="184FB73A">
      <w:pPr>
        <w:rPr>
          <w:rFonts w:hint="eastAsia"/>
          <w:color w:val="auto"/>
          <w:highlight w:val="none"/>
          <w:lang w:val="en-US" w:eastAsia="zh-CN"/>
        </w:rPr>
      </w:pPr>
    </w:p>
    <w:p w14:paraId="0AC42A7B">
      <w:pPr>
        <w:jc w:val="center"/>
        <w:rPr>
          <w:rFonts w:hint="eastAsia" w:cs="宋体" w:asciiTheme="minorEastAsia" w:hAnsiTheme="minorEastAsia" w:eastAsiaTheme="minorEastAsia"/>
          <w:b/>
          <w:color w:val="auto"/>
          <w:kern w:val="0"/>
          <w:sz w:val="30"/>
          <w:szCs w:val="30"/>
          <w:highlight w:val="none"/>
          <w:lang w:val="en-US" w:eastAsia="zh-CN"/>
        </w:rPr>
      </w:pPr>
    </w:p>
    <w:p w14:paraId="0166D4E9">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14:paraId="2D02B78E">
      <w:pPr>
        <w:rPr>
          <w:rFonts w:hint="eastAsia"/>
          <w:color w:val="auto"/>
          <w:highlight w:val="none"/>
          <w:lang w:val="zh-CN"/>
        </w:rPr>
      </w:pPr>
    </w:p>
    <w:p w14:paraId="7A2905A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14:paraId="669A56AE">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14:paraId="64D520C8">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14:paraId="75476796">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14:paraId="29684BC0">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14:paraId="31F1A2D6">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14:paraId="7D60ABBF">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14:paraId="340215C7">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4229E88A">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14:paraId="0479E6CA">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14:paraId="3D32E67A">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14:paraId="5D97A3C7">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1231F31C">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064BB4C7">
      <w:pPr>
        <w:keepNext/>
        <w:keepLines/>
        <w:pageBreakBefore w:val="0"/>
        <w:kinsoku/>
        <w:wordWrap/>
        <w:overflowPunct/>
        <w:topLinePunct w:val="0"/>
        <w:bidi w:val="0"/>
        <w:spacing w:line="300" w:lineRule="auto"/>
        <w:jc w:val="center"/>
        <w:rPr>
          <w:rFonts w:hint="eastAsia" w:ascii="宋体" w:hAnsi="宋体" w:eastAsia="宋体" w:cs="宋体"/>
          <w:color w:val="auto"/>
          <w:sz w:val="36"/>
          <w:szCs w:val="36"/>
          <w:highlight w:val="none"/>
          <w:lang w:val="en-US"/>
        </w:rPr>
      </w:pPr>
      <w:r>
        <w:rPr>
          <w:rFonts w:hint="eastAsia" w:ascii="宋体" w:hAnsi="宋体" w:cs="宋体"/>
          <w:b/>
          <w:bCs/>
          <w:color w:val="auto"/>
          <w:kern w:val="2"/>
          <w:sz w:val="32"/>
          <w:szCs w:val="32"/>
          <w:highlight w:val="none"/>
          <w:lang w:val="en-US" w:eastAsia="zh-CN" w:bidi="ar-SA"/>
        </w:rPr>
        <w:t>4</w:t>
      </w:r>
      <w:r>
        <w:rPr>
          <w:rFonts w:hint="eastAsia" w:ascii="宋体" w:hAnsi="宋体" w:eastAsia="宋体" w:cs="宋体"/>
          <w:b/>
          <w:bCs/>
          <w:color w:val="auto"/>
          <w:kern w:val="2"/>
          <w:sz w:val="32"/>
          <w:szCs w:val="32"/>
          <w:highlight w:val="none"/>
          <w:lang w:val="en-US" w:eastAsia="zh-CN" w:bidi="ar-SA"/>
        </w:rPr>
        <w:t>.商务技术</w:t>
      </w:r>
      <w:r>
        <w:rPr>
          <w:rFonts w:hint="eastAsia" w:ascii="宋体" w:hAnsi="宋体" w:cs="宋体"/>
          <w:b/>
          <w:bCs/>
          <w:color w:val="auto"/>
          <w:kern w:val="2"/>
          <w:sz w:val="32"/>
          <w:szCs w:val="32"/>
          <w:highlight w:val="none"/>
          <w:lang w:val="en-US" w:eastAsia="zh-CN" w:bidi="ar-SA"/>
        </w:rPr>
        <w:t>服务</w:t>
      </w:r>
      <w:r>
        <w:rPr>
          <w:rFonts w:hint="eastAsia" w:ascii="宋体" w:hAnsi="宋体" w:eastAsia="宋体" w:cs="宋体"/>
          <w:b/>
          <w:bCs/>
          <w:color w:val="auto"/>
          <w:kern w:val="2"/>
          <w:sz w:val="32"/>
          <w:szCs w:val="32"/>
          <w:highlight w:val="none"/>
          <w:lang w:val="en-US" w:eastAsia="zh-CN" w:bidi="ar-SA"/>
        </w:rPr>
        <w:t>响应、偏离情况说明表</w:t>
      </w:r>
    </w:p>
    <w:p w14:paraId="7C067798">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14:paraId="4B96CE5E">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14:paraId="00A0B2C9">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14:paraId="1663A5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14:paraId="7E019D1C">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1" w:name="_Toc254970729"/>
            <w:bookmarkStart w:id="72" w:name="_Toc405905876"/>
            <w:bookmarkStart w:id="73" w:name="_Toc254970588"/>
            <w:bookmarkStart w:id="74" w:name="_Toc173066401"/>
            <w:bookmarkStart w:id="75" w:name="_Toc173211900"/>
            <w:r>
              <w:rPr>
                <w:rFonts w:hint="eastAsia" w:ascii="宋体" w:hAnsi="宋体" w:eastAsia="宋体" w:cs="宋体"/>
                <w:color w:val="auto"/>
                <w:szCs w:val="21"/>
                <w:highlight w:val="none"/>
              </w:rPr>
              <w:t>序号</w:t>
            </w:r>
            <w:bookmarkEnd w:id="71"/>
            <w:bookmarkEnd w:id="72"/>
            <w:bookmarkEnd w:id="73"/>
            <w:bookmarkEnd w:id="74"/>
            <w:bookmarkEnd w:id="75"/>
          </w:p>
        </w:tc>
        <w:tc>
          <w:tcPr>
            <w:tcW w:w="3005" w:type="dxa"/>
            <w:noWrap w:val="0"/>
            <w:vAlign w:val="center"/>
          </w:tcPr>
          <w:p w14:paraId="622F94DA">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76" w:name="_Toc405905877"/>
            <w:bookmarkStart w:id="77" w:name="_Toc254970730"/>
            <w:bookmarkStart w:id="78" w:name="_Toc173211901"/>
            <w:bookmarkStart w:id="79" w:name="_Toc254970589"/>
            <w:bookmarkStart w:id="80" w:name="_Toc173066402"/>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76"/>
            <w:bookmarkEnd w:id="77"/>
            <w:bookmarkEnd w:id="78"/>
            <w:bookmarkEnd w:id="79"/>
            <w:bookmarkEnd w:id="80"/>
          </w:p>
        </w:tc>
        <w:tc>
          <w:tcPr>
            <w:tcW w:w="3149" w:type="dxa"/>
            <w:noWrap w:val="0"/>
            <w:vAlign w:val="center"/>
          </w:tcPr>
          <w:p w14:paraId="3264088E">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1" w:name="_Toc254970590"/>
            <w:bookmarkStart w:id="82" w:name="_Toc173066403"/>
            <w:bookmarkStart w:id="83" w:name="_Toc173211902"/>
            <w:bookmarkStart w:id="84" w:name="_Toc254970731"/>
            <w:bookmarkStart w:id="85" w:name="_Toc405905878"/>
            <w:r>
              <w:rPr>
                <w:rFonts w:hint="eastAsia" w:ascii="宋体" w:hAnsi="宋体" w:eastAsia="宋体" w:cs="宋体"/>
                <w:color w:val="auto"/>
                <w:szCs w:val="21"/>
                <w:highlight w:val="none"/>
              </w:rPr>
              <w:t>响应文件具体响应</w:t>
            </w:r>
            <w:bookmarkEnd w:id="81"/>
            <w:bookmarkEnd w:id="82"/>
            <w:bookmarkEnd w:id="83"/>
            <w:bookmarkEnd w:id="84"/>
            <w:bookmarkEnd w:id="85"/>
          </w:p>
        </w:tc>
        <w:tc>
          <w:tcPr>
            <w:tcW w:w="1565" w:type="dxa"/>
            <w:noWrap w:val="0"/>
            <w:vAlign w:val="center"/>
          </w:tcPr>
          <w:p w14:paraId="463CFE81">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86" w:name="_Toc173211903"/>
            <w:bookmarkStart w:id="87" w:name="_Toc405905879"/>
            <w:bookmarkStart w:id="88" w:name="_Toc173066404"/>
            <w:bookmarkStart w:id="89" w:name="_Toc254970732"/>
            <w:bookmarkStart w:id="90" w:name="_Toc254970591"/>
            <w:r>
              <w:rPr>
                <w:rFonts w:hint="eastAsia" w:ascii="宋体" w:hAnsi="宋体" w:eastAsia="宋体" w:cs="宋体"/>
                <w:color w:val="auto"/>
                <w:szCs w:val="21"/>
                <w:highlight w:val="none"/>
              </w:rPr>
              <w:t>响应/偏离</w:t>
            </w:r>
            <w:bookmarkEnd w:id="86"/>
            <w:bookmarkEnd w:id="87"/>
            <w:bookmarkEnd w:id="88"/>
            <w:bookmarkEnd w:id="89"/>
            <w:bookmarkEnd w:id="90"/>
          </w:p>
        </w:tc>
        <w:tc>
          <w:tcPr>
            <w:tcW w:w="1454" w:type="dxa"/>
            <w:noWrap w:val="0"/>
            <w:vAlign w:val="center"/>
          </w:tcPr>
          <w:p w14:paraId="7056AAA4">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91" w:name="_Toc173066405"/>
            <w:bookmarkStart w:id="92" w:name="_Toc173211904"/>
            <w:bookmarkStart w:id="93" w:name="_Toc254970733"/>
            <w:bookmarkStart w:id="94" w:name="_Toc405905880"/>
            <w:bookmarkStart w:id="95" w:name="_Toc254970592"/>
            <w:r>
              <w:rPr>
                <w:rFonts w:hint="eastAsia" w:ascii="宋体" w:hAnsi="宋体" w:eastAsia="宋体" w:cs="宋体"/>
                <w:color w:val="auto"/>
                <w:szCs w:val="21"/>
                <w:highlight w:val="none"/>
              </w:rPr>
              <w:t>说明</w:t>
            </w:r>
            <w:bookmarkEnd w:id="91"/>
            <w:bookmarkEnd w:id="92"/>
            <w:bookmarkEnd w:id="93"/>
            <w:bookmarkEnd w:id="94"/>
            <w:bookmarkEnd w:id="95"/>
          </w:p>
        </w:tc>
      </w:tr>
      <w:tr w14:paraId="37E3A2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2BCCEC9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6" w:name="_Toc405905881"/>
            <w:r>
              <w:rPr>
                <w:rFonts w:hint="eastAsia" w:ascii="宋体" w:hAnsi="宋体" w:eastAsia="宋体" w:cs="宋体"/>
                <w:color w:val="auto"/>
                <w:szCs w:val="21"/>
                <w:highlight w:val="none"/>
              </w:rPr>
              <w:t>商务部分</w:t>
            </w:r>
            <w:bookmarkEnd w:id="96"/>
          </w:p>
        </w:tc>
      </w:tr>
      <w:tr w14:paraId="6831BF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44602DA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97" w:name="_Toc173211905"/>
            <w:bookmarkStart w:id="98" w:name="_Toc405905882"/>
            <w:bookmarkStart w:id="99" w:name="_Toc254970593"/>
            <w:bookmarkStart w:id="100" w:name="_Toc254970734"/>
            <w:bookmarkStart w:id="101" w:name="_Toc173066406"/>
            <w:r>
              <w:rPr>
                <w:rFonts w:hint="eastAsia" w:ascii="宋体" w:hAnsi="宋体" w:eastAsia="宋体" w:cs="宋体"/>
                <w:color w:val="auto"/>
                <w:szCs w:val="21"/>
                <w:highlight w:val="none"/>
              </w:rPr>
              <w:t>1</w:t>
            </w:r>
            <w:bookmarkEnd w:id="97"/>
            <w:bookmarkEnd w:id="98"/>
            <w:bookmarkEnd w:id="99"/>
            <w:bookmarkEnd w:id="100"/>
            <w:bookmarkEnd w:id="101"/>
          </w:p>
        </w:tc>
        <w:tc>
          <w:tcPr>
            <w:tcW w:w="3005" w:type="dxa"/>
            <w:noWrap w:val="0"/>
            <w:vAlign w:val="center"/>
          </w:tcPr>
          <w:p w14:paraId="55F9079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35A5DDE0">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58013EC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51144A6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51ABF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31775DD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2" w:name="_Toc173211906"/>
            <w:bookmarkStart w:id="103" w:name="_Toc254970735"/>
            <w:bookmarkStart w:id="104" w:name="_Toc173066407"/>
            <w:bookmarkStart w:id="105" w:name="_Toc254970594"/>
            <w:bookmarkStart w:id="106" w:name="_Toc405905883"/>
            <w:r>
              <w:rPr>
                <w:rFonts w:hint="eastAsia" w:ascii="宋体" w:hAnsi="宋体" w:eastAsia="宋体" w:cs="宋体"/>
                <w:color w:val="auto"/>
                <w:szCs w:val="21"/>
                <w:highlight w:val="none"/>
              </w:rPr>
              <w:t>2</w:t>
            </w:r>
            <w:bookmarkEnd w:id="102"/>
            <w:bookmarkEnd w:id="103"/>
            <w:bookmarkEnd w:id="104"/>
            <w:bookmarkEnd w:id="105"/>
            <w:bookmarkEnd w:id="106"/>
          </w:p>
        </w:tc>
        <w:tc>
          <w:tcPr>
            <w:tcW w:w="3005" w:type="dxa"/>
            <w:noWrap w:val="0"/>
            <w:vAlign w:val="center"/>
          </w:tcPr>
          <w:p w14:paraId="6B49489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278ED6B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0123F5A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74D898F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0067B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78D2EB2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7" w:name="_Toc405905885"/>
            <w:r>
              <w:rPr>
                <w:rFonts w:hint="eastAsia" w:ascii="宋体" w:hAnsi="宋体" w:eastAsia="宋体" w:cs="宋体"/>
                <w:color w:val="auto"/>
                <w:szCs w:val="21"/>
                <w:highlight w:val="none"/>
              </w:rPr>
              <w:t>…</w:t>
            </w:r>
            <w:bookmarkEnd w:id="107"/>
          </w:p>
        </w:tc>
        <w:tc>
          <w:tcPr>
            <w:tcW w:w="3005" w:type="dxa"/>
            <w:noWrap w:val="0"/>
            <w:vAlign w:val="center"/>
          </w:tcPr>
          <w:p w14:paraId="580CDF6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1DD9160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7191F19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10628FF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41B24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69B28DB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8" w:name="_Toc405905886"/>
            <w:r>
              <w:rPr>
                <w:rFonts w:hint="eastAsia" w:ascii="宋体" w:hAnsi="宋体" w:eastAsia="宋体" w:cs="宋体"/>
                <w:color w:val="auto"/>
                <w:szCs w:val="21"/>
                <w:highlight w:val="none"/>
              </w:rPr>
              <w:t>技术部分</w:t>
            </w:r>
            <w:bookmarkEnd w:id="108"/>
          </w:p>
        </w:tc>
      </w:tr>
      <w:tr w14:paraId="4FCF3B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FECFCE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09" w:name="_Toc405905887"/>
            <w:r>
              <w:rPr>
                <w:rFonts w:hint="eastAsia" w:ascii="宋体" w:hAnsi="宋体" w:eastAsia="宋体" w:cs="宋体"/>
                <w:color w:val="auto"/>
                <w:szCs w:val="21"/>
                <w:highlight w:val="none"/>
              </w:rPr>
              <w:t>1</w:t>
            </w:r>
            <w:bookmarkEnd w:id="109"/>
          </w:p>
        </w:tc>
        <w:tc>
          <w:tcPr>
            <w:tcW w:w="3005" w:type="dxa"/>
            <w:noWrap w:val="0"/>
            <w:vAlign w:val="center"/>
          </w:tcPr>
          <w:p w14:paraId="08950A08">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52C9289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65D0D09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1188C2A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107F7D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193FDCB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0" w:name="_Toc405905888"/>
            <w:r>
              <w:rPr>
                <w:rFonts w:hint="eastAsia" w:ascii="宋体" w:hAnsi="宋体" w:eastAsia="宋体" w:cs="宋体"/>
                <w:color w:val="auto"/>
                <w:szCs w:val="21"/>
                <w:highlight w:val="none"/>
              </w:rPr>
              <w:t>2</w:t>
            </w:r>
            <w:bookmarkEnd w:id="110"/>
          </w:p>
        </w:tc>
        <w:tc>
          <w:tcPr>
            <w:tcW w:w="3005" w:type="dxa"/>
            <w:noWrap w:val="0"/>
            <w:vAlign w:val="center"/>
          </w:tcPr>
          <w:p w14:paraId="4391A87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7D21E56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2A7CFE4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4500956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6E9A7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14:paraId="4639228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111" w:name="_Toc405905890"/>
            <w:r>
              <w:rPr>
                <w:rFonts w:hint="eastAsia" w:ascii="宋体" w:hAnsi="宋体" w:eastAsia="宋体" w:cs="宋体"/>
                <w:color w:val="auto"/>
                <w:szCs w:val="21"/>
                <w:highlight w:val="none"/>
              </w:rPr>
              <w:t>…</w:t>
            </w:r>
            <w:bookmarkEnd w:id="111"/>
          </w:p>
        </w:tc>
        <w:tc>
          <w:tcPr>
            <w:tcW w:w="3005" w:type="dxa"/>
            <w:noWrap w:val="0"/>
            <w:vAlign w:val="center"/>
          </w:tcPr>
          <w:p w14:paraId="335C287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1B69D3B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14:paraId="5D2550E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14:paraId="74C1F58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14:paraId="1E6813B0">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43C8C8B1">
      <w:pPr>
        <w:pStyle w:val="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14:paraId="4D47E4C7">
      <w:pPr>
        <w:pStyle w:val="32"/>
        <w:keepNext/>
        <w:keepLines/>
        <w:pageBreakBefore w:val="0"/>
        <w:topLinePunct w:val="0"/>
        <w:bidi w:val="0"/>
        <w:spacing w:line="360" w:lineRule="exact"/>
        <w:rPr>
          <w:rFonts w:hint="eastAsia" w:ascii="宋体" w:hAnsi="宋体" w:eastAsia="宋体" w:cs="宋体"/>
          <w:color w:val="auto"/>
          <w:highlight w:val="none"/>
        </w:rPr>
      </w:pPr>
    </w:p>
    <w:p w14:paraId="49BC79E3">
      <w:pPr>
        <w:pStyle w:val="32"/>
        <w:keepNext/>
        <w:keepLines/>
        <w:pageBreakBefore w:val="0"/>
        <w:kinsoku/>
        <w:wordWrap/>
        <w:overflowPunct/>
        <w:topLinePunct w:val="0"/>
        <w:bidi w:val="0"/>
        <w:spacing w:line="360" w:lineRule="exact"/>
        <w:rPr>
          <w:rFonts w:hint="eastAsia" w:ascii="宋体" w:hAnsi="宋体" w:eastAsia="宋体" w:cs="宋体"/>
          <w:color w:val="auto"/>
          <w:highlight w:val="none"/>
        </w:rPr>
      </w:pPr>
    </w:p>
    <w:p w14:paraId="76A5F12B">
      <w:pPr>
        <w:pStyle w:val="8"/>
        <w:numPr>
          <w:ilvl w:val="3"/>
          <w:numId w:val="0"/>
        </w:numPr>
        <w:ind w:leftChars="0"/>
        <w:rPr>
          <w:rFonts w:hint="eastAsia"/>
          <w:color w:val="auto"/>
          <w:highlight w:val="none"/>
        </w:rPr>
      </w:pPr>
    </w:p>
    <w:p w14:paraId="48CC239B">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0B6BEBB8">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6A765109">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424531B0">
      <w:pPr>
        <w:pStyle w:val="32"/>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14:paraId="2FE8D8A5">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40829403">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75687AD">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38E0FBF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7A15AA7B">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4956E84E">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2A257D07">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14:paraId="587B33D3">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14:paraId="0CCC3A8A">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30"/>
        <w:gridCol w:w="1430"/>
        <w:gridCol w:w="666"/>
        <w:gridCol w:w="931"/>
        <w:gridCol w:w="931"/>
        <w:gridCol w:w="1722"/>
        <w:gridCol w:w="1348"/>
        <w:gridCol w:w="1185"/>
      </w:tblGrid>
      <w:tr w14:paraId="36A3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97" w:type="dxa"/>
            <w:vMerge w:val="restart"/>
            <w:vAlign w:val="center"/>
          </w:tcPr>
          <w:p w14:paraId="20E8117E">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30" w:type="dxa"/>
            <w:vMerge w:val="restart"/>
            <w:vAlign w:val="center"/>
          </w:tcPr>
          <w:p w14:paraId="3E8D585D">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30" w:type="dxa"/>
            <w:vMerge w:val="restart"/>
            <w:vAlign w:val="center"/>
          </w:tcPr>
          <w:p w14:paraId="017B6A15">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66" w:type="dxa"/>
            <w:vMerge w:val="restart"/>
            <w:vAlign w:val="center"/>
          </w:tcPr>
          <w:p w14:paraId="1F97CBA8">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31" w:type="dxa"/>
            <w:vMerge w:val="restart"/>
            <w:vAlign w:val="center"/>
          </w:tcPr>
          <w:p w14:paraId="08D0514F">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31" w:type="dxa"/>
            <w:vMerge w:val="restart"/>
            <w:vAlign w:val="center"/>
          </w:tcPr>
          <w:p w14:paraId="0ABD12F2">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70" w:type="dxa"/>
            <w:gridSpan w:val="2"/>
            <w:vAlign w:val="center"/>
          </w:tcPr>
          <w:p w14:paraId="0E528779">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85" w:type="dxa"/>
            <w:vMerge w:val="restart"/>
            <w:vAlign w:val="center"/>
          </w:tcPr>
          <w:p w14:paraId="1AB13F55">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14:paraId="0A43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7" w:type="dxa"/>
            <w:vMerge w:val="continue"/>
            <w:vAlign w:val="center"/>
          </w:tcPr>
          <w:p w14:paraId="5C5F2290">
            <w:pPr>
              <w:keepNext/>
              <w:keepLines/>
              <w:jc w:val="center"/>
              <w:rPr>
                <w:rFonts w:ascii="宋体" w:hAnsi="宋体"/>
                <w:color w:val="auto"/>
                <w:szCs w:val="21"/>
                <w:highlight w:val="none"/>
              </w:rPr>
            </w:pPr>
          </w:p>
        </w:tc>
        <w:tc>
          <w:tcPr>
            <w:tcW w:w="930" w:type="dxa"/>
            <w:vMerge w:val="continue"/>
            <w:vAlign w:val="center"/>
          </w:tcPr>
          <w:p w14:paraId="15516E28">
            <w:pPr>
              <w:keepNext/>
              <w:keepLines/>
              <w:jc w:val="center"/>
              <w:rPr>
                <w:rFonts w:ascii="宋体" w:hAnsi="宋体"/>
                <w:color w:val="auto"/>
                <w:szCs w:val="21"/>
                <w:highlight w:val="none"/>
              </w:rPr>
            </w:pPr>
          </w:p>
        </w:tc>
        <w:tc>
          <w:tcPr>
            <w:tcW w:w="1430" w:type="dxa"/>
            <w:vMerge w:val="continue"/>
          </w:tcPr>
          <w:p w14:paraId="3393E0B1">
            <w:pPr>
              <w:keepNext/>
              <w:keepLines/>
              <w:jc w:val="center"/>
              <w:rPr>
                <w:rFonts w:ascii="宋体" w:hAnsi="宋体"/>
                <w:color w:val="auto"/>
                <w:szCs w:val="21"/>
                <w:highlight w:val="none"/>
              </w:rPr>
            </w:pPr>
          </w:p>
        </w:tc>
        <w:tc>
          <w:tcPr>
            <w:tcW w:w="666" w:type="dxa"/>
            <w:vMerge w:val="continue"/>
          </w:tcPr>
          <w:p w14:paraId="0B23C36B">
            <w:pPr>
              <w:keepNext/>
              <w:keepLines/>
              <w:jc w:val="center"/>
              <w:rPr>
                <w:rFonts w:ascii="宋体" w:hAnsi="宋体"/>
                <w:color w:val="auto"/>
                <w:szCs w:val="21"/>
                <w:highlight w:val="none"/>
              </w:rPr>
            </w:pPr>
          </w:p>
        </w:tc>
        <w:tc>
          <w:tcPr>
            <w:tcW w:w="931" w:type="dxa"/>
            <w:vMerge w:val="continue"/>
          </w:tcPr>
          <w:p w14:paraId="5BAA5DDB">
            <w:pPr>
              <w:keepNext/>
              <w:keepLines/>
              <w:jc w:val="center"/>
              <w:rPr>
                <w:rFonts w:ascii="宋体" w:hAnsi="宋体"/>
                <w:color w:val="auto"/>
                <w:szCs w:val="21"/>
                <w:highlight w:val="none"/>
              </w:rPr>
            </w:pPr>
          </w:p>
        </w:tc>
        <w:tc>
          <w:tcPr>
            <w:tcW w:w="931" w:type="dxa"/>
            <w:vMerge w:val="continue"/>
            <w:vAlign w:val="center"/>
          </w:tcPr>
          <w:p w14:paraId="0265C884">
            <w:pPr>
              <w:keepNext/>
              <w:keepLines/>
              <w:jc w:val="center"/>
              <w:rPr>
                <w:rFonts w:ascii="宋体" w:hAnsi="宋体"/>
                <w:color w:val="auto"/>
                <w:szCs w:val="21"/>
                <w:highlight w:val="none"/>
              </w:rPr>
            </w:pPr>
          </w:p>
        </w:tc>
        <w:tc>
          <w:tcPr>
            <w:tcW w:w="1722" w:type="dxa"/>
            <w:vAlign w:val="center"/>
          </w:tcPr>
          <w:p w14:paraId="6877C1B5">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48" w:type="dxa"/>
            <w:vAlign w:val="center"/>
          </w:tcPr>
          <w:p w14:paraId="41797C7E">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85" w:type="dxa"/>
            <w:vMerge w:val="continue"/>
            <w:vAlign w:val="center"/>
          </w:tcPr>
          <w:p w14:paraId="45D25553">
            <w:pPr>
              <w:keepNext/>
              <w:keepLines/>
              <w:jc w:val="center"/>
              <w:rPr>
                <w:rFonts w:ascii="宋体" w:hAnsi="宋体"/>
                <w:color w:val="auto"/>
                <w:szCs w:val="21"/>
                <w:highlight w:val="none"/>
              </w:rPr>
            </w:pPr>
          </w:p>
        </w:tc>
      </w:tr>
      <w:tr w14:paraId="0B41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7" w:type="dxa"/>
            <w:vAlign w:val="center"/>
          </w:tcPr>
          <w:p w14:paraId="38FE35D0">
            <w:pPr>
              <w:keepNext/>
              <w:keepLines/>
              <w:ind w:left="223" w:hanging="222" w:hangingChars="106"/>
              <w:jc w:val="center"/>
              <w:rPr>
                <w:color w:val="auto"/>
                <w:szCs w:val="21"/>
                <w:highlight w:val="none"/>
              </w:rPr>
            </w:pPr>
          </w:p>
        </w:tc>
        <w:tc>
          <w:tcPr>
            <w:tcW w:w="930" w:type="dxa"/>
            <w:vAlign w:val="center"/>
          </w:tcPr>
          <w:p w14:paraId="4252BBFB">
            <w:pPr>
              <w:keepNext/>
              <w:keepLines/>
              <w:jc w:val="center"/>
              <w:rPr>
                <w:rFonts w:ascii="宋体" w:hAnsi="宋体"/>
                <w:b/>
                <w:color w:val="auto"/>
                <w:szCs w:val="21"/>
                <w:highlight w:val="none"/>
              </w:rPr>
            </w:pPr>
          </w:p>
        </w:tc>
        <w:tc>
          <w:tcPr>
            <w:tcW w:w="1430" w:type="dxa"/>
          </w:tcPr>
          <w:p w14:paraId="58C4CC78">
            <w:pPr>
              <w:keepNext/>
              <w:keepLines/>
              <w:jc w:val="center"/>
              <w:rPr>
                <w:rFonts w:ascii="宋体" w:hAnsi="宋体"/>
                <w:b/>
                <w:color w:val="auto"/>
                <w:szCs w:val="21"/>
                <w:highlight w:val="none"/>
              </w:rPr>
            </w:pPr>
          </w:p>
        </w:tc>
        <w:tc>
          <w:tcPr>
            <w:tcW w:w="666" w:type="dxa"/>
          </w:tcPr>
          <w:p w14:paraId="3595C673">
            <w:pPr>
              <w:keepNext/>
              <w:keepLines/>
              <w:jc w:val="center"/>
              <w:rPr>
                <w:rFonts w:ascii="宋体" w:hAnsi="宋体"/>
                <w:b/>
                <w:color w:val="auto"/>
                <w:szCs w:val="21"/>
                <w:highlight w:val="none"/>
              </w:rPr>
            </w:pPr>
          </w:p>
        </w:tc>
        <w:tc>
          <w:tcPr>
            <w:tcW w:w="931" w:type="dxa"/>
          </w:tcPr>
          <w:p w14:paraId="75C2A7C4">
            <w:pPr>
              <w:keepNext/>
              <w:keepLines/>
              <w:jc w:val="center"/>
              <w:rPr>
                <w:rFonts w:ascii="宋体" w:hAnsi="宋体"/>
                <w:b/>
                <w:color w:val="auto"/>
                <w:szCs w:val="21"/>
                <w:highlight w:val="none"/>
              </w:rPr>
            </w:pPr>
          </w:p>
        </w:tc>
        <w:tc>
          <w:tcPr>
            <w:tcW w:w="931" w:type="dxa"/>
            <w:vAlign w:val="center"/>
          </w:tcPr>
          <w:p w14:paraId="2B3B4E0F">
            <w:pPr>
              <w:keepNext/>
              <w:keepLines/>
              <w:jc w:val="center"/>
              <w:rPr>
                <w:rFonts w:ascii="宋体" w:hAnsi="宋体"/>
                <w:b/>
                <w:color w:val="auto"/>
                <w:szCs w:val="21"/>
                <w:highlight w:val="none"/>
              </w:rPr>
            </w:pPr>
          </w:p>
        </w:tc>
        <w:tc>
          <w:tcPr>
            <w:tcW w:w="1722" w:type="dxa"/>
            <w:vAlign w:val="center"/>
          </w:tcPr>
          <w:p w14:paraId="1C20148C">
            <w:pPr>
              <w:keepNext/>
              <w:keepLines/>
              <w:jc w:val="center"/>
              <w:rPr>
                <w:rFonts w:ascii="宋体" w:hAnsi="宋体"/>
                <w:b/>
                <w:color w:val="auto"/>
                <w:szCs w:val="21"/>
                <w:highlight w:val="none"/>
              </w:rPr>
            </w:pPr>
          </w:p>
        </w:tc>
        <w:tc>
          <w:tcPr>
            <w:tcW w:w="1348" w:type="dxa"/>
            <w:vAlign w:val="center"/>
          </w:tcPr>
          <w:p w14:paraId="6216A9F7">
            <w:pPr>
              <w:keepNext/>
              <w:keepLines/>
              <w:jc w:val="center"/>
              <w:rPr>
                <w:rFonts w:ascii="宋体" w:hAnsi="宋体"/>
                <w:b/>
                <w:color w:val="auto"/>
                <w:szCs w:val="21"/>
                <w:highlight w:val="none"/>
              </w:rPr>
            </w:pPr>
          </w:p>
        </w:tc>
        <w:tc>
          <w:tcPr>
            <w:tcW w:w="1185" w:type="dxa"/>
            <w:vAlign w:val="center"/>
          </w:tcPr>
          <w:p w14:paraId="1134CFA5">
            <w:pPr>
              <w:keepNext/>
              <w:keepLines/>
              <w:jc w:val="center"/>
              <w:rPr>
                <w:rFonts w:ascii="宋体" w:hAnsi="宋体"/>
                <w:b/>
                <w:color w:val="auto"/>
                <w:szCs w:val="21"/>
                <w:highlight w:val="none"/>
              </w:rPr>
            </w:pPr>
          </w:p>
        </w:tc>
      </w:tr>
      <w:tr w14:paraId="74B2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7" w:type="dxa"/>
            <w:vAlign w:val="center"/>
          </w:tcPr>
          <w:p w14:paraId="39BEEA33">
            <w:pPr>
              <w:keepNext/>
              <w:keepLines/>
              <w:ind w:left="223" w:hanging="222" w:hangingChars="106"/>
              <w:jc w:val="center"/>
              <w:rPr>
                <w:color w:val="auto"/>
                <w:szCs w:val="21"/>
                <w:highlight w:val="none"/>
              </w:rPr>
            </w:pPr>
          </w:p>
        </w:tc>
        <w:tc>
          <w:tcPr>
            <w:tcW w:w="930" w:type="dxa"/>
            <w:vAlign w:val="center"/>
          </w:tcPr>
          <w:p w14:paraId="5EEC0023">
            <w:pPr>
              <w:keepNext/>
              <w:keepLines/>
              <w:jc w:val="center"/>
              <w:rPr>
                <w:rFonts w:ascii="宋体" w:hAnsi="宋体"/>
                <w:b/>
                <w:color w:val="auto"/>
                <w:szCs w:val="21"/>
                <w:highlight w:val="none"/>
              </w:rPr>
            </w:pPr>
          </w:p>
        </w:tc>
        <w:tc>
          <w:tcPr>
            <w:tcW w:w="1430" w:type="dxa"/>
          </w:tcPr>
          <w:p w14:paraId="0FB6FCFD">
            <w:pPr>
              <w:keepNext/>
              <w:keepLines/>
              <w:jc w:val="center"/>
              <w:rPr>
                <w:rFonts w:ascii="宋体" w:hAnsi="宋体"/>
                <w:b/>
                <w:color w:val="auto"/>
                <w:szCs w:val="21"/>
                <w:highlight w:val="none"/>
              </w:rPr>
            </w:pPr>
          </w:p>
        </w:tc>
        <w:tc>
          <w:tcPr>
            <w:tcW w:w="666" w:type="dxa"/>
          </w:tcPr>
          <w:p w14:paraId="6D22EF7E">
            <w:pPr>
              <w:keepNext/>
              <w:keepLines/>
              <w:jc w:val="center"/>
              <w:rPr>
                <w:rFonts w:ascii="宋体" w:hAnsi="宋体"/>
                <w:b/>
                <w:color w:val="auto"/>
                <w:szCs w:val="21"/>
                <w:highlight w:val="none"/>
              </w:rPr>
            </w:pPr>
          </w:p>
        </w:tc>
        <w:tc>
          <w:tcPr>
            <w:tcW w:w="931" w:type="dxa"/>
          </w:tcPr>
          <w:p w14:paraId="154058E3">
            <w:pPr>
              <w:keepNext/>
              <w:keepLines/>
              <w:jc w:val="center"/>
              <w:rPr>
                <w:rFonts w:ascii="宋体" w:hAnsi="宋体"/>
                <w:b/>
                <w:color w:val="auto"/>
                <w:szCs w:val="21"/>
                <w:highlight w:val="none"/>
              </w:rPr>
            </w:pPr>
          </w:p>
        </w:tc>
        <w:tc>
          <w:tcPr>
            <w:tcW w:w="931" w:type="dxa"/>
            <w:vAlign w:val="center"/>
          </w:tcPr>
          <w:p w14:paraId="0F9E67BE">
            <w:pPr>
              <w:keepNext/>
              <w:keepLines/>
              <w:jc w:val="center"/>
              <w:rPr>
                <w:rFonts w:ascii="宋体" w:hAnsi="宋体"/>
                <w:b/>
                <w:color w:val="auto"/>
                <w:szCs w:val="21"/>
                <w:highlight w:val="none"/>
              </w:rPr>
            </w:pPr>
          </w:p>
        </w:tc>
        <w:tc>
          <w:tcPr>
            <w:tcW w:w="1722" w:type="dxa"/>
            <w:vAlign w:val="center"/>
          </w:tcPr>
          <w:p w14:paraId="6235F41F">
            <w:pPr>
              <w:keepNext/>
              <w:keepLines/>
              <w:jc w:val="center"/>
              <w:rPr>
                <w:rFonts w:ascii="宋体" w:hAnsi="宋体"/>
                <w:b/>
                <w:color w:val="auto"/>
                <w:szCs w:val="21"/>
                <w:highlight w:val="none"/>
              </w:rPr>
            </w:pPr>
          </w:p>
        </w:tc>
        <w:tc>
          <w:tcPr>
            <w:tcW w:w="1348" w:type="dxa"/>
            <w:vAlign w:val="center"/>
          </w:tcPr>
          <w:p w14:paraId="66C6A7F9">
            <w:pPr>
              <w:keepNext/>
              <w:keepLines/>
              <w:jc w:val="center"/>
              <w:rPr>
                <w:rFonts w:ascii="宋体" w:hAnsi="宋体"/>
                <w:b/>
                <w:color w:val="auto"/>
                <w:szCs w:val="21"/>
                <w:highlight w:val="none"/>
              </w:rPr>
            </w:pPr>
          </w:p>
        </w:tc>
        <w:tc>
          <w:tcPr>
            <w:tcW w:w="1185" w:type="dxa"/>
            <w:vAlign w:val="center"/>
          </w:tcPr>
          <w:p w14:paraId="2F8D5261">
            <w:pPr>
              <w:keepNext/>
              <w:keepLines/>
              <w:jc w:val="center"/>
              <w:rPr>
                <w:rFonts w:ascii="宋体" w:hAnsi="宋体"/>
                <w:b/>
                <w:color w:val="auto"/>
                <w:szCs w:val="21"/>
                <w:highlight w:val="none"/>
              </w:rPr>
            </w:pPr>
          </w:p>
        </w:tc>
      </w:tr>
      <w:tr w14:paraId="25E8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vAlign w:val="center"/>
          </w:tcPr>
          <w:p w14:paraId="0241B4F8">
            <w:pPr>
              <w:keepNext/>
              <w:keepLines/>
              <w:ind w:left="223" w:hanging="222" w:hangingChars="106"/>
              <w:jc w:val="center"/>
              <w:rPr>
                <w:color w:val="auto"/>
                <w:szCs w:val="21"/>
                <w:highlight w:val="none"/>
              </w:rPr>
            </w:pPr>
          </w:p>
        </w:tc>
        <w:tc>
          <w:tcPr>
            <w:tcW w:w="930" w:type="dxa"/>
            <w:vAlign w:val="center"/>
          </w:tcPr>
          <w:p w14:paraId="71588A8E">
            <w:pPr>
              <w:keepNext/>
              <w:keepLines/>
              <w:jc w:val="center"/>
              <w:rPr>
                <w:rFonts w:ascii="宋体" w:hAnsi="宋体"/>
                <w:b/>
                <w:color w:val="auto"/>
                <w:szCs w:val="21"/>
                <w:highlight w:val="none"/>
              </w:rPr>
            </w:pPr>
          </w:p>
        </w:tc>
        <w:tc>
          <w:tcPr>
            <w:tcW w:w="1430" w:type="dxa"/>
          </w:tcPr>
          <w:p w14:paraId="360D3682">
            <w:pPr>
              <w:keepNext/>
              <w:keepLines/>
              <w:jc w:val="center"/>
              <w:rPr>
                <w:rFonts w:ascii="宋体" w:hAnsi="宋体"/>
                <w:b/>
                <w:color w:val="auto"/>
                <w:szCs w:val="21"/>
                <w:highlight w:val="none"/>
              </w:rPr>
            </w:pPr>
          </w:p>
        </w:tc>
        <w:tc>
          <w:tcPr>
            <w:tcW w:w="666" w:type="dxa"/>
          </w:tcPr>
          <w:p w14:paraId="6C514FBD">
            <w:pPr>
              <w:keepNext/>
              <w:keepLines/>
              <w:jc w:val="center"/>
              <w:rPr>
                <w:rFonts w:ascii="宋体" w:hAnsi="宋体"/>
                <w:b/>
                <w:color w:val="auto"/>
                <w:szCs w:val="21"/>
                <w:highlight w:val="none"/>
              </w:rPr>
            </w:pPr>
          </w:p>
        </w:tc>
        <w:tc>
          <w:tcPr>
            <w:tcW w:w="931" w:type="dxa"/>
          </w:tcPr>
          <w:p w14:paraId="7A0E7AC4">
            <w:pPr>
              <w:keepNext/>
              <w:keepLines/>
              <w:jc w:val="center"/>
              <w:rPr>
                <w:rFonts w:ascii="宋体" w:hAnsi="宋体"/>
                <w:b/>
                <w:color w:val="auto"/>
                <w:szCs w:val="21"/>
                <w:highlight w:val="none"/>
              </w:rPr>
            </w:pPr>
          </w:p>
        </w:tc>
        <w:tc>
          <w:tcPr>
            <w:tcW w:w="931" w:type="dxa"/>
            <w:vAlign w:val="center"/>
          </w:tcPr>
          <w:p w14:paraId="79A00E50">
            <w:pPr>
              <w:keepNext/>
              <w:keepLines/>
              <w:jc w:val="center"/>
              <w:rPr>
                <w:rFonts w:ascii="宋体" w:hAnsi="宋体"/>
                <w:b/>
                <w:color w:val="auto"/>
                <w:szCs w:val="21"/>
                <w:highlight w:val="none"/>
              </w:rPr>
            </w:pPr>
          </w:p>
        </w:tc>
        <w:tc>
          <w:tcPr>
            <w:tcW w:w="1722" w:type="dxa"/>
            <w:vAlign w:val="center"/>
          </w:tcPr>
          <w:p w14:paraId="135D7A9D">
            <w:pPr>
              <w:keepNext/>
              <w:keepLines/>
              <w:jc w:val="center"/>
              <w:rPr>
                <w:rFonts w:ascii="宋体" w:hAnsi="宋体"/>
                <w:b/>
                <w:color w:val="auto"/>
                <w:szCs w:val="21"/>
                <w:highlight w:val="none"/>
              </w:rPr>
            </w:pPr>
          </w:p>
        </w:tc>
        <w:tc>
          <w:tcPr>
            <w:tcW w:w="1348" w:type="dxa"/>
            <w:vAlign w:val="center"/>
          </w:tcPr>
          <w:p w14:paraId="3B3807A5">
            <w:pPr>
              <w:keepNext/>
              <w:keepLines/>
              <w:jc w:val="center"/>
              <w:rPr>
                <w:rFonts w:ascii="宋体" w:hAnsi="宋体"/>
                <w:b/>
                <w:color w:val="auto"/>
                <w:szCs w:val="21"/>
                <w:highlight w:val="none"/>
              </w:rPr>
            </w:pPr>
          </w:p>
        </w:tc>
        <w:tc>
          <w:tcPr>
            <w:tcW w:w="1185" w:type="dxa"/>
            <w:vAlign w:val="center"/>
          </w:tcPr>
          <w:p w14:paraId="218C2A0B">
            <w:pPr>
              <w:keepNext/>
              <w:keepLines/>
              <w:jc w:val="center"/>
              <w:rPr>
                <w:rFonts w:ascii="宋体" w:hAnsi="宋体"/>
                <w:b/>
                <w:color w:val="auto"/>
                <w:szCs w:val="21"/>
                <w:highlight w:val="none"/>
              </w:rPr>
            </w:pPr>
          </w:p>
        </w:tc>
      </w:tr>
    </w:tbl>
    <w:p w14:paraId="057A1FFF">
      <w:pPr>
        <w:pStyle w:val="38"/>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14:paraId="605F58F2">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14:paraId="033C1024">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14:paraId="0F665C17">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08555745">
      <w:pPr>
        <w:spacing w:line="360" w:lineRule="auto"/>
        <w:rPr>
          <w:rFonts w:hint="eastAsia" w:ascii="宋体" w:hAnsi="宋体" w:eastAsia="宋体" w:cs="宋体"/>
          <w:b/>
          <w:bCs/>
          <w:color w:val="auto"/>
          <w:sz w:val="21"/>
          <w:szCs w:val="21"/>
          <w:highlight w:val="none"/>
        </w:rPr>
      </w:pPr>
    </w:p>
    <w:p w14:paraId="70DAA2F9">
      <w:pPr>
        <w:pStyle w:val="38"/>
        <w:rPr>
          <w:rFonts w:hint="eastAsia" w:ascii="宋体" w:hAnsi="宋体" w:eastAsia="宋体" w:cs="宋体"/>
          <w:b/>
          <w:bCs/>
          <w:color w:val="auto"/>
          <w:sz w:val="21"/>
          <w:szCs w:val="21"/>
          <w:highlight w:val="none"/>
        </w:rPr>
      </w:pPr>
    </w:p>
    <w:p w14:paraId="56A6D79D">
      <w:pPr>
        <w:rPr>
          <w:rFonts w:hint="eastAsia"/>
          <w:color w:val="auto"/>
          <w:highlight w:val="none"/>
        </w:rPr>
      </w:pPr>
    </w:p>
    <w:p w14:paraId="5B8963D8">
      <w:pPr>
        <w:pStyle w:val="38"/>
        <w:rPr>
          <w:rFonts w:hint="eastAsia" w:ascii="宋体" w:hAnsi="宋体" w:eastAsia="宋体" w:cs="宋体"/>
          <w:b/>
          <w:bCs/>
          <w:color w:val="auto"/>
          <w:sz w:val="21"/>
          <w:szCs w:val="21"/>
          <w:highlight w:val="none"/>
        </w:rPr>
      </w:pPr>
    </w:p>
    <w:p w14:paraId="72A1CB4C">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w:t>
      </w:r>
      <w:r>
        <w:rPr>
          <w:rFonts w:hint="eastAsia" w:cs="仿宋_GB2312" w:asciiTheme="minorEastAsia" w:hAnsiTheme="minorEastAsia" w:eastAsiaTheme="minorEastAsia"/>
          <w:b/>
          <w:bCs/>
          <w:color w:val="auto"/>
          <w:kern w:val="2"/>
          <w:sz w:val="30"/>
          <w:szCs w:val="30"/>
          <w:highlight w:val="none"/>
          <w:lang w:val="zh-CN" w:eastAsia="zh-CN" w:bidi="ar-SA"/>
        </w:rPr>
        <w:t>保密承诺书</w:t>
      </w:r>
    </w:p>
    <w:p w14:paraId="0A86D373">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u w:val="single"/>
        </w:rPr>
      </w:pPr>
    </w:p>
    <w:p w14:paraId="47E98040">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u w:val="single"/>
        </w:rPr>
      </w:pPr>
      <w:r>
        <w:rPr>
          <w:rFonts w:hint="eastAsia" w:ascii="宋体" w:hAnsi="宋体" w:cs="宋体"/>
          <w:color w:val="auto"/>
          <w:kern w:val="24"/>
          <w:szCs w:val="21"/>
          <w:highlight w:val="none"/>
          <w:u w:val="single"/>
        </w:rPr>
        <w:t>（采购人）、（采购代理机构）：</w:t>
      </w:r>
    </w:p>
    <w:p w14:paraId="74DDD07E">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rPr>
      </w:pPr>
    </w:p>
    <w:p w14:paraId="50101A34">
      <w:pPr>
        <w:keepNext/>
        <w:keepLines/>
        <w:tabs>
          <w:tab w:val="left" w:pos="720"/>
          <w:tab w:val="left" w:pos="900"/>
          <w:tab w:val="left" w:pos="1260"/>
          <w:tab w:val="left" w:pos="1440"/>
        </w:tabs>
        <w:spacing w:line="380" w:lineRule="exact"/>
        <w:ind w:firstLine="420" w:firstLineChars="200"/>
        <w:rPr>
          <w:rFonts w:ascii="宋体" w:hAnsi="宋体" w:cs="宋体"/>
          <w:bCs/>
          <w:color w:val="auto"/>
          <w:kern w:val="24"/>
          <w:szCs w:val="21"/>
          <w:highlight w:val="none"/>
        </w:rPr>
      </w:pPr>
      <w:r>
        <w:rPr>
          <w:rFonts w:hint="eastAsia" w:ascii="宋体" w:hAnsi="宋体" w:cs="宋体"/>
          <w:color w:val="auto"/>
          <w:kern w:val="24"/>
          <w:szCs w:val="21"/>
          <w:highlight w:val="none"/>
        </w:rPr>
        <w:t>鉴于</w:t>
      </w:r>
      <w:r>
        <w:rPr>
          <w:rFonts w:hint="eastAsia" w:ascii="宋体" w:hAnsi="宋体" w:cs="宋体"/>
          <w:color w:val="auto"/>
          <w:kern w:val="24"/>
          <w:szCs w:val="21"/>
          <w:highlight w:val="none"/>
          <w:u w:val="single"/>
        </w:rPr>
        <w:t xml:space="preserve">   （成交供应商）   </w:t>
      </w:r>
      <w:r>
        <w:rPr>
          <w:rFonts w:hint="eastAsia" w:ascii="宋体" w:hAnsi="宋体" w:cs="宋体"/>
          <w:color w:val="auto"/>
          <w:kern w:val="24"/>
          <w:szCs w:val="21"/>
          <w:highlight w:val="none"/>
        </w:rPr>
        <w:t>拟参加</w:t>
      </w:r>
      <w:r>
        <w:rPr>
          <w:rFonts w:hint="eastAsia" w:ascii="宋体" w:hAnsi="宋体" w:cs="宋体"/>
          <w:color w:val="auto"/>
          <w:kern w:val="24"/>
          <w:szCs w:val="21"/>
          <w:highlight w:val="none"/>
          <w:u w:val="single"/>
        </w:rPr>
        <w:t xml:space="preserve">  （项目名称、项目编号）  </w:t>
      </w:r>
      <w:r>
        <w:rPr>
          <w:rFonts w:hint="eastAsia" w:ascii="宋体" w:hAnsi="宋体" w:cs="宋体"/>
          <w:color w:val="auto"/>
          <w:kern w:val="24"/>
          <w:szCs w:val="21"/>
          <w:highlight w:val="none"/>
        </w:rPr>
        <w:t>的磋商采购活动，现就有关保密事宜承诺如下：</w:t>
      </w:r>
    </w:p>
    <w:p w14:paraId="42588385">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1．我方在磋商采购活动过程中将严格遵守《中华人民共和国保密法》及其它相关法律法规，如违反了《中华人民共和国保密法》及其它相关法律法规，自行承担相应的法律责任。</w:t>
      </w:r>
    </w:p>
    <w:p w14:paraId="6FD65344">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2．如成交，我方将与采购人签订保密协议，认真履行合同中约定的保密义务，承担保密责任。</w:t>
      </w:r>
    </w:p>
    <w:p w14:paraId="5505D0E9">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3．我方在签订合同、执行合同过程中均将严格遵守《中华人民共和国保密法》及其它相关法律法规，如违反了《中华人民共和国保密法》及其它相关法律法规，自行承担相应的法律责任。</w:t>
      </w:r>
    </w:p>
    <w:p w14:paraId="1AAEE62D">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4．我方将妥善保存好本项目与中华人民共和国国家秘密有关的各种图纸、数据、资料，不得以任何形式泄露到中华人民共和国境外地区和国家。</w:t>
      </w:r>
    </w:p>
    <w:p w14:paraId="38E8F01C">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rPr>
      </w:pPr>
      <w:r>
        <w:rPr>
          <w:rFonts w:hint="eastAsia" w:ascii="宋体" w:hAnsi="宋体" w:cs="宋体"/>
          <w:color w:val="auto"/>
          <w:kern w:val="24"/>
          <w:szCs w:val="21"/>
          <w:highlight w:val="none"/>
        </w:rPr>
        <w:t>5．本承诺书自签署后生效。</w:t>
      </w:r>
    </w:p>
    <w:p w14:paraId="11FEE5B3">
      <w:pPr>
        <w:pStyle w:val="38"/>
        <w:rPr>
          <w:rFonts w:hint="eastAsia" w:ascii="宋体" w:hAnsi="宋体" w:cs="宋体"/>
          <w:color w:val="auto"/>
          <w:kern w:val="24"/>
          <w:szCs w:val="21"/>
          <w:highlight w:val="none"/>
        </w:rPr>
      </w:pPr>
    </w:p>
    <w:p w14:paraId="48025AE3">
      <w:pPr>
        <w:rPr>
          <w:rFonts w:hint="eastAsia" w:ascii="宋体" w:hAnsi="宋体" w:cs="宋体"/>
          <w:color w:val="auto"/>
          <w:kern w:val="24"/>
          <w:szCs w:val="21"/>
          <w:highlight w:val="none"/>
        </w:rPr>
      </w:pPr>
    </w:p>
    <w:p w14:paraId="377AD79F">
      <w:pPr>
        <w:pStyle w:val="38"/>
        <w:rPr>
          <w:rFonts w:hint="eastAsia" w:ascii="宋体" w:hAnsi="宋体" w:cs="宋体"/>
          <w:color w:val="auto"/>
          <w:kern w:val="24"/>
          <w:szCs w:val="21"/>
          <w:highlight w:val="none"/>
        </w:rPr>
      </w:pPr>
    </w:p>
    <w:p w14:paraId="549DDFF8">
      <w:pPr>
        <w:rPr>
          <w:color w:val="auto"/>
          <w:highlight w:val="none"/>
        </w:rPr>
      </w:pPr>
    </w:p>
    <w:p w14:paraId="4CCAEF85">
      <w:pPr>
        <w:spacing w:line="360" w:lineRule="auto"/>
        <w:jc w:val="center"/>
        <w:rPr>
          <w:rFonts w:cs="仿宋_GB2312" w:asciiTheme="minorEastAsia" w:hAnsiTheme="minorEastAsia" w:eastAsiaTheme="minorEastAsia"/>
          <w:color w:val="auto"/>
          <w:sz w:val="21"/>
          <w:szCs w:val="21"/>
          <w:highlight w:val="none"/>
        </w:rPr>
      </w:pPr>
    </w:p>
    <w:p w14:paraId="66A23CF7">
      <w:pPr>
        <w:autoSpaceDE w:val="0"/>
        <w:autoSpaceDN w:val="0"/>
        <w:spacing w:line="360" w:lineRule="auto"/>
        <w:ind w:firstLine="3990" w:firstLineChars="1900"/>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17B1DF59">
      <w:pPr>
        <w:spacing w:line="360" w:lineRule="auto"/>
        <w:rPr>
          <w:rFonts w:cs="仿宋_GB2312" w:asciiTheme="minorEastAsia" w:hAnsiTheme="minorEastAsia" w:eastAsiaTheme="minorEastAsia"/>
          <w:b/>
          <w:bCs/>
          <w:color w:val="auto"/>
          <w:sz w:val="21"/>
          <w:szCs w:val="21"/>
          <w:highlight w:val="none"/>
        </w:rPr>
      </w:pPr>
      <w:r>
        <w:rPr>
          <w:rFonts w:hint="eastAsia" w:cs="仿宋_GB2312" w:asciiTheme="minorEastAsia" w:hAnsiTheme="minorEastAsia" w:eastAsiaTheme="minorEastAsia"/>
          <w:color w:val="auto"/>
          <w:kern w:val="0"/>
          <w:sz w:val="21"/>
          <w:szCs w:val="21"/>
          <w:highlight w:val="none"/>
        </w:rPr>
        <w:t xml:space="preserve">                                      日期：  年  月   日</w:t>
      </w:r>
    </w:p>
    <w:p w14:paraId="481C1C3E">
      <w:pPr>
        <w:rPr>
          <w:rFonts w:hint="eastAsia"/>
          <w:color w:val="auto"/>
          <w:highlight w:val="none"/>
        </w:rPr>
      </w:pPr>
    </w:p>
    <w:p w14:paraId="05A47D9F">
      <w:pPr>
        <w:pStyle w:val="38"/>
        <w:rPr>
          <w:rFonts w:hint="eastAsia"/>
          <w:color w:val="auto"/>
          <w:highlight w:val="none"/>
        </w:rPr>
      </w:pPr>
    </w:p>
    <w:p w14:paraId="6859BC91">
      <w:pPr>
        <w:rPr>
          <w:rFonts w:hint="eastAsia"/>
          <w:color w:val="auto"/>
          <w:highlight w:val="none"/>
        </w:rPr>
      </w:pPr>
    </w:p>
    <w:p w14:paraId="10DFCAD2">
      <w:pPr>
        <w:pStyle w:val="38"/>
        <w:rPr>
          <w:rFonts w:hint="eastAsia"/>
          <w:color w:val="auto"/>
          <w:highlight w:val="none"/>
        </w:rPr>
      </w:pPr>
    </w:p>
    <w:p w14:paraId="5772C4D9">
      <w:pPr>
        <w:rPr>
          <w:rFonts w:hint="eastAsia"/>
          <w:color w:val="auto"/>
          <w:highlight w:val="none"/>
        </w:rPr>
      </w:pPr>
    </w:p>
    <w:p w14:paraId="1FD88040">
      <w:pPr>
        <w:pStyle w:val="38"/>
        <w:rPr>
          <w:rFonts w:hint="eastAsia"/>
          <w:color w:val="auto"/>
          <w:highlight w:val="none"/>
        </w:rPr>
      </w:pPr>
    </w:p>
    <w:p w14:paraId="607B696E">
      <w:pPr>
        <w:rPr>
          <w:rFonts w:hint="eastAsia"/>
          <w:color w:val="auto"/>
          <w:highlight w:val="none"/>
        </w:rPr>
      </w:pPr>
    </w:p>
    <w:p w14:paraId="47C44253">
      <w:pPr>
        <w:pStyle w:val="38"/>
        <w:rPr>
          <w:rFonts w:hint="eastAsia"/>
          <w:color w:val="auto"/>
          <w:highlight w:val="none"/>
        </w:rPr>
      </w:pPr>
    </w:p>
    <w:p w14:paraId="7453CB5E">
      <w:pPr>
        <w:rPr>
          <w:rFonts w:hint="eastAsia"/>
          <w:color w:val="auto"/>
          <w:highlight w:val="none"/>
        </w:rPr>
      </w:pPr>
    </w:p>
    <w:p w14:paraId="35300618">
      <w:pPr>
        <w:pStyle w:val="32"/>
        <w:keepNext w:val="0"/>
        <w:keepLines w:val="0"/>
        <w:pageBreakBefore w:val="0"/>
        <w:widowControl w:val="0"/>
        <w:numPr>
          <w:numId w:val="0"/>
        </w:numPr>
        <w:kinsoku/>
        <w:wordWrap/>
        <w:overflowPunct/>
        <w:topLinePunct w:val="0"/>
        <w:autoSpaceDE/>
        <w:autoSpaceDN/>
        <w:bidi w:val="0"/>
        <w:adjustRightInd/>
        <w:snapToGrid/>
        <w:spacing w:line="400" w:lineRule="exact"/>
        <w:jc w:val="center"/>
        <w:textAlignment w:val="auto"/>
        <w:rPr>
          <w:rFonts w:hint="eastAsia"/>
          <w:lang w:val="zh-CN" w:eastAsia="zh-CN"/>
        </w:rPr>
      </w:pPr>
      <w:r>
        <w:rPr>
          <w:rFonts w:hint="eastAsia" w:cs="仿宋_GB2312" w:asciiTheme="minorEastAsia" w:hAnsiTheme="minorEastAsia" w:eastAsiaTheme="minorEastAsia"/>
          <w:b/>
          <w:bCs/>
          <w:color w:val="auto"/>
          <w:kern w:val="2"/>
          <w:sz w:val="30"/>
          <w:szCs w:val="30"/>
          <w:highlight w:val="none"/>
          <w:lang w:val="en-US" w:eastAsia="zh-CN" w:bidi="ar-SA"/>
        </w:rPr>
        <w:t>7.响应截止时间近三年以来供应商的主要业绩证明材料</w:t>
      </w:r>
    </w:p>
    <w:p w14:paraId="62A620DB">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14:paraId="7A2E5CA9">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61"/>
        <w:tblW w:w="9857" w:type="dxa"/>
        <w:tblInd w:w="108" w:type="dxa"/>
        <w:tblLayout w:type="fixed"/>
        <w:tblCellMar>
          <w:top w:w="0" w:type="dxa"/>
          <w:left w:w="108" w:type="dxa"/>
          <w:bottom w:w="0" w:type="dxa"/>
          <w:right w:w="108" w:type="dxa"/>
        </w:tblCellMar>
      </w:tblPr>
      <w:tblGrid>
        <w:gridCol w:w="1986"/>
        <w:gridCol w:w="1049"/>
        <w:gridCol w:w="1496"/>
        <w:gridCol w:w="1260"/>
        <w:gridCol w:w="1273"/>
        <w:gridCol w:w="1673"/>
        <w:gridCol w:w="1120"/>
      </w:tblGrid>
      <w:tr w14:paraId="3D0C5C99">
        <w:tblPrEx>
          <w:tblCellMar>
            <w:top w:w="0" w:type="dxa"/>
            <w:left w:w="108" w:type="dxa"/>
            <w:bottom w:w="0" w:type="dxa"/>
            <w:right w:w="108" w:type="dxa"/>
          </w:tblCellMar>
        </w:tblPrEx>
        <w:trPr>
          <w:trHeight w:val="739" w:hRule="atLeast"/>
        </w:trPr>
        <w:tc>
          <w:tcPr>
            <w:tcW w:w="1986" w:type="dxa"/>
            <w:tcBorders>
              <w:top w:val="single" w:color="auto" w:sz="6" w:space="0"/>
              <w:left w:val="single" w:color="auto" w:sz="6" w:space="0"/>
              <w:bottom w:val="single" w:color="auto" w:sz="6" w:space="0"/>
              <w:right w:val="single" w:color="auto" w:sz="6" w:space="0"/>
            </w:tcBorders>
            <w:vAlign w:val="center"/>
          </w:tcPr>
          <w:p w14:paraId="02010F4C">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49" w:type="dxa"/>
            <w:tcBorders>
              <w:top w:val="single" w:color="auto" w:sz="6" w:space="0"/>
              <w:left w:val="single" w:color="auto" w:sz="6" w:space="0"/>
              <w:bottom w:val="single" w:color="auto" w:sz="6" w:space="0"/>
              <w:right w:val="single" w:color="auto" w:sz="6" w:space="0"/>
            </w:tcBorders>
            <w:vAlign w:val="center"/>
          </w:tcPr>
          <w:p w14:paraId="7D1BD4CF">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14:paraId="76F6DFB6">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96" w:type="dxa"/>
            <w:tcBorders>
              <w:top w:val="single" w:color="auto" w:sz="6" w:space="0"/>
              <w:left w:val="single" w:color="auto" w:sz="6" w:space="0"/>
              <w:bottom w:val="single" w:color="auto" w:sz="6" w:space="0"/>
              <w:right w:val="single" w:color="auto" w:sz="6" w:space="0"/>
            </w:tcBorders>
            <w:vAlign w:val="center"/>
          </w:tcPr>
          <w:p w14:paraId="703CECF0">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60" w:type="dxa"/>
            <w:tcBorders>
              <w:top w:val="single" w:color="auto" w:sz="6" w:space="0"/>
              <w:left w:val="single" w:color="auto" w:sz="6" w:space="0"/>
              <w:bottom w:val="single" w:color="auto" w:sz="6" w:space="0"/>
              <w:right w:val="single" w:color="auto" w:sz="6" w:space="0"/>
            </w:tcBorders>
            <w:vAlign w:val="center"/>
          </w:tcPr>
          <w:p w14:paraId="2E640AAE">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14:paraId="4040B7C4">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73" w:type="dxa"/>
            <w:tcBorders>
              <w:top w:val="single" w:color="auto" w:sz="6" w:space="0"/>
              <w:left w:val="single" w:color="auto" w:sz="6" w:space="0"/>
              <w:bottom w:val="single" w:color="auto" w:sz="6" w:space="0"/>
              <w:right w:val="single" w:color="auto" w:sz="6" w:space="0"/>
            </w:tcBorders>
            <w:vAlign w:val="center"/>
          </w:tcPr>
          <w:p w14:paraId="4A656541">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73" w:type="dxa"/>
            <w:tcBorders>
              <w:top w:val="single" w:color="auto" w:sz="6" w:space="0"/>
              <w:left w:val="single" w:color="auto" w:sz="6" w:space="0"/>
              <w:bottom w:val="single" w:color="auto" w:sz="6" w:space="0"/>
              <w:right w:val="single" w:color="auto" w:sz="6" w:space="0"/>
            </w:tcBorders>
            <w:vAlign w:val="center"/>
          </w:tcPr>
          <w:p w14:paraId="3939D24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120" w:type="dxa"/>
            <w:tcBorders>
              <w:top w:val="single" w:color="auto" w:sz="6" w:space="0"/>
              <w:left w:val="single" w:color="auto" w:sz="6" w:space="0"/>
              <w:bottom w:val="single" w:color="auto" w:sz="6" w:space="0"/>
              <w:right w:val="single" w:color="auto" w:sz="6" w:space="0"/>
            </w:tcBorders>
            <w:vAlign w:val="center"/>
          </w:tcPr>
          <w:p w14:paraId="1C178108">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14:paraId="32284E98">
        <w:tblPrEx>
          <w:tblCellMar>
            <w:top w:w="0" w:type="dxa"/>
            <w:left w:w="108" w:type="dxa"/>
            <w:bottom w:w="0" w:type="dxa"/>
            <w:right w:w="108" w:type="dxa"/>
          </w:tblCellMar>
        </w:tblPrEx>
        <w:trPr>
          <w:trHeight w:val="802" w:hRule="atLeast"/>
        </w:trPr>
        <w:tc>
          <w:tcPr>
            <w:tcW w:w="1986" w:type="dxa"/>
            <w:tcBorders>
              <w:top w:val="single" w:color="auto" w:sz="6" w:space="0"/>
              <w:left w:val="single" w:color="auto" w:sz="6" w:space="0"/>
              <w:bottom w:val="single" w:color="auto" w:sz="6" w:space="0"/>
              <w:right w:val="single" w:color="auto" w:sz="6" w:space="0"/>
            </w:tcBorders>
            <w:vAlign w:val="center"/>
          </w:tcPr>
          <w:p w14:paraId="4965FAEC">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49" w:type="dxa"/>
            <w:tcBorders>
              <w:top w:val="single" w:color="auto" w:sz="6" w:space="0"/>
              <w:left w:val="single" w:color="auto" w:sz="6" w:space="0"/>
              <w:bottom w:val="single" w:color="auto" w:sz="6" w:space="0"/>
              <w:right w:val="single" w:color="auto" w:sz="6" w:space="0"/>
            </w:tcBorders>
          </w:tcPr>
          <w:p w14:paraId="1C3827E4">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4F0EF03E">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567B79AB">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5AD92813">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587A0676">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0FD9E702">
            <w:pPr>
              <w:autoSpaceDE w:val="0"/>
              <w:autoSpaceDN w:val="0"/>
              <w:spacing w:line="360" w:lineRule="auto"/>
              <w:rPr>
                <w:rFonts w:cs="仿宋_GB2312" w:asciiTheme="minorEastAsia" w:hAnsiTheme="minorEastAsia" w:eastAsiaTheme="minorEastAsia"/>
                <w:color w:val="auto"/>
                <w:sz w:val="21"/>
                <w:szCs w:val="21"/>
                <w:highlight w:val="none"/>
              </w:rPr>
            </w:pPr>
          </w:p>
        </w:tc>
      </w:tr>
      <w:tr w14:paraId="351B51AB">
        <w:tblPrEx>
          <w:tblCellMar>
            <w:top w:w="0" w:type="dxa"/>
            <w:left w:w="108" w:type="dxa"/>
            <w:bottom w:w="0" w:type="dxa"/>
            <w:right w:w="108" w:type="dxa"/>
          </w:tblCellMar>
        </w:tblPrEx>
        <w:trPr>
          <w:trHeight w:val="802" w:hRule="atLeast"/>
        </w:trPr>
        <w:tc>
          <w:tcPr>
            <w:tcW w:w="1986" w:type="dxa"/>
            <w:tcBorders>
              <w:top w:val="single" w:color="auto" w:sz="6" w:space="0"/>
              <w:left w:val="single" w:color="auto" w:sz="6" w:space="0"/>
              <w:bottom w:val="single" w:color="auto" w:sz="6" w:space="0"/>
              <w:right w:val="single" w:color="auto" w:sz="6" w:space="0"/>
            </w:tcBorders>
            <w:vAlign w:val="center"/>
          </w:tcPr>
          <w:p w14:paraId="363DFBC9">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49" w:type="dxa"/>
            <w:tcBorders>
              <w:top w:val="single" w:color="auto" w:sz="6" w:space="0"/>
              <w:left w:val="single" w:color="auto" w:sz="6" w:space="0"/>
              <w:bottom w:val="single" w:color="auto" w:sz="6" w:space="0"/>
              <w:right w:val="single" w:color="auto" w:sz="6" w:space="0"/>
            </w:tcBorders>
          </w:tcPr>
          <w:p w14:paraId="3B4AEC68">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7A4009CF">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0235882F">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47F2488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66AE18A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1B2DC64C">
            <w:pPr>
              <w:autoSpaceDE w:val="0"/>
              <w:autoSpaceDN w:val="0"/>
              <w:spacing w:line="360" w:lineRule="auto"/>
              <w:rPr>
                <w:rFonts w:cs="仿宋_GB2312" w:asciiTheme="minorEastAsia" w:hAnsiTheme="minorEastAsia" w:eastAsiaTheme="minorEastAsia"/>
                <w:color w:val="auto"/>
                <w:sz w:val="21"/>
                <w:szCs w:val="21"/>
                <w:highlight w:val="none"/>
              </w:rPr>
            </w:pPr>
          </w:p>
        </w:tc>
      </w:tr>
      <w:tr w14:paraId="77D32A75">
        <w:tblPrEx>
          <w:tblCellMar>
            <w:top w:w="0" w:type="dxa"/>
            <w:left w:w="108" w:type="dxa"/>
            <w:bottom w:w="0" w:type="dxa"/>
            <w:right w:w="108" w:type="dxa"/>
          </w:tblCellMar>
        </w:tblPrEx>
        <w:trPr>
          <w:trHeight w:val="844" w:hRule="atLeast"/>
        </w:trPr>
        <w:tc>
          <w:tcPr>
            <w:tcW w:w="1986" w:type="dxa"/>
            <w:tcBorders>
              <w:top w:val="single" w:color="auto" w:sz="6" w:space="0"/>
              <w:left w:val="single" w:color="auto" w:sz="6" w:space="0"/>
              <w:bottom w:val="single" w:color="auto" w:sz="6" w:space="0"/>
              <w:right w:val="single" w:color="auto" w:sz="6" w:space="0"/>
            </w:tcBorders>
            <w:vAlign w:val="center"/>
          </w:tcPr>
          <w:p w14:paraId="13CDF9FB">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49" w:type="dxa"/>
            <w:tcBorders>
              <w:top w:val="single" w:color="auto" w:sz="6" w:space="0"/>
              <w:left w:val="single" w:color="auto" w:sz="6" w:space="0"/>
              <w:bottom w:val="single" w:color="auto" w:sz="6" w:space="0"/>
              <w:right w:val="single" w:color="auto" w:sz="6" w:space="0"/>
            </w:tcBorders>
          </w:tcPr>
          <w:p w14:paraId="242715B5">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7DE556C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7F230119">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2152570C">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77D4BAB1">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5B33A2FE">
            <w:pPr>
              <w:autoSpaceDE w:val="0"/>
              <w:autoSpaceDN w:val="0"/>
              <w:spacing w:line="360" w:lineRule="auto"/>
              <w:rPr>
                <w:rFonts w:cs="仿宋_GB2312" w:asciiTheme="minorEastAsia" w:hAnsiTheme="minorEastAsia" w:eastAsiaTheme="minorEastAsia"/>
                <w:color w:val="auto"/>
                <w:sz w:val="21"/>
                <w:szCs w:val="21"/>
                <w:highlight w:val="none"/>
              </w:rPr>
            </w:pPr>
          </w:p>
        </w:tc>
      </w:tr>
    </w:tbl>
    <w:p w14:paraId="5DEAE652">
      <w:pPr>
        <w:pStyle w:val="32"/>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color w:val="auto"/>
          <w:sz w:val="21"/>
          <w:szCs w:val="21"/>
          <w:highlight w:val="none"/>
        </w:rPr>
      </w:pPr>
    </w:p>
    <w:p w14:paraId="01B140ED">
      <w:pPr>
        <w:pStyle w:val="32"/>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14:paraId="2D4732AC">
      <w:pPr>
        <w:keepNext w:val="0"/>
        <w:keepLines w:val="0"/>
        <w:pageBreakBefore w:val="0"/>
        <w:widowControl w:val="0"/>
        <w:kinsoku/>
        <w:wordWrap/>
        <w:overflowPunct/>
        <w:topLinePunct w:val="0"/>
        <w:autoSpaceDE w:val="0"/>
        <w:autoSpaceDN w:val="0"/>
        <w:bidi w:val="0"/>
        <w:adjustRightInd/>
        <w:snapToGrid/>
        <w:spacing w:line="320" w:lineRule="exact"/>
        <w:ind w:firstLine="5670" w:firstLineChars="2700"/>
        <w:textAlignment w:val="auto"/>
        <w:rPr>
          <w:rFonts w:hint="eastAsia" w:cs="仿宋_GB2312" w:asciiTheme="minorEastAsia" w:hAnsiTheme="minorEastAsia" w:eastAsiaTheme="minorEastAsia"/>
          <w:color w:val="auto"/>
          <w:kern w:val="0"/>
          <w:sz w:val="21"/>
          <w:szCs w:val="21"/>
          <w:highlight w:val="none"/>
          <w:lang w:val="zh-CN"/>
        </w:rPr>
      </w:pPr>
    </w:p>
    <w:p w14:paraId="68415251">
      <w:pPr>
        <w:keepNext w:val="0"/>
        <w:keepLines w:val="0"/>
        <w:pageBreakBefore w:val="0"/>
        <w:widowControl w:val="0"/>
        <w:kinsoku/>
        <w:wordWrap/>
        <w:overflowPunct/>
        <w:topLinePunct w:val="0"/>
        <w:autoSpaceDE w:val="0"/>
        <w:autoSpaceDN w:val="0"/>
        <w:bidi w:val="0"/>
        <w:adjustRightInd/>
        <w:snapToGrid/>
        <w:spacing w:line="320" w:lineRule="exact"/>
        <w:ind w:firstLine="5670" w:firstLineChars="27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25DB1838">
      <w:pPr>
        <w:pStyle w:val="32"/>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14:paraId="3873231D">
      <w:pPr>
        <w:pStyle w:val="3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04F6E597">
      <w:pPr>
        <w:pStyle w:val="38"/>
        <w:rPr>
          <w:rFonts w:hint="eastAsia"/>
          <w:color w:val="auto"/>
          <w:highlight w:val="none"/>
          <w:lang w:val="en-US" w:eastAsia="zh-CN"/>
        </w:rPr>
      </w:pPr>
    </w:p>
    <w:p w14:paraId="6A82D5F3">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3D0DDFD7">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2E540810">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0E38980">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3428B4B3">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3FE22F0D">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56F3502B">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55CAB6C4">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234FE132">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5FFB8084">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6529350B">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69EA4CD6">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6627A412">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D7B841A">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14:paraId="60DA686C">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14:paraId="12FC5949">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14:paraId="4C89400E">
      <w:pPr>
        <w:pStyle w:val="38"/>
        <w:rPr>
          <w:rFonts w:hint="eastAsia"/>
        </w:rPr>
      </w:pPr>
    </w:p>
    <w:p w14:paraId="67514D36">
      <w:pPr>
        <w:keepNext w:val="0"/>
        <w:keepLines w:val="0"/>
        <w:pageBreakBefore w:val="0"/>
        <w:widowControl w:val="0"/>
        <w:kinsoku/>
        <w:wordWrap/>
        <w:overflowPunct/>
        <w:topLinePunct w:val="0"/>
        <w:bidi w:val="0"/>
        <w:adjustRightInd w:val="0"/>
        <w:snapToGrid w:val="0"/>
        <w:spacing w:line="360" w:lineRule="exact"/>
        <w:ind w:firstLine="422" w:firstLineChars="200"/>
        <w:jc w:val="both"/>
        <w:textAlignment w:val="auto"/>
        <w:rPr>
          <w:rFonts w:hint="eastAsia"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按你方磋商文件要求，我们即本响应文件签字方，谨此向你方发出要约如下：如你方接受本响应，我方承诺按照如下报价表的价格完成</w:t>
      </w:r>
      <w:r>
        <w:rPr>
          <w:rFonts w:hint="eastAsia" w:ascii="宋体" w:hAnsi="宋体" w:eastAsia="宋体" w:cs="宋体"/>
          <w:b/>
          <w:bCs/>
          <w:color w:val="auto"/>
          <w:sz w:val="21"/>
          <w:szCs w:val="21"/>
          <w:highlight w:val="none"/>
          <w:u w:val="single"/>
        </w:rPr>
        <w:t>（项目名称、项目编号）</w:t>
      </w:r>
      <w:r>
        <w:rPr>
          <w:rFonts w:hint="eastAsia" w:ascii="宋体" w:hAnsi="宋体" w:cs="宋体"/>
          <w:b/>
          <w:color w:val="auto"/>
          <w:kern w:val="0"/>
          <w:sz w:val="21"/>
          <w:szCs w:val="21"/>
          <w:highlight w:val="none"/>
          <w:lang w:val="zh-CN"/>
        </w:rPr>
        <w:t>的实施。</w:t>
      </w:r>
    </w:p>
    <w:p w14:paraId="147ACC25">
      <w:pPr>
        <w:pStyle w:val="38"/>
        <w:rPr>
          <w:rFonts w:hint="eastAsia"/>
          <w:lang w:val="zh-CN"/>
        </w:rPr>
      </w:pPr>
    </w:p>
    <w:p w14:paraId="7C8B63AC">
      <w:pPr>
        <w:keepNext w:val="0"/>
        <w:keepLines w:val="0"/>
        <w:pageBreakBefore w:val="0"/>
        <w:widowControl w:val="0"/>
        <w:kinsoku/>
        <w:wordWrap/>
        <w:overflowPunct/>
        <w:topLinePunct w:val="0"/>
        <w:bidi w:val="0"/>
        <w:adjustRightInd w:val="0"/>
        <w:snapToGrid w:val="0"/>
        <w:spacing w:line="360" w:lineRule="exact"/>
        <w:ind w:left="480"/>
        <w:jc w:val="center"/>
        <w:textAlignment w:val="auto"/>
        <w:rPr>
          <w:rFonts w:hint="eastAsia" w:ascii="宋体" w:hAnsi="宋体" w:eastAsia="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报价表</w:t>
      </w:r>
      <w:r>
        <w:rPr>
          <w:rFonts w:hint="eastAsia" w:ascii="宋体" w:hAnsi="宋体" w:eastAsia="宋体" w:cs="宋体"/>
          <w:b/>
          <w:color w:val="auto"/>
          <w:kern w:val="0"/>
          <w:sz w:val="21"/>
          <w:szCs w:val="21"/>
          <w:highlight w:val="none"/>
          <w:lang w:val="zh-CN"/>
        </w:rPr>
        <w:t>(单位均为人民币元)</w:t>
      </w:r>
    </w:p>
    <w:tbl>
      <w:tblPr>
        <w:tblStyle w:val="62"/>
        <w:tblW w:w="9459"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061"/>
        <w:gridCol w:w="681"/>
        <w:gridCol w:w="773"/>
        <w:gridCol w:w="3293"/>
      </w:tblGrid>
      <w:tr w14:paraId="707A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Align w:val="center"/>
          </w:tcPr>
          <w:p w14:paraId="0F3E2DD4">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序号</w:t>
            </w:r>
          </w:p>
        </w:tc>
        <w:tc>
          <w:tcPr>
            <w:tcW w:w="4061" w:type="dxa"/>
            <w:vAlign w:val="center"/>
          </w:tcPr>
          <w:p w14:paraId="3F9A0F35">
            <w:pPr>
              <w:keepNext w:val="0"/>
              <w:keepLines w:val="0"/>
              <w:pageBreakBefore w:val="0"/>
              <w:widowControl w:val="0"/>
              <w:kinsoku/>
              <w:wordWrap/>
              <w:overflowPunct/>
              <w:topLinePunct w:val="0"/>
              <w:autoSpaceDE/>
              <w:autoSpaceDN/>
              <w:bidi w:val="0"/>
              <w:spacing w:line="400" w:lineRule="exact"/>
              <w:ind w:firstLine="422" w:firstLineChars="200"/>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服务名称</w:t>
            </w:r>
          </w:p>
        </w:tc>
        <w:tc>
          <w:tcPr>
            <w:tcW w:w="681" w:type="dxa"/>
            <w:vAlign w:val="center"/>
          </w:tcPr>
          <w:p w14:paraId="065E766E">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数量</w:t>
            </w:r>
          </w:p>
        </w:tc>
        <w:tc>
          <w:tcPr>
            <w:tcW w:w="773" w:type="dxa"/>
            <w:vAlign w:val="center"/>
          </w:tcPr>
          <w:p w14:paraId="411C918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单位</w:t>
            </w:r>
          </w:p>
        </w:tc>
        <w:tc>
          <w:tcPr>
            <w:tcW w:w="3293" w:type="dxa"/>
            <w:vAlign w:val="center"/>
          </w:tcPr>
          <w:p w14:paraId="5B53953B">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总金额（元）</w:t>
            </w:r>
          </w:p>
        </w:tc>
      </w:tr>
      <w:tr w14:paraId="6E8A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1" w:type="dxa"/>
            <w:vAlign w:val="center"/>
          </w:tcPr>
          <w:p w14:paraId="311121C1">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val="0"/>
                <w:bCs w:val="0"/>
                <w:strike w:val="0"/>
                <w:dstrike w:val="0"/>
                <w:color w:val="auto"/>
                <w:szCs w:val="21"/>
                <w:highlight w:val="none"/>
                <w:lang w:val="en-US" w:eastAsia="zh-CN"/>
              </w:rPr>
            </w:pPr>
            <w:r>
              <w:rPr>
                <w:rFonts w:hint="eastAsia" w:ascii="宋体" w:hAnsi="宋体" w:cs="宋体"/>
                <w:b w:val="0"/>
                <w:bCs w:val="0"/>
                <w:strike w:val="0"/>
                <w:dstrike w:val="0"/>
                <w:color w:val="auto"/>
                <w:szCs w:val="21"/>
                <w:highlight w:val="none"/>
                <w:lang w:val="en-US" w:eastAsia="zh-CN"/>
              </w:rPr>
              <w:t>1</w:t>
            </w:r>
          </w:p>
        </w:tc>
        <w:tc>
          <w:tcPr>
            <w:tcW w:w="4061" w:type="dxa"/>
            <w:vAlign w:val="center"/>
          </w:tcPr>
          <w:p w14:paraId="2AD21BA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val="0"/>
                <w:bCs w:val="0"/>
                <w:strike w:val="0"/>
                <w:dstrike w:val="0"/>
                <w:color w:val="auto"/>
                <w:szCs w:val="21"/>
                <w:highlight w:val="none"/>
              </w:rPr>
            </w:pPr>
            <w:r>
              <w:rPr>
                <w:rFonts w:hint="eastAsia" w:ascii="宋体" w:hAnsi="宋体" w:cs="宋体"/>
                <w:b w:val="0"/>
                <w:bCs w:val="0"/>
                <w:strike w:val="0"/>
                <w:dstrike w:val="0"/>
                <w:color w:val="auto"/>
                <w:szCs w:val="21"/>
                <w:highlight w:val="none"/>
                <w:lang w:val="en-US" w:eastAsia="zh-CN"/>
              </w:rPr>
              <w:t>2025年涠洲零工市场运行管理服务</w:t>
            </w:r>
          </w:p>
        </w:tc>
        <w:tc>
          <w:tcPr>
            <w:tcW w:w="681" w:type="dxa"/>
            <w:vAlign w:val="center"/>
          </w:tcPr>
          <w:p w14:paraId="1669DADD">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val="0"/>
                <w:bCs w:val="0"/>
                <w:strike w:val="0"/>
                <w:dstrike w:val="0"/>
                <w:color w:val="auto"/>
                <w:szCs w:val="21"/>
                <w:highlight w:val="none"/>
                <w:lang w:val="en-US" w:eastAsia="zh-CN"/>
              </w:rPr>
            </w:pPr>
            <w:r>
              <w:rPr>
                <w:rFonts w:hint="eastAsia" w:ascii="宋体" w:hAnsi="宋体" w:cs="宋体"/>
                <w:b w:val="0"/>
                <w:bCs w:val="0"/>
                <w:strike w:val="0"/>
                <w:dstrike w:val="0"/>
                <w:color w:val="auto"/>
                <w:szCs w:val="21"/>
                <w:highlight w:val="none"/>
                <w:lang w:val="en-US" w:eastAsia="zh-CN"/>
              </w:rPr>
              <w:t>1</w:t>
            </w:r>
          </w:p>
        </w:tc>
        <w:tc>
          <w:tcPr>
            <w:tcW w:w="773" w:type="dxa"/>
            <w:vAlign w:val="center"/>
          </w:tcPr>
          <w:p w14:paraId="75BD31A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default" w:ascii="宋体" w:hAnsi="宋体" w:cs="宋体"/>
                <w:b w:val="0"/>
                <w:bCs w:val="0"/>
                <w:strike w:val="0"/>
                <w:dstrike w:val="0"/>
                <w:color w:val="auto"/>
                <w:szCs w:val="21"/>
                <w:highlight w:val="none"/>
                <w:lang w:val="en-US" w:eastAsia="zh-CN"/>
              </w:rPr>
            </w:pPr>
            <w:r>
              <w:rPr>
                <w:rFonts w:hint="eastAsia" w:ascii="宋体" w:hAnsi="宋体" w:cs="宋体"/>
                <w:b w:val="0"/>
                <w:bCs w:val="0"/>
                <w:strike w:val="0"/>
                <w:dstrike w:val="0"/>
                <w:color w:val="auto"/>
                <w:szCs w:val="21"/>
                <w:highlight w:val="none"/>
                <w:lang w:val="en-US" w:eastAsia="zh-CN"/>
              </w:rPr>
              <w:t>项</w:t>
            </w:r>
          </w:p>
        </w:tc>
        <w:tc>
          <w:tcPr>
            <w:tcW w:w="3293" w:type="dxa"/>
            <w:vAlign w:val="center"/>
          </w:tcPr>
          <w:p w14:paraId="49E01B55">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p>
        </w:tc>
      </w:tr>
      <w:tr w14:paraId="385B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459" w:type="dxa"/>
            <w:gridSpan w:val="5"/>
            <w:vAlign w:val="center"/>
          </w:tcPr>
          <w:p w14:paraId="1B20EBF5">
            <w:pPr>
              <w:keepNext w:val="0"/>
              <w:keepLines w:val="0"/>
              <w:pageBreakBefore w:val="0"/>
              <w:widowControl w:val="0"/>
              <w:kinsoku/>
              <w:wordWrap/>
              <w:overflowPunct/>
              <w:topLinePunct w:val="0"/>
              <w:autoSpaceDE/>
              <w:autoSpaceDN/>
              <w:bidi w:val="0"/>
              <w:spacing w:line="400" w:lineRule="exact"/>
              <w:jc w:val="both"/>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highlight w:val="none"/>
              </w:rPr>
              <w:t>本项目磋商报价总价为</w:t>
            </w:r>
            <w:r>
              <w:rPr>
                <w:rFonts w:hint="eastAsia" w:ascii="宋体" w:hAnsi="宋体" w:cs="宋体"/>
                <w:b/>
                <w:bCs/>
                <w:color w:val="auto"/>
                <w:szCs w:val="21"/>
                <w:highlight w:val="none"/>
              </w:rPr>
              <w:t>：</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tc>
      </w:tr>
    </w:tbl>
    <w:p w14:paraId="6C279A68">
      <w:pPr>
        <w:keepNext/>
        <w:keepLines/>
        <w:pageBreakBefore w:val="0"/>
        <w:widowControl/>
        <w:numPr>
          <w:ilvl w:val="0"/>
          <w:numId w:val="0"/>
        </w:numPr>
        <w:kinsoku/>
        <w:wordWrap/>
        <w:overflowPunct/>
        <w:topLinePunct w:val="0"/>
        <w:autoSpaceDE/>
        <w:autoSpaceDN/>
        <w:bidi w:val="0"/>
        <w:adjustRightInd/>
        <w:snapToGrid/>
        <w:spacing w:line="320" w:lineRule="exact"/>
        <w:textAlignment w:val="auto"/>
        <w:rPr>
          <w:color w:val="auto"/>
          <w:highlight w:val="none"/>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14:paraId="5E99C5AC">
      <w:pPr>
        <w:pStyle w:val="32"/>
        <w:pageBreakBefore w:val="0"/>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bCs w:val="0"/>
          <w:color w:val="auto"/>
          <w:kern w:val="2"/>
          <w:sz w:val="21"/>
          <w:szCs w:val="24"/>
          <w:highlight w:val="none"/>
          <w:lang w:val="en-US" w:eastAsia="zh-CN" w:bidi="ar-SA"/>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14:paraId="5155FD25">
      <w:pPr>
        <w:pStyle w:val="32"/>
        <w:pageBreakBefore w:val="0"/>
        <w:kinsoku/>
        <w:wordWrap/>
        <w:overflowPunct/>
        <w:topLinePunct w:val="0"/>
        <w:autoSpaceDE/>
        <w:autoSpaceDN/>
        <w:bidi w:val="0"/>
        <w:adjustRightInd/>
        <w:snapToGrid/>
        <w:spacing w:line="32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w:t>
      </w:r>
      <w:r>
        <w:rPr>
          <w:rFonts w:hint="eastAsia" w:hAnsi="宋体"/>
          <w:bCs/>
          <w:color w:val="auto"/>
          <w:highlight w:val="none"/>
        </w:rPr>
        <w:t>超过</w:t>
      </w:r>
      <w:r>
        <w:rPr>
          <w:rFonts w:hint="eastAsia" w:hAnsi="宋体"/>
          <w:bCs/>
          <w:color w:val="auto"/>
          <w:highlight w:val="none"/>
          <w:lang w:eastAsia="zh-CN"/>
        </w:rPr>
        <w:t>最高限价</w:t>
      </w:r>
      <w:r>
        <w:rPr>
          <w:rFonts w:hint="eastAsia" w:hAnsi="宋体"/>
          <w:bCs/>
          <w:color w:val="auto"/>
          <w:highlight w:val="none"/>
          <w:lang w:val="en-US" w:eastAsia="zh-CN"/>
        </w:rPr>
        <w:t>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14:paraId="6269300C">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响应文件含有采购人不能接受的附加条件，响应无效</w:t>
      </w:r>
      <w:r>
        <w:rPr>
          <w:rFonts w:hint="eastAsia" w:ascii="宋体" w:hAnsi="宋体" w:eastAsia="宋体" w:cs="宋体"/>
          <w:color w:val="auto"/>
          <w:kern w:val="0"/>
          <w:sz w:val="21"/>
          <w:szCs w:val="21"/>
          <w:highlight w:val="none"/>
          <w:lang w:val="zh-CN"/>
        </w:rPr>
        <w:t>。</w:t>
      </w:r>
    </w:p>
    <w:p w14:paraId="2B9CC295">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77B6ADB2">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u w:val="singl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14:paraId="3DDC6D4C">
      <w:pPr>
        <w:pStyle w:val="38"/>
        <w:rPr>
          <w:rFonts w:hint="eastAsia"/>
          <w:color w:val="auto"/>
          <w:highlight w:val="none"/>
          <w:lang w:val="zh-CN"/>
        </w:rPr>
      </w:pPr>
    </w:p>
    <w:p w14:paraId="1F593F7E">
      <w:pPr>
        <w:rPr>
          <w:rFonts w:hint="eastAsia" w:ascii="宋体" w:hAnsi="宋体" w:eastAsia="宋体" w:cs="宋体"/>
          <w:color w:val="auto"/>
          <w:kern w:val="0"/>
          <w:sz w:val="21"/>
          <w:szCs w:val="21"/>
          <w:highlight w:val="none"/>
          <w:lang w:val="zh-CN"/>
        </w:rPr>
      </w:pPr>
    </w:p>
    <w:p w14:paraId="03F5FAF1">
      <w:pPr>
        <w:pStyle w:val="38"/>
        <w:rPr>
          <w:rFonts w:hint="eastAsia"/>
          <w:color w:val="auto"/>
          <w:highlight w:val="none"/>
          <w:lang w:val="zh-CN"/>
        </w:rPr>
      </w:pPr>
    </w:p>
    <w:p w14:paraId="5948D009">
      <w:pPr>
        <w:keepNext w:val="0"/>
        <w:keepLines w:val="0"/>
        <w:pageBreakBefore w:val="0"/>
        <w:widowControl w:val="0"/>
        <w:kinsoku/>
        <w:wordWrap/>
        <w:overflowPunct/>
        <w:topLinePunct w:val="0"/>
        <w:autoSpaceDE w:val="0"/>
        <w:autoSpaceDN w:val="0"/>
        <w:bidi w:val="0"/>
        <w:adjustRightInd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09EB577D">
      <w:pPr>
        <w:keepNext w:val="0"/>
        <w:keepLines w:val="0"/>
        <w:pageBreakBefore w:val="0"/>
        <w:widowControl w:val="0"/>
        <w:kinsoku/>
        <w:wordWrap/>
        <w:overflowPunct/>
        <w:topLinePunct w:val="0"/>
        <w:autoSpaceDE w:val="0"/>
        <w:autoSpaceDN w:val="0"/>
        <w:bidi w:val="0"/>
        <w:adjustRightInd w:val="0"/>
        <w:spacing w:line="36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97A7955">
      <w:pPr>
        <w:keepNext w:val="0"/>
        <w:keepLines w:val="0"/>
        <w:pageBreakBefore w:val="0"/>
        <w:widowControl w:val="0"/>
        <w:kinsoku/>
        <w:wordWrap/>
        <w:overflowPunct/>
        <w:topLinePunct w:val="0"/>
        <w:bidi w:val="0"/>
        <w:adjustRightInd w:val="0"/>
        <w:spacing w:line="360" w:lineRule="exact"/>
        <w:ind w:firstLine="3990" w:firstLineChars="1900"/>
        <w:textAlignment w:val="auto"/>
        <w:rPr>
          <w:rFonts w:hint="eastAsia" w:ascii="宋体" w:hAnsi="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14:paraId="5A890847">
      <w:pPr>
        <w:pStyle w:val="4"/>
        <w:rPr>
          <w:rFonts w:hint="eastAsia"/>
          <w:color w:val="auto"/>
          <w:highlight w:val="none"/>
        </w:rPr>
      </w:pPr>
    </w:p>
    <w:p w14:paraId="1AEF73CE">
      <w:pPr>
        <w:pStyle w:val="38"/>
        <w:rPr>
          <w:rFonts w:hint="eastAsia" w:cs="仿宋_GB2312" w:asciiTheme="minorEastAsia" w:hAnsiTheme="minorEastAsia" w:eastAsiaTheme="minorEastAsia"/>
          <w:color w:val="auto"/>
          <w:kern w:val="0"/>
          <w:sz w:val="21"/>
          <w:szCs w:val="21"/>
          <w:highlight w:val="none"/>
        </w:rPr>
      </w:pPr>
    </w:p>
    <w:bookmarkEnd w:id="70"/>
    <w:p w14:paraId="36124DF2">
      <w:pPr>
        <w:widowControl/>
        <w:spacing w:line="360" w:lineRule="auto"/>
        <w:ind w:firstLine="161" w:firstLineChars="50"/>
        <w:jc w:val="center"/>
        <w:rPr>
          <w:rFonts w:hint="eastAsia" w:ascii="宋体" w:hAnsi="宋体" w:eastAsia="宋体" w:cs="宋体"/>
          <w:b/>
          <w:color w:val="auto"/>
          <w:sz w:val="32"/>
          <w:szCs w:val="32"/>
          <w:highlight w:val="none"/>
        </w:rPr>
      </w:pPr>
      <w:bookmarkStart w:id="112" w:name="_Toc465665161"/>
    </w:p>
    <w:p w14:paraId="32DFB11C">
      <w:pPr>
        <w:widowControl/>
        <w:spacing w:line="360" w:lineRule="auto"/>
        <w:ind w:firstLine="161" w:firstLineChars="50"/>
        <w:jc w:val="center"/>
        <w:rPr>
          <w:rFonts w:hint="eastAsia" w:ascii="宋体" w:hAnsi="宋体" w:eastAsia="宋体" w:cs="宋体"/>
          <w:b/>
          <w:color w:val="auto"/>
          <w:sz w:val="32"/>
          <w:szCs w:val="32"/>
          <w:highlight w:val="none"/>
        </w:rPr>
      </w:pPr>
    </w:p>
    <w:p w14:paraId="32A03C36">
      <w:pPr>
        <w:widowControl/>
        <w:spacing w:line="360" w:lineRule="auto"/>
        <w:ind w:firstLine="161" w:firstLineChars="50"/>
        <w:jc w:val="center"/>
        <w:rPr>
          <w:rFonts w:hint="eastAsia" w:ascii="宋体" w:hAnsi="宋体" w:eastAsia="宋体" w:cs="宋体"/>
          <w:b/>
          <w:color w:val="auto"/>
          <w:sz w:val="32"/>
          <w:szCs w:val="32"/>
          <w:highlight w:val="none"/>
        </w:rPr>
      </w:pPr>
    </w:p>
    <w:p w14:paraId="757108C9">
      <w:pPr>
        <w:widowControl/>
        <w:spacing w:line="360" w:lineRule="auto"/>
        <w:ind w:firstLine="161" w:firstLineChars="50"/>
        <w:jc w:val="center"/>
        <w:rPr>
          <w:rFonts w:hint="eastAsia" w:ascii="宋体" w:hAnsi="宋体" w:eastAsia="宋体" w:cs="宋体"/>
          <w:b/>
          <w:color w:val="auto"/>
          <w:sz w:val="32"/>
          <w:szCs w:val="32"/>
          <w:highlight w:val="none"/>
        </w:rPr>
      </w:pPr>
    </w:p>
    <w:p w14:paraId="2CCBC462">
      <w:pPr>
        <w:widowControl/>
        <w:spacing w:line="360" w:lineRule="auto"/>
        <w:ind w:firstLine="161" w:firstLineChars="50"/>
        <w:jc w:val="center"/>
        <w:rPr>
          <w:rFonts w:hint="eastAsia" w:ascii="宋体" w:hAnsi="宋体" w:eastAsia="宋体" w:cs="宋体"/>
          <w:b/>
          <w:color w:val="auto"/>
          <w:sz w:val="32"/>
          <w:szCs w:val="32"/>
          <w:highlight w:val="none"/>
        </w:rPr>
      </w:pPr>
    </w:p>
    <w:p w14:paraId="2CDB703D">
      <w:pPr>
        <w:widowControl/>
        <w:spacing w:line="360" w:lineRule="auto"/>
        <w:ind w:firstLine="161" w:firstLineChars="5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32"/>
          <w:szCs w:val="32"/>
          <w:highlight w:val="none"/>
        </w:rPr>
        <w:t>第八部分</w:t>
      </w:r>
      <w:r>
        <w:rPr>
          <w:rFonts w:hint="eastAsia" w:ascii="宋体" w:hAnsi="宋体" w:eastAsia="宋体" w:cs="宋体"/>
          <w:b/>
          <w:color w:val="auto"/>
          <w:sz w:val="32"/>
          <w:szCs w:val="32"/>
          <w:highlight w:val="none"/>
          <w:lang w:val="en-US" w:eastAsia="zh-CN"/>
        </w:rPr>
        <w:t xml:space="preserve">  附件</w:t>
      </w:r>
    </w:p>
    <w:p w14:paraId="74663E2B">
      <w:pPr>
        <w:widowControl/>
        <w:adjustRightInd/>
        <w:jc w:val="left"/>
        <w:rPr>
          <w:rFonts w:cs="宋体" w:asciiTheme="minorEastAsia" w:hAnsiTheme="minorEastAsia" w:eastAsiaTheme="minorEastAsia"/>
          <w:b/>
          <w:color w:val="auto"/>
          <w:sz w:val="32"/>
          <w:szCs w:val="32"/>
          <w:highlight w:val="none"/>
        </w:rPr>
      </w:pPr>
    </w:p>
    <w:bookmarkEnd w:id="112"/>
    <w:p w14:paraId="1D641719">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3175787C">
      <w:pPr>
        <w:autoSpaceDE w:val="0"/>
        <w:autoSpaceDN w:val="0"/>
        <w:jc w:val="center"/>
        <w:rPr>
          <w:rFonts w:asciiTheme="minorEastAsia" w:hAnsiTheme="minorEastAsia" w:eastAsiaTheme="minorEastAsia"/>
          <w:b/>
          <w:bCs/>
          <w:color w:val="auto"/>
          <w:sz w:val="32"/>
          <w:szCs w:val="32"/>
          <w:highlight w:val="none"/>
        </w:rPr>
      </w:pPr>
    </w:p>
    <w:p w14:paraId="0048873A">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（采购人）、（采购代理机构）：</w:t>
      </w:r>
    </w:p>
    <w:p w14:paraId="1E5C470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我方</w:t>
      </w: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(供应商全称)</w:t>
      </w:r>
      <w:r>
        <w:rPr>
          <w:rFonts w:hint="eastAsia" w:asciiTheme="minorEastAsia" w:hAnsiTheme="minorEastAsia" w:eastAsiaTheme="minorEastAsia"/>
          <w:color w:val="auto"/>
          <w:sz w:val="21"/>
          <w:szCs w:val="21"/>
          <w:highlight w:val="none"/>
        </w:rPr>
        <w:t>是中华人民共和国依法登记注册的合法企业，</w:t>
      </w:r>
      <w:r>
        <w:rPr>
          <w:rFonts w:hint="eastAsia" w:cs="宋体" w:asciiTheme="minorEastAsia" w:hAnsiTheme="minorEastAsia" w:eastAsiaTheme="minorEastAsia"/>
          <w:bCs/>
          <w:color w:val="auto"/>
          <w:sz w:val="21"/>
          <w:szCs w:val="21"/>
          <w:highlight w:val="none"/>
        </w:rPr>
        <w:t>在参加</w:t>
      </w:r>
      <w:r>
        <w:rPr>
          <w:rFonts w:hint="eastAsia" w:cs="仿宋_GB2312" w:asciiTheme="minorEastAsia" w:hAnsiTheme="minorEastAsia" w:eastAsiaTheme="minorEastAsia"/>
          <w:color w:val="auto"/>
          <w:sz w:val="21"/>
          <w:szCs w:val="21"/>
          <w:highlight w:val="none"/>
        </w:rPr>
        <w:t>贵方组织的（项目名称）【项目编号：（采购编号）】</w:t>
      </w:r>
      <w:r>
        <w:rPr>
          <w:rFonts w:hint="eastAsia" w:cs="宋体" w:asciiTheme="minorEastAsia" w:hAnsiTheme="minorEastAsia" w:eastAsiaTheme="minorEastAsia"/>
          <w:bCs/>
          <w:color w:val="auto"/>
          <w:sz w:val="21"/>
          <w:szCs w:val="21"/>
          <w:highlight w:val="none"/>
        </w:rPr>
        <w:t>采购活动中作如下说明：</w:t>
      </w:r>
      <w:r>
        <w:rPr>
          <w:rFonts w:hint="eastAsia" w:cs="宋体" w:asciiTheme="minorEastAsia" w:hAnsiTheme="minorEastAsia" w:eastAsiaTheme="minorEastAsia"/>
          <w:color w:val="auto"/>
          <w:sz w:val="21"/>
          <w:szCs w:val="21"/>
          <w:highlight w:val="none"/>
        </w:rPr>
        <w:t>我方所使用的“</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专用章”与法定名称章具有同等的法律效力，对使用“</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 xml:space="preserve">专用章”的行为予以完全承认，并愿意承担相应责任。   </w:t>
      </w:r>
    </w:p>
    <w:p w14:paraId="016DE509">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特此说明。</w:t>
      </w:r>
    </w:p>
    <w:p w14:paraId="5C86EAC4">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供应商（法定名称章）：</w:t>
      </w:r>
    </w:p>
    <w:p w14:paraId="09EC0D16">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日期：       年     月     日</w:t>
      </w:r>
    </w:p>
    <w:p w14:paraId="4D98292F">
      <w:pPr>
        <w:keepNext w:val="0"/>
        <w:keepLines w:val="0"/>
        <w:pageBreakBefore w:val="0"/>
        <w:widowControl w:val="0"/>
        <w:kinsoku/>
        <w:wordWrap/>
        <w:overflowPunct/>
        <w:topLinePunct w:val="0"/>
        <w:autoSpaceDE/>
        <w:autoSpaceDN/>
        <w:bidi w:val="0"/>
        <w:adjustRightInd w:val="0"/>
        <w:snapToGrid/>
        <w:spacing w:line="36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附：</w:t>
      </w:r>
    </w:p>
    <w:p w14:paraId="569C1B4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bCs/>
          <w:color w:val="auto"/>
          <w:sz w:val="21"/>
          <w:szCs w:val="21"/>
          <w:highlight w:val="none"/>
        </w:rPr>
      </w:pPr>
      <w:r>
        <w:rPr>
          <w:rFonts w:asciiTheme="minorEastAsia" w:hAnsiTheme="minorEastAsia" w:eastAsiaTheme="minorEastAsia"/>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ZH66zZAAAACgEAAA8AAAAAAAAAAQAgAAAAIgAAAGRycy9kb3ducmV2Lnht&#10;bFBLAQIUABQAAAAIAIdO4kCIcSgKMQIAAHIEAAAOAAAAAAAAAAEAIAAAACgBAABkcnMvZTJvRG9j&#10;LnhtbFBLBQYAAAAABgAGAFkBAADLBQAAAAA=&#10;">
                <v:fill on="t" focussize="0,0"/>
                <v:stroke color="#000000" miterlimit="2" joinstyle="miter"/>
                <v:imagedata o:title=""/>
                <o:lock v:ext="edit" aspectratio="f"/>
              </v:rect>
            </w:pict>
          </mc:Fallback>
        </mc:AlternateContent>
      </w:r>
      <w:r>
        <w:rPr>
          <w:rFonts w:asciiTheme="minorEastAsia" w:hAnsiTheme="minorEastAsia" w:eastAsia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Cb0yAAxAgAAcA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lH&#10;Yo4e9V6voNqTXwj9oNI1pUUD+IWzloa05OHzRqDizLxx5Pl1Ph53U52C8eRyRAGeZ1bnGeEkQZU8&#10;ctYv57G/CRuPet3QSXnS6OCW+lTr5GDHr2d1IEuDmHpwuDTdpJ/HqerPj2L2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xJBczZAAAACgEAAA8AAAAAAAAAAQAgAAAAIgAAAGRycy9kb3ducmV2Lnht&#10;bFBLAQIUABQAAAAIAIdO4kAm9MgAMQIAAHAEAAAOAAAAAAAAAAEAIAAAACgBAABkcnMvZTJvRG9j&#10;LnhtbFBLBQYAAAAABgAGAFkBAADL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1"/>
          <w:szCs w:val="21"/>
          <w:highlight w:val="none"/>
        </w:rPr>
        <w:t xml:space="preserve">供应商法定名称章（印模）                </w:t>
      </w:r>
      <w:r>
        <w:rPr>
          <w:rFonts w:hint="eastAsia" w:cs="宋体" w:asciiTheme="minorEastAsia" w:hAnsiTheme="minorEastAsia" w:eastAsiaTheme="minorEastAsia"/>
          <w:color w:val="auto"/>
          <w:sz w:val="21"/>
          <w:szCs w:val="21"/>
          <w:highlight w:val="none"/>
          <w:lang w:val="en-US" w:eastAsia="zh-CN"/>
        </w:rPr>
        <w:t xml:space="preserve">      </w:t>
      </w:r>
      <w:r>
        <w:rPr>
          <w:rFonts w:hint="eastAsia" w:cs="宋体" w:asciiTheme="minorEastAsia" w:hAnsiTheme="minorEastAsia" w:eastAsiaTheme="minorEastAsia"/>
          <w:color w:val="auto"/>
          <w:sz w:val="21"/>
          <w:szCs w:val="21"/>
          <w:highlight w:val="none"/>
        </w:rPr>
        <w:t>供应商“</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专用章”（印模）</w:t>
      </w:r>
    </w:p>
    <w:p w14:paraId="5676841C">
      <w:pPr>
        <w:widowControl/>
        <w:spacing w:line="360" w:lineRule="auto"/>
        <w:ind w:firstLine="420" w:firstLineChars="200"/>
        <w:jc w:val="left"/>
        <w:rPr>
          <w:rFonts w:cs="宋体" w:asciiTheme="minorEastAsia" w:hAnsiTheme="minorEastAsia" w:eastAsiaTheme="minorEastAsia"/>
          <w:color w:val="auto"/>
          <w:kern w:val="0"/>
          <w:sz w:val="21"/>
          <w:szCs w:val="21"/>
          <w:highlight w:val="none"/>
        </w:rPr>
      </w:pPr>
    </w:p>
    <w:p w14:paraId="33D3FC3C">
      <w:pPr>
        <w:snapToGrid w:val="0"/>
        <w:spacing w:line="360" w:lineRule="auto"/>
        <w:jc w:val="center"/>
        <w:rPr>
          <w:rFonts w:cs="仿宋_GB2312" w:asciiTheme="minorEastAsia" w:hAnsiTheme="minorEastAsia" w:eastAsiaTheme="minorEastAsia"/>
          <w:b/>
          <w:color w:val="auto"/>
          <w:sz w:val="21"/>
          <w:szCs w:val="21"/>
          <w:highlight w:val="none"/>
        </w:rPr>
      </w:pPr>
    </w:p>
    <w:p w14:paraId="4E9A1562">
      <w:pPr>
        <w:widowControl/>
        <w:adjustRightInd/>
        <w:jc w:val="left"/>
        <w:rPr>
          <w:rFonts w:cs="仿宋_GB2312" w:asciiTheme="minorEastAsia" w:hAnsiTheme="minorEastAsia" w:eastAsiaTheme="minorEastAsia"/>
          <w:b/>
          <w:color w:val="auto"/>
          <w:sz w:val="21"/>
          <w:szCs w:val="21"/>
          <w:highlight w:val="none"/>
        </w:rPr>
      </w:pPr>
    </w:p>
    <w:p w14:paraId="4B9C7F66">
      <w:pPr>
        <w:pStyle w:val="38"/>
        <w:rPr>
          <w:rFonts w:cs="仿宋_GB2312" w:asciiTheme="minorEastAsia" w:hAnsiTheme="minorEastAsia" w:eastAsiaTheme="minorEastAsia"/>
          <w:b/>
          <w:color w:val="auto"/>
          <w:sz w:val="21"/>
          <w:szCs w:val="21"/>
          <w:highlight w:val="none"/>
        </w:rPr>
      </w:pPr>
    </w:p>
    <w:p w14:paraId="3362C64B">
      <w:pPr>
        <w:rPr>
          <w:rFonts w:cs="仿宋_GB2312" w:asciiTheme="minorEastAsia" w:hAnsiTheme="minorEastAsia" w:eastAsiaTheme="minorEastAsia"/>
          <w:b/>
          <w:color w:val="auto"/>
          <w:sz w:val="21"/>
          <w:szCs w:val="21"/>
          <w:highlight w:val="none"/>
        </w:rPr>
      </w:pPr>
    </w:p>
    <w:p w14:paraId="6B5A05A5">
      <w:pPr>
        <w:pStyle w:val="38"/>
        <w:rPr>
          <w:rFonts w:cs="仿宋_GB2312" w:asciiTheme="minorEastAsia" w:hAnsiTheme="minorEastAsia" w:eastAsiaTheme="minorEastAsia"/>
          <w:b/>
          <w:color w:val="auto"/>
          <w:sz w:val="21"/>
          <w:szCs w:val="21"/>
          <w:highlight w:val="none"/>
        </w:rPr>
      </w:pPr>
    </w:p>
    <w:p w14:paraId="55F1A35C">
      <w:pPr>
        <w:rPr>
          <w:rFonts w:cs="仿宋_GB2312" w:asciiTheme="minorEastAsia" w:hAnsiTheme="minorEastAsia" w:eastAsiaTheme="minorEastAsia"/>
          <w:b/>
          <w:color w:val="auto"/>
          <w:sz w:val="21"/>
          <w:szCs w:val="21"/>
          <w:highlight w:val="none"/>
        </w:rPr>
      </w:pPr>
    </w:p>
    <w:p w14:paraId="2D5F90A0">
      <w:pPr>
        <w:pStyle w:val="38"/>
        <w:rPr>
          <w:rFonts w:cs="仿宋_GB2312" w:asciiTheme="minorEastAsia" w:hAnsiTheme="minorEastAsia" w:eastAsiaTheme="minorEastAsia"/>
          <w:b/>
          <w:color w:val="auto"/>
          <w:sz w:val="21"/>
          <w:szCs w:val="21"/>
          <w:highlight w:val="none"/>
        </w:rPr>
      </w:pPr>
    </w:p>
    <w:p w14:paraId="1E89F79B">
      <w:pPr>
        <w:rPr>
          <w:rFonts w:cs="仿宋_GB2312" w:asciiTheme="minorEastAsia" w:hAnsiTheme="minorEastAsia" w:eastAsiaTheme="minorEastAsia"/>
          <w:b/>
          <w:color w:val="auto"/>
          <w:sz w:val="21"/>
          <w:szCs w:val="21"/>
          <w:highlight w:val="none"/>
        </w:rPr>
      </w:pPr>
    </w:p>
    <w:p w14:paraId="795F1164">
      <w:pPr>
        <w:pStyle w:val="38"/>
        <w:rPr>
          <w:rFonts w:cs="仿宋_GB2312" w:asciiTheme="minorEastAsia" w:hAnsiTheme="minorEastAsia" w:eastAsiaTheme="minorEastAsia"/>
          <w:b/>
          <w:color w:val="auto"/>
          <w:sz w:val="21"/>
          <w:szCs w:val="21"/>
          <w:highlight w:val="none"/>
        </w:rPr>
      </w:pPr>
    </w:p>
    <w:p w14:paraId="69720018">
      <w:pPr>
        <w:autoSpaceDE w:val="0"/>
        <w:autoSpaceDN w:val="0"/>
        <w:jc w:val="left"/>
        <w:rPr>
          <w:rFonts w:hint="eastAsia" w:cs="仿宋_GB2312" w:asciiTheme="minorEastAsia" w:hAnsiTheme="minorEastAsia" w:eastAsiaTheme="minorEastAsia"/>
          <w:b/>
          <w:color w:val="auto"/>
          <w:sz w:val="32"/>
          <w:szCs w:val="32"/>
          <w:highlight w:val="none"/>
        </w:rPr>
      </w:pPr>
    </w:p>
    <w:p w14:paraId="5FCF66D9">
      <w:pPr>
        <w:autoSpaceDE w:val="0"/>
        <w:autoSpaceDN w:val="0"/>
        <w:jc w:val="left"/>
        <w:rPr>
          <w:rFonts w:hint="eastAsia" w:cs="仿宋_GB2312" w:asciiTheme="minorEastAsia" w:hAnsiTheme="minorEastAsia" w:eastAsiaTheme="minorEastAsia"/>
          <w:b/>
          <w:color w:val="auto"/>
          <w:sz w:val="32"/>
          <w:szCs w:val="32"/>
          <w:highlight w:val="none"/>
        </w:rPr>
      </w:pPr>
    </w:p>
    <w:p w14:paraId="2B2A2208">
      <w:pPr>
        <w:rPr>
          <w:color w:val="auto"/>
          <w:highlight w:val="none"/>
        </w:rPr>
      </w:pPr>
    </w:p>
    <w:sectPr>
      <w:headerReference r:id="rId4" w:type="first"/>
      <w:footerReference r:id="rId6" w:type="first"/>
      <w:headerReference r:id="rId3" w:type="default"/>
      <w:footerReference r:id="rId5" w:type="default"/>
      <w:pgSz w:w="11906" w:h="16838"/>
      <w:pgMar w:top="777" w:right="828" w:bottom="471" w:left="998" w:header="567" w:footer="624" w:gutter="0"/>
      <w:pgNumType w:fmt="decimal" w:start="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AmdtSymbols"/>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仿宋_GB2312"/>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mdtSymbols">
    <w:panose1 w:val="02000500000000020004"/>
    <w:charset w:val="00"/>
    <w:family w:val="auto"/>
    <w:pitch w:val="default"/>
    <w:sig w:usb0="00000001"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75E3">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2F865">
    <w:pPr>
      <w:pStyle w:val="38"/>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14" w:name="_Toc164085800"/>
    <w:bookmarkStart w:id="115" w:name="_Toc131845147"/>
    <w:bookmarkStart w:id="116" w:name="_Toc36110187"/>
    <w:bookmarkStart w:id="117" w:name="_Toc91899912"/>
    <w:r>
      <w:rPr>
        <w:rFonts w:hint="eastAsia" w:ascii="仿宋_GB2312" w:eastAsia="仿宋_GB2312"/>
        <w:kern w:val="0"/>
        <w:sz w:val="21"/>
        <w:szCs w:val="21"/>
      </w:rPr>
      <w:t xml:space="preserve"> 页</w:t>
    </w:r>
    <w:bookmarkEnd w:id="114"/>
    <w:bookmarkEnd w:id="115"/>
    <w:bookmarkEnd w:id="116"/>
    <w:bookmarkEnd w:id="117"/>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A4849">
    <w:pPr>
      <w:pStyle w:val="39"/>
      <w:jc w:val="both"/>
    </w:pPr>
    <w:r>
      <w:rPr>
        <w:rFonts w:hint="eastAsia" w:ascii="宋体" w:hAnsi="宋体" w:eastAsia="宋体" w:cs="宋体"/>
        <w:sz w:val="21"/>
        <w:szCs w:val="21"/>
        <w:lang w:eastAsia="zh-CN"/>
      </w:rPr>
      <w:t>广西泽丰工程咨询有限公司竞争性磋商文件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1693D">
    <w:pPr>
      <w:pStyle w:val="39"/>
      <w:jc w:val="both"/>
      <w:rPr>
        <w:rFonts w:hint="eastAsia" w:ascii="宋体" w:hAnsi="宋体" w:eastAsia="宋体" w:cs="宋体"/>
        <w:sz w:val="21"/>
        <w:szCs w:val="21"/>
        <w:lang w:eastAsia="zh-CN"/>
      </w:rPr>
    </w:pPr>
    <w:bookmarkStart w:id="113" w:name="OLE_LINK8"/>
    <w:r>
      <w:rPr>
        <w:rFonts w:hint="eastAsia" w:ascii="宋体" w:hAnsi="宋体" w:eastAsia="宋体" w:cs="宋体"/>
        <w:sz w:val="21"/>
        <w:szCs w:val="21"/>
        <w:lang w:eastAsia="zh-CN"/>
      </w:rPr>
      <w:t>广西泽丰工程咨询有限公司竞争性磋商文件</w:t>
    </w:r>
    <w:bookmarkEnd w:id="1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2D054"/>
    <w:multiLevelType w:val="singleLevel"/>
    <w:tmpl w:val="D4B2D054"/>
    <w:lvl w:ilvl="0" w:tentative="0">
      <w:start w:val="2"/>
      <w:numFmt w:val="chineseCounting"/>
      <w:suff w:val="nothing"/>
      <w:lvlText w:val="%1、"/>
      <w:lvlJc w:val="left"/>
      <w:rPr>
        <w:rFonts w:hint="eastAsia"/>
      </w:rPr>
    </w:lvl>
  </w:abstractNum>
  <w:abstractNum w:abstractNumId="1">
    <w:nsid w:val="D5F29DD3"/>
    <w:multiLevelType w:val="multilevel"/>
    <w:tmpl w:val="D5F29DD3"/>
    <w:lvl w:ilvl="0" w:tentative="0">
      <w:start w:val="1"/>
      <w:numFmt w:val="japaneseCounting"/>
      <w:lvlText w:val="第%1条"/>
      <w:lvlJc w:val="left"/>
      <w:pPr>
        <w:tabs>
          <w:tab w:val="left" w:pos="1262"/>
        </w:tabs>
        <w:ind w:left="1262" w:hanging="840"/>
      </w:p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2">
    <w:nsid w:val="F608826A"/>
    <w:multiLevelType w:val="singleLevel"/>
    <w:tmpl w:val="F608826A"/>
    <w:lvl w:ilvl="0" w:tentative="0">
      <w:start w:val="1"/>
      <w:numFmt w:val="decimal"/>
      <w:suff w:val="nothing"/>
      <w:lvlText w:val="（%1）"/>
      <w:lvlJc w:val="left"/>
    </w:lvl>
  </w:abstractNum>
  <w:abstractNum w:abstractNumId="3">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4">
    <w:nsid w:val="00000007"/>
    <w:multiLevelType w:val="multilevel"/>
    <w:tmpl w:val="00000007"/>
    <w:lvl w:ilvl="0" w:tentative="0">
      <w:start w:val="1"/>
      <w:numFmt w:val="bullet"/>
      <w:pStyle w:val="101"/>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40"/>
      <w:lvlText w:val=""/>
      <w:lvlJc w:val="left"/>
      <w:pPr>
        <w:tabs>
          <w:tab w:val="left" w:pos="1680"/>
        </w:tabs>
        <w:ind w:left="1680" w:hanging="420"/>
      </w:pPr>
      <w:rPr>
        <w:rFonts w:hint="default" w:ascii="Wingdings" w:hAnsi="Wingdings"/>
      </w:rPr>
    </w:lvl>
    <w:lvl w:ilvl="3" w:tentative="0">
      <w:start w:val="1"/>
      <w:numFmt w:val="bullet"/>
      <w:pStyle w:val="173"/>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1"/>
      <w:lvlText w:val=""/>
      <w:lvlJc w:val="left"/>
      <w:pPr>
        <w:tabs>
          <w:tab w:val="left" w:pos="2940"/>
        </w:tabs>
        <w:ind w:left="2940" w:hanging="420"/>
      </w:pPr>
      <w:rPr>
        <w:rFonts w:hint="default" w:ascii="Wingdings" w:hAnsi="Wingdings"/>
      </w:rPr>
    </w:lvl>
    <w:lvl w:ilvl="6" w:tentative="0">
      <w:start w:val="1"/>
      <w:numFmt w:val="bullet"/>
      <w:pStyle w:val="398"/>
      <w:lvlText w:val=""/>
      <w:lvlJc w:val="left"/>
      <w:pPr>
        <w:tabs>
          <w:tab w:val="left" w:pos="3360"/>
        </w:tabs>
        <w:ind w:left="3360" w:hanging="420"/>
      </w:pPr>
      <w:rPr>
        <w:rFonts w:hint="default" w:ascii="Wingdings" w:hAnsi="Wingdings"/>
      </w:rPr>
    </w:lvl>
    <w:lvl w:ilvl="7" w:tentative="0">
      <w:start w:val="1"/>
      <w:numFmt w:val="bullet"/>
      <w:pStyle w:val="278"/>
      <w:lvlText w:val=""/>
      <w:lvlJc w:val="left"/>
      <w:pPr>
        <w:tabs>
          <w:tab w:val="left" w:pos="3780"/>
        </w:tabs>
        <w:ind w:left="3780" w:hanging="420"/>
      </w:pPr>
      <w:rPr>
        <w:rFonts w:hint="default" w:ascii="Wingdings" w:hAnsi="Wingdings"/>
      </w:rPr>
    </w:lvl>
    <w:lvl w:ilvl="8" w:tentative="0">
      <w:start w:val="1"/>
      <w:numFmt w:val="bullet"/>
      <w:pStyle w:val="371"/>
      <w:lvlText w:val=""/>
      <w:lvlJc w:val="left"/>
      <w:pPr>
        <w:tabs>
          <w:tab w:val="left" w:pos="4200"/>
        </w:tabs>
        <w:ind w:left="4200" w:hanging="420"/>
      </w:pPr>
      <w:rPr>
        <w:rFonts w:hint="default" w:ascii="Wingdings" w:hAnsi="Wingdings"/>
      </w:rPr>
    </w:lvl>
  </w:abstractNum>
  <w:abstractNum w:abstractNumId="5">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7">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8">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3"/>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1"/>
      <w:lvlText w:val="%1.%2.%3.%4.%5"/>
      <w:lvlJc w:val="left"/>
      <w:pPr>
        <w:tabs>
          <w:tab w:val="left" w:pos="1080"/>
        </w:tabs>
        <w:ind w:left="1080" w:hanging="1080"/>
      </w:pPr>
      <w:rPr>
        <w:rFonts w:hint="default"/>
      </w:rPr>
    </w:lvl>
    <w:lvl w:ilvl="5" w:tentative="0">
      <w:start w:val="1"/>
      <w:numFmt w:val="decimal"/>
      <w:pStyle w:val="215"/>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6EF73C72"/>
    <w:multiLevelType w:val="singleLevel"/>
    <w:tmpl w:val="6EF73C72"/>
    <w:lvl w:ilvl="0" w:tentative="0">
      <w:start w:val="4"/>
      <w:numFmt w:val="chineseCounting"/>
      <w:suff w:val="space"/>
      <w:lvlText w:val="第%1部分"/>
      <w:lvlJc w:val="left"/>
      <w:rPr>
        <w:rFonts w:hint="eastAsia"/>
      </w:rPr>
    </w:lvl>
  </w:abstractNum>
  <w:abstractNum w:abstractNumId="10">
    <w:nsid w:val="73596DCC"/>
    <w:multiLevelType w:val="multilevel"/>
    <w:tmpl w:val="73596DCC"/>
    <w:lvl w:ilvl="0" w:tentative="0">
      <w:start w:val="1"/>
      <w:numFmt w:val="bullet"/>
      <w:pStyle w:val="319"/>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6"/>
  </w:num>
  <w:num w:numId="2">
    <w:abstractNumId w:val="5"/>
  </w:num>
  <w:num w:numId="3">
    <w:abstractNumId w:val="3"/>
  </w:num>
  <w:num w:numId="4">
    <w:abstractNumId w:val="4"/>
  </w:num>
  <w:num w:numId="5">
    <w:abstractNumId w:val="8"/>
  </w:num>
  <w:num w:numId="6">
    <w:abstractNumId w:val="10"/>
  </w:num>
  <w:num w:numId="7">
    <w:abstractNumId w:val="2"/>
  </w:num>
  <w:num w:numId="8">
    <w:abstractNumId w:val="9"/>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bc7a84e5-8f9a-4fcf-82bf-a45a000ef06b"/>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8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0CC"/>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BBB"/>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32D"/>
    <w:rsid w:val="00FD154E"/>
    <w:rsid w:val="00FD3742"/>
    <w:rsid w:val="00FD3A41"/>
    <w:rsid w:val="00FD3AE2"/>
    <w:rsid w:val="00FD5975"/>
    <w:rsid w:val="00FD5AE4"/>
    <w:rsid w:val="00FD5F25"/>
    <w:rsid w:val="00FD60BE"/>
    <w:rsid w:val="00FD6894"/>
    <w:rsid w:val="00FD6980"/>
    <w:rsid w:val="00FD6AF0"/>
    <w:rsid w:val="00FD79B8"/>
    <w:rsid w:val="00FE0930"/>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7C2B34"/>
    <w:rsid w:val="018C5ED0"/>
    <w:rsid w:val="01913DF5"/>
    <w:rsid w:val="01AC59EF"/>
    <w:rsid w:val="01C02F8D"/>
    <w:rsid w:val="025A3030"/>
    <w:rsid w:val="028352B0"/>
    <w:rsid w:val="02DA0C0E"/>
    <w:rsid w:val="031C5815"/>
    <w:rsid w:val="03DD35E4"/>
    <w:rsid w:val="046521C2"/>
    <w:rsid w:val="047C6844"/>
    <w:rsid w:val="04B81721"/>
    <w:rsid w:val="05157684"/>
    <w:rsid w:val="059B5C36"/>
    <w:rsid w:val="060F45F1"/>
    <w:rsid w:val="065A6178"/>
    <w:rsid w:val="06A85637"/>
    <w:rsid w:val="06B76AFF"/>
    <w:rsid w:val="06BA630B"/>
    <w:rsid w:val="06C75A8A"/>
    <w:rsid w:val="07065D02"/>
    <w:rsid w:val="07314039"/>
    <w:rsid w:val="075562B7"/>
    <w:rsid w:val="07824DAB"/>
    <w:rsid w:val="078661ED"/>
    <w:rsid w:val="07BE62CF"/>
    <w:rsid w:val="07D258D6"/>
    <w:rsid w:val="07E51AAD"/>
    <w:rsid w:val="07EB45F0"/>
    <w:rsid w:val="07EC4AC8"/>
    <w:rsid w:val="07F6164B"/>
    <w:rsid w:val="080479C5"/>
    <w:rsid w:val="08752D6F"/>
    <w:rsid w:val="087A1B7A"/>
    <w:rsid w:val="09151D3A"/>
    <w:rsid w:val="09246605"/>
    <w:rsid w:val="09267C87"/>
    <w:rsid w:val="09300B06"/>
    <w:rsid w:val="096B2097"/>
    <w:rsid w:val="09815806"/>
    <w:rsid w:val="099D6DB8"/>
    <w:rsid w:val="09A84BEE"/>
    <w:rsid w:val="09B9241D"/>
    <w:rsid w:val="09B94F9F"/>
    <w:rsid w:val="09C04268"/>
    <w:rsid w:val="09FA7D2A"/>
    <w:rsid w:val="0A126F55"/>
    <w:rsid w:val="0A5B7E63"/>
    <w:rsid w:val="0B287F24"/>
    <w:rsid w:val="0C0B2B42"/>
    <w:rsid w:val="0C49623A"/>
    <w:rsid w:val="0C751BD4"/>
    <w:rsid w:val="0C847BF0"/>
    <w:rsid w:val="0C87121B"/>
    <w:rsid w:val="0CB21420"/>
    <w:rsid w:val="0D8A5809"/>
    <w:rsid w:val="0DB950D4"/>
    <w:rsid w:val="0DD7300C"/>
    <w:rsid w:val="0DDA74B6"/>
    <w:rsid w:val="0DF702FE"/>
    <w:rsid w:val="0E156A39"/>
    <w:rsid w:val="0E3F698B"/>
    <w:rsid w:val="0F21508F"/>
    <w:rsid w:val="0F2638E9"/>
    <w:rsid w:val="0F2B421B"/>
    <w:rsid w:val="0F3D0F52"/>
    <w:rsid w:val="0F5512C6"/>
    <w:rsid w:val="0F816ACD"/>
    <w:rsid w:val="0FB94501"/>
    <w:rsid w:val="0FF52854"/>
    <w:rsid w:val="102D7A7F"/>
    <w:rsid w:val="104D445A"/>
    <w:rsid w:val="108B76AB"/>
    <w:rsid w:val="10B047CF"/>
    <w:rsid w:val="10C20B79"/>
    <w:rsid w:val="10C74F89"/>
    <w:rsid w:val="10C96C19"/>
    <w:rsid w:val="10D50B3B"/>
    <w:rsid w:val="10FC16EA"/>
    <w:rsid w:val="11053BC9"/>
    <w:rsid w:val="115E3806"/>
    <w:rsid w:val="118963A1"/>
    <w:rsid w:val="11F568BA"/>
    <w:rsid w:val="127723A9"/>
    <w:rsid w:val="127E6837"/>
    <w:rsid w:val="127F298F"/>
    <w:rsid w:val="13072A44"/>
    <w:rsid w:val="13526065"/>
    <w:rsid w:val="13B60722"/>
    <w:rsid w:val="13BA2040"/>
    <w:rsid w:val="13C7475D"/>
    <w:rsid w:val="14397409"/>
    <w:rsid w:val="145044FA"/>
    <w:rsid w:val="149C44E5"/>
    <w:rsid w:val="14A03CB5"/>
    <w:rsid w:val="14BE346A"/>
    <w:rsid w:val="151C2021"/>
    <w:rsid w:val="15882ECB"/>
    <w:rsid w:val="15BA11CE"/>
    <w:rsid w:val="15BA1E98"/>
    <w:rsid w:val="162B2983"/>
    <w:rsid w:val="16551BAC"/>
    <w:rsid w:val="16631692"/>
    <w:rsid w:val="16970106"/>
    <w:rsid w:val="16C40C0B"/>
    <w:rsid w:val="176D2F2B"/>
    <w:rsid w:val="177E681E"/>
    <w:rsid w:val="17895AA0"/>
    <w:rsid w:val="17E53404"/>
    <w:rsid w:val="18085D13"/>
    <w:rsid w:val="180A75A5"/>
    <w:rsid w:val="183519CD"/>
    <w:rsid w:val="18492359"/>
    <w:rsid w:val="186742B0"/>
    <w:rsid w:val="189C2E3C"/>
    <w:rsid w:val="18C60C7E"/>
    <w:rsid w:val="19084C6C"/>
    <w:rsid w:val="193079D4"/>
    <w:rsid w:val="19324427"/>
    <w:rsid w:val="1939180A"/>
    <w:rsid w:val="197A08EF"/>
    <w:rsid w:val="19A03A86"/>
    <w:rsid w:val="19EC00DE"/>
    <w:rsid w:val="19FD5FC6"/>
    <w:rsid w:val="1A4F4FF9"/>
    <w:rsid w:val="1AF000F5"/>
    <w:rsid w:val="1B1E1342"/>
    <w:rsid w:val="1B2A271F"/>
    <w:rsid w:val="1B890139"/>
    <w:rsid w:val="1BA22C27"/>
    <w:rsid w:val="1BD84207"/>
    <w:rsid w:val="1BF02C2E"/>
    <w:rsid w:val="1BF317A8"/>
    <w:rsid w:val="1C8F342F"/>
    <w:rsid w:val="1D1817E1"/>
    <w:rsid w:val="1D266CE1"/>
    <w:rsid w:val="1D3963AF"/>
    <w:rsid w:val="1D51528D"/>
    <w:rsid w:val="1D7131D9"/>
    <w:rsid w:val="1DA97D6B"/>
    <w:rsid w:val="1DE256EA"/>
    <w:rsid w:val="1DF5197B"/>
    <w:rsid w:val="1E0C1F5C"/>
    <w:rsid w:val="1E3C6EAF"/>
    <w:rsid w:val="1E714A66"/>
    <w:rsid w:val="1EED6C29"/>
    <w:rsid w:val="1F6F3198"/>
    <w:rsid w:val="1FE868A9"/>
    <w:rsid w:val="1FFD177B"/>
    <w:rsid w:val="20450AD7"/>
    <w:rsid w:val="206A26F8"/>
    <w:rsid w:val="20942211"/>
    <w:rsid w:val="20A2266D"/>
    <w:rsid w:val="20A345DB"/>
    <w:rsid w:val="20E13C6D"/>
    <w:rsid w:val="210C5A30"/>
    <w:rsid w:val="21106531"/>
    <w:rsid w:val="211E26D6"/>
    <w:rsid w:val="21283D08"/>
    <w:rsid w:val="21C02759"/>
    <w:rsid w:val="21DD259B"/>
    <w:rsid w:val="22145011"/>
    <w:rsid w:val="22951B1F"/>
    <w:rsid w:val="22AE6811"/>
    <w:rsid w:val="22CD065A"/>
    <w:rsid w:val="22D27008"/>
    <w:rsid w:val="22D910E1"/>
    <w:rsid w:val="238C5BB0"/>
    <w:rsid w:val="23AE0B4E"/>
    <w:rsid w:val="23B46AC5"/>
    <w:rsid w:val="23C6233B"/>
    <w:rsid w:val="23EB7A77"/>
    <w:rsid w:val="24447509"/>
    <w:rsid w:val="24613A54"/>
    <w:rsid w:val="246A53BC"/>
    <w:rsid w:val="24794EE7"/>
    <w:rsid w:val="24842A17"/>
    <w:rsid w:val="249B11DF"/>
    <w:rsid w:val="24C921D9"/>
    <w:rsid w:val="24CF1934"/>
    <w:rsid w:val="24D0359D"/>
    <w:rsid w:val="25376B69"/>
    <w:rsid w:val="253D03DB"/>
    <w:rsid w:val="253F23A5"/>
    <w:rsid w:val="25655FEB"/>
    <w:rsid w:val="25956469"/>
    <w:rsid w:val="259E3989"/>
    <w:rsid w:val="25A77125"/>
    <w:rsid w:val="25B440B3"/>
    <w:rsid w:val="265E039D"/>
    <w:rsid w:val="2675299D"/>
    <w:rsid w:val="26F96584"/>
    <w:rsid w:val="277A4F4B"/>
    <w:rsid w:val="277C0AD3"/>
    <w:rsid w:val="27DF39CB"/>
    <w:rsid w:val="27F26D93"/>
    <w:rsid w:val="28003E99"/>
    <w:rsid w:val="280256AF"/>
    <w:rsid w:val="2811047F"/>
    <w:rsid w:val="2849353B"/>
    <w:rsid w:val="28685E03"/>
    <w:rsid w:val="28AA76F1"/>
    <w:rsid w:val="28C11323"/>
    <w:rsid w:val="28EE70B7"/>
    <w:rsid w:val="29604833"/>
    <w:rsid w:val="29F54564"/>
    <w:rsid w:val="2A9B7114"/>
    <w:rsid w:val="2AA1365A"/>
    <w:rsid w:val="2AB81E77"/>
    <w:rsid w:val="2AD0584D"/>
    <w:rsid w:val="2B151CB2"/>
    <w:rsid w:val="2B78239E"/>
    <w:rsid w:val="2BBB0306"/>
    <w:rsid w:val="2BDF3837"/>
    <w:rsid w:val="2C1460A7"/>
    <w:rsid w:val="2C5D153A"/>
    <w:rsid w:val="2D000C49"/>
    <w:rsid w:val="2D197980"/>
    <w:rsid w:val="2DD15014"/>
    <w:rsid w:val="2DDC57AF"/>
    <w:rsid w:val="2E4C5B33"/>
    <w:rsid w:val="2E5E463E"/>
    <w:rsid w:val="2E711FCC"/>
    <w:rsid w:val="2EA636A2"/>
    <w:rsid w:val="2F06615A"/>
    <w:rsid w:val="2F4F461B"/>
    <w:rsid w:val="2FA31C3F"/>
    <w:rsid w:val="2FD25781"/>
    <w:rsid w:val="309E06F0"/>
    <w:rsid w:val="30D9759D"/>
    <w:rsid w:val="31184921"/>
    <w:rsid w:val="31246C1B"/>
    <w:rsid w:val="317D129D"/>
    <w:rsid w:val="319C6071"/>
    <w:rsid w:val="31AD46CF"/>
    <w:rsid w:val="31B1327F"/>
    <w:rsid w:val="321F2FC9"/>
    <w:rsid w:val="323C1F80"/>
    <w:rsid w:val="32475445"/>
    <w:rsid w:val="32847649"/>
    <w:rsid w:val="32BF68D3"/>
    <w:rsid w:val="32DB72BE"/>
    <w:rsid w:val="32ED2CE8"/>
    <w:rsid w:val="33266F2A"/>
    <w:rsid w:val="335C2F85"/>
    <w:rsid w:val="342E63AB"/>
    <w:rsid w:val="34357EA6"/>
    <w:rsid w:val="34384807"/>
    <w:rsid w:val="343C3F54"/>
    <w:rsid w:val="345D260B"/>
    <w:rsid w:val="346314E0"/>
    <w:rsid w:val="34672ED2"/>
    <w:rsid w:val="346B6C5F"/>
    <w:rsid w:val="34A264AC"/>
    <w:rsid w:val="352D24F2"/>
    <w:rsid w:val="35D81A88"/>
    <w:rsid w:val="35E76BA2"/>
    <w:rsid w:val="360A31E9"/>
    <w:rsid w:val="365302AE"/>
    <w:rsid w:val="3674252B"/>
    <w:rsid w:val="36B3674F"/>
    <w:rsid w:val="37650A45"/>
    <w:rsid w:val="37AE47FD"/>
    <w:rsid w:val="37F142D2"/>
    <w:rsid w:val="37F96BAC"/>
    <w:rsid w:val="38181ED6"/>
    <w:rsid w:val="384C3C1D"/>
    <w:rsid w:val="38850032"/>
    <w:rsid w:val="3952462B"/>
    <w:rsid w:val="39A13F14"/>
    <w:rsid w:val="39AB7112"/>
    <w:rsid w:val="39DC31B2"/>
    <w:rsid w:val="39F16646"/>
    <w:rsid w:val="3A1F1BFC"/>
    <w:rsid w:val="3A231E3E"/>
    <w:rsid w:val="3A2A1C38"/>
    <w:rsid w:val="3A51276C"/>
    <w:rsid w:val="3AAE7A31"/>
    <w:rsid w:val="3B416087"/>
    <w:rsid w:val="3B5F6EA5"/>
    <w:rsid w:val="3BBB7913"/>
    <w:rsid w:val="3C0C1B53"/>
    <w:rsid w:val="3C5F759A"/>
    <w:rsid w:val="3C6E403E"/>
    <w:rsid w:val="3CB20F63"/>
    <w:rsid w:val="3D3012A2"/>
    <w:rsid w:val="3D5C78D4"/>
    <w:rsid w:val="3D852707"/>
    <w:rsid w:val="3D9C1523"/>
    <w:rsid w:val="3E29379B"/>
    <w:rsid w:val="3E3C4618"/>
    <w:rsid w:val="3E9D4D87"/>
    <w:rsid w:val="3ECA0847"/>
    <w:rsid w:val="3F12586D"/>
    <w:rsid w:val="3F527E03"/>
    <w:rsid w:val="3F7630ED"/>
    <w:rsid w:val="3FA34AD9"/>
    <w:rsid w:val="3FBE2039"/>
    <w:rsid w:val="3FC540DF"/>
    <w:rsid w:val="3FCC44B6"/>
    <w:rsid w:val="3FD90E89"/>
    <w:rsid w:val="3FFF72A6"/>
    <w:rsid w:val="4007762A"/>
    <w:rsid w:val="407F0EA3"/>
    <w:rsid w:val="408C2EE3"/>
    <w:rsid w:val="40AF5B33"/>
    <w:rsid w:val="40EA7F20"/>
    <w:rsid w:val="41195892"/>
    <w:rsid w:val="419B043D"/>
    <w:rsid w:val="41A0255A"/>
    <w:rsid w:val="41D055BB"/>
    <w:rsid w:val="41DD49F4"/>
    <w:rsid w:val="42075BFD"/>
    <w:rsid w:val="423229B8"/>
    <w:rsid w:val="4252745A"/>
    <w:rsid w:val="42E1381E"/>
    <w:rsid w:val="43122AEF"/>
    <w:rsid w:val="43963680"/>
    <w:rsid w:val="43D67301"/>
    <w:rsid w:val="43FB717C"/>
    <w:rsid w:val="44224D4B"/>
    <w:rsid w:val="44523632"/>
    <w:rsid w:val="448F11AC"/>
    <w:rsid w:val="44E26100"/>
    <w:rsid w:val="450A0068"/>
    <w:rsid w:val="451E447A"/>
    <w:rsid w:val="45345B76"/>
    <w:rsid w:val="453A628D"/>
    <w:rsid w:val="456C18C5"/>
    <w:rsid w:val="457943E6"/>
    <w:rsid w:val="457C4AF8"/>
    <w:rsid w:val="45AD68B0"/>
    <w:rsid w:val="45F67580"/>
    <w:rsid w:val="461A7364"/>
    <w:rsid w:val="46510377"/>
    <w:rsid w:val="466435C2"/>
    <w:rsid w:val="46695462"/>
    <w:rsid w:val="4670795C"/>
    <w:rsid w:val="46FA22D7"/>
    <w:rsid w:val="46FF30B4"/>
    <w:rsid w:val="47307808"/>
    <w:rsid w:val="47404F50"/>
    <w:rsid w:val="475156E8"/>
    <w:rsid w:val="478D3956"/>
    <w:rsid w:val="479F095F"/>
    <w:rsid w:val="47A81764"/>
    <w:rsid w:val="47CF53B3"/>
    <w:rsid w:val="47F669A1"/>
    <w:rsid w:val="482115A7"/>
    <w:rsid w:val="483F42E6"/>
    <w:rsid w:val="485460E5"/>
    <w:rsid w:val="486F747C"/>
    <w:rsid w:val="48812484"/>
    <w:rsid w:val="4886191B"/>
    <w:rsid w:val="488B719D"/>
    <w:rsid w:val="48BD5E71"/>
    <w:rsid w:val="490A79E1"/>
    <w:rsid w:val="499B0E09"/>
    <w:rsid w:val="4A085D6E"/>
    <w:rsid w:val="4A883C13"/>
    <w:rsid w:val="4A9A1F57"/>
    <w:rsid w:val="4AB72517"/>
    <w:rsid w:val="4ABF170F"/>
    <w:rsid w:val="4B60096E"/>
    <w:rsid w:val="4B902DCE"/>
    <w:rsid w:val="4BA4193C"/>
    <w:rsid w:val="4C716A38"/>
    <w:rsid w:val="4C787DC7"/>
    <w:rsid w:val="4C9D20B5"/>
    <w:rsid w:val="4D0F1621"/>
    <w:rsid w:val="4D3E6C2C"/>
    <w:rsid w:val="4D861CF6"/>
    <w:rsid w:val="4DD06745"/>
    <w:rsid w:val="4DE165F4"/>
    <w:rsid w:val="4E2E3134"/>
    <w:rsid w:val="4E45017D"/>
    <w:rsid w:val="4EDF49D9"/>
    <w:rsid w:val="4F2A1D81"/>
    <w:rsid w:val="4F3B7FD6"/>
    <w:rsid w:val="50376B1C"/>
    <w:rsid w:val="507104A7"/>
    <w:rsid w:val="50816E8B"/>
    <w:rsid w:val="50B27620"/>
    <w:rsid w:val="50D93489"/>
    <w:rsid w:val="50E25FAD"/>
    <w:rsid w:val="515D4602"/>
    <w:rsid w:val="516632A6"/>
    <w:rsid w:val="51A0432A"/>
    <w:rsid w:val="520048C5"/>
    <w:rsid w:val="521A36CE"/>
    <w:rsid w:val="52255132"/>
    <w:rsid w:val="527140E5"/>
    <w:rsid w:val="5292508F"/>
    <w:rsid w:val="52954284"/>
    <w:rsid w:val="529E041D"/>
    <w:rsid w:val="52A96B6F"/>
    <w:rsid w:val="532E62D6"/>
    <w:rsid w:val="533A7053"/>
    <w:rsid w:val="536270DB"/>
    <w:rsid w:val="536A4013"/>
    <w:rsid w:val="53A62229"/>
    <w:rsid w:val="53A71BAA"/>
    <w:rsid w:val="54450344"/>
    <w:rsid w:val="546C3455"/>
    <w:rsid w:val="54851EAF"/>
    <w:rsid w:val="549142F2"/>
    <w:rsid w:val="549D6AA8"/>
    <w:rsid w:val="54B11861"/>
    <w:rsid w:val="54F51BF7"/>
    <w:rsid w:val="550764A4"/>
    <w:rsid w:val="551926E0"/>
    <w:rsid w:val="55721498"/>
    <w:rsid w:val="557C5222"/>
    <w:rsid w:val="557F21C6"/>
    <w:rsid w:val="55872F90"/>
    <w:rsid w:val="55AA0E29"/>
    <w:rsid w:val="55B654BC"/>
    <w:rsid w:val="55BD4A9D"/>
    <w:rsid w:val="55F713CE"/>
    <w:rsid w:val="561279B9"/>
    <w:rsid w:val="563A60ED"/>
    <w:rsid w:val="56515F3B"/>
    <w:rsid w:val="56D61AFB"/>
    <w:rsid w:val="57266671"/>
    <w:rsid w:val="572B71CA"/>
    <w:rsid w:val="57A306B5"/>
    <w:rsid w:val="57B247DE"/>
    <w:rsid w:val="57D669A0"/>
    <w:rsid w:val="57E958DA"/>
    <w:rsid w:val="580746F5"/>
    <w:rsid w:val="581806B0"/>
    <w:rsid w:val="584B6365"/>
    <w:rsid w:val="585B279E"/>
    <w:rsid w:val="586A378A"/>
    <w:rsid w:val="58AE4F0C"/>
    <w:rsid w:val="58D02D39"/>
    <w:rsid w:val="59151F74"/>
    <w:rsid w:val="594302D8"/>
    <w:rsid w:val="596C0B19"/>
    <w:rsid w:val="597E61C3"/>
    <w:rsid w:val="5A2A7C7B"/>
    <w:rsid w:val="5A3E4E6D"/>
    <w:rsid w:val="5A682670"/>
    <w:rsid w:val="5AB23368"/>
    <w:rsid w:val="5AB32912"/>
    <w:rsid w:val="5AB52001"/>
    <w:rsid w:val="5AE778DA"/>
    <w:rsid w:val="5AE8436A"/>
    <w:rsid w:val="5AF75A2F"/>
    <w:rsid w:val="5B406F60"/>
    <w:rsid w:val="5BBA55DA"/>
    <w:rsid w:val="5BBB7763"/>
    <w:rsid w:val="5BEB3C35"/>
    <w:rsid w:val="5C0059C4"/>
    <w:rsid w:val="5C7C348C"/>
    <w:rsid w:val="5C80234E"/>
    <w:rsid w:val="5CC24BEA"/>
    <w:rsid w:val="5D323FC2"/>
    <w:rsid w:val="5DB449D7"/>
    <w:rsid w:val="5E0D600E"/>
    <w:rsid w:val="5E261785"/>
    <w:rsid w:val="5E2A677C"/>
    <w:rsid w:val="5E360125"/>
    <w:rsid w:val="5E86157D"/>
    <w:rsid w:val="5F0E34B4"/>
    <w:rsid w:val="5F8D54E0"/>
    <w:rsid w:val="5FCC5339"/>
    <w:rsid w:val="5FCF7A80"/>
    <w:rsid w:val="5FD66911"/>
    <w:rsid w:val="5FE70807"/>
    <w:rsid w:val="60377E5E"/>
    <w:rsid w:val="60387556"/>
    <w:rsid w:val="606153AB"/>
    <w:rsid w:val="60E53485"/>
    <w:rsid w:val="60FB0586"/>
    <w:rsid w:val="60FD7762"/>
    <w:rsid w:val="61054A27"/>
    <w:rsid w:val="61165B5D"/>
    <w:rsid w:val="611D2366"/>
    <w:rsid w:val="61504A17"/>
    <w:rsid w:val="618C1F7D"/>
    <w:rsid w:val="61D4389A"/>
    <w:rsid w:val="61E82EA1"/>
    <w:rsid w:val="61F45CEA"/>
    <w:rsid w:val="62205C3F"/>
    <w:rsid w:val="62562E0E"/>
    <w:rsid w:val="625E2039"/>
    <w:rsid w:val="62885958"/>
    <w:rsid w:val="62FD1B58"/>
    <w:rsid w:val="6315596E"/>
    <w:rsid w:val="63662C21"/>
    <w:rsid w:val="63AC2C16"/>
    <w:rsid w:val="64236413"/>
    <w:rsid w:val="642D495A"/>
    <w:rsid w:val="647B1D39"/>
    <w:rsid w:val="64CE2EAA"/>
    <w:rsid w:val="64D358CC"/>
    <w:rsid w:val="650135F0"/>
    <w:rsid w:val="651548BB"/>
    <w:rsid w:val="6553067F"/>
    <w:rsid w:val="6561620F"/>
    <w:rsid w:val="65CE6852"/>
    <w:rsid w:val="661245CB"/>
    <w:rsid w:val="662E75B1"/>
    <w:rsid w:val="66342C2E"/>
    <w:rsid w:val="663E784C"/>
    <w:rsid w:val="664F2707"/>
    <w:rsid w:val="667303FE"/>
    <w:rsid w:val="66745F32"/>
    <w:rsid w:val="676E07FC"/>
    <w:rsid w:val="67896ED4"/>
    <w:rsid w:val="68277632"/>
    <w:rsid w:val="68520577"/>
    <w:rsid w:val="685408A5"/>
    <w:rsid w:val="685867EC"/>
    <w:rsid w:val="687932F2"/>
    <w:rsid w:val="68E65F09"/>
    <w:rsid w:val="692A2A06"/>
    <w:rsid w:val="699B5379"/>
    <w:rsid w:val="69C6022E"/>
    <w:rsid w:val="69C6062D"/>
    <w:rsid w:val="6A2A1ADA"/>
    <w:rsid w:val="6A800013"/>
    <w:rsid w:val="6AD05E08"/>
    <w:rsid w:val="6ADC5566"/>
    <w:rsid w:val="6B0D5304"/>
    <w:rsid w:val="6B673E36"/>
    <w:rsid w:val="6B6F018F"/>
    <w:rsid w:val="6BAB4E8C"/>
    <w:rsid w:val="6BB25489"/>
    <w:rsid w:val="6BC60317"/>
    <w:rsid w:val="6C3042A8"/>
    <w:rsid w:val="6C806282"/>
    <w:rsid w:val="6C8B1F8A"/>
    <w:rsid w:val="6CB76602"/>
    <w:rsid w:val="6CD21441"/>
    <w:rsid w:val="6CD73886"/>
    <w:rsid w:val="6CDD06E8"/>
    <w:rsid w:val="6CED5998"/>
    <w:rsid w:val="6DA94EBA"/>
    <w:rsid w:val="6DE8410A"/>
    <w:rsid w:val="6E130205"/>
    <w:rsid w:val="6E146DCC"/>
    <w:rsid w:val="6E8E12EF"/>
    <w:rsid w:val="6EBF4F8A"/>
    <w:rsid w:val="6ECA3DA7"/>
    <w:rsid w:val="6EF77B8C"/>
    <w:rsid w:val="6F0F6A5B"/>
    <w:rsid w:val="701503CC"/>
    <w:rsid w:val="702A2886"/>
    <w:rsid w:val="714A3892"/>
    <w:rsid w:val="71771B4C"/>
    <w:rsid w:val="71D43752"/>
    <w:rsid w:val="72B11061"/>
    <w:rsid w:val="72C35F13"/>
    <w:rsid w:val="72F1592E"/>
    <w:rsid w:val="731735E6"/>
    <w:rsid w:val="731D09ED"/>
    <w:rsid w:val="73231D8F"/>
    <w:rsid w:val="732C0283"/>
    <w:rsid w:val="73AC2C12"/>
    <w:rsid w:val="73AE456C"/>
    <w:rsid w:val="73DD6243"/>
    <w:rsid w:val="73FB0E75"/>
    <w:rsid w:val="748527D2"/>
    <w:rsid w:val="749C4185"/>
    <w:rsid w:val="74F50902"/>
    <w:rsid w:val="753E657A"/>
    <w:rsid w:val="75B72E5F"/>
    <w:rsid w:val="75C61B74"/>
    <w:rsid w:val="75DA2C18"/>
    <w:rsid w:val="75F550F1"/>
    <w:rsid w:val="76090780"/>
    <w:rsid w:val="76BB3B73"/>
    <w:rsid w:val="76E84053"/>
    <w:rsid w:val="773B7975"/>
    <w:rsid w:val="775319EF"/>
    <w:rsid w:val="77F12C75"/>
    <w:rsid w:val="77FF4248"/>
    <w:rsid w:val="781A4F80"/>
    <w:rsid w:val="782448B2"/>
    <w:rsid w:val="782E7F7E"/>
    <w:rsid w:val="783E28C5"/>
    <w:rsid w:val="789B517B"/>
    <w:rsid w:val="78A706E5"/>
    <w:rsid w:val="78CE4A5C"/>
    <w:rsid w:val="78DC4B30"/>
    <w:rsid w:val="790F1C77"/>
    <w:rsid w:val="79683EC1"/>
    <w:rsid w:val="79833E75"/>
    <w:rsid w:val="798E61EC"/>
    <w:rsid w:val="79A1223D"/>
    <w:rsid w:val="79D6662F"/>
    <w:rsid w:val="79E5620B"/>
    <w:rsid w:val="7A05208C"/>
    <w:rsid w:val="7A3727C0"/>
    <w:rsid w:val="7A67303B"/>
    <w:rsid w:val="7A9028F3"/>
    <w:rsid w:val="7A9B2D4F"/>
    <w:rsid w:val="7AA56AEC"/>
    <w:rsid w:val="7AAB1D04"/>
    <w:rsid w:val="7AB468F2"/>
    <w:rsid w:val="7ABA4368"/>
    <w:rsid w:val="7AE534E4"/>
    <w:rsid w:val="7B257FFD"/>
    <w:rsid w:val="7B605063"/>
    <w:rsid w:val="7B7B077E"/>
    <w:rsid w:val="7BB26E54"/>
    <w:rsid w:val="7C031368"/>
    <w:rsid w:val="7C2B1DA5"/>
    <w:rsid w:val="7CC045E9"/>
    <w:rsid w:val="7D3B7FAC"/>
    <w:rsid w:val="7D992E89"/>
    <w:rsid w:val="7DDD120A"/>
    <w:rsid w:val="7DF4317E"/>
    <w:rsid w:val="7E3C6686"/>
    <w:rsid w:val="7E64308B"/>
    <w:rsid w:val="7E8B0E7E"/>
    <w:rsid w:val="7F8808BE"/>
    <w:rsid w:val="7FA6766A"/>
    <w:rsid w:val="7FD72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ind w:firstLine="200" w:firstLineChars="200"/>
    </w:pPr>
    <w:rPr>
      <w:rFonts w:ascii="Arial" w:hAnsi="Arial"/>
      <w:spacing w:val="-5"/>
      <w:kern w:val="0"/>
      <w:sz w:val="24"/>
      <w:szCs w:val="20"/>
    </w:rPr>
  </w:style>
  <w:style w:type="paragraph" w:styleId="3">
    <w:name w:val="Body Text Indent"/>
    <w:basedOn w:val="1"/>
    <w:next w:val="1"/>
    <w:link w:val="473"/>
    <w:qFormat/>
    <w:uiPriority w:val="0"/>
    <w:pPr>
      <w:spacing w:line="480" w:lineRule="exact"/>
      <w:ind w:firstLine="480" w:firstLineChars="200"/>
    </w:pPr>
    <w:rPr>
      <w:rFonts w:ascii="宋体" w:hAnsi="宋体"/>
      <w:sz w:val="24"/>
    </w:rPr>
  </w:style>
  <w:style w:type="paragraph" w:styleId="4">
    <w:name w:val="Body Text"/>
    <w:basedOn w:val="1"/>
    <w:next w:val="1"/>
    <w:link w:val="510"/>
    <w:qFormat/>
    <w:uiPriority w:val="0"/>
    <w:pPr>
      <w:autoSpaceDE w:val="0"/>
      <w:autoSpaceDN w:val="0"/>
      <w:spacing w:line="360" w:lineRule="auto"/>
    </w:pPr>
    <w:rPr>
      <w:rFonts w:ascii="宋体"/>
      <w:sz w:val="24"/>
      <w:szCs w:val="21"/>
      <w:lang w:val="zh-CN"/>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9">
    <w:name w:val="caption"/>
    <w:basedOn w:val="1"/>
    <w:next w:val="1"/>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semiHidden/>
    <w:qFormat/>
    <w:uiPriority w:val="0"/>
    <w:pPr>
      <w:shd w:val="clear" w:color="auto" w:fill="000080"/>
    </w:pPr>
  </w:style>
  <w:style w:type="paragraph" w:styleId="22">
    <w:name w:val="annotation text"/>
    <w:basedOn w:val="1"/>
    <w:link w:val="612"/>
    <w:qFormat/>
    <w:uiPriority w:val="99"/>
    <w:pPr>
      <w:jc w:val="left"/>
    </w:pPr>
  </w:style>
  <w:style w:type="paragraph" w:styleId="23">
    <w:name w:val="Salutation"/>
    <w:basedOn w:val="1"/>
    <w:next w:val="1"/>
    <w:link w:val="480"/>
    <w:qFormat/>
    <w:uiPriority w:val="0"/>
    <w:rPr>
      <w:rFonts w:ascii="仿宋_GB2312" w:eastAsia="仿宋_GB2312"/>
      <w:sz w:val="28"/>
      <w:szCs w:val="20"/>
    </w:rPr>
  </w:style>
  <w:style w:type="paragraph" w:styleId="24">
    <w:name w:val="Body Text 3"/>
    <w:basedOn w:val="1"/>
    <w:link w:val="579"/>
    <w:qFormat/>
    <w:uiPriority w:val="0"/>
    <w:pPr>
      <w:jc w:val="center"/>
    </w:pPr>
    <w:rPr>
      <w:szCs w:val="20"/>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8"/>
    <w:link w:val="487"/>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6"/>
    <w:qFormat/>
    <w:uiPriority w:val="0"/>
    <w:pPr>
      <w:ind w:left="100" w:leftChars="2500"/>
    </w:pPr>
    <w:rPr>
      <w:rFonts w:ascii="宋体"/>
      <w:sz w:val="24"/>
      <w:szCs w:val="21"/>
      <w:lang w:val="zh-CN"/>
    </w:rPr>
  </w:style>
  <w:style w:type="paragraph" w:styleId="36">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7">
    <w:name w:val="Balloon Text"/>
    <w:basedOn w:val="1"/>
    <w:link w:val="613"/>
    <w:semiHidden/>
    <w:qFormat/>
    <w:uiPriority w:val="0"/>
    <w:rPr>
      <w:sz w:val="18"/>
      <w:szCs w:val="18"/>
    </w:rPr>
  </w:style>
  <w:style w:type="paragraph" w:styleId="38">
    <w:name w:val="footer"/>
    <w:basedOn w:val="1"/>
    <w:next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6">
    <w:name w:val="List Number 5"/>
    <w:basedOn w:val="1"/>
    <w:qFormat/>
    <w:uiPriority w:val="0"/>
    <w:pPr>
      <w:tabs>
        <w:tab w:val="left" w:pos="902"/>
      </w:tabs>
      <w:adjustRightInd/>
      <w:spacing w:line="400" w:lineRule="exact"/>
      <w:ind w:left="902" w:hanging="420"/>
    </w:pPr>
    <w:rPr>
      <w:sz w:val="24"/>
      <w:szCs w:val="20"/>
    </w:rPr>
  </w:style>
  <w:style w:type="paragraph" w:styleId="47">
    <w:name w:val="List"/>
    <w:basedOn w:val="1"/>
    <w:qFormat/>
    <w:uiPriority w:val="0"/>
    <w:pPr>
      <w:ind w:left="200" w:hanging="200" w:hangingChars="200"/>
    </w:pPr>
  </w:style>
  <w:style w:type="paragraph" w:styleId="48">
    <w:name w:val="footnote text"/>
    <w:basedOn w:val="18"/>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9">
    <w:name w:val="toc 6"/>
    <w:basedOn w:val="1"/>
    <w:next w:val="1"/>
    <w:qFormat/>
    <w:uiPriority w:val="0"/>
    <w:pPr>
      <w:ind w:left="2100" w:leftChars="1000"/>
    </w:pPr>
  </w:style>
  <w:style w:type="paragraph" w:styleId="50">
    <w:name w:val="List 5"/>
    <w:basedOn w:val="1"/>
    <w:qFormat/>
    <w:uiPriority w:val="0"/>
    <w:pPr>
      <w:adjustRightInd/>
      <w:ind w:left="100" w:leftChars="800" w:hanging="200" w:hangingChars="200"/>
    </w:pPr>
  </w:style>
  <w:style w:type="paragraph" w:styleId="51">
    <w:name w:val="Body Text Indent 3"/>
    <w:basedOn w:val="1"/>
    <w:link w:val="586"/>
    <w:qFormat/>
    <w:uiPriority w:val="0"/>
    <w:pPr>
      <w:spacing w:line="360" w:lineRule="auto"/>
      <w:ind w:firstLine="420"/>
    </w:pPr>
    <w:rPr>
      <w:sz w:val="24"/>
      <w:szCs w:val="20"/>
    </w:rPr>
  </w:style>
  <w:style w:type="paragraph" w:styleId="52">
    <w:name w:val="toc 2"/>
    <w:basedOn w:val="1"/>
    <w:next w:val="1"/>
    <w:qFormat/>
    <w:uiPriority w:val="0"/>
    <w:pPr>
      <w:ind w:left="420" w:leftChars="200"/>
    </w:pPr>
  </w:style>
  <w:style w:type="paragraph" w:styleId="53">
    <w:name w:val="toc 9"/>
    <w:basedOn w:val="1"/>
    <w:next w:val="1"/>
    <w:qFormat/>
    <w:uiPriority w:val="0"/>
    <w:pPr>
      <w:ind w:left="3360" w:leftChars="1600"/>
    </w:pPr>
  </w:style>
  <w:style w:type="paragraph" w:styleId="54">
    <w:name w:val="Body Text 2"/>
    <w:basedOn w:val="1"/>
    <w:qFormat/>
    <w:uiPriority w:val="0"/>
    <w:pPr>
      <w:spacing w:after="120" w:line="480" w:lineRule="auto"/>
    </w:pPr>
  </w:style>
  <w:style w:type="paragraph" w:styleId="55">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6">
    <w:name w:val="Normal (Web)"/>
    <w:basedOn w:val="1"/>
    <w:qFormat/>
    <w:uiPriority w:val="99"/>
    <w:pPr>
      <w:widowControl/>
      <w:spacing w:before="100" w:beforeAutospacing="1" w:after="100" w:afterAutospacing="1"/>
      <w:jc w:val="left"/>
    </w:pPr>
    <w:rPr>
      <w:rFonts w:ascii="宋体" w:hAnsi="宋体"/>
      <w:kern w:val="0"/>
      <w:sz w:val="24"/>
    </w:rPr>
  </w:style>
  <w:style w:type="paragraph" w:styleId="57">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8">
    <w:name w:val="annotation subject"/>
    <w:basedOn w:val="22"/>
    <w:next w:val="22"/>
    <w:semiHidden/>
    <w:qFormat/>
    <w:uiPriority w:val="0"/>
    <w:rPr>
      <w:b/>
      <w:bCs/>
    </w:rPr>
  </w:style>
  <w:style w:type="paragraph" w:styleId="59">
    <w:name w:val="Body Text First Indent"/>
    <w:basedOn w:val="4"/>
    <w:link w:val="543"/>
    <w:qFormat/>
    <w:uiPriority w:val="0"/>
    <w:pPr>
      <w:ind w:firstLine="420"/>
    </w:pPr>
    <w:rPr>
      <w:szCs w:val="20"/>
    </w:rPr>
  </w:style>
  <w:style w:type="paragraph" w:styleId="60">
    <w:name w:val="Body Text First Indent 2"/>
    <w:basedOn w:val="3"/>
    <w:link w:val="500"/>
    <w:qFormat/>
    <w:uiPriority w:val="0"/>
    <w:pPr>
      <w:adjustRightInd/>
      <w:spacing w:after="120" w:line="240" w:lineRule="auto"/>
      <w:ind w:left="420" w:leftChars="200" w:firstLine="210"/>
    </w:pPr>
    <w:rPr>
      <w:sz w:val="21"/>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99"/>
    <w:next w:val="99"/>
    <w:qFormat/>
    <w:uiPriority w:val="0"/>
    <w:pPr>
      <w:spacing w:after="68"/>
    </w:pPr>
    <w:rPr>
      <w:rFonts w:ascii="FHLHE E+ Futura Bk" w:eastAsia="FHLHE E+ Futura Bk" w:cs="Times New Roman"/>
      <w:color w:val="auto"/>
    </w:rPr>
  </w:style>
  <w:style w:type="paragraph" w:customStyle="1" w:styleId="99">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0">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101">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4">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5">
    <w:name w:val="List Paragraph"/>
    <w:basedOn w:val="1"/>
    <w:qFormat/>
    <w:uiPriority w:val="0"/>
    <w:pPr>
      <w:spacing w:line="360" w:lineRule="auto"/>
      <w:ind w:firstLine="200" w:firstLineChars="200"/>
    </w:pPr>
    <w:rPr>
      <w:rFonts w:eastAsia="楷体_GB2312" w:cs="Lucida Sans"/>
      <w:sz w:val="24"/>
    </w:rPr>
  </w:style>
  <w:style w:type="paragraph" w:customStyle="1" w:styleId="10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7">
    <w:name w:val="Char2 Char Char Char"/>
    <w:basedOn w:val="1"/>
    <w:qFormat/>
    <w:uiPriority w:val="0"/>
    <w:rPr>
      <w:rFonts w:ascii="仿宋_GB2312" w:eastAsia="仿宋_GB2312"/>
      <w:b/>
      <w:sz w:val="32"/>
      <w:szCs w:val="32"/>
    </w:rPr>
  </w:style>
  <w:style w:type="paragraph" w:customStyle="1" w:styleId="10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9">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0">
    <w:name w:val="Char Char Char"/>
    <w:basedOn w:val="1"/>
    <w:qFormat/>
    <w:uiPriority w:val="0"/>
    <w:rPr>
      <w:rFonts w:ascii="Tahoma" w:hAnsi="Tahoma"/>
      <w:sz w:val="24"/>
      <w:szCs w:val="20"/>
    </w:rPr>
  </w:style>
  <w:style w:type="paragraph" w:customStyle="1" w:styleId="1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3">
    <w:name w:val="样式 正文缩进 + 首行缩进:  2 字符"/>
    <w:basedOn w:val="18"/>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6">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7">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9">
    <w:name w:val="FA正文"/>
    <w:basedOn w:val="1"/>
    <w:qFormat/>
    <w:uiPriority w:val="0"/>
    <w:pPr>
      <w:spacing w:line="360" w:lineRule="auto"/>
      <w:ind w:firstLine="480" w:firstLineChars="200"/>
    </w:pPr>
    <w:rPr>
      <w:rFonts w:hAnsi="宋体"/>
      <w:sz w:val="24"/>
      <w:szCs w:val="20"/>
    </w:rPr>
  </w:style>
  <w:style w:type="paragraph" w:customStyle="1" w:styleId="120">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1">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2">
    <w:name w:val="有符号正文"/>
    <w:basedOn w:val="1"/>
    <w:qFormat/>
    <w:uiPriority w:val="0"/>
    <w:pPr>
      <w:adjustRightInd/>
      <w:spacing w:line="400" w:lineRule="exact"/>
      <w:ind w:firstLine="200" w:firstLineChars="200"/>
    </w:pPr>
    <w:rPr>
      <w:rFonts w:ascii="Arial" w:hAnsi="Arial"/>
    </w:rPr>
  </w:style>
  <w:style w:type="paragraph" w:customStyle="1" w:styleId="12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4">
    <w:name w:val="默认段落字体 Para Char"/>
    <w:basedOn w:val="1"/>
    <w:qFormat/>
    <w:uiPriority w:val="0"/>
    <w:rPr>
      <w:rFonts w:ascii="Tahoma" w:hAnsi="Tahoma"/>
      <w:sz w:val="24"/>
      <w:szCs w:val="20"/>
    </w:rPr>
  </w:style>
  <w:style w:type="paragraph" w:customStyle="1" w:styleId="125">
    <w:name w:val="Char1 Char Char Char2"/>
    <w:basedOn w:val="1"/>
    <w:qFormat/>
    <w:uiPriority w:val="0"/>
    <w:pPr>
      <w:adjustRightInd/>
      <w:ind w:firstLine="200" w:firstLineChars="200"/>
    </w:pPr>
    <w:rPr>
      <w:rFonts w:ascii="Tahoma" w:hAnsi="Tahoma"/>
      <w:sz w:val="24"/>
      <w:szCs w:val="20"/>
    </w:rPr>
  </w:style>
  <w:style w:type="paragraph" w:customStyle="1" w:styleId="1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8">
    <w:name w:val="注释"/>
    <w:basedOn w:val="1"/>
    <w:qFormat/>
    <w:uiPriority w:val="0"/>
    <w:pPr>
      <w:adjustRightInd/>
      <w:spacing w:line="360" w:lineRule="auto"/>
      <w:ind w:firstLine="480"/>
    </w:pPr>
    <w:rPr>
      <w:sz w:val="24"/>
    </w:rPr>
  </w:style>
  <w:style w:type="paragraph" w:customStyle="1" w:styleId="1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0">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1">
    <w:name w:val="trademark"/>
    <w:qFormat/>
    <w:uiPriority w:val="0"/>
    <w:pPr>
      <w:spacing w:after="60"/>
    </w:pPr>
    <w:rPr>
      <w:rFonts w:ascii="Futura Bk" w:hAnsi="Futura Bk" w:eastAsia="宋体" w:cs="Times New Roman"/>
      <w:sz w:val="15"/>
      <w:lang w:val="en-US" w:eastAsia="en-US" w:bidi="ar-SA"/>
    </w:rPr>
  </w:style>
  <w:style w:type="paragraph" w:customStyle="1" w:styleId="13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3">
    <w:name w:val="EB_表格"/>
    <w:basedOn w:val="1"/>
    <w:qFormat/>
    <w:uiPriority w:val="0"/>
    <w:pPr>
      <w:adjustRightInd/>
      <w:spacing w:line="300" w:lineRule="auto"/>
      <w:jc w:val="center"/>
    </w:pPr>
  </w:style>
  <w:style w:type="paragraph" w:customStyle="1" w:styleId="134">
    <w:name w:val="Char Char Char1 Char"/>
    <w:basedOn w:val="1"/>
    <w:qFormat/>
    <w:uiPriority w:val="0"/>
    <w:rPr>
      <w:szCs w:val="20"/>
    </w:rPr>
  </w:style>
  <w:style w:type="paragraph" w:customStyle="1" w:styleId="13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7">
    <w:name w:val="章标题"/>
    <w:next w:val="13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0">
    <w:name w:val="标准有序列表（L1）"/>
    <w:basedOn w:val="1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1">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2">
    <w:name w:val="表文字"/>
    <w:qFormat/>
    <w:uiPriority w:val="0"/>
    <w:rPr>
      <w:rFonts w:ascii="宋体" w:hAnsi="Times New Roman" w:eastAsia="宋体" w:cs="Times New Roman"/>
      <w:kern w:val="2"/>
      <w:lang w:val="en-US" w:eastAsia="zh-CN" w:bidi="ar-SA"/>
    </w:rPr>
  </w:style>
  <w:style w:type="paragraph" w:customStyle="1" w:styleId="14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5">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6">
    <w:name w:val="列表内容"/>
    <w:basedOn w:val="1"/>
    <w:next w:val="1"/>
    <w:qFormat/>
    <w:uiPriority w:val="0"/>
    <w:pPr>
      <w:widowControl/>
      <w:tabs>
        <w:tab w:val="left" w:pos="840"/>
      </w:tabs>
      <w:ind w:left="840" w:hanging="420"/>
      <w:jc w:val="left"/>
    </w:pPr>
    <w:rPr>
      <w:kern w:val="0"/>
      <w:sz w:val="18"/>
    </w:rPr>
  </w:style>
  <w:style w:type="paragraph" w:customStyle="1" w:styleId="14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9">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0">
    <w:name w:val="Char2 Char Char"/>
    <w:basedOn w:val="1"/>
    <w:qFormat/>
    <w:uiPriority w:val="0"/>
    <w:pPr>
      <w:adjustRightInd/>
    </w:pPr>
    <w:rPr>
      <w:rFonts w:ascii="Tahoma" w:hAnsi="Tahoma"/>
      <w:sz w:val="24"/>
      <w:szCs w:val="20"/>
    </w:rPr>
  </w:style>
  <w:style w:type="paragraph" w:customStyle="1" w:styleId="15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2">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3">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5">
    <w:name w:val="Char Char1 Char Char Char"/>
    <w:basedOn w:val="1"/>
    <w:qFormat/>
    <w:uiPriority w:val="0"/>
    <w:rPr>
      <w:rFonts w:ascii="仿宋_GB2312" w:eastAsia="仿宋_GB2312"/>
      <w:b/>
      <w:sz w:val="32"/>
      <w:szCs w:val="20"/>
    </w:rPr>
  </w:style>
  <w:style w:type="paragraph" w:customStyle="1" w:styleId="15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7">
    <w:name w:val="WW-正文文字缩进 2"/>
    <w:basedOn w:val="1"/>
    <w:qFormat/>
    <w:uiPriority w:val="0"/>
    <w:pPr>
      <w:suppressAutoHyphens/>
      <w:adjustRightInd/>
      <w:ind w:firstLine="420"/>
    </w:pPr>
    <w:rPr>
      <w:kern w:val="1"/>
      <w:szCs w:val="20"/>
    </w:rPr>
  </w:style>
  <w:style w:type="paragraph" w:customStyle="1" w:styleId="15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0">
    <w:name w:val="默认段落字体 Para Char Char Char Char"/>
    <w:basedOn w:val="1"/>
    <w:qFormat/>
    <w:uiPriority w:val="0"/>
    <w:pPr>
      <w:spacing w:line="360" w:lineRule="auto"/>
    </w:pPr>
    <w:rPr>
      <w:szCs w:val="20"/>
    </w:rPr>
  </w:style>
  <w:style w:type="paragraph" w:customStyle="1" w:styleId="161">
    <w:name w:val="Char Char11 Char Char Char"/>
    <w:basedOn w:val="1"/>
    <w:qFormat/>
    <w:uiPriority w:val="0"/>
    <w:pPr>
      <w:spacing w:line="360" w:lineRule="auto"/>
    </w:pPr>
    <w:rPr>
      <w:szCs w:val="20"/>
    </w:rPr>
  </w:style>
  <w:style w:type="paragraph" w:customStyle="1" w:styleId="16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4">
    <w:name w:val="左对齐表格文字"/>
    <w:basedOn w:val="1"/>
    <w:qFormat/>
    <w:uiPriority w:val="0"/>
    <w:pPr>
      <w:adjustRightInd/>
      <w:ind w:firstLine="200" w:firstLineChars="200"/>
      <w:jc w:val="right"/>
    </w:pPr>
  </w:style>
  <w:style w:type="paragraph" w:customStyle="1" w:styleId="165">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8">
    <w:name w:val="无间隔1"/>
    <w:link w:val="529"/>
    <w:qFormat/>
    <w:uiPriority w:val="1"/>
    <w:rPr>
      <w:rFonts w:ascii="Calibri" w:hAnsi="Calibri" w:eastAsia="宋体" w:cs="Times New Roman"/>
      <w:sz w:val="22"/>
      <w:szCs w:val="22"/>
      <w:lang w:val="en-US" w:eastAsia="zh-CN" w:bidi="ar-SA"/>
    </w:rPr>
  </w:style>
  <w:style w:type="paragraph" w:customStyle="1" w:styleId="169">
    <w:name w:val="样式 样式 标题 4h4H4Fab-4T5Ref Heading 1rh1Heading sqlsect 1.2.3.... +..."/>
    <w:basedOn w:val="170"/>
    <w:link w:val="607"/>
    <w:qFormat/>
    <w:uiPriority w:val="0"/>
    <w:pPr>
      <w:tabs>
        <w:tab w:val="left" w:pos="2356"/>
      </w:tabs>
    </w:pPr>
  </w:style>
  <w:style w:type="paragraph" w:customStyle="1" w:styleId="170">
    <w:name w:val="样式 标题 4h4H4Fab-4T5Ref Heading 1rh1Heading sqlsect 1.2.3...."/>
    <w:basedOn w:val="8"/>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1">
    <w:name w:val="四级条标题"/>
    <w:basedOn w:val="172"/>
    <w:next w:val="138"/>
    <w:qFormat/>
    <w:uiPriority w:val="0"/>
    <w:pPr>
      <w:numPr>
        <w:ilvl w:val="5"/>
        <w:numId w:val="4"/>
      </w:numPr>
      <w:tabs>
        <w:tab w:val="left" w:pos="1680"/>
        <w:tab w:val="left" w:pos="2100"/>
        <w:tab w:val="left" w:pos="2520"/>
      </w:tabs>
      <w:outlineLvl w:val="5"/>
    </w:pPr>
  </w:style>
  <w:style w:type="paragraph" w:customStyle="1" w:styleId="172">
    <w:name w:val="三级条标题"/>
    <w:basedOn w:val="173"/>
    <w:next w:val="138"/>
    <w:qFormat/>
    <w:uiPriority w:val="0"/>
    <w:pPr>
      <w:numPr>
        <w:ilvl w:val="0"/>
        <w:numId w:val="0"/>
      </w:numPr>
      <w:tabs>
        <w:tab w:val="left" w:pos="1680"/>
        <w:tab w:val="left" w:pos="2100"/>
        <w:tab w:val="left" w:pos="2520"/>
      </w:tabs>
      <w:ind w:left="2520" w:hanging="420"/>
      <w:outlineLvl w:val="4"/>
    </w:pPr>
  </w:style>
  <w:style w:type="paragraph" w:customStyle="1" w:styleId="173">
    <w:name w:val="二级条标题"/>
    <w:basedOn w:val="174"/>
    <w:next w:val="138"/>
    <w:qFormat/>
    <w:uiPriority w:val="0"/>
    <w:pPr>
      <w:numPr>
        <w:ilvl w:val="3"/>
        <w:numId w:val="4"/>
      </w:numPr>
      <w:tabs>
        <w:tab w:val="left" w:pos="1680"/>
      </w:tabs>
      <w:ind w:left="0"/>
      <w:outlineLvl w:val="3"/>
    </w:pPr>
  </w:style>
  <w:style w:type="paragraph" w:customStyle="1" w:styleId="174">
    <w:name w:val="一级条标题"/>
    <w:basedOn w:val="137"/>
    <w:next w:val="138"/>
    <w:qFormat/>
    <w:uiPriority w:val="0"/>
    <w:pPr>
      <w:tabs>
        <w:tab w:val="left" w:pos="1680"/>
        <w:tab w:val="clear" w:pos="1260"/>
      </w:tabs>
      <w:spacing w:before="0" w:beforeLines="0" w:after="0" w:afterLines="0"/>
      <w:ind w:left="1680"/>
      <w:outlineLvl w:val="2"/>
    </w:pPr>
  </w:style>
  <w:style w:type="paragraph" w:customStyle="1" w:styleId="1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6">
    <w:name w:val="标准小四"/>
    <w:basedOn w:val="1"/>
    <w:qFormat/>
    <w:uiPriority w:val="0"/>
    <w:pPr>
      <w:spacing w:line="360" w:lineRule="auto"/>
      <w:ind w:firstLine="480" w:firstLineChars="200"/>
    </w:pPr>
    <w:rPr>
      <w:rFonts w:ascii="Arial" w:hAnsi="Arial"/>
      <w:sz w:val="24"/>
      <w:szCs w:val="21"/>
    </w:rPr>
  </w:style>
  <w:style w:type="paragraph" w:customStyle="1" w:styleId="177">
    <w:name w:val="表格"/>
    <w:basedOn w:val="1"/>
    <w:qFormat/>
    <w:uiPriority w:val="0"/>
    <w:pPr>
      <w:snapToGrid w:val="0"/>
      <w:ind w:firstLine="42" w:firstLineChars="21"/>
    </w:pPr>
    <w:rPr>
      <w:rFonts w:ascii="宋体" w:hAnsi="宋体"/>
      <w:kern w:val="0"/>
      <w:sz w:val="20"/>
      <w:szCs w:val="20"/>
    </w:rPr>
  </w:style>
  <w:style w:type="paragraph" w:customStyle="1" w:styleId="17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1">
    <w:name w:val="封面公司名"/>
    <w:qFormat/>
    <w:uiPriority w:val="0"/>
    <w:pPr>
      <w:jc w:val="center"/>
    </w:pPr>
    <w:rPr>
      <w:rFonts w:ascii="Arial" w:hAnsi="Arial" w:eastAsia="楷体_GB2312" w:cs="宋体"/>
      <w:bCs/>
      <w:kern w:val="2"/>
      <w:sz w:val="28"/>
      <w:lang w:val="en-US" w:eastAsia="zh-CN" w:bidi="ar-SA"/>
    </w:rPr>
  </w:style>
  <w:style w:type="paragraph" w:customStyle="1" w:styleId="182">
    <w:name w:val="Char2 Char Char Char1"/>
    <w:basedOn w:val="1"/>
    <w:qFormat/>
    <w:uiPriority w:val="0"/>
    <w:rPr>
      <w:rFonts w:ascii="仿宋_GB2312" w:eastAsia="仿宋_GB2312"/>
      <w:b/>
      <w:sz w:val="32"/>
      <w:szCs w:val="32"/>
    </w:rPr>
  </w:style>
  <w:style w:type="paragraph" w:customStyle="1" w:styleId="1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6">
    <w:name w:val="Char2"/>
    <w:basedOn w:val="1"/>
    <w:qFormat/>
    <w:uiPriority w:val="0"/>
    <w:rPr>
      <w:rFonts w:ascii="仿宋_GB2312" w:eastAsia="仿宋_GB2312"/>
      <w:b/>
      <w:sz w:val="32"/>
      <w:szCs w:val="32"/>
    </w:rPr>
  </w:style>
  <w:style w:type="paragraph" w:customStyle="1" w:styleId="18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8">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9">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0">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1">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2">
    <w:name w:val="Char Char4 Char Char"/>
    <w:basedOn w:val="1"/>
    <w:qFormat/>
    <w:uiPriority w:val="0"/>
    <w:pPr>
      <w:widowControl/>
      <w:adjustRightInd/>
      <w:spacing w:after="160" w:line="240" w:lineRule="exact"/>
      <w:jc w:val="left"/>
    </w:pPr>
  </w:style>
  <w:style w:type="paragraph" w:customStyle="1" w:styleId="193">
    <w:name w:val="Char2 Char Char1"/>
    <w:basedOn w:val="1"/>
    <w:qFormat/>
    <w:uiPriority w:val="0"/>
    <w:pPr>
      <w:adjustRightInd/>
    </w:pPr>
    <w:rPr>
      <w:rFonts w:ascii="Tahoma" w:hAnsi="Tahoma"/>
      <w:sz w:val="24"/>
      <w:szCs w:val="20"/>
    </w:rPr>
  </w:style>
  <w:style w:type="paragraph" w:customStyle="1" w:styleId="194">
    <w:name w:val="默认段落字体 Para Char Char Char Char Char Char Char"/>
    <w:basedOn w:val="1"/>
    <w:qFormat/>
    <w:uiPriority w:val="0"/>
    <w:rPr>
      <w:rFonts w:eastAsia="仿宋_GB2312"/>
      <w:sz w:val="28"/>
      <w:szCs w:val="20"/>
    </w:rPr>
  </w:style>
  <w:style w:type="paragraph" w:customStyle="1" w:styleId="19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6">
    <w:name w:val="正文21"/>
    <w:basedOn w:val="1"/>
    <w:qFormat/>
    <w:uiPriority w:val="0"/>
    <w:pPr>
      <w:adjustRightInd/>
      <w:spacing w:before="156" w:line="360" w:lineRule="auto"/>
      <w:ind w:firstLine="510" w:firstLineChars="200"/>
    </w:pPr>
    <w:rPr>
      <w:sz w:val="24"/>
      <w:szCs w:val="20"/>
    </w:rPr>
  </w:style>
  <w:style w:type="paragraph" w:customStyle="1" w:styleId="197">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9">
    <w:name w:val="标题五"/>
    <w:basedOn w:val="1"/>
    <w:qFormat/>
    <w:uiPriority w:val="0"/>
    <w:pPr>
      <w:adjustRightInd/>
      <w:spacing w:before="156" w:beforeLines="50" w:line="360" w:lineRule="auto"/>
    </w:pPr>
    <w:rPr>
      <w:b/>
      <w:sz w:val="24"/>
    </w:rPr>
  </w:style>
  <w:style w:type="paragraph" w:customStyle="1" w:styleId="200">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1">
    <w:name w:val="Char Char11"/>
    <w:basedOn w:val="1"/>
    <w:qFormat/>
    <w:uiPriority w:val="0"/>
    <w:pPr>
      <w:spacing w:line="360" w:lineRule="auto"/>
    </w:pPr>
    <w:rPr>
      <w:szCs w:val="20"/>
    </w:rPr>
  </w:style>
  <w:style w:type="paragraph" w:customStyle="1" w:styleId="20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3">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4">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7">
    <w:name w:val="Char Char11 Char Char Char Char Char Char Char Char Char"/>
    <w:basedOn w:val="1"/>
    <w:qFormat/>
    <w:uiPriority w:val="0"/>
    <w:pPr>
      <w:spacing w:line="360" w:lineRule="auto"/>
    </w:pPr>
    <w:rPr>
      <w:szCs w:val="20"/>
    </w:rPr>
  </w:style>
  <w:style w:type="paragraph" w:customStyle="1" w:styleId="208">
    <w:name w:val="Char Char1 Char Char Char1"/>
    <w:basedOn w:val="1"/>
    <w:qFormat/>
    <w:uiPriority w:val="0"/>
    <w:rPr>
      <w:rFonts w:ascii="仿宋_GB2312" w:eastAsia="仿宋_GB2312"/>
      <w:b/>
      <w:sz w:val="32"/>
      <w:szCs w:val="32"/>
    </w:rPr>
  </w:style>
  <w:style w:type="paragraph" w:customStyle="1" w:styleId="209">
    <w:name w:val="样式 标题 4PIM 4H4h4bulletblbbH41H42H43H44H45H46H47H48...1"/>
    <w:basedOn w:val="8"/>
    <w:qFormat/>
    <w:uiPriority w:val="0"/>
    <w:pPr>
      <w:widowControl/>
      <w:jc w:val="left"/>
    </w:pPr>
    <w:rPr>
      <w:rFonts w:cs="宋体"/>
      <w:sz w:val="24"/>
      <w:szCs w:val="20"/>
    </w:rPr>
  </w:style>
  <w:style w:type="paragraph" w:customStyle="1" w:styleId="21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1">
    <w:name w:val="表格标题2"/>
    <w:basedOn w:val="212"/>
    <w:qFormat/>
    <w:uiPriority w:val="0"/>
    <w:rPr>
      <w:b/>
    </w:rPr>
  </w:style>
  <w:style w:type="paragraph" w:customStyle="1" w:styleId="212">
    <w:name w:val="表格内文"/>
    <w:basedOn w:val="1"/>
    <w:qFormat/>
    <w:uiPriority w:val="0"/>
    <w:pPr>
      <w:adjustRightInd/>
      <w:spacing w:line="360" w:lineRule="auto"/>
    </w:pPr>
    <w:rPr>
      <w:rFonts w:ascii="宋体" w:hAnsi="宋体" w:cs="宋体"/>
      <w:color w:val="000000"/>
      <w:szCs w:val="20"/>
    </w:rPr>
  </w:style>
  <w:style w:type="paragraph" w:customStyle="1" w:styleId="213">
    <w:name w:val="Char Char Char Char Char Char Char"/>
    <w:basedOn w:val="1"/>
    <w:qFormat/>
    <w:uiPriority w:val="0"/>
    <w:rPr>
      <w:rFonts w:ascii="仿宋_GB2312" w:eastAsia="仿宋_GB2312"/>
      <w:b/>
      <w:sz w:val="32"/>
      <w:szCs w:val="32"/>
    </w:rPr>
  </w:style>
  <w:style w:type="paragraph" w:customStyle="1" w:styleId="214">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5">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7">
    <w:name w:val="列出段落2"/>
    <w:basedOn w:val="1"/>
    <w:qFormat/>
    <w:uiPriority w:val="0"/>
    <w:pPr>
      <w:adjustRightInd/>
      <w:ind w:firstLine="420" w:firstLineChars="200"/>
    </w:pPr>
    <w:rPr>
      <w:rFonts w:ascii="宋体" w:hAnsi="宋体"/>
      <w:sz w:val="24"/>
    </w:rPr>
  </w:style>
  <w:style w:type="paragraph" w:customStyle="1" w:styleId="218">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9">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1">
    <w:name w:val="正文 首行缩进:  2 字符 Char"/>
    <w:basedOn w:val="1"/>
    <w:qFormat/>
    <w:uiPriority w:val="0"/>
    <w:pPr>
      <w:adjustRightInd/>
      <w:spacing w:line="360" w:lineRule="auto"/>
      <w:ind w:firstLine="480"/>
    </w:pPr>
    <w:rPr>
      <w:rFonts w:cs="宋体"/>
      <w:sz w:val="24"/>
      <w:szCs w:val="20"/>
    </w:rPr>
  </w:style>
  <w:style w:type="paragraph" w:customStyle="1" w:styleId="222">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3">
    <w:name w:val="Table Text"/>
    <w:basedOn w:val="1"/>
    <w:qFormat/>
    <w:uiPriority w:val="0"/>
    <w:pPr>
      <w:widowControl/>
      <w:spacing w:before="60" w:after="60"/>
      <w:jc w:val="left"/>
    </w:pPr>
    <w:rPr>
      <w:kern w:val="0"/>
      <w:sz w:val="24"/>
    </w:rPr>
  </w:style>
  <w:style w:type="paragraph" w:customStyle="1" w:styleId="22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6">
    <w:name w:val="Char Char Char Char Char Char Char Char Char Char"/>
    <w:basedOn w:val="1"/>
    <w:qFormat/>
    <w:uiPriority w:val="0"/>
    <w:rPr>
      <w:rFonts w:ascii="仿宋_GB2312" w:eastAsia="仿宋_GB2312"/>
      <w:b/>
      <w:sz w:val="32"/>
      <w:szCs w:val="32"/>
    </w:rPr>
  </w:style>
  <w:style w:type="paragraph" w:customStyle="1" w:styleId="227">
    <w:name w:val="MM Title"/>
    <w:basedOn w:val="57"/>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8">
    <w:name w:val="正文文字表格居中"/>
    <w:basedOn w:val="1"/>
    <w:next w:val="54"/>
    <w:qFormat/>
    <w:uiPriority w:val="0"/>
    <w:pPr>
      <w:snapToGrid w:val="0"/>
      <w:spacing w:line="360" w:lineRule="auto"/>
    </w:pPr>
    <w:rPr>
      <w:rFonts w:ascii="宋体"/>
      <w:b/>
      <w:sz w:val="24"/>
      <w:szCs w:val="20"/>
    </w:rPr>
  </w:style>
  <w:style w:type="paragraph" w:customStyle="1" w:styleId="229">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3">
    <w:name w:val="Char"/>
    <w:basedOn w:val="1"/>
    <w:qFormat/>
    <w:uiPriority w:val="0"/>
    <w:rPr>
      <w:rFonts w:ascii="仿宋_GB2312" w:eastAsia="仿宋_GB2312"/>
      <w:b/>
      <w:sz w:val="32"/>
      <w:szCs w:val="32"/>
    </w:rPr>
  </w:style>
  <w:style w:type="paragraph" w:customStyle="1" w:styleId="234">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5">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6">
    <w:name w:val="Char31"/>
    <w:basedOn w:val="1"/>
    <w:qFormat/>
    <w:uiPriority w:val="0"/>
    <w:pPr>
      <w:adjustRightInd/>
      <w:ind w:firstLine="200" w:firstLineChars="200"/>
    </w:pPr>
    <w:rPr>
      <w:rFonts w:ascii="Tahoma" w:hAnsi="Tahoma"/>
      <w:sz w:val="24"/>
      <w:szCs w:val="20"/>
    </w:rPr>
  </w:style>
  <w:style w:type="paragraph" w:customStyle="1" w:styleId="237">
    <w:name w:val="Char Char11 Char Char Char1"/>
    <w:basedOn w:val="1"/>
    <w:qFormat/>
    <w:uiPriority w:val="0"/>
    <w:pPr>
      <w:spacing w:line="360" w:lineRule="auto"/>
    </w:pPr>
    <w:rPr>
      <w:szCs w:val="20"/>
    </w:rPr>
  </w:style>
  <w:style w:type="paragraph" w:customStyle="1" w:styleId="238">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9">
    <w:name w:val="_Style 236"/>
    <w:qFormat/>
    <w:uiPriority w:val="0"/>
    <w:rPr>
      <w:rFonts w:ascii="Times New Roman" w:hAnsi="Times New Roman" w:eastAsia="宋体" w:cs="Times New Roman"/>
      <w:kern w:val="2"/>
      <w:sz w:val="21"/>
      <w:lang w:val="en-US" w:eastAsia="zh-CN" w:bidi="ar-SA"/>
    </w:rPr>
  </w:style>
  <w:style w:type="paragraph" w:customStyle="1" w:styleId="240">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1">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2">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5">
    <w:name w:val="文章标题"/>
    <w:next w:val="18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6">
    <w:name w:val="4"/>
    <w:basedOn w:val="1"/>
    <w:next w:val="36"/>
    <w:qFormat/>
    <w:uiPriority w:val="0"/>
    <w:pPr>
      <w:spacing w:after="120" w:line="480" w:lineRule="auto"/>
      <w:ind w:left="420" w:leftChars="200"/>
    </w:pPr>
    <w:rPr>
      <w:sz w:val="24"/>
      <w:szCs w:val="20"/>
    </w:rPr>
  </w:style>
  <w:style w:type="paragraph" w:customStyle="1" w:styleId="24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8">
    <w:name w:val="Char Char Char Char Char Char Char Char Char Char Char1 Char"/>
    <w:basedOn w:val="1"/>
    <w:qFormat/>
    <w:uiPriority w:val="0"/>
    <w:pPr>
      <w:adjustRightInd/>
    </w:pPr>
    <w:rPr>
      <w:rFonts w:ascii="Tahoma" w:hAnsi="Tahoma"/>
      <w:sz w:val="24"/>
    </w:rPr>
  </w:style>
  <w:style w:type="paragraph" w:customStyle="1" w:styleId="2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0">
    <w:name w:val="标书表格字体格式"/>
    <w:next w:val="154"/>
    <w:qFormat/>
    <w:uiPriority w:val="0"/>
    <w:rPr>
      <w:rFonts w:ascii="Times New Roman" w:hAnsi="Times New Roman" w:eastAsia="宋体" w:cs="Times New Roman"/>
      <w:kern w:val="2"/>
      <w:sz w:val="21"/>
      <w:szCs w:val="24"/>
      <w:lang w:val="en-US" w:eastAsia="zh-CN" w:bidi="ar-SA"/>
    </w:rPr>
  </w:style>
  <w:style w:type="paragraph" w:customStyle="1" w:styleId="25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2">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3">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4">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5">
    <w:name w:val="正文文字 2"/>
    <w:basedOn w:val="99"/>
    <w:next w:val="99"/>
    <w:qFormat/>
    <w:uiPriority w:val="0"/>
    <w:rPr>
      <w:rFonts w:ascii="宋体" w:eastAsia="宋体" w:cs="Times New Roman"/>
      <w:color w:val="auto"/>
    </w:rPr>
  </w:style>
  <w:style w:type="paragraph" w:customStyle="1" w:styleId="2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7">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8">
    <w:name w:val="Char5"/>
    <w:basedOn w:val="1"/>
    <w:qFormat/>
    <w:uiPriority w:val="0"/>
    <w:rPr>
      <w:rFonts w:ascii="仿宋_GB2312" w:eastAsia="仿宋_GB2312"/>
      <w:b/>
      <w:sz w:val="32"/>
      <w:szCs w:val="32"/>
    </w:rPr>
  </w:style>
  <w:style w:type="paragraph" w:customStyle="1" w:styleId="259">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1">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2">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3">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6">
    <w:name w:val="Char Char1 Char Char Char Char Char Char1"/>
    <w:basedOn w:val="1"/>
    <w:qFormat/>
    <w:uiPriority w:val="0"/>
    <w:rPr>
      <w:rFonts w:ascii="仿宋_GB2312" w:eastAsia="仿宋_GB2312"/>
      <w:b/>
      <w:sz w:val="32"/>
      <w:szCs w:val="20"/>
    </w:rPr>
  </w:style>
  <w:style w:type="paragraph" w:customStyle="1" w:styleId="267">
    <w:name w:val="Char Char Char Char Char Char Char Char Char Char Char Char1 Char"/>
    <w:basedOn w:val="1"/>
    <w:qFormat/>
    <w:uiPriority w:val="0"/>
    <w:rPr>
      <w:rFonts w:ascii="Tahoma" w:hAnsi="Tahoma" w:cs="仿宋_GB2312"/>
      <w:sz w:val="24"/>
      <w:szCs w:val="20"/>
    </w:rPr>
  </w:style>
  <w:style w:type="paragraph" w:customStyle="1" w:styleId="268">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9">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0">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2">
    <w:name w:val="样式 正文文本缩进 + 段前: 2 字符"/>
    <w:basedOn w:val="1"/>
    <w:qFormat/>
    <w:uiPriority w:val="0"/>
    <w:pPr>
      <w:adjustRightInd/>
      <w:ind w:left="420" w:leftChars="200"/>
      <w:jc w:val="left"/>
    </w:pPr>
    <w:rPr>
      <w:sz w:val="28"/>
      <w:szCs w:val="20"/>
      <w:lang w:eastAsia="zh-TW"/>
    </w:rPr>
  </w:style>
  <w:style w:type="paragraph" w:customStyle="1" w:styleId="273">
    <w:name w:val="Char1 Char Char Char3"/>
    <w:basedOn w:val="1"/>
    <w:qFormat/>
    <w:uiPriority w:val="0"/>
    <w:pPr>
      <w:adjustRightInd/>
      <w:ind w:firstLine="200" w:firstLineChars="200"/>
    </w:pPr>
    <w:rPr>
      <w:rFonts w:ascii="Tahoma" w:hAnsi="Tahoma"/>
      <w:sz w:val="24"/>
      <w:szCs w:val="20"/>
    </w:rPr>
  </w:style>
  <w:style w:type="paragraph" w:customStyle="1" w:styleId="274">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5">
    <w:name w:val="Char Char Char Char Char Char Char Char Char Char Char Char1 Char1"/>
    <w:basedOn w:val="1"/>
    <w:qFormat/>
    <w:uiPriority w:val="0"/>
    <w:rPr>
      <w:rFonts w:ascii="Tahoma" w:hAnsi="Tahoma" w:cs="仿宋_GB2312"/>
      <w:sz w:val="24"/>
      <w:szCs w:val="20"/>
    </w:rPr>
  </w:style>
  <w:style w:type="paragraph" w:customStyle="1" w:styleId="276">
    <w:name w:val="Char Char1 Char1"/>
    <w:basedOn w:val="1"/>
    <w:qFormat/>
    <w:uiPriority w:val="0"/>
    <w:rPr>
      <w:rFonts w:ascii="仿宋_GB2312" w:eastAsia="仿宋_GB2312"/>
      <w:b/>
      <w:sz w:val="32"/>
      <w:szCs w:val="32"/>
    </w:rPr>
  </w:style>
  <w:style w:type="paragraph" w:customStyle="1" w:styleId="277">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8">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9">
    <w:name w:val="Bulleting First Indent 1"/>
    <w:basedOn w:val="59"/>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0">
    <w:name w:val="Char Char1"/>
    <w:basedOn w:val="1"/>
    <w:qFormat/>
    <w:uiPriority w:val="0"/>
    <w:pPr>
      <w:widowControl/>
      <w:spacing w:after="160" w:line="240" w:lineRule="exact"/>
      <w:jc w:val="left"/>
    </w:pPr>
    <w:rPr>
      <w:rFonts w:eastAsia="仿宋_GB2312"/>
      <w:sz w:val="28"/>
    </w:rPr>
  </w:style>
  <w:style w:type="paragraph" w:customStyle="1" w:styleId="281">
    <w:name w:val="单元格居中"/>
    <w:basedOn w:val="1"/>
    <w:qFormat/>
    <w:uiPriority w:val="0"/>
    <w:pPr>
      <w:adjustRightInd/>
      <w:spacing w:line="360" w:lineRule="auto"/>
      <w:jc w:val="center"/>
    </w:pPr>
    <w:rPr>
      <w:sz w:val="24"/>
    </w:rPr>
  </w:style>
  <w:style w:type="paragraph" w:customStyle="1" w:styleId="282">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3">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5">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7">
    <w:name w:val="MM Empty"/>
    <w:basedOn w:val="1"/>
    <w:qFormat/>
    <w:uiPriority w:val="0"/>
    <w:pPr>
      <w:adjustRightInd/>
    </w:pPr>
  </w:style>
  <w:style w:type="paragraph" w:customStyle="1" w:styleId="288">
    <w:name w:val="文档正文"/>
    <w:basedOn w:val="1"/>
    <w:qFormat/>
    <w:uiPriority w:val="0"/>
    <w:pPr>
      <w:spacing w:line="480" w:lineRule="atLeast"/>
      <w:ind w:firstLine="567"/>
      <w:textAlignment w:val="baseline"/>
    </w:pPr>
    <w:rPr>
      <w:kern w:val="0"/>
      <w:sz w:val="24"/>
      <w:szCs w:val="20"/>
    </w:rPr>
  </w:style>
  <w:style w:type="paragraph" w:customStyle="1" w:styleId="28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0">
    <w:name w:val="Char Char1 Char Char1 Char Char1"/>
    <w:basedOn w:val="1"/>
    <w:qFormat/>
    <w:uiPriority w:val="0"/>
    <w:pPr>
      <w:tabs>
        <w:tab w:val="left" w:pos="840"/>
      </w:tabs>
      <w:ind w:left="840" w:hanging="420"/>
    </w:pPr>
    <w:rPr>
      <w:rFonts w:ascii="Tahoma" w:hAnsi="Tahoma"/>
      <w:sz w:val="24"/>
    </w:rPr>
  </w:style>
  <w:style w:type="paragraph" w:customStyle="1" w:styleId="291">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2">
    <w:name w:val="Char Char Char Char Char Char Char Char Char Char1"/>
    <w:basedOn w:val="1"/>
    <w:qFormat/>
    <w:uiPriority w:val="0"/>
    <w:rPr>
      <w:rFonts w:ascii="仿宋_GB2312" w:eastAsia="仿宋_GB2312"/>
      <w:b/>
      <w:sz w:val="32"/>
      <w:szCs w:val="32"/>
    </w:rPr>
  </w:style>
  <w:style w:type="paragraph" w:customStyle="1" w:styleId="293">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4">
    <w:name w:val="默认段落字体 Para Char Char Char1 Char"/>
    <w:basedOn w:val="1"/>
    <w:qFormat/>
    <w:uiPriority w:val="0"/>
    <w:pPr>
      <w:spacing w:line="240" w:lineRule="atLeast"/>
      <w:ind w:left="420" w:firstLine="420"/>
    </w:pPr>
    <w:rPr>
      <w:sz w:val="24"/>
    </w:rPr>
  </w:style>
  <w:style w:type="paragraph" w:styleId="29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7">
    <w:name w:val="Char1 Char Char Char5"/>
    <w:basedOn w:val="1"/>
    <w:qFormat/>
    <w:uiPriority w:val="0"/>
    <w:pPr>
      <w:adjustRightInd/>
      <w:ind w:firstLine="200" w:firstLineChars="200"/>
    </w:pPr>
    <w:rPr>
      <w:rFonts w:ascii="Tahoma" w:hAnsi="Tahoma"/>
      <w:sz w:val="24"/>
      <w:szCs w:val="20"/>
    </w:rPr>
  </w:style>
  <w:style w:type="paragraph" w:customStyle="1" w:styleId="298">
    <w:name w:val="Char Char Char Char Char Char Char1"/>
    <w:basedOn w:val="1"/>
    <w:qFormat/>
    <w:uiPriority w:val="0"/>
    <w:rPr>
      <w:rFonts w:ascii="仿宋_GB2312" w:eastAsia="仿宋_GB2312"/>
      <w:b/>
      <w:sz w:val="32"/>
      <w:szCs w:val="32"/>
    </w:rPr>
  </w:style>
  <w:style w:type="paragraph" w:customStyle="1" w:styleId="299">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0">
    <w:name w:val="正文表标题"/>
    <w:next w:val="13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2">
    <w:name w:val="四号　首行缩进"/>
    <w:basedOn w:val="1"/>
    <w:qFormat/>
    <w:uiPriority w:val="0"/>
    <w:pPr>
      <w:adjustRightInd/>
      <w:spacing w:line="360" w:lineRule="auto"/>
    </w:pPr>
    <w:rPr>
      <w:rFonts w:ascii="宋体" w:hAnsi="宋体"/>
      <w:szCs w:val="20"/>
    </w:rPr>
  </w:style>
  <w:style w:type="paragraph" w:customStyle="1" w:styleId="30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4">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5">
    <w:name w:val="首行缩进"/>
    <w:basedOn w:val="1"/>
    <w:qFormat/>
    <w:uiPriority w:val="0"/>
    <w:pPr>
      <w:spacing w:line="360" w:lineRule="auto"/>
      <w:ind w:firstLine="480" w:firstLineChars="200"/>
    </w:pPr>
    <w:rPr>
      <w:rFonts w:ascii="宋体"/>
      <w:sz w:val="24"/>
      <w:szCs w:val="20"/>
    </w:rPr>
  </w:style>
  <w:style w:type="paragraph" w:customStyle="1" w:styleId="306">
    <w:name w:val="Char1 Char Char Char1"/>
    <w:basedOn w:val="1"/>
    <w:qFormat/>
    <w:uiPriority w:val="0"/>
    <w:pPr>
      <w:adjustRightInd/>
      <w:ind w:firstLine="200" w:firstLineChars="200"/>
    </w:pPr>
    <w:rPr>
      <w:rFonts w:ascii="Tahoma" w:hAnsi="Tahoma"/>
      <w:sz w:val="24"/>
      <w:szCs w:val="20"/>
    </w:rPr>
  </w:style>
  <w:style w:type="paragraph" w:customStyle="1" w:styleId="307">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9">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2">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3">
    <w:name w:val="List Paragraph1"/>
    <w:basedOn w:val="1"/>
    <w:qFormat/>
    <w:uiPriority w:val="34"/>
    <w:pPr>
      <w:spacing w:line="360" w:lineRule="auto"/>
      <w:ind w:firstLine="200" w:firstLineChars="200"/>
    </w:pPr>
    <w:rPr>
      <w:rFonts w:eastAsia="楷体_GB2312" w:cs="Lucida Sans"/>
      <w:sz w:val="24"/>
    </w:rPr>
  </w:style>
  <w:style w:type="paragraph" w:customStyle="1" w:styleId="314">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6">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7">
    <w:name w:val="Char Char11 Char Char Char Char Char Char Char Char Char1"/>
    <w:basedOn w:val="1"/>
    <w:qFormat/>
    <w:uiPriority w:val="0"/>
    <w:pPr>
      <w:spacing w:line="360" w:lineRule="auto"/>
    </w:pPr>
    <w:rPr>
      <w:szCs w:val="20"/>
    </w:rPr>
  </w:style>
  <w:style w:type="paragraph" w:customStyle="1" w:styleId="318">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9">
    <w:name w:val="正文 项目2"/>
    <w:basedOn w:val="320"/>
    <w:qFormat/>
    <w:uiPriority w:val="0"/>
    <w:pPr>
      <w:numPr>
        <w:ilvl w:val="0"/>
        <w:numId w:val="6"/>
      </w:numPr>
      <w:tabs>
        <w:tab w:val="left" w:pos="840"/>
      </w:tabs>
      <w:spacing w:after="0"/>
    </w:pPr>
  </w:style>
  <w:style w:type="paragraph" w:customStyle="1" w:styleId="32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1">
    <w:name w:val="Char Char Char1 Char1"/>
    <w:basedOn w:val="1"/>
    <w:qFormat/>
    <w:uiPriority w:val="0"/>
    <w:rPr>
      <w:szCs w:val="20"/>
    </w:rPr>
  </w:style>
  <w:style w:type="paragraph" w:customStyle="1" w:styleId="32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4">
    <w:name w:val="封面"/>
    <w:basedOn w:val="1"/>
    <w:qFormat/>
    <w:uiPriority w:val="0"/>
    <w:pPr>
      <w:spacing w:line="360" w:lineRule="atLeast"/>
      <w:jc w:val="right"/>
      <w:textAlignment w:val="baseline"/>
    </w:pPr>
    <w:rPr>
      <w:rFonts w:ascii="Symbol" w:hAnsi="Symbol"/>
      <w:kern w:val="0"/>
      <w:szCs w:val="20"/>
    </w:rPr>
  </w:style>
  <w:style w:type="paragraph" w:customStyle="1" w:styleId="325">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6">
    <w:name w:val="数字标题3"/>
    <w:basedOn w:val="7"/>
    <w:next w:val="1"/>
    <w:qFormat/>
    <w:uiPriority w:val="0"/>
    <w:pPr>
      <w:numPr>
        <w:numId w:val="0"/>
      </w:numPr>
      <w:spacing w:line="240" w:lineRule="auto"/>
    </w:pPr>
    <w:rPr>
      <w:sz w:val="28"/>
      <w:szCs w:val="28"/>
    </w:rPr>
  </w:style>
  <w:style w:type="paragraph" w:customStyle="1" w:styleId="327">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9">
    <w:name w:val="正文（首行缩进2字符）"/>
    <w:basedOn w:val="1"/>
    <w:qFormat/>
    <w:uiPriority w:val="0"/>
    <w:pPr>
      <w:adjustRightInd/>
      <w:spacing w:line="360" w:lineRule="auto"/>
      <w:ind w:firstLine="480" w:firstLineChars="200"/>
    </w:pPr>
    <w:rPr>
      <w:sz w:val="24"/>
      <w:szCs w:val="20"/>
    </w:rPr>
  </w:style>
  <w:style w:type="paragraph" w:customStyle="1" w:styleId="330">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1">
    <w:name w:val="正文段"/>
    <w:basedOn w:val="1"/>
    <w:qFormat/>
    <w:uiPriority w:val="0"/>
    <w:pPr>
      <w:widowControl/>
      <w:snapToGrid w:val="0"/>
      <w:spacing w:after="156" w:afterLines="50"/>
      <w:ind w:firstLine="200" w:firstLineChars="200"/>
    </w:pPr>
    <w:rPr>
      <w:kern w:val="0"/>
      <w:sz w:val="24"/>
      <w:szCs w:val="20"/>
    </w:rPr>
  </w:style>
  <w:style w:type="paragraph" w:customStyle="1" w:styleId="332">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3">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4">
    <w:name w:val="彩色列表 - 强调文字颜色 11"/>
    <w:basedOn w:val="1"/>
    <w:qFormat/>
    <w:uiPriority w:val="0"/>
    <w:pPr>
      <w:adjustRightInd/>
      <w:ind w:firstLine="420" w:firstLineChars="200"/>
    </w:pPr>
    <w:rPr>
      <w:rFonts w:ascii="Calibri" w:hAnsi="Calibri"/>
      <w:szCs w:val="22"/>
    </w:rPr>
  </w:style>
  <w:style w:type="paragraph" w:customStyle="1" w:styleId="335">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6">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7">
    <w:name w:val="样式1 + (中宋体"/>
    <w:basedOn w:val="15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8">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9">
    <w:name w:val="正文（标题三）"/>
    <w:basedOn w:val="1"/>
    <w:qFormat/>
    <w:uiPriority w:val="0"/>
    <w:pPr>
      <w:spacing w:line="360" w:lineRule="auto"/>
      <w:ind w:firstLine="200" w:firstLineChars="200"/>
    </w:pPr>
    <w:rPr>
      <w:sz w:val="24"/>
    </w:rPr>
  </w:style>
  <w:style w:type="paragraph" w:customStyle="1" w:styleId="340">
    <w:name w:val="MM Topic 3"/>
    <w:basedOn w:val="7"/>
    <w:qFormat/>
    <w:uiPriority w:val="0"/>
    <w:pPr>
      <w:numPr>
        <w:numId w:val="4"/>
      </w:numPr>
      <w:tabs>
        <w:tab w:val="left" w:pos="840"/>
        <w:tab w:val="left" w:pos="1680"/>
        <w:tab w:val="clear" w:pos="900"/>
      </w:tabs>
      <w:adjustRightInd/>
    </w:pPr>
  </w:style>
  <w:style w:type="paragraph" w:customStyle="1" w:styleId="341">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2">
    <w:name w:val="图中文字"/>
    <w:basedOn w:val="1"/>
    <w:qFormat/>
    <w:uiPriority w:val="0"/>
    <w:pPr>
      <w:snapToGrid w:val="0"/>
      <w:spacing w:line="0" w:lineRule="atLeast"/>
      <w:ind w:firstLine="200" w:firstLineChars="200"/>
      <w:jc w:val="center"/>
    </w:pPr>
    <w:rPr>
      <w:sz w:val="24"/>
      <w:szCs w:val="20"/>
    </w:rPr>
  </w:style>
  <w:style w:type="paragraph" w:customStyle="1" w:styleId="343">
    <w:name w:val="正文－恩普"/>
    <w:basedOn w:val="1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4">
    <w:name w:val="Char21"/>
    <w:basedOn w:val="1"/>
    <w:qFormat/>
    <w:uiPriority w:val="0"/>
    <w:pPr>
      <w:adjustRightInd/>
      <w:ind w:firstLine="200" w:firstLineChars="200"/>
    </w:pPr>
    <w:rPr>
      <w:rFonts w:ascii="仿宋_GB2312" w:eastAsia="仿宋_GB2312"/>
      <w:b/>
      <w:sz w:val="32"/>
      <w:szCs w:val="32"/>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6">
    <w:name w:val="标题4-dyf"/>
    <w:basedOn w:val="8"/>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7">
    <w:name w:val="Char1 Char Char Char4"/>
    <w:basedOn w:val="1"/>
    <w:qFormat/>
    <w:uiPriority w:val="0"/>
    <w:pPr>
      <w:adjustRightInd/>
      <w:ind w:firstLine="200" w:firstLineChars="200"/>
    </w:pPr>
    <w:rPr>
      <w:rFonts w:ascii="Tahoma" w:hAnsi="Tahoma"/>
      <w:sz w:val="24"/>
      <w:szCs w:val="20"/>
    </w:rPr>
  </w:style>
  <w:style w:type="paragraph" w:customStyle="1" w:styleId="348">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0">
    <w:name w:val="Char23"/>
    <w:basedOn w:val="1"/>
    <w:qFormat/>
    <w:uiPriority w:val="0"/>
    <w:rPr>
      <w:rFonts w:ascii="仿宋_GB2312" w:eastAsia="仿宋_GB2312"/>
      <w:b/>
      <w:sz w:val="32"/>
      <w:szCs w:val="32"/>
    </w:rPr>
  </w:style>
  <w:style w:type="paragraph" w:customStyle="1" w:styleId="351">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3">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4">
    <w:name w:val="此正文"/>
    <w:basedOn w:val="1"/>
    <w:link w:val="438"/>
    <w:qFormat/>
    <w:uiPriority w:val="0"/>
    <w:pPr>
      <w:adjustRightInd/>
      <w:spacing w:line="360" w:lineRule="auto"/>
      <w:ind w:firstLine="200" w:firstLineChars="200"/>
    </w:pPr>
    <w:rPr>
      <w:sz w:val="24"/>
    </w:rPr>
  </w:style>
  <w:style w:type="paragraph" w:customStyle="1" w:styleId="355">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7">
    <w:name w:val="Char3 Char Char Char"/>
    <w:basedOn w:val="1"/>
    <w:qFormat/>
    <w:uiPriority w:val="0"/>
    <w:pPr>
      <w:widowControl/>
      <w:adjustRightInd/>
      <w:spacing w:after="160" w:line="240" w:lineRule="exact"/>
      <w:jc w:val="left"/>
    </w:pPr>
    <w:rPr>
      <w:szCs w:val="20"/>
    </w:rPr>
  </w:style>
  <w:style w:type="paragraph" w:customStyle="1" w:styleId="3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9">
    <w:name w:val="Normal0"/>
    <w:qFormat/>
    <w:uiPriority w:val="0"/>
    <w:rPr>
      <w:rFonts w:ascii="Times New Roman" w:hAnsi="Times New Roman" w:eastAsia="宋体" w:cs="Times New Roman"/>
      <w:lang w:val="en-US" w:eastAsia="en-US" w:bidi="ar-SA"/>
    </w:rPr>
  </w:style>
  <w:style w:type="paragraph" w:customStyle="1" w:styleId="360">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1">
    <w:name w:val="a1"/>
    <w:basedOn w:val="1"/>
    <w:qFormat/>
    <w:uiPriority w:val="0"/>
    <w:pPr>
      <w:widowControl/>
      <w:spacing w:line="300" w:lineRule="atLeast"/>
      <w:jc w:val="left"/>
    </w:pPr>
    <w:rPr>
      <w:rFonts w:ascii="宋体" w:hAnsi="宋体"/>
      <w:kern w:val="0"/>
      <w:sz w:val="18"/>
      <w:szCs w:val="20"/>
    </w:rPr>
  </w:style>
  <w:style w:type="paragraph" w:customStyle="1" w:styleId="36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5">
    <w:name w:val="Thf"/>
    <w:basedOn w:val="90"/>
    <w:qFormat/>
    <w:uiPriority w:val="0"/>
    <w:pPr>
      <w:ind w:left="0"/>
    </w:pPr>
  </w:style>
  <w:style w:type="paragraph" w:customStyle="1" w:styleId="366">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7">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8">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9">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0">
    <w:name w:val="_Style 12"/>
    <w:basedOn w:val="21"/>
    <w:qFormat/>
    <w:uiPriority w:val="0"/>
    <w:pPr>
      <w:snapToGrid w:val="0"/>
      <w:spacing w:line="360" w:lineRule="auto"/>
    </w:pPr>
  </w:style>
  <w:style w:type="paragraph" w:customStyle="1" w:styleId="371">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3">
    <w:name w:val="标书标题2"/>
    <w:basedOn w:val="6"/>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4">
    <w:name w:val="Char Char"/>
    <w:basedOn w:val="1"/>
    <w:qFormat/>
    <w:uiPriority w:val="0"/>
    <w:pPr>
      <w:spacing w:line="360" w:lineRule="auto"/>
    </w:pPr>
    <w:rPr>
      <w:rFonts w:ascii="Tahoma" w:hAnsi="Tahoma"/>
      <w:sz w:val="24"/>
      <w:szCs w:val="20"/>
    </w:rPr>
  </w:style>
  <w:style w:type="paragraph" w:customStyle="1" w:styleId="375">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6">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7">
    <w:name w:val="彩色列表 - 强调文字颜色 12"/>
    <w:basedOn w:val="1"/>
    <w:qFormat/>
    <w:uiPriority w:val="0"/>
    <w:pPr>
      <w:adjustRightInd/>
      <w:ind w:firstLine="420" w:firstLineChars="200"/>
    </w:pPr>
    <w:rPr>
      <w:rFonts w:ascii="Calibri" w:hAnsi="Calibri"/>
      <w:szCs w:val="22"/>
    </w:rPr>
  </w:style>
  <w:style w:type="paragraph" w:customStyle="1" w:styleId="37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9">
    <w:name w:val="Char19"/>
    <w:basedOn w:val="1"/>
    <w:qFormat/>
    <w:uiPriority w:val="0"/>
    <w:pPr>
      <w:adjustRightInd/>
    </w:pPr>
    <w:rPr>
      <w:szCs w:val="20"/>
    </w:rPr>
  </w:style>
  <w:style w:type="paragraph" w:customStyle="1" w:styleId="380">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381">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2">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3">
    <w:name w:val="表格（小）"/>
    <w:basedOn w:val="1"/>
    <w:qFormat/>
    <w:uiPriority w:val="0"/>
    <w:pPr>
      <w:adjustRightInd/>
      <w:snapToGrid w:val="0"/>
      <w:spacing w:line="300" w:lineRule="auto"/>
    </w:pPr>
    <w:rPr>
      <w:rFonts w:eastAsia="仿宋"/>
      <w:szCs w:val="21"/>
    </w:rPr>
  </w:style>
  <w:style w:type="paragraph" w:customStyle="1" w:styleId="3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5">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6">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8">
    <w:name w:val="Char Char Char Char2"/>
    <w:basedOn w:val="1"/>
    <w:qFormat/>
    <w:uiPriority w:val="0"/>
    <w:rPr>
      <w:rFonts w:ascii="Tahoma" w:hAnsi="Tahoma"/>
      <w:sz w:val="24"/>
      <w:szCs w:val="20"/>
    </w:rPr>
  </w:style>
  <w:style w:type="paragraph" w:customStyle="1" w:styleId="389">
    <w:name w:val="p0"/>
    <w:basedOn w:val="1"/>
    <w:qFormat/>
    <w:uiPriority w:val="0"/>
    <w:pPr>
      <w:widowControl/>
      <w:adjustRightInd/>
    </w:pPr>
    <w:rPr>
      <w:kern w:val="0"/>
      <w:szCs w:val="21"/>
    </w:rPr>
  </w:style>
  <w:style w:type="paragraph" w:customStyle="1" w:styleId="390">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2">
    <w:name w:val="默认段落样式"/>
    <w:basedOn w:val="393"/>
    <w:qFormat/>
    <w:uiPriority w:val="0"/>
    <w:pPr>
      <w:spacing w:before="0"/>
      <w:ind w:firstLine="480"/>
      <w:outlineLvl w:val="2"/>
    </w:pPr>
    <w:rPr>
      <w:rFonts w:ascii="仿宋_GB2312" w:hAnsi="宋体" w:eastAsia="仿宋_GB2312"/>
      <w:color w:val="000000"/>
      <w:szCs w:val="24"/>
    </w:rPr>
  </w:style>
  <w:style w:type="paragraph" w:customStyle="1" w:styleId="393">
    <w:name w:val="正文2"/>
    <w:basedOn w:val="1"/>
    <w:link w:val="445"/>
    <w:qFormat/>
    <w:uiPriority w:val="0"/>
    <w:pPr>
      <w:spacing w:before="156" w:line="360" w:lineRule="auto"/>
      <w:ind w:firstLine="510" w:firstLineChars="200"/>
    </w:pPr>
    <w:rPr>
      <w:sz w:val="24"/>
      <w:szCs w:val="20"/>
    </w:rPr>
  </w:style>
  <w:style w:type="paragraph" w:customStyle="1" w:styleId="3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5">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7">
    <w:name w:val="bullet"/>
    <w:basedOn w:val="1"/>
    <w:qFormat/>
    <w:uiPriority w:val="0"/>
    <w:pPr>
      <w:tabs>
        <w:tab w:val="left" w:pos="840"/>
      </w:tabs>
      <w:adjustRightInd/>
      <w:ind w:left="840" w:hanging="420"/>
    </w:pPr>
  </w:style>
  <w:style w:type="paragraph" w:customStyle="1" w:styleId="398">
    <w:name w:val="五级条标题"/>
    <w:basedOn w:val="171"/>
    <w:next w:val="138"/>
    <w:qFormat/>
    <w:uiPriority w:val="0"/>
    <w:pPr>
      <w:numPr>
        <w:ilvl w:val="6"/>
      </w:numPr>
      <w:tabs>
        <w:tab w:val="clear" w:pos="2940"/>
      </w:tabs>
      <w:outlineLvl w:val="6"/>
    </w:pPr>
  </w:style>
  <w:style w:type="paragraph" w:customStyle="1" w:styleId="399">
    <w:name w:val="Char Char Char Char Char Char Char Char"/>
    <w:basedOn w:val="1"/>
    <w:qFormat/>
    <w:uiPriority w:val="0"/>
    <w:pPr>
      <w:tabs>
        <w:tab w:val="left" w:pos="360"/>
      </w:tabs>
    </w:pPr>
    <w:rPr>
      <w:sz w:val="24"/>
      <w:szCs w:val="20"/>
    </w:rPr>
  </w:style>
  <w:style w:type="paragraph" w:customStyle="1" w:styleId="4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1">
    <w:name w:val="数字标题5"/>
    <w:basedOn w:val="9"/>
    <w:next w:val="1"/>
    <w:qFormat/>
    <w:uiPriority w:val="0"/>
    <w:pPr>
      <w:numPr>
        <w:numId w:val="5"/>
      </w:numPr>
      <w:tabs>
        <w:tab w:val="left" w:pos="480"/>
        <w:tab w:val="left" w:pos="1080"/>
        <w:tab w:val="clear" w:pos="1008"/>
      </w:tabs>
    </w:pPr>
  </w:style>
  <w:style w:type="paragraph" w:customStyle="1" w:styleId="40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3">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9"/>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5"/>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5"/>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40"/>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4"/>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3"/>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3"/>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8"/>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12"/>
    <w:qFormat/>
    <w:uiPriority w:val="0"/>
    <w:rPr>
      <w:rFonts w:ascii="Arial" w:hAnsi="Arial" w:eastAsia="黑体"/>
      <w:kern w:val="2"/>
      <w:sz w:val="24"/>
      <w:szCs w:val="24"/>
    </w:rPr>
  </w:style>
  <w:style w:type="character" w:customStyle="1" w:styleId="470">
    <w:name w:val="冯广丽 Char"/>
    <w:link w:val="234"/>
    <w:qFormat/>
    <w:uiPriority w:val="0"/>
    <w:rPr>
      <w:rFonts w:ascii="宋体" w:hAnsi="宋体"/>
      <w:kern w:val="2"/>
      <w:sz w:val="24"/>
      <w:szCs w:val="22"/>
    </w:rPr>
  </w:style>
  <w:style w:type="character" w:customStyle="1" w:styleId="471">
    <w:name w:val="脚注文本 Char"/>
    <w:link w:val="48"/>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1"/>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11"/>
    <w:qFormat/>
    <w:uiPriority w:val="0"/>
    <w:rPr>
      <w:b/>
      <w:bCs/>
      <w:kern w:val="2"/>
      <w:sz w:val="24"/>
      <w:szCs w:val="24"/>
    </w:rPr>
  </w:style>
  <w:style w:type="character" w:customStyle="1" w:styleId="480">
    <w:name w:val="称呼 Char"/>
    <w:link w:val="23"/>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5"/>
    <w:qFormat/>
    <w:uiPriority w:val="0"/>
    <w:rPr>
      <w:rFonts w:ascii="Arial" w:hAnsi="Arial" w:eastAsia="隶书"/>
      <w:b/>
      <w:bCs/>
      <w:kern w:val="28"/>
      <w:sz w:val="44"/>
      <w:szCs w:val="32"/>
      <w:lang w:val="en-US" w:eastAsia="zh-CN" w:bidi="ar-SA"/>
    </w:rPr>
  </w:style>
  <w:style w:type="character" w:customStyle="1" w:styleId="487">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2"/>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60"/>
    <w:qFormat/>
    <w:uiPriority w:val="0"/>
    <w:rPr>
      <w:rFonts w:ascii="宋体" w:hAnsi="宋体"/>
      <w:kern w:val="2"/>
      <w:sz w:val="21"/>
      <w:szCs w:val="24"/>
    </w:rPr>
  </w:style>
  <w:style w:type="character" w:customStyle="1" w:styleId="501">
    <w:name w:val="正文文本缩进 2 Char"/>
    <w:link w:val="36"/>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4"/>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3"/>
    <w:qFormat/>
    <w:uiPriority w:val="0"/>
    <w:rPr>
      <w:rFonts w:ascii="Arial" w:hAnsi="Arial" w:eastAsia="黑体"/>
      <w:kern w:val="2"/>
      <w:sz w:val="21"/>
      <w:szCs w:val="21"/>
    </w:rPr>
  </w:style>
  <w:style w:type="character" w:customStyle="1" w:styleId="518">
    <w:name w:val="md"/>
    <w:basedOn w:val="63"/>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8"/>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3"/>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5"/>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9"/>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5"/>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6"/>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70"/>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9"/>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9"/>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3"/>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4"/>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5"/>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1"/>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3"/>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5"/>
    <w:qFormat/>
    <w:uiPriority w:val="0"/>
    <w:rPr>
      <w:rFonts w:ascii="宋体"/>
      <w:kern w:val="2"/>
      <w:sz w:val="24"/>
      <w:szCs w:val="21"/>
      <w:lang w:val="zh-CN"/>
    </w:rPr>
  </w:style>
  <w:style w:type="character" w:customStyle="1" w:styleId="597">
    <w:name w:val="标题 4 Char"/>
    <w:link w:val="8"/>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9"/>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10"/>
    <w:qFormat/>
    <w:uiPriority w:val="0"/>
    <w:rPr>
      <w:rFonts w:ascii="Arial" w:hAnsi="Arial" w:eastAsia="黑体"/>
      <w:b/>
      <w:bCs/>
      <w:kern w:val="2"/>
      <w:sz w:val="24"/>
      <w:szCs w:val="24"/>
    </w:rPr>
  </w:style>
  <w:style w:type="character" w:customStyle="1" w:styleId="611">
    <w:name w:val="正文缩进 Char2"/>
    <w:link w:val="18"/>
    <w:qFormat/>
    <w:uiPriority w:val="0"/>
    <w:rPr>
      <w:rFonts w:ascii="宋体" w:eastAsia="宋体"/>
      <w:snapToGrid w:val="0"/>
      <w:color w:val="000000"/>
      <w:kern w:val="28"/>
      <w:sz w:val="28"/>
      <w:lang w:val="en-US" w:eastAsia="zh-CN" w:bidi="ar-SA"/>
    </w:rPr>
  </w:style>
  <w:style w:type="character" w:customStyle="1" w:styleId="612">
    <w:name w:val="批注文字 Char1"/>
    <w:link w:val="22"/>
    <w:qFormat/>
    <w:uiPriority w:val="99"/>
    <w:rPr>
      <w:kern w:val="2"/>
      <w:sz w:val="21"/>
      <w:szCs w:val="24"/>
    </w:rPr>
  </w:style>
  <w:style w:type="character" w:customStyle="1" w:styleId="613">
    <w:name w:val="批注框文本 Char"/>
    <w:link w:val="37"/>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9"/>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样式 0正文 + 首行缩进:  2 字符1"/>
    <w:basedOn w:val="1"/>
    <w:qFormat/>
    <w:uiPriority w:val="99"/>
    <w:pPr>
      <w:spacing w:line="360" w:lineRule="auto"/>
      <w:ind w:firstLine="200" w:firstLineChars="200"/>
    </w:pPr>
    <w:rPr>
      <w:szCs w:val="20"/>
    </w:rPr>
  </w:style>
  <w:style w:type="paragraph" w:customStyle="1" w:styleId="637">
    <w:name w:val="kj正文"/>
    <w:basedOn w:val="1"/>
    <w:qFormat/>
    <w:uiPriority w:val="99"/>
    <w:pPr>
      <w:ind w:firstLine="200" w:firstLineChars="200"/>
    </w:pPr>
  </w:style>
  <w:style w:type="paragraph" w:customStyle="1" w:styleId="638">
    <w:name w:val="Table Paragraph"/>
    <w:basedOn w:val="1"/>
    <w:qFormat/>
    <w:uiPriority w:val="1"/>
  </w:style>
  <w:style w:type="table" w:customStyle="1" w:styleId="639">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47</Pages>
  <Words>628</Words>
  <Characters>771</Characters>
  <Lines>380</Lines>
  <Paragraphs>107</Paragraphs>
  <TotalTime>29</TotalTime>
  <ScaleCrop>false</ScaleCrop>
  <LinksUpToDate>false</LinksUpToDate>
  <CharactersWithSpaces>841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力香</cp:lastModifiedBy>
  <cp:lastPrinted>2021-10-22T18:37:00Z</cp:lastPrinted>
  <dcterms:modified xsi:type="dcterms:W3CDTF">2025-10-10T03:44:37Z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82432917D6954626A72DAFEF93C66DBF</vt:lpwstr>
  </property>
  <property fmtid="{D5CDD505-2E9C-101B-9397-08002B2CF9AE}" pid="4" name="KSOTemplateDocerSaveRecord">
    <vt:lpwstr>eyJoZGlkIjoiN2VmYjE4NmZmNTk1NTQ2NzgyOWZlODI1M2RlYzQ3NmMiLCJ1c2VySWQiOiIyOTg5NTMwMjgifQ==</vt:lpwstr>
  </property>
</Properties>
</file>