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F59A9">
      <w:pPr>
        <w:spacing w:line="360" w:lineRule="auto"/>
        <w:jc w:val="center"/>
        <w:rPr>
          <w:rFonts w:hint="eastAsia" w:ascii="宋体" w:hAnsi="宋体" w:cs="宋体"/>
          <w:color w:val="auto"/>
          <w:sz w:val="52"/>
          <w:szCs w:val="52"/>
          <w:highlight w:val="none"/>
        </w:rPr>
      </w:pPr>
      <w:r>
        <w:rPr>
          <w:rFonts w:hint="eastAsia" w:ascii="宋体" w:hAnsi="宋体" w:cs="宋体"/>
          <w:color w:val="auto"/>
          <w:highlight w:val="none"/>
        </w:rPr>
        <w:drawing>
          <wp:inline distT="0" distB="0" distL="114300" distR="114300">
            <wp:extent cx="1977390" cy="1932305"/>
            <wp:effectExtent l="0" t="0" r="3810" b="10795"/>
            <wp:docPr id="1" name="图片 1" descr="TIM图片201904091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图片20190409175741"/>
                    <pic:cNvPicPr>
                      <a:picLocks noChangeAspect="1"/>
                    </pic:cNvPicPr>
                  </pic:nvPicPr>
                  <pic:blipFill>
                    <a:blip r:embed="rId13"/>
                    <a:stretch>
                      <a:fillRect/>
                    </a:stretch>
                  </pic:blipFill>
                  <pic:spPr>
                    <a:xfrm>
                      <a:off x="0" y="0"/>
                      <a:ext cx="1977390" cy="1932305"/>
                    </a:xfrm>
                    <a:prstGeom prst="rect">
                      <a:avLst/>
                    </a:prstGeom>
                    <a:noFill/>
                    <a:ln>
                      <a:noFill/>
                    </a:ln>
                  </pic:spPr>
                </pic:pic>
              </a:graphicData>
            </a:graphic>
          </wp:inline>
        </w:drawing>
      </w:r>
    </w:p>
    <w:p w14:paraId="7AA9251C">
      <w:pPr>
        <w:spacing w:line="360" w:lineRule="auto"/>
        <w:jc w:val="center"/>
        <w:rPr>
          <w:rFonts w:hint="eastAsia" w:ascii="宋体" w:hAnsi="宋体" w:cs="宋体"/>
          <w:b/>
          <w:color w:val="auto"/>
          <w:sz w:val="44"/>
          <w:szCs w:val="44"/>
          <w:highlight w:val="none"/>
        </w:rPr>
      </w:pPr>
    </w:p>
    <w:p w14:paraId="4F6D0590">
      <w:pPr>
        <w:spacing w:line="360" w:lineRule="auto"/>
        <w:jc w:val="center"/>
        <w:rPr>
          <w:rFonts w:hint="eastAsia" w:ascii="宋体" w:hAnsi="宋体" w:cs="宋体"/>
          <w:b/>
          <w:color w:val="auto"/>
          <w:sz w:val="44"/>
          <w:szCs w:val="44"/>
          <w:highlight w:val="none"/>
        </w:rPr>
      </w:pPr>
    </w:p>
    <w:p w14:paraId="3C83F590">
      <w:pPr>
        <w:snapToGrid w:val="0"/>
        <w:spacing w:before="156" w:beforeLines="50" w:line="360" w:lineRule="auto"/>
        <w:jc w:val="center"/>
        <w:rPr>
          <w:rFonts w:hint="eastAsia" w:ascii="宋体" w:hAnsi="宋体" w:cs="宋体"/>
          <w:color w:val="auto"/>
          <w:sz w:val="120"/>
          <w:szCs w:val="120"/>
          <w:highlight w:val="none"/>
        </w:rPr>
      </w:pPr>
      <w:r>
        <w:rPr>
          <w:rFonts w:hint="eastAsia" w:ascii="宋体" w:hAnsi="宋体" w:cs="宋体"/>
          <w:color w:val="auto"/>
          <w:sz w:val="120"/>
          <w:szCs w:val="120"/>
          <w:highlight w:val="none"/>
        </w:rPr>
        <w:t>竞争性磋商文件</w:t>
      </w:r>
    </w:p>
    <w:p w14:paraId="1D2242C2">
      <w:pPr>
        <w:snapToGrid w:val="0"/>
        <w:spacing w:before="156" w:beforeLines="50" w:line="360" w:lineRule="auto"/>
        <w:jc w:val="center"/>
        <w:rPr>
          <w:rFonts w:hint="eastAsia" w:ascii="宋体" w:hAnsi="宋体" w:cs="宋体"/>
          <w:b/>
          <w:color w:val="auto"/>
          <w:sz w:val="30"/>
          <w:szCs w:val="72"/>
          <w:highlight w:val="none"/>
        </w:rPr>
      </w:pPr>
      <w:r>
        <w:rPr>
          <w:rFonts w:hint="eastAsia" w:ascii="宋体" w:hAnsi="宋体" w:cs="宋体"/>
          <w:b/>
          <w:color w:val="auto"/>
          <w:sz w:val="48"/>
          <w:szCs w:val="48"/>
          <w:highlight w:val="none"/>
        </w:rPr>
        <w:t>（全流程电子化采购）</w:t>
      </w:r>
    </w:p>
    <w:p w14:paraId="48839571">
      <w:pPr>
        <w:snapToGrid w:val="0"/>
        <w:spacing w:line="360" w:lineRule="auto"/>
        <w:rPr>
          <w:rFonts w:hint="eastAsia" w:ascii="宋体" w:hAnsi="宋体" w:cs="宋体"/>
          <w:color w:val="auto"/>
          <w:sz w:val="30"/>
          <w:szCs w:val="72"/>
          <w:highlight w:val="none"/>
        </w:rPr>
      </w:pPr>
    </w:p>
    <w:p w14:paraId="569D6265">
      <w:pPr>
        <w:pStyle w:val="21"/>
        <w:snapToGrid w:val="0"/>
        <w:spacing w:line="360" w:lineRule="auto"/>
        <w:ind w:firstLine="602" w:firstLineChars="2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广西数据安全检查和攻防演练服务项目</w:t>
      </w:r>
    </w:p>
    <w:p w14:paraId="6240E88F">
      <w:pPr>
        <w:snapToGrid w:val="0"/>
        <w:spacing w:line="36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bCs/>
          <w:color w:val="auto"/>
          <w:w w:val="95"/>
          <w:sz w:val="30"/>
          <w:szCs w:val="30"/>
          <w:highlight w:val="none"/>
          <w:lang w:eastAsia="zh-CN"/>
        </w:rPr>
        <w:t>GXZC2025-C3-002331-JGJD</w:t>
      </w:r>
    </w:p>
    <w:p w14:paraId="6CD80317">
      <w:pPr>
        <w:snapToGrid w:val="0"/>
        <w:spacing w:line="360" w:lineRule="auto"/>
        <w:ind w:firstLine="1145" w:firstLineChars="400"/>
        <w:rPr>
          <w:rFonts w:hint="eastAsia" w:ascii="宋体" w:hAnsi="宋体" w:cs="宋体"/>
          <w:b/>
          <w:bCs/>
          <w:color w:val="auto"/>
          <w:w w:val="95"/>
          <w:sz w:val="30"/>
          <w:szCs w:val="30"/>
          <w:highlight w:val="none"/>
        </w:rPr>
      </w:pPr>
    </w:p>
    <w:p w14:paraId="552F2D0C">
      <w:pPr>
        <w:snapToGrid w:val="0"/>
        <w:spacing w:line="360" w:lineRule="auto"/>
        <w:ind w:firstLine="1145" w:firstLineChars="400"/>
        <w:rPr>
          <w:rFonts w:hint="eastAsia" w:ascii="宋体" w:hAnsi="宋体" w:cs="宋体"/>
          <w:b/>
          <w:bCs/>
          <w:color w:val="auto"/>
          <w:w w:val="95"/>
          <w:sz w:val="30"/>
          <w:szCs w:val="30"/>
          <w:highlight w:val="none"/>
        </w:rPr>
      </w:pPr>
    </w:p>
    <w:p w14:paraId="097510B2">
      <w:pPr>
        <w:pStyle w:val="21"/>
        <w:snapToGrid w:val="0"/>
        <w:spacing w:line="36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 购 人：</w:t>
      </w:r>
      <w:r>
        <w:rPr>
          <w:rFonts w:hint="eastAsia" w:hAnsi="宋体" w:cs="宋体"/>
          <w:b/>
          <w:bCs/>
          <w:color w:val="auto"/>
          <w:w w:val="95"/>
          <w:sz w:val="30"/>
          <w:szCs w:val="30"/>
          <w:highlight w:val="none"/>
          <w:lang w:eastAsia="zh-CN"/>
        </w:rPr>
        <w:t>广西壮族自治区大数据发展局</w:t>
      </w:r>
    </w:p>
    <w:p w14:paraId="13358AE9">
      <w:pPr>
        <w:pStyle w:val="21"/>
        <w:snapToGrid w:val="0"/>
        <w:spacing w:line="36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采购代理机构：广西建设工程机电设备招标中心有限公司</w:t>
      </w:r>
    </w:p>
    <w:p w14:paraId="6E543A28">
      <w:pPr>
        <w:pStyle w:val="21"/>
        <w:snapToGrid w:val="0"/>
        <w:spacing w:line="360" w:lineRule="auto"/>
        <w:ind w:firstLine="2576" w:firstLineChars="900"/>
        <w:rPr>
          <w:rFonts w:hint="eastAsia" w:hAnsi="宋体" w:cs="宋体"/>
          <w:color w:val="auto"/>
          <w:szCs w:val="2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rPr>
        <w:t>日</w:t>
      </w:r>
    </w:p>
    <w:p w14:paraId="3F3DDEFF">
      <w:pPr>
        <w:spacing w:line="360" w:lineRule="auto"/>
        <w:rPr>
          <w:rFonts w:hint="eastAsia" w:ascii="宋体" w:hAnsi="宋体" w:cs="宋体"/>
          <w:b/>
          <w:color w:val="auto"/>
          <w:sz w:val="44"/>
          <w:szCs w:val="44"/>
          <w:highlight w:val="none"/>
        </w:rPr>
      </w:pPr>
    </w:p>
    <w:p w14:paraId="35980A08">
      <w:pPr>
        <w:spacing w:line="360" w:lineRule="auto"/>
        <w:jc w:val="center"/>
        <w:rPr>
          <w:rFonts w:hint="eastAsia" w:ascii="宋体"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904F90E">
      <w:pPr>
        <w:spacing w:line="360" w:lineRule="auto"/>
        <w:jc w:val="center"/>
        <w:rPr>
          <w:rFonts w:hint="eastAsia" w:ascii="宋体" w:hAnsi="宋体" w:cs="宋体"/>
          <w:b/>
          <w:color w:val="auto"/>
          <w:sz w:val="44"/>
          <w:szCs w:val="44"/>
          <w:highlight w:val="none"/>
        </w:rPr>
      </w:pPr>
    </w:p>
    <w:p w14:paraId="5E48873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2FA4BF55">
      <w:pPr>
        <w:spacing w:line="400" w:lineRule="exact"/>
        <w:jc w:val="center"/>
        <w:rPr>
          <w:rFonts w:hint="eastAsia" w:ascii="宋体" w:hAnsi="宋体" w:cs="宋体"/>
          <w:b/>
          <w:color w:val="auto"/>
          <w:sz w:val="44"/>
          <w:szCs w:val="44"/>
          <w:highlight w:val="none"/>
        </w:rPr>
      </w:pPr>
    </w:p>
    <w:p w14:paraId="711A15A1">
      <w:pPr>
        <w:pStyle w:val="26"/>
        <w:tabs>
          <w:tab w:val="right" w:leader="dot" w:pos="8879"/>
        </w:tabs>
        <w:spacing w:line="600" w:lineRule="exact"/>
        <w:rPr>
          <w:b/>
          <w:bCs/>
          <w:color w:val="auto"/>
          <w:sz w:val="24"/>
          <w:szCs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TOC \o "1-1" \h \u </w:instrText>
      </w:r>
      <w:r>
        <w:rPr>
          <w:rFonts w:hint="eastAsia" w:ascii="宋体" w:hAnsi="宋体" w:cs="宋体"/>
          <w:b/>
          <w:color w:val="auto"/>
          <w:sz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_Toc15907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第一章 竞争性磋商公告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_Toc15907 \h </w:instrText>
      </w:r>
      <w:r>
        <w:rPr>
          <w:b/>
          <w:bCs/>
          <w:color w:val="auto"/>
          <w:sz w:val="24"/>
          <w:szCs w:val="24"/>
          <w:highlight w:val="none"/>
        </w:rPr>
        <w:fldChar w:fldCharType="separate"/>
      </w:r>
      <w:r>
        <w:rPr>
          <w:b/>
          <w:bCs/>
          <w:color w:val="auto"/>
          <w:sz w:val="24"/>
          <w:szCs w:val="24"/>
          <w:highlight w:val="none"/>
        </w:rPr>
        <w:t>2</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01D6C0A1">
      <w:pPr>
        <w:pStyle w:val="26"/>
        <w:tabs>
          <w:tab w:val="right" w:leader="dot" w:pos="8879"/>
        </w:tabs>
        <w:spacing w:line="600" w:lineRule="exact"/>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_Toc15723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第二章 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_Toc15723 \h </w:instrText>
      </w:r>
      <w:r>
        <w:rPr>
          <w:b/>
          <w:bCs/>
          <w:color w:val="auto"/>
          <w:sz w:val="24"/>
          <w:szCs w:val="24"/>
          <w:highlight w:val="none"/>
        </w:rPr>
        <w:fldChar w:fldCharType="separate"/>
      </w:r>
      <w:r>
        <w:rPr>
          <w:b/>
          <w:bCs/>
          <w:color w:val="auto"/>
          <w:sz w:val="24"/>
          <w:szCs w:val="24"/>
          <w:highlight w:val="none"/>
        </w:rPr>
        <w:t>5</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0F9A54AA">
      <w:pPr>
        <w:pStyle w:val="26"/>
        <w:tabs>
          <w:tab w:val="right" w:leader="dot" w:pos="8879"/>
        </w:tabs>
        <w:spacing w:line="600" w:lineRule="exact"/>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_Toc3481 </w:instrText>
      </w:r>
      <w:r>
        <w:rPr>
          <w:rFonts w:hint="eastAsia" w:ascii="宋体" w:hAnsi="宋体" w:cs="宋体"/>
          <w:b/>
          <w:bCs/>
          <w:color w:val="auto"/>
          <w:sz w:val="24"/>
          <w:szCs w:val="24"/>
          <w:highlight w:val="none"/>
        </w:rPr>
        <w:fldChar w:fldCharType="separate"/>
      </w:r>
      <w:r>
        <w:rPr>
          <w:rFonts w:hint="eastAsia"/>
          <w:b/>
          <w:bCs/>
          <w:color w:val="auto"/>
          <w:sz w:val="24"/>
          <w:szCs w:val="24"/>
          <w:highlight w:val="none"/>
        </w:rPr>
        <w:t>第三章采购需求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_Toc3481 \h </w:instrText>
      </w:r>
      <w:r>
        <w:rPr>
          <w:b/>
          <w:bCs/>
          <w:color w:val="auto"/>
          <w:sz w:val="24"/>
          <w:szCs w:val="24"/>
          <w:highlight w:val="none"/>
        </w:rPr>
        <w:fldChar w:fldCharType="separate"/>
      </w:r>
      <w:r>
        <w:rPr>
          <w:b/>
          <w:bCs/>
          <w:color w:val="auto"/>
          <w:sz w:val="24"/>
          <w:szCs w:val="24"/>
          <w:highlight w:val="none"/>
        </w:rPr>
        <w:t>21</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F94C0E8">
      <w:pPr>
        <w:pStyle w:val="26"/>
        <w:tabs>
          <w:tab w:val="right" w:leader="dot" w:pos="8879"/>
        </w:tabs>
        <w:spacing w:line="600" w:lineRule="exact"/>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_Toc9193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第四章  评审程序、评审方法和评审标准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_Toc9193 \h </w:instrText>
      </w:r>
      <w:r>
        <w:rPr>
          <w:b/>
          <w:bCs/>
          <w:color w:val="auto"/>
          <w:sz w:val="24"/>
          <w:szCs w:val="24"/>
          <w:highlight w:val="none"/>
        </w:rPr>
        <w:fldChar w:fldCharType="separate"/>
      </w:r>
      <w:r>
        <w:rPr>
          <w:b/>
          <w:bCs/>
          <w:color w:val="auto"/>
          <w:sz w:val="24"/>
          <w:szCs w:val="24"/>
          <w:highlight w:val="none"/>
        </w:rPr>
        <w:t>29</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360539E4">
      <w:pPr>
        <w:pStyle w:val="26"/>
        <w:tabs>
          <w:tab w:val="right" w:leader="dot" w:pos="8879"/>
        </w:tabs>
        <w:spacing w:line="600" w:lineRule="exact"/>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_Toc14749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第五章 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_Toc14749 \h </w:instrText>
      </w:r>
      <w:r>
        <w:rPr>
          <w:b/>
          <w:bCs/>
          <w:color w:val="auto"/>
          <w:sz w:val="24"/>
          <w:szCs w:val="24"/>
          <w:highlight w:val="none"/>
        </w:rPr>
        <w:fldChar w:fldCharType="separate"/>
      </w:r>
      <w:r>
        <w:rPr>
          <w:b/>
          <w:bCs/>
          <w:color w:val="auto"/>
          <w:sz w:val="24"/>
          <w:szCs w:val="24"/>
          <w:highlight w:val="none"/>
        </w:rPr>
        <w:t>40</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738F504D">
      <w:pPr>
        <w:pStyle w:val="26"/>
        <w:tabs>
          <w:tab w:val="right" w:leader="dot" w:pos="8879"/>
        </w:tabs>
        <w:spacing w:line="600" w:lineRule="exact"/>
        <w:rPr>
          <w:color w:val="auto"/>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_Toc26375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第六章 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_Toc26375 \h </w:instrText>
      </w:r>
      <w:r>
        <w:rPr>
          <w:b/>
          <w:bCs/>
          <w:color w:val="auto"/>
          <w:sz w:val="24"/>
          <w:szCs w:val="24"/>
          <w:highlight w:val="none"/>
        </w:rPr>
        <w:fldChar w:fldCharType="separate"/>
      </w:r>
      <w:r>
        <w:rPr>
          <w:b/>
          <w:bCs/>
          <w:color w:val="auto"/>
          <w:sz w:val="24"/>
          <w:szCs w:val="24"/>
          <w:highlight w:val="none"/>
        </w:rPr>
        <w:t>63</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54DAE948">
      <w:pPr>
        <w:pStyle w:val="28"/>
        <w:tabs>
          <w:tab w:val="right" w:leader="dot" w:pos="8931"/>
          <w:tab w:val="clear" w:pos="8296"/>
        </w:tabs>
        <w:snapToGrid w:val="0"/>
        <w:spacing w:line="500" w:lineRule="atLeast"/>
        <w:ind w:left="0" w:leftChars="0"/>
        <w:rPr>
          <w:rFonts w:hint="eastAsia" w:ascii="宋体" w:hAnsi="宋体" w:cs="宋体"/>
          <w:b/>
          <w:color w:val="auto"/>
          <w:sz w:val="24"/>
          <w:highlight w:val="none"/>
        </w:rPr>
      </w:pPr>
      <w:r>
        <w:rPr>
          <w:rFonts w:hint="eastAsia" w:ascii="宋体" w:hAnsi="宋体" w:cs="宋体"/>
          <w:color w:val="auto"/>
          <w:highlight w:val="none"/>
        </w:rPr>
        <w:fldChar w:fldCharType="end"/>
      </w:r>
    </w:p>
    <w:p w14:paraId="76ADAB0C">
      <w:pPr>
        <w:spacing w:line="400" w:lineRule="exact"/>
        <w:jc w:val="left"/>
        <w:rPr>
          <w:rFonts w:hint="eastAsia" w:ascii="宋体" w:hAnsi="宋体" w:cs="宋体"/>
          <w:b/>
          <w:color w:val="auto"/>
          <w:sz w:val="32"/>
          <w:szCs w:val="32"/>
          <w:highlight w:val="none"/>
        </w:rPr>
      </w:pPr>
    </w:p>
    <w:p w14:paraId="31DAC5B5">
      <w:pPr>
        <w:spacing w:line="400" w:lineRule="exact"/>
        <w:jc w:val="center"/>
        <w:rPr>
          <w:rFonts w:hint="eastAsia" w:ascii="宋体" w:hAnsi="宋体" w:cs="宋体"/>
          <w:b/>
          <w:color w:val="auto"/>
          <w:sz w:val="32"/>
          <w:szCs w:val="32"/>
          <w:highlight w:val="none"/>
        </w:rPr>
      </w:pPr>
    </w:p>
    <w:p w14:paraId="4B455977">
      <w:pPr>
        <w:spacing w:line="400" w:lineRule="exact"/>
        <w:jc w:val="center"/>
        <w:rPr>
          <w:rFonts w:hint="eastAsia" w:ascii="宋体" w:hAnsi="宋体" w:cs="宋体"/>
          <w:b/>
          <w:color w:val="auto"/>
          <w:sz w:val="32"/>
          <w:szCs w:val="32"/>
          <w:highlight w:val="none"/>
        </w:rPr>
      </w:pPr>
    </w:p>
    <w:p w14:paraId="36F7A0CF">
      <w:pPr>
        <w:spacing w:line="400" w:lineRule="exact"/>
        <w:jc w:val="center"/>
        <w:rPr>
          <w:rFonts w:hint="eastAsia" w:ascii="宋体" w:hAnsi="宋体" w:cs="宋体"/>
          <w:b/>
          <w:color w:val="auto"/>
          <w:sz w:val="32"/>
          <w:szCs w:val="32"/>
          <w:highlight w:val="none"/>
        </w:rPr>
      </w:pPr>
    </w:p>
    <w:p w14:paraId="378D1EB5">
      <w:pPr>
        <w:spacing w:line="400" w:lineRule="exact"/>
        <w:jc w:val="center"/>
        <w:rPr>
          <w:rFonts w:hint="eastAsia" w:ascii="宋体" w:hAnsi="宋体" w:cs="宋体"/>
          <w:b/>
          <w:color w:val="auto"/>
          <w:sz w:val="32"/>
          <w:szCs w:val="32"/>
          <w:highlight w:val="none"/>
        </w:rPr>
      </w:pPr>
    </w:p>
    <w:p w14:paraId="2A61B179">
      <w:pPr>
        <w:spacing w:line="400" w:lineRule="exact"/>
        <w:rPr>
          <w:rFonts w:hint="eastAsia" w:ascii="宋体" w:hAnsi="宋体" w:cs="宋体"/>
          <w:b/>
          <w:color w:val="auto"/>
          <w:sz w:val="32"/>
          <w:szCs w:val="32"/>
          <w:highlight w:val="none"/>
        </w:rPr>
        <w:sectPr>
          <w:footerReference r:id="rId8" w:type="first"/>
          <w:footerReference r:id="rId7" w:type="default"/>
          <w:pgSz w:w="11906" w:h="16838"/>
          <w:pgMar w:top="1440" w:right="1440" w:bottom="1440" w:left="1587" w:header="851" w:footer="992" w:gutter="0"/>
          <w:pgNumType w:start="1"/>
          <w:cols w:space="720" w:num="1"/>
          <w:titlePg/>
          <w:docGrid w:type="lines" w:linePitch="312" w:charSpace="0"/>
        </w:sectPr>
      </w:pPr>
    </w:p>
    <w:p w14:paraId="2796CBF2">
      <w:pPr>
        <w:pStyle w:val="4"/>
        <w:numPr>
          <w:ilvl w:val="0"/>
          <w:numId w:val="2"/>
        </w:numPr>
        <w:spacing w:before="0" w:after="0" w:line="500" w:lineRule="exact"/>
        <w:jc w:val="center"/>
        <w:rPr>
          <w:rFonts w:hint="eastAsia" w:ascii="宋体" w:hAnsi="宋体" w:cs="宋体"/>
          <w:color w:val="auto"/>
          <w:highlight w:val="none"/>
        </w:rPr>
      </w:pPr>
      <w:bookmarkStart w:id="0" w:name="_Toc15907"/>
      <w:bookmarkStart w:id="1" w:name="_Toc74323456"/>
      <w:bookmarkStart w:id="2" w:name="_Toc20289"/>
      <w:r>
        <w:rPr>
          <w:rFonts w:hint="eastAsia" w:ascii="宋体" w:hAnsi="宋体" w:cs="宋体"/>
          <w:color w:val="auto"/>
          <w:highlight w:val="none"/>
        </w:rPr>
        <w:t>竞争性磋商公告</w:t>
      </w:r>
      <w:bookmarkEnd w:id="0"/>
      <w:bookmarkEnd w:id="1"/>
      <w:bookmarkEnd w:id="2"/>
    </w:p>
    <w:p w14:paraId="700D387D">
      <w:pPr>
        <w:rPr>
          <w:rFonts w:hint="eastAsia" w:ascii="宋体" w:hAnsi="宋体" w:cs="宋体"/>
          <w:color w:val="auto"/>
          <w:highlight w:val="none"/>
        </w:rPr>
      </w:pPr>
    </w:p>
    <w:p w14:paraId="17ABB8C1">
      <w:pPr>
        <w:jc w:val="center"/>
        <w:rPr>
          <w:rFonts w:hint="eastAsia" w:ascii="宋体" w:hAnsi="宋体" w:cs="宋体"/>
          <w:color w:val="auto"/>
          <w:highlight w:val="none"/>
        </w:rPr>
      </w:pPr>
      <w:r>
        <w:rPr>
          <w:rFonts w:hint="eastAsia" w:ascii="宋体" w:hAnsi="宋体" w:cs="宋体"/>
          <w:b/>
          <w:bCs/>
          <w:color w:val="auto"/>
          <w:w w:val="95"/>
          <w:sz w:val="30"/>
          <w:szCs w:val="30"/>
          <w:highlight w:val="none"/>
        </w:rPr>
        <w:t>广西建设工程机电设备招标中心有限公司关于</w:t>
      </w:r>
      <w:r>
        <w:rPr>
          <w:rFonts w:hint="eastAsia" w:ascii="宋体" w:hAnsi="宋体" w:cs="宋体"/>
          <w:b/>
          <w:bCs/>
          <w:color w:val="auto"/>
          <w:w w:val="95"/>
          <w:sz w:val="30"/>
          <w:szCs w:val="30"/>
          <w:highlight w:val="none"/>
          <w:lang w:eastAsia="zh-CN"/>
        </w:rPr>
        <w:t>广西数据安全检查和攻防演练服务项目</w:t>
      </w:r>
      <w:r>
        <w:rPr>
          <w:rFonts w:hint="eastAsia" w:ascii="宋体" w:hAnsi="宋体" w:cs="宋体"/>
          <w:b/>
          <w:bCs/>
          <w:color w:val="auto"/>
          <w:w w:val="95"/>
          <w:sz w:val="30"/>
          <w:szCs w:val="30"/>
          <w:highlight w:val="none"/>
        </w:rPr>
        <w:t>（</w:t>
      </w:r>
      <w:r>
        <w:rPr>
          <w:rFonts w:hint="eastAsia" w:ascii="宋体" w:hAnsi="宋体" w:cs="宋体"/>
          <w:b/>
          <w:bCs/>
          <w:color w:val="auto"/>
          <w:w w:val="95"/>
          <w:sz w:val="30"/>
          <w:szCs w:val="30"/>
          <w:highlight w:val="none"/>
          <w:lang w:eastAsia="zh-CN"/>
        </w:rPr>
        <w:t>GXZC2025-C3-002331-JGJD</w:t>
      </w:r>
      <w:r>
        <w:rPr>
          <w:rFonts w:hint="eastAsia" w:ascii="宋体" w:hAnsi="宋体" w:cs="宋体"/>
          <w:b/>
          <w:bCs/>
          <w:color w:val="auto"/>
          <w:w w:val="95"/>
          <w:sz w:val="30"/>
          <w:szCs w:val="30"/>
          <w:highlight w:val="none"/>
        </w:rPr>
        <w:t>）竞争性磋商公告</w:t>
      </w:r>
    </w:p>
    <w:p w14:paraId="6E130CAF">
      <w:pPr>
        <w:rPr>
          <w:rFonts w:hint="eastAsia" w:ascii="宋体" w:hAnsi="宋体" w:cs="宋体"/>
          <w:color w:val="auto"/>
          <w:highlight w:val="none"/>
        </w:rPr>
      </w:pPr>
    </w:p>
    <w:p w14:paraId="1E71116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bookmarkStart w:id="3" w:name="_Hlk37430271"/>
      <w:r>
        <w:rPr>
          <w:rFonts w:hint="eastAsia" w:ascii="宋体" w:hAnsi="宋体" w:cs="宋体"/>
          <w:color w:val="auto"/>
          <w:szCs w:val="21"/>
          <w:highlight w:val="none"/>
        </w:rPr>
        <w:t>项目概况</w:t>
      </w:r>
    </w:p>
    <w:p w14:paraId="2014089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广西数据安全检查和攻防演练服务项目</w:t>
      </w:r>
      <w:r>
        <w:rPr>
          <w:rFonts w:hint="eastAsia" w:ascii="宋体" w:hAnsi="宋体" w:cs="宋体"/>
          <w:color w:val="auto"/>
          <w:szCs w:val="21"/>
          <w:highlight w:val="none"/>
        </w:rPr>
        <w:t>的潜在供应商应在“广西政府采购云”平台(https://www.gcy.zfcg.gxzf.gov.cn/)获取（下载）竞争性磋商文件，并于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日9时</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w:t>
      </w:r>
      <w:r>
        <w:rPr>
          <w:rFonts w:hint="eastAsia" w:ascii="宋体" w:hAnsi="宋体" w:cs="宋体"/>
          <w:bCs/>
          <w:color w:val="auto"/>
          <w:szCs w:val="21"/>
          <w:highlight w:val="none"/>
        </w:rPr>
        <w:t>北京时间）前提交</w:t>
      </w:r>
      <w:r>
        <w:rPr>
          <w:rFonts w:hint="eastAsia" w:ascii="宋体" w:hAnsi="宋体" w:cs="宋体"/>
          <w:color w:val="auto"/>
          <w:szCs w:val="21"/>
          <w:highlight w:val="none"/>
        </w:rPr>
        <w:t>响应</w:t>
      </w:r>
      <w:r>
        <w:rPr>
          <w:rFonts w:hint="eastAsia" w:ascii="宋体" w:hAnsi="宋体" w:cs="宋体"/>
          <w:bCs/>
          <w:color w:val="auto"/>
          <w:szCs w:val="21"/>
          <w:highlight w:val="none"/>
        </w:rPr>
        <w:t>文件</w:t>
      </w:r>
      <w:r>
        <w:rPr>
          <w:rFonts w:hint="eastAsia" w:ascii="宋体" w:hAnsi="宋体" w:cs="宋体"/>
          <w:color w:val="auto"/>
          <w:szCs w:val="21"/>
          <w:highlight w:val="none"/>
        </w:rPr>
        <w:t>。</w:t>
      </w:r>
    </w:p>
    <w:p w14:paraId="6A0C211C">
      <w:pPr>
        <w:spacing w:line="360" w:lineRule="auto"/>
        <w:ind w:firstLine="354" w:firstLineChars="147"/>
        <w:rPr>
          <w:rFonts w:hint="eastAsia" w:ascii="宋体" w:hAnsi="宋体" w:cs="宋体"/>
          <w:b/>
          <w:color w:val="auto"/>
          <w:sz w:val="24"/>
          <w:highlight w:val="none"/>
        </w:rPr>
      </w:pPr>
      <w:bookmarkStart w:id="4" w:name="_Toc28359012"/>
      <w:bookmarkStart w:id="5" w:name="_Toc28359089"/>
      <w:bookmarkStart w:id="6" w:name="_Toc35393798"/>
      <w:bookmarkStart w:id="7" w:name="_Toc71365905"/>
      <w:bookmarkStart w:id="8" w:name="_Toc35393629"/>
      <w:bookmarkStart w:id="9" w:name="_Toc44229878"/>
      <w:r>
        <w:rPr>
          <w:rFonts w:hint="eastAsia" w:ascii="宋体" w:hAnsi="宋体" w:cs="宋体"/>
          <w:b/>
          <w:color w:val="auto"/>
          <w:sz w:val="24"/>
          <w:highlight w:val="none"/>
        </w:rPr>
        <w:t>一、项目基本情况</w:t>
      </w:r>
      <w:bookmarkEnd w:id="4"/>
      <w:bookmarkEnd w:id="5"/>
      <w:bookmarkEnd w:id="6"/>
      <w:bookmarkEnd w:id="7"/>
      <w:bookmarkEnd w:id="8"/>
      <w:bookmarkEnd w:id="9"/>
    </w:p>
    <w:p w14:paraId="2314BA1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GXZC2025-C3-002331-JGJD</w:t>
      </w:r>
    </w:p>
    <w:p w14:paraId="044F225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广西数据安全检查和攻防演练服务项目</w:t>
      </w:r>
    </w:p>
    <w:p w14:paraId="705A48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14:paraId="7331E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1889243.00</w:t>
      </w:r>
      <w:r>
        <w:rPr>
          <w:rFonts w:hint="eastAsia" w:ascii="宋体" w:hAnsi="宋体" w:cs="宋体"/>
          <w:color w:val="auto"/>
          <w:kern w:val="0"/>
          <w:sz w:val="22"/>
          <w:szCs w:val="22"/>
          <w:highlight w:val="none"/>
        </w:rPr>
        <w:t>元</w:t>
      </w:r>
    </w:p>
    <w:p w14:paraId="478BDD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1889243.00</w:t>
      </w:r>
      <w:r>
        <w:rPr>
          <w:rFonts w:hint="eastAsia" w:ascii="宋体" w:hAnsi="宋体" w:cs="宋体"/>
          <w:color w:val="auto"/>
          <w:szCs w:val="21"/>
          <w:highlight w:val="none"/>
        </w:rPr>
        <w:t>元</w:t>
      </w:r>
    </w:p>
    <w:p w14:paraId="2A79FB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32"/>
        <w:tblW w:w="9074" w:type="dxa"/>
        <w:tblInd w:w="157" w:type="dxa"/>
        <w:tblLayout w:type="fixed"/>
        <w:tblCellMar>
          <w:top w:w="0" w:type="dxa"/>
          <w:left w:w="108" w:type="dxa"/>
          <w:bottom w:w="0" w:type="dxa"/>
          <w:right w:w="108" w:type="dxa"/>
        </w:tblCellMar>
      </w:tblPr>
      <w:tblGrid>
        <w:gridCol w:w="2800"/>
        <w:gridCol w:w="660"/>
        <w:gridCol w:w="5614"/>
      </w:tblGrid>
      <w:tr w14:paraId="1B30D681">
        <w:tblPrEx>
          <w:tblCellMar>
            <w:top w:w="0" w:type="dxa"/>
            <w:left w:w="108" w:type="dxa"/>
            <w:bottom w:w="0" w:type="dxa"/>
            <w:right w:w="108" w:type="dxa"/>
          </w:tblCellMar>
        </w:tblPrEx>
        <w:trPr>
          <w:trHeight w:val="551" w:hRule="atLeast"/>
        </w:trPr>
        <w:tc>
          <w:tcPr>
            <w:tcW w:w="2800" w:type="dxa"/>
            <w:tcBorders>
              <w:top w:val="single" w:color="auto" w:sz="4" w:space="0"/>
              <w:left w:val="single" w:color="auto" w:sz="4" w:space="0"/>
              <w:bottom w:val="single" w:color="auto" w:sz="4" w:space="0"/>
              <w:right w:val="single" w:color="auto" w:sz="4" w:space="0"/>
            </w:tcBorders>
            <w:noWrap w:val="0"/>
            <w:vAlign w:val="center"/>
          </w:tcPr>
          <w:p w14:paraId="78FCE533">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标的的名称</w:t>
            </w:r>
          </w:p>
        </w:tc>
        <w:tc>
          <w:tcPr>
            <w:tcW w:w="660" w:type="dxa"/>
            <w:tcBorders>
              <w:top w:val="single" w:color="auto" w:sz="4" w:space="0"/>
              <w:left w:val="nil"/>
              <w:bottom w:val="single" w:color="auto" w:sz="4" w:space="0"/>
              <w:right w:val="single" w:color="auto" w:sz="4" w:space="0"/>
            </w:tcBorders>
            <w:noWrap w:val="0"/>
            <w:vAlign w:val="center"/>
          </w:tcPr>
          <w:p w14:paraId="534CD8C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5614" w:type="dxa"/>
            <w:tcBorders>
              <w:top w:val="single" w:color="auto" w:sz="4" w:space="0"/>
              <w:left w:val="nil"/>
              <w:bottom w:val="single" w:color="auto" w:sz="4" w:space="0"/>
              <w:right w:val="single" w:color="auto" w:sz="4" w:space="0"/>
            </w:tcBorders>
            <w:noWrap w:val="0"/>
            <w:vAlign w:val="center"/>
          </w:tcPr>
          <w:p w14:paraId="14D3EFFC">
            <w:pPr>
              <w:widowControl/>
              <w:spacing w:line="360" w:lineRule="auto"/>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简要技术需求或服务要求</w:t>
            </w:r>
          </w:p>
        </w:tc>
      </w:tr>
      <w:tr w14:paraId="18431165">
        <w:tblPrEx>
          <w:tblCellMar>
            <w:top w:w="0" w:type="dxa"/>
            <w:left w:w="108" w:type="dxa"/>
            <w:bottom w:w="0" w:type="dxa"/>
            <w:right w:w="108" w:type="dxa"/>
          </w:tblCellMar>
        </w:tblPrEx>
        <w:trPr>
          <w:trHeight w:val="1055" w:hRule="atLeast"/>
        </w:trPr>
        <w:tc>
          <w:tcPr>
            <w:tcW w:w="2800" w:type="dxa"/>
            <w:tcBorders>
              <w:top w:val="nil"/>
              <w:left w:val="single" w:color="auto" w:sz="4" w:space="0"/>
              <w:bottom w:val="single" w:color="auto" w:sz="4" w:space="0"/>
              <w:right w:val="single" w:color="auto" w:sz="4" w:space="0"/>
            </w:tcBorders>
            <w:noWrap w:val="0"/>
            <w:vAlign w:val="center"/>
          </w:tcPr>
          <w:p w14:paraId="0C0C39D7">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广西数据安全检查和攻防演练服务项目</w:t>
            </w:r>
          </w:p>
        </w:tc>
        <w:tc>
          <w:tcPr>
            <w:tcW w:w="660" w:type="dxa"/>
            <w:tcBorders>
              <w:top w:val="nil"/>
              <w:left w:val="nil"/>
              <w:bottom w:val="single" w:color="auto" w:sz="4" w:space="0"/>
              <w:right w:val="single" w:color="auto" w:sz="4" w:space="0"/>
            </w:tcBorders>
            <w:noWrap w:val="0"/>
            <w:vAlign w:val="center"/>
          </w:tcPr>
          <w:p w14:paraId="33EA763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1项</w:t>
            </w:r>
          </w:p>
        </w:tc>
        <w:tc>
          <w:tcPr>
            <w:tcW w:w="5614" w:type="dxa"/>
            <w:tcBorders>
              <w:top w:val="nil"/>
              <w:left w:val="nil"/>
              <w:bottom w:val="single" w:color="auto" w:sz="4" w:space="0"/>
              <w:right w:val="single" w:color="auto" w:sz="4" w:space="0"/>
            </w:tcBorders>
            <w:noWrap w:val="0"/>
            <w:vAlign w:val="center"/>
          </w:tcPr>
          <w:p w14:paraId="6AB95094">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lang w:eastAsia="zh-CN"/>
              </w:rPr>
              <w:t>广西数据安全检查和攻防演练服务项目</w:t>
            </w:r>
            <w:r>
              <w:rPr>
                <w:rFonts w:hint="eastAsia" w:ascii="宋体" w:hAnsi="宋体" w:cs="宋体"/>
                <w:color w:val="auto"/>
                <w:kern w:val="0"/>
                <w:szCs w:val="21"/>
                <w:highlight w:val="none"/>
                <w:lang w:val="en-US" w:eastAsia="zh-CN"/>
              </w:rPr>
              <w:t>一项，</w:t>
            </w:r>
            <w:r>
              <w:rPr>
                <w:rFonts w:hint="eastAsia" w:ascii="宋体" w:hAnsi="宋体" w:cs="宋体"/>
                <w:color w:val="auto"/>
                <w:sz w:val="21"/>
                <w:szCs w:val="21"/>
                <w:highlight w:val="none"/>
              </w:rPr>
              <w:t>如需进一步了解详细内容，详见竞争性磋商文件。</w:t>
            </w:r>
          </w:p>
        </w:tc>
      </w:tr>
    </w:tbl>
    <w:p w14:paraId="291025A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合同履行期限：</w:t>
      </w:r>
      <w:r>
        <w:rPr>
          <w:rFonts w:hint="eastAsia" w:ascii="宋体" w:hAnsi="宋体" w:eastAsia="宋体" w:cs="宋体"/>
          <w:color w:val="auto"/>
          <w:highlight w:val="none"/>
        </w:rPr>
        <w:t>自签订合同之日至2025年11月</w:t>
      </w:r>
      <w:r>
        <w:rPr>
          <w:rFonts w:hint="eastAsia" w:ascii="宋体" w:hAnsi="宋体" w:eastAsia="宋体" w:cs="宋体"/>
          <w:color w:val="auto"/>
          <w:szCs w:val="21"/>
          <w:highlight w:val="none"/>
        </w:rPr>
        <w:t>。</w:t>
      </w:r>
    </w:p>
    <w:p w14:paraId="48C3E4F2">
      <w:pPr>
        <w:spacing w:line="360" w:lineRule="auto"/>
        <w:ind w:firstLine="440" w:firstLineChars="200"/>
        <w:rPr>
          <w:rFonts w:hint="eastAsia" w:ascii="宋体" w:hAnsi="宋体" w:cs="宋体"/>
          <w:color w:val="auto"/>
          <w:szCs w:val="21"/>
          <w:highlight w:val="none"/>
        </w:rPr>
      </w:pPr>
      <w:r>
        <w:rPr>
          <w:rFonts w:hint="eastAsia" w:ascii="宋体" w:hAnsi="宋体" w:cs="宋体"/>
          <w:color w:val="auto"/>
          <w:sz w:val="22"/>
          <w:szCs w:val="22"/>
          <w:highlight w:val="none"/>
        </w:rPr>
        <w:t>本项目</w:t>
      </w:r>
      <w:r>
        <w:rPr>
          <w:rFonts w:hint="eastAsia" w:ascii="宋体" w:hAnsi="宋体" w:cs="宋体"/>
          <w:b/>
          <w:bCs/>
          <w:color w:val="auto"/>
          <w:sz w:val="22"/>
          <w:szCs w:val="22"/>
          <w:highlight w:val="none"/>
          <w:u w:val="single"/>
          <w:lang w:val="en-US" w:eastAsia="zh-CN"/>
        </w:rPr>
        <w:t>不</w:t>
      </w:r>
      <w:r>
        <w:rPr>
          <w:rFonts w:hint="eastAsia" w:ascii="宋体" w:hAnsi="宋体" w:cs="宋体"/>
          <w:b/>
          <w:bCs/>
          <w:color w:val="auto"/>
          <w:sz w:val="22"/>
          <w:szCs w:val="22"/>
          <w:highlight w:val="none"/>
          <w:u w:val="single"/>
        </w:rPr>
        <w:t>接受</w:t>
      </w:r>
      <w:r>
        <w:rPr>
          <w:rFonts w:hint="eastAsia" w:ascii="宋体" w:hAnsi="宋体" w:cs="宋体"/>
          <w:color w:val="auto"/>
          <w:sz w:val="22"/>
          <w:szCs w:val="22"/>
          <w:highlight w:val="none"/>
        </w:rPr>
        <w:t>联合体竞标</w:t>
      </w:r>
      <w:r>
        <w:rPr>
          <w:rFonts w:hint="eastAsia" w:ascii="宋体" w:hAnsi="宋体" w:cs="宋体"/>
          <w:color w:val="auto"/>
          <w:szCs w:val="21"/>
          <w:highlight w:val="none"/>
        </w:rPr>
        <w:t>。</w:t>
      </w:r>
    </w:p>
    <w:p w14:paraId="7C45BA97">
      <w:pPr>
        <w:spacing w:line="360" w:lineRule="auto"/>
        <w:ind w:firstLine="354" w:firstLineChars="147"/>
        <w:rPr>
          <w:rFonts w:hint="eastAsia" w:ascii="宋体" w:hAnsi="宋体" w:cs="宋体"/>
          <w:b/>
          <w:color w:val="auto"/>
          <w:sz w:val="24"/>
          <w:highlight w:val="none"/>
        </w:rPr>
      </w:pPr>
      <w:bookmarkStart w:id="10" w:name="_Toc35393630"/>
      <w:bookmarkStart w:id="11" w:name="_Toc71365906"/>
      <w:bookmarkStart w:id="12" w:name="_Toc44229879"/>
      <w:bookmarkStart w:id="13" w:name="_Toc35393799"/>
      <w:bookmarkStart w:id="14" w:name="_Toc28359013"/>
      <w:bookmarkStart w:id="15" w:name="_Toc28359090"/>
      <w:r>
        <w:rPr>
          <w:rFonts w:hint="eastAsia" w:ascii="宋体" w:hAnsi="宋体" w:cs="宋体"/>
          <w:b/>
          <w:color w:val="auto"/>
          <w:sz w:val="24"/>
          <w:highlight w:val="none"/>
        </w:rPr>
        <w:t>二、申请人的资格条件：</w:t>
      </w:r>
      <w:bookmarkEnd w:id="10"/>
      <w:bookmarkEnd w:id="11"/>
      <w:bookmarkEnd w:id="12"/>
      <w:bookmarkEnd w:id="13"/>
      <w:bookmarkEnd w:id="14"/>
      <w:bookmarkEnd w:id="15"/>
    </w:p>
    <w:p w14:paraId="2F315325">
      <w:pPr>
        <w:spacing w:line="360" w:lineRule="auto"/>
        <w:ind w:firstLine="420" w:firstLineChars="200"/>
        <w:rPr>
          <w:rFonts w:hint="eastAsia" w:ascii="宋体" w:hAnsi="宋体" w:cs="宋体"/>
          <w:color w:val="auto"/>
          <w:szCs w:val="21"/>
          <w:highlight w:val="none"/>
        </w:rPr>
      </w:pPr>
      <w:bookmarkStart w:id="16" w:name="_Toc35393800"/>
      <w:bookmarkStart w:id="17" w:name="_Toc28359091"/>
      <w:bookmarkStart w:id="18" w:name="_Toc28359014"/>
      <w:bookmarkStart w:id="19" w:name="_Toc44229880"/>
      <w:bookmarkStart w:id="20" w:name="_Toc35393631"/>
      <w:r>
        <w:rPr>
          <w:rFonts w:hint="eastAsia" w:ascii="宋体" w:hAnsi="宋体" w:cs="宋体"/>
          <w:color w:val="auto"/>
          <w:szCs w:val="21"/>
          <w:highlight w:val="none"/>
        </w:rPr>
        <w:t>1.满足《中华人民共和国政府采购法》第二十二条规定；</w:t>
      </w:r>
    </w:p>
    <w:p w14:paraId="73A3F7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025D24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专门面向中小企业采购的项目（供应商应为中小微企业、监狱企业、残疾人福利性单位)</w:t>
      </w:r>
    </w:p>
    <w:p w14:paraId="647A93C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4309CF6F">
      <w:pPr>
        <w:numPr>
          <w:ilvl w:val="0"/>
          <w:numId w:val="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本项目的特定资格要求：无</w:t>
      </w:r>
    </w:p>
    <w:p w14:paraId="1CA92DD9">
      <w:pPr>
        <w:numPr>
          <w:ilvl w:val="0"/>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358076DD">
      <w:pPr>
        <w:spacing w:line="360" w:lineRule="auto"/>
        <w:ind w:firstLine="354" w:firstLineChars="147"/>
        <w:rPr>
          <w:rFonts w:hint="eastAsia" w:ascii="宋体" w:hAnsi="宋体" w:cs="宋体"/>
          <w:b/>
          <w:color w:val="auto"/>
          <w:sz w:val="24"/>
          <w:highlight w:val="none"/>
        </w:rPr>
      </w:pPr>
      <w:bookmarkStart w:id="21" w:name="_Toc71365907"/>
      <w:r>
        <w:rPr>
          <w:rFonts w:hint="eastAsia" w:ascii="宋体" w:hAnsi="宋体" w:cs="宋体"/>
          <w:b/>
          <w:color w:val="auto"/>
          <w:sz w:val="24"/>
          <w:highlight w:val="none"/>
        </w:rPr>
        <w:t>三、获取竞争性磋商文件</w:t>
      </w:r>
      <w:bookmarkEnd w:id="16"/>
      <w:bookmarkEnd w:id="17"/>
      <w:bookmarkEnd w:id="18"/>
      <w:bookmarkEnd w:id="19"/>
      <w:bookmarkEnd w:id="20"/>
      <w:bookmarkEnd w:id="21"/>
    </w:p>
    <w:p w14:paraId="694ACC1D">
      <w:pPr>
        <w:spacing w:line="360" w:lineRule="auto"/>
        <w:ind w:firstLine="420" w:firstLineChars="200"/>
        <w:rPr>
          <w:rFonts w:hint="eastAsia" w:ascii="宋体" w:hAnsi="宋体" w:eastAsia="宋体" w:cs="宋体"/>
          <w:bCs/>
          <w:color w:val="auto"/>
          <w:kern w:val="0"/>
          <w:szCs w:val="21"/>
          <w:highlight w:val="none"/>
          <w:lang w:eastAsia="zh-CN"/>
        </w:rPr>
      </w:pPr>
      <w:bookmarkStart w:id="22" w:name="_Toc28359015"/>
      <w:bookmarkStart w:id="23" w:name="_Toc35393801"/>
      <w:bookmarkStart w:id="24" w:name="_Toc44229881"/>
      <w:bookmarkStart w:id="25" w:name="_Toc28359092"/>
      <w:bookmarkStart w:id="26" w:name="_Toc35393632"/>
      <w:r>
        <w:rPr>
          <w:rFonts w:hint="eastAsia" w:ascii="宋体" w:hAnsi="宋体" w:cs="宋体"/>
          <w:bCs/>
          <w:color w:val="auto"/>
          <w:kern w:val="0"/>
          <w:szCs w:val="21"/>
          <w:highlight w:val="none"/>
        </w:rPr>
        <w:t>时间：</w:t>
      </w: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szCs w:val="21"/>
          <w:highlight w:val="none"/>
          <w:u w:val="single"/>
          <w:lang w:eastAsia="zh-CN"/>
        </w:rPr>
        <w:t>2025年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eastAsia="zh-CN"/>
        </w:rPr>
        <w:t>，</w:t>
      </w:r>
      <w:r>
        <w:rPr>
          <w:rFonts w:hint="eastAsia" w:ascii="宋体" w:hAnsi="宋体" w:cs="宋体"/>
          <w:bCs/>
          <w:color w:val="auto"/>
          <w:kern w:val="0"/>
          <w:szCs w:val="21"/>
          <w:highlight w:val="none"/>
        </w:rPr>
        <w:t>每天上午00:00至11:59，下午12:00至23:59（北京时间，法定节假日除外）</w:t>
      </w:r>
    </w:p>
    <w:p w14:paraId="1F31C95C">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获取地点</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网址</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：“广西政府采购云”平台(https://www.gcy.zfcg.gxzf.gov.cn/)</w:t>
      </w:r>
    </w:p>
    <w:p w14:paraId="191BA9F4">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获取方式:网上下载，供应商登录广西政府采购云平台（https://www.gcy.zfcg.gxzf.gov.cn/）在线申请获取采购文件（进入“项目采购”应用，在获取采购文件菜单中选择项目，申请获取采购文件）。</w:t>
      </w:r>
    </w:p>
    <w:p w14:paraId="53BF645F">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售价（元）：0元。</w:t>
      </w:r>
    </w:p>
    <w:p w14:paraId="059BF1C2">
      <w:pPr>
        <w:spacing w:line="360" w:lineRule="auto"/>
        <w:ind w:firstLine="354" w:firstLineChars="147"/>
        <w:rPr>
          <w:rFonts w:hint="eastAsia" w:ascii="宋体" w:hAnsi="宋体" w:cs="宋体"/>
          <w:b/>
          <w:color w:val="auto"/>
          <w:sz w:val="24"/>
          <w:highlight w:val="none"/>
        </w:rPr>
      </w:pPr>
      <w:bookmarkStart w:id="27" w:name="_Toc71365908"/>
      <w:r>
        <w:rPr>
          <w:rFonts w:hint="eastAsia" w:ascii="宋体" w:hAnsi="宋体" w:cs="宋体"/>
          <w:b/>
          <w:color w:val="auto"/>
          <w:sz w:val="24"/>
          <w:highlight w:val="none"/>
        </w:rPr>
        <w:t>四、响应文件提交</w:t>
      </w:r>
      <w:bookmarkEnd w:id="22"/>
      <w:bookmarkEnd w:id="23"/>
      <w:bookmarkEnd w:id="24"/>
      <w:bookmarkEnd w:id="25"/>
      <w:bookmarkEnd w:id="26"/>
      <w:bookmarkEnd w:id="27"/>
    </w:p>
    <w:p w14:paraId="1373B1D1">
      <w:pPr>
        <w:spacing w:line="360" w:lineRule="auto"/>
        <w:ind w:firstLine="420" w:firstLineChars="200"/>
        <w:rPr>
          <w:rFonts w:hint="eastAsia" w:ascii="宋体" w:hAnsi="宋体" w:cs="宋体"/>
          <w:color w:val="auto"/>
          <w:szCs w:val="21"/>
          <w:highlight w:val="none"/>
          <w:u w:val="single"/>
        </w:rPr>
      </w:pPr>
      <w:bookmarkStart w:id="28" w:name="_Toc44229882"/>
      <w:bookmarkStart w:id="29" w:name="_Toc28359093"/>
      <w:bookmarkStart w:id="30" w:name="_Toc35393802"/>
      <w:bookmarkStart w:id="31" w:name="_Toc28359016"/>
      <w:bookmarkStart w:id="32" w:name="_Toc35393633"/>
      <w:r>
        <w:rPr>
          <w:rFonts w:hint="eastAsia" w:ascii="宋体" w:hAnsi="宋体" w:cs="宋体"/>
          <w:color w:val="auto"/>
          <w:szCs w:val="21"/>
          <w:highlight w:val="none"/>
        </w:rPr>
        <w:t>截止时间：</w:t>
      </w:r>
      <w:r>
        <w:rPr>
          <w:rFonts w:hint="eastAsia" w:ascii="宋体" w:hAnsi="宋体" w:cs="宋体"/>
          <w:bCs/>
          <w:color w:val="auto"/>
          <w:szCs w:val="21"/>
          <w:highlight w:val="none"/>
          <w:u w:val="none"/>
          <w:lang w:eastAsia="zh-CN"/>
        </w:rPr>
        <w:t>2025年</w:t>
      </w:r>
      <w:r>
        <w:rPr>
          <w:rFonts w:hint="eastAsia" w:ascii="宋体" w:hAnsi="宋体" w:cs="宋体"/>
          <w:bCs/>
          <w:color w:val="auto"/>
          <w:szCs w:val="21"/>
          <w:highlight w:val="none"/>
          <w:u w:val="none"/>
          <w:lang w:val="en-US" w:eastAsia="zh-CN"/>
        </w:rPr>
        <w:t>8</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25</w:t>
      </w:r>
      <w:r>
        <w:rPr>
          <w:rFonts w:hint="eastAsia" w:ascii="宋体" w:hAnsi="宋体" w:cs="宋体"/>
          <w:bCs/>
          <w:color w:val="auto"/>
          <w:szCs w:val="21"/>
          <w:highlight w:val="none"/>
          <w:u w:val="none"/>
        </w:rPr>
        <w:t>日9时</w:t>
      </w:r>
      <w:r>
        <w:rPr>
          <w:rFonts w:hint="eastAsia" w:ascii="宋体" w:hAnsi="宋体" w:cs="宋体"/>
          <w:bCs/>
          <w:color w:val="auto"/>
          <w:szCs w:val="21"/>
          <w:highlight w:val="none"/>
          <w:u w:val="none"/>
          <w:lang w:val="en-US" w:eastAsia="zh-CN"/>
        </w:rPr>
        <w:t>0</w:t>
      </w:r>
      <w:r>
        <w:rPr>
          <w:rFonts w:hint="eastAsia" w:ascii="宋体" w:hAnsi="宋体" w:cs="宋体"/>
          <w:bCs/>
          <w:color w:val="auto"/>
          <w:szCs w:val="21"/>
          <w:highlight w:val="none"/>
          <w:u w:val="none"/>
        </w:rPr>
        <w:t>0分</w:t>
      </w:r>
      <w:r>
        <w:rPr>
          <w:rFonts w:hint="eastAsia" w:ascii="宋体" w:hAnsi="宋体" w:cs="宋体"/>
          <w:bCs/>
          <w:color w:val="auto"/>
          <w:szCs w:val="21"/>
          <w:highlight w:val="none"/>
        </w:rPr>
        <w:t>（北京时间）</w:t>
      </w:r>
    </w:p>
    <w:p w14:paraId="60A391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网址</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：广西政府采购云平台（https://www.gcy.zfcg.gxzf.gov.cn/）</w:t>
      </w:r>
    </w:p>
    <w:p w14:paraId="7EA07FFD">
      <w:pPr>
        <w:spacing w:line="360" w:lineRule="auto"/>
        <w:ind w:firstLine="354" w:firstLineChars="147"/>
        <w:rPr>
          <w:rFonts w:hint="eastAsia" w:ascii="宋体" w:hAnsi="宋体" w:cs="宋体"/>
          <w:b/>
          <w:color w:val="auto"/>
          <w:sz w:val="24"/>
          <w:highlight w:val="none"/>
        </w:rPr>
      </w:pPr>
      <w:bookmarkStart w:id="33" w:name="_Toc71365909"/>
      <w:r>
        <w:rPr>
          <w:rFonts w:hint="eastAsia" w:ascii="宋体" w:hAnsi="宋体" w:cs="宋体"/>
          <w:b/>
          <w:color w:val="auto"/>
          <w:sz w:val="24"/>
          <w:highlight w:val="none"/>
        </w:rPr>
        <w:t>五、响应文件开启</w:t>
      </w:r>
      <w:bookmarkEnd w:id="28"/>
      <w:bookmarkEnd w:id="29"/>
      <w:bookmarkEnd w:id="30"/>
      <w:bookmarkEnd w:id="31"/>
      <w:bookmarkEnd w:id="32"/>
      <w:bookmarkEnd w:id="33"/>
    </w:p>
    <w:p w14:paraId="7DE3C0BE">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u w:val="none"/>
          <w:lang w:eastAsia="zh-CN"/>
        </w:rPr>
        <w:t>2025年</w:t>
      </w:r>
      <w:r>
        <w:rPr>
          <w:rFonts w:hint="eastAsia" w:ascii="宋体" w:hAnsi="宋体" w:cs="宋体"/>
          <w:bCs/>
          <w:color w:val="auto"/>
          <w:szCs w:val="21"/>
          <w:highlight w:val="none"/>
          <w:u w:val="none"/>
          <w:lang w:val="en-US" w:eastAsia="zh-CN"/>
        </w:rPr>
        <w:t>8</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25</w:t>
      </w:r>
      <w:r>
        <w:rPr>
          <w:rFonts w:hint="eastAsia" w:ascii="宋体" w:hAnsi="宋体" w:cs="宋体"/>
          <w:bCs/>
          <w:color w:val="auto"/>
          <w:szCs w:val="21"/>
          <w:highlight w:val="none"/>
          <w:u w:val="none"/>
        </w:rPr>
        <w:t>日9时</w:t>
      </w:r>
      <w:r>
        <w:rPr>
          <w:rFonts w:hint="eastAsia" w:ascii="宋体" w:hAnsi="宋体" w:cs="宋体"/>
          <w:bCs/>
          <w:color w:val="auto"/>
          <w:szCs w:val="21"/>
          <w:highlight w:val="none"/>
          <w:u w:val="none"/>
          <w:lang w:val="en-US" w:eastAsia="zh-CN"/>
        </w:rPr>
        <w:t>0</w:t>
      </w:r>
      <w:r>
        <w:rPr>
          <w:rFonts w:hint="eastAsia" w:ascii="宋体" w:hAnsi="宋体" w:cs="宋体"/>
          <w:bCs/>
          <w:color w:val="auto"/>
          <w:szCs w:val="21"/>
          <w:highlight w:val="none"/>
          <w:u w:val="none"/>
        </w:rPr>
        <w:t>0分</w:t>
      </w:r>
      <w:r>
        <w:rPr>
          <w:rFonts w:hint="eastAsia" w:ascii="宋体" w:hAnsi="宋体" w:cs="宋体"/>
          <w:bCs/>
          <w:color w:val="auto"/>
          <w:szCs w:val="21"/>
          <w:highlight w:val="none"/>
        </w:rPr>
        <w:t>（北京时间）</w:t>
      </w:r>
    </w:p>
    <w:p w14:paraId="7C64A8CB">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s="宋体"/>
          <w:bCs/>
          <w:color w:val="auto"/>
          <w:kern w:val="0"/>
          <w:szCs w:val="21"/>
          <w:highlight w:val="none"/>
        </w:rPr>
        <w:t>“广西政府采购云”平台(https://www.gcy.zfcg.gxzf.gov.cn/)</w:t>
      </w:r>
    </w:p>
    <w:p w14:paraId="20A8918D">
      <w:pPr>
        <w:spacing w:line="360" w:lineRule="auto"/>
        <w:ind w:firstLine="354" w:firstLineChars="147"/>
        <w:rPr>
          <w:rFonts w:hint="eastAsia" w:ascii="宋体" w:hAnsi="宋体" w:cs="宋体"/>
          <w:b/>
          <w:color w:val="auto"/>
          <w:sz w:val="24"/>
          <w:highlight w:val="none"/>
        </w:rPr>
      </w:pPr>
      <w:bookmarkStart w:id="34" w:name="_Toc35393634"/>
      <w:bookmarkStart w:id="35" w:name="_Toc71365910"/>
      <w:bookmarkStart w:id="36" w:name="_Toc28359094"/>
      <w:bookmarkStart w:id="37" w:name="_Toc35393803"/>
      <w:bookmarkStart w:id="38" w:name="_Toc28359017"/>
      <w:bookmarkStart w:id="39" w:name="_Toc44229883"/>
      <w:r>
        <w:rPr>
          <w:rFonts w:hint="eastAsia" w:ascii="宋体" w:hAnsi="宋体" w:cs="宋体"/>
          <w:b/>
          <w:color w:val="auto"/>
          <w:sz w:val="24"/>
          <w:highlight w:val="none"/>
        </w:rPr>
        <w:t>六、公告期限</w:t>
      </w:r>
      <w:bookmarkEnd w:id="34"/>
      <w:bookmarkEnd w:id="35"/>
      <w:bookmarkEnd w:id="36"/>
      <w:bookmarkEnd w:id="37"/>
      <w:bookmarkEnd w:id="38"/>
      <w:bookmarkEnd w:id="39"/>
    </w:p>
    <w:p w14:paraId="21894DC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471F79DC">
      <w:pPr>
        <w:spacing w:line="360" w:lineRule="auto"/>
        <w:ind w:firstLine="354" w:firstLineChars="147"/>
        <w:rPr>
          <w:rFonts w:hint="eastAsia" w:ascii="宋体" w:hAnsi="宋体" w:cs="宋体"/>
          <w:b/>
          <w:color w:val="auto"/>
          <w:sz w:val="24"/>
          <w:highlight w:val="none"/>
        </w:rPr>
      </w:pPr>
      <w:bookmarkStart w:id="40" w:name="_Toc35393635"/>
      <w:bookmarkStart w:id="41" w:name="_Toc44229884"/>
      <w:bookmarkStart w:id="42" w:name="_Toc71365911"/>
      <w:bookmarkStart w:id="43" w:name="_Toc35393804"/>
      <w:r>
        <w:rPr>
          <w:rFonts w:hint="eastAsia" w:ascii="宋体" w:hAnsi="宋体" w:cs="宋体"/>
          <w:b/>
          <w:color w:val="auto"/>
          <w:sz w:val="24"/>
          <w:highlight w:val="none"/>
        </w:rPr>
        <w:t>七、其他补充事宜</w:t>
      </w:r>
      <w:bookmarkEnd w:id="40"/>
      <w:bookmarkEnd w:id="41"/>
      <w:bookmarkEnd w:id="42"/>
      <w:bookmarkEnd w:id="43"/>
    </w:p>
    <w:p w14:paraId="0942A8F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1.磋商保证金人民币</w:t>
      </w:r>
      <w:r>
        <w:rPr>
          <w:rFonts w:hint="eastAsia" w:ascii="宋体" w:hAnsi="宋体" w:cs="宋体"/>
          <w:color w:val="auto"/>
          <w:kern w:val="0"/>
          <w:szCs w:val="21"/>
          <w:highlight w:val="none"/>
          <w:lang w:eastAsia="zh-CN"/>
        </w:rPr>
        <w:t>：</w:t>
      </w:r>
      <w:r>
        <w:rPr>
          <w:rFonts w:hint="eastAsia" w:ascii="宋体" w:hAnsi="宋体"/>
          <w:b/>
          <w:bCs/>
          <w:color w:val="auto"/>
          <w:szCs w:val="21"/>
          <w:highlight w:val="none"/>
        </w:rPr>
        <w:t>壹万捌仟元整（</w:t>
      </w:r>
      <w:r>
        <w:rPr>
          <w:rFonts w:ascii="Arial" w:hAnsi="Arial" w:cs="Arial"/>
          <w:b/>
          <w:bCs/>
          <w:color w:val="auto"/>
          <w:szCs w:val="21"/>
          <w:highlight w:val="none"/>
        </w:rPr>
        <w:t>¥</w:t>
      </w:r>
      <w:r>
        <w:rPr>
          <w:rFonts w:hint="eastAsia" w:ascii="Arial" w:hAnsi="Arial" w:cs="Arial"/>
          <w:b/>
          <w:bCs/>
          <w:color w:val="auto"/>
          <w:szCs w:val="21"/>
          <w:highlight w:val="none"/>
        </w:rPr>
        <w:t>18</w:t>
      </w:r>
      <w:r>
        <w:rPr>
          <w:rFonts w:ascii="Arial" w:hAnsi="Arial" w:cs="Arial"/>
          <w:b/>
          <w:bCs/>
          <w:color w:val="auto"/>
          <w:szCs w:val="21"/>
          <w:highlight w:val="none"/>
        </w:rPr>
        <w:t>000</w:t>
      </w:r>
      <w:r>
        <w:rPr>
          <w:rFonts w:hint="eastAsia" w:ascii="宋体" w:hAnsi="宋体"/>
          <w:b/>
          <w:bCs/>
          <w:color w:val="auto"/>
          <w:szCs w:val="21"/>
          <w:highlight w:val="none"/>
        </w:rPr>
        <w:t>.00元）</w:t>
      </w:r>
      <w:r>
        <w:rPr>
          <w:rFonts w:hint="eastAsia" w:ascii="宋体" w:hAnsi="宋体" w:cs="宋体"/>
          <w:color w:val="auto"/>
          <w:kern w:val="0"/>
          <w:szCs w:val="21"/>
          <w:highlight w:val="none"/>
        </w:rPr>
        <w:t>。</w:t>
      </w:r>
    </w:p>
    <w:p w14:paraId="19BB93D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2.网上查询地址：www.ccgp.gov.cn（中国政府采购网）、zfcg.gxzf.gov.cn（</w:t>
      </w:r>
      <w:r>
        <w:rPr>
          <w:rFonts w:hint="eastAsia" w:ascii="宋体" w:hAnsi="宋体" w:cs="宋体"/>
          <w:color w:val="auto"/>
          <w:kern w:val="0"/>
          <w:szCs w:val="21"/>
          <w:highlight w:val="none"/>
          <w:lang w:eastAsia="zh-CN"/>
        </w:rPr>
        <w:t>广西政府采购网</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广西招标网（http://www.guangxibid.com.cn/）</w:t>
      </w:r>
      <w:r>
        <w:rPr>
          <w:rFonts w:hint="eastAsia" w:ascii="宋体" w:hAnsi="宋体" w:cs="宋体"/>
          <w:color w:val="auto"/>
          <w:kern w:val="0"/>
          <w:szCs w:val="21"/>
          <w:highlight w:val="none"/>
        </w:rPr>
        <w:t>。</w:t>
      </w:r>
    </w:p>
    <w:p w14:paraId="11EFEA0D">
      <w:pPr>
        <w:spacing w:line="360" w:lineRule="auto"/>
        <w:ind w:firstLine="424" w:firstLineChars="202"/>
        <w:rPr>
          <w:rFonts w:hint="eastAsia" w:ascii="宋体" w:hAnsi="宋体" w:cs="宋体"/>
          <w:color w:val="auto"/>
          <w:kern w:val="0"/>
          <w:szCs w:val="21"/>
          <w:highlight w:val="none"/>
        </w:rPr>
      </w:pPr>
      <w:bookmarkStart w:id="44" w:name="_Hlk37429674"/>
      <w:bookmarkStart w:id="45" w:name="_Toc28359095"/>
      <w:bookmarkStart w:id="46" w:name="_Toc35393636"/>
      <w:bookmarkStart w:id="47" w:name="_Toc35393805"/>
      <w:bookmarkStart w:id="48" w:name="_Toc28359018"/>
      <w:bookmarkStart w:id="49" w:name="_Toc44229885"/>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4E48392E">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5730B9F">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）政府采购促进残疾人就业政策。</w:t>
      </w:r>
    </w:p>
    <w:p w14:paraId="66E79351">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）政府采购支持监狱企业发展。</w:t>
      </w:r>
    </w:p>
    <w:bookmarkEnd w:id="44"/>
    <w:p w14:paraId="18DE292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75C6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AC8A2B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6.在线竞标的有关说明：</w:t>
      </w:r>
    </w:p>
    <w:p w14:paraId="4F334D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08A7AB8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675EE03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DC4B2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4DC5E8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14:paraId="2DC1BEC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（5）供应商需要在具备有摄像头及语音功能且互联网网络状况良好的电脑登录广西政府采购云平台远程开标大厅参与本次磋商，否则后果自负。</w:t>
      </w:r>
    </w:p>
    <w:p w14:paraId="70257BF8">
      <w:pPr>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7.若对项目采购电子交易系统操作有疑问，可登录广西政府采购云平台（https://www.gcy.zfcg.gxzf.gov.cn/），点击右侧咨询小采，获取采小蜜智能服务管家帮助，或拨打广西政府采购云平台服务热线95763获取热线服务帮助</w:t>
      </w:r>
      <w:r>
        <w:rPr>
          <w:rFonts w:hint="eastAsia" w:ascii="宋体" w:hAnsi="宋体" w:cs="宋体"/>
          <w:bCs/>
          <w:color w:val="auto"/>
          <w:szCs w:val="21"/>
          <w:highlight w:val="none"/>
        </w:rPr>
        <w:t>。</w:t>
      </w:r>
    </w:p>
    <w:p w14:paraId="4735EC31">
      <w:pPr>
        <w:spacing w:line="400" w:lineRule="exact"/>
        <w:ind w:firstLine="420" w:firstLineChars="200"/>
        <w:rPr>
          <w:rFonts w:hint="eastAsia" w:ascii="宋体" w:hAnsi="宋体" w:cs="宋体"/>
          <w:bCs/>
          <w:color w:val="auto"/>
          <w:szCs w:val="21"/>
          <w:highlight w:val="none"/>
        </w:rPr>
      </w:pPr>
    </w:p>
    <w:p w14:paraId="6EA5540D">
      <w:pPr>
        <w:spacing w:line="360" w:lineRule="auto"/>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45"/>
      <w:bookmarkEnd w:id="46"/>
      <w:bookmarkEnd w:id="47"/>
      <w:bookmarkEnd w:id="48"/>
      <w:bookmarkEnd w:id="49"/>
    </w:p>
    <w:p w14:paraId="556C70A0">
      <w:pPr>
        <w:spacing w:line="360" w:lineRule="auto"/>
        <w:ind w:firstLine="420" w:firstLineChars="200"/>
        <w:rPr>
          <w:rFonts w:hint="eastAsia" w:ascii="宋体" w:hAnsi="宋体" w:eastAsia="宋体" w:cs="宋体"/>
          <w:color w:val="auto"/>
          <w:highlight w:val="none"/>
          <w:lang w:eastAsia="zh-CN"/>
        </w:rPr>
      </w:pPr>
      <w:bookmarkStart w:id="50" w:name="_Toc35393639"/>
      <w:bookmarkStart w:id="51" w:name="_Toc28359021"/>
      <w:bookmarkStart w:id="52" w:name="_Toc28359098"/>
      <w:bookmarkStart w:id="53" w:name="_Toc35393808"/>
      <w:bookmarkStart w:id="54" w:name="_Toc28359087"/>
      <w:bookmarkStart w:id="55" w:name="_Toc28359010"/>
      <w:r>
        <w:rPr>
          <w:rFonts w:hint="eastAsia" w:ascii="宋体" w:hAnsi="宋体" w:cs="宋体"/>
          <w:color w:val="auto"/>
          <w:highlight w:val="none"/>
        </w:rPr>
        <w:t>1.采购单位名称：</w:t>
      </w:r>
      <w:r>
        <w:rPr>
          <w:rFonts w:hint="eastAsia" w:ascii="宋体" w:hAnsi="宋体" w:cs="宋体"/>
          <w:bCs/>
          <w:color w:val="auto"/>
          <w:kern w:val="0"/>
          <w:highlight w:val="none"/>
          <w:lang w:eastAsia="zh-CN"/>
        </w:rPr>
        <w:t>广西壮族自治区大数据发展局</w:t>
      </w:r>
    </w:p>
    <w:p w14:paraId="6E6C3D3E">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联系地址：</w:t>
      </w:r>
      <w:r>
        <w:rPr>
          <w:rFonts w:hint="eastAsia" w:ascii="宋体" w:hAnsi="宋体" w:cs="宋体"/>
          <w:bCs/>
          <w:color w:val="auto"/>
          <w:kern w:val="0"/>
          <w:highlight w:val="none"/>
          <w:lang w:eastAsia="zh-CN"/>
        </w:rPr>
        <w:t>广西壮族自治区南宁市良庆区体强路18号</w:t>
      </w:r>
    </w:p>
    <w:p w14:paraId="366743CC">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 系 人：</w:t>
      </w:r>
      <w:r>
        <w:rPr>
          <w:rFonts w:hint="eastAsia" w:ascii="宋体" w:hAnsi="宋体" w:cs="宋体"/>
          <w:color w:val="auto"/>
          <w:highlight w:val="none"/>
          <w:lang w:eastAsia="zh-CN"/>
        </w:rPr>
        <w:t>谢璐璐</w:t>
      </w:r>
      <w:r>
        <w:rPr>
          <w:rFonts w:hint="eastAsia" w:ascii="宋体" w:hAnsi="宋体" w:cs="宋体"/>
          <w:color w:val="auto"/>
          <w:highlight w:val="none"/>
        </w:rPr>
        <w:t xml:space="preserve">      联系电话：0771-6116978</w:t>
      </w:r>
    </w:p>
    <w:p w14:paraId="1F096C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2.采购代理机构名称：广西建设工程机电设备招标中心有限公司</w:t>
      </w:r>
    </w:p>
    <w:p w14:paraId="02CACF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eastAsia="zh-CN"/>
        </w:rPr>
        <w:t>南宁市青秀区枫林路18号广西国控集团（枫林路办公区）裙楼三层</w:t>
      </w:r>
    </w:p>
    <w:p w14:paraId="743352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bCs/>
          <w:color w:val="auto"/>
          <w:kern w:val="0"/>
          <w:highlight w:val="none"/>
        </w:rPr>
        <w:t>黄天懿</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黄振宁、刘风</w:t>
      </w:r>
      <w:r>
        <w:rPr>
          <w:rFonts w:hint="eastAsia" w:ascii="宋体" w:hAnsi="宋体" w:cs="宋体"/>
          <w:color w:val="auto"/>
          <w:highlight w:val="none"/>
        </w:rPr>
        <w:t xml:space="preserve">       联系电话：0771-2807659</w:t>
      </w:r>
    </w:p>
    <w:p w14:paraId="18BF99E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3.项目联系方式</w:t>
      </w:r>
      <w:bookmarkEnd w:id="50"/>
      <w:bookmarkEnd w:id="51"/>
      <w:bookmarkEnd w:id="52"/>
      <w:bookmarkEnd w:id="53"/>
    </w:p>
    <w:p w14:paraId="5DC12A1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bCs/>
          <w:color w:val="auto"/>
          <w:kern w:val="0"/>
          <w:highlight w:val="none"/>
        </w:rPr>
        <w:t>黄天懿</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黄振宁、刘风</w:t>
      </w:r>
      <w:r>
        <w:rPr>
          <w:rFonts w:hint="eastAsia" w:ascii="宋体" w:hAnsi="宋体" w:cs="宋体"/>
          <w:color w:val="auto"/>
          <w:highlight w:val="none"/>
        </w:rPr>
        <w:t xml:space="preserve">       联系电话：0771-2807659</w:t>
      </w:r>
    </w:p>
    <w:p w14:paraId="2A470CCE">
      <w:pPr>
        <w:spacing w:line="360" w:lineRule="auto"/>
        <w:ind w:firstLine="420" w:firstLineChars="200"/>
        <w:rPr>
          <w:rFonts w:hint="eastAsia" w:ascii="宋体" w:hAnsi="宋体" w:cs="宋体"/>
          <w:color w:val="auto"/>
          <w:highlight w:val="none"/>
        </w:rPr>
      </w:pPr>
    </w:p>
    <w:bookmarkEnd w:id="54"/>
    <w:bookmarkEnd w:id="55"/>
    <w:p w14:paraId="653D52A2">
      <w:pPr>
        <w:spacing w:line="360" w:lineRule="auto"/>
        <w:ind w:firstLine="420" w:firstLineChars="200"/>
        <w:rPr>
          <w:rFonts w:hint="eastAsia" w:ascii="宋体" w:hAnsi="宋体" w:cs="宋体"/>
          <w:color w:val="auto"/>
          <w:highlight w:val="none"/>
          <w:u w:val="single"/>
        </w:rPr>
      </w:pPr>
    </w:p>
    <w:p w14:paraId="4DC86917">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广西建设工程机电设备招标中心有限公司</w:t>
      </w:r>
    </w:p>
    <w:p w14:paraId="63F847C4">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p>
    <w:p w14:paraId="1C0E4B6F">
      <w:pPr>
        <w:spacing w:line="360" w:lineRule="auto"/>
        <w:ind w:firstLine="420" w:firstLineChars="200"/>
        <w:jc w:val="right"/>
        <w:rPr>
          <w:rFonts w:hint="eastAsia" w:ascii="宋体" w:hAnsi="宋体" w:cs="宋体"/>
          <w:color w:val="auto"/>
          <w:szCs w:val="21"/>
          <w:highlight w:val="none"/>
          <w:u w:val="single"/>
        </w:rPr>
      </w:pPr>
    </w:p>
    <w:p w14:paraId="2CFBB01F">
      <w:pPr>
        <w:pStyle w:val="4"/>
        <w:numPr>
          <w:ilvl w:val="0"/>
          <w:numId w:val="2"/>
        </w:numPr>
        <w:spacing w:before="0" w:after="0" w:line="440" w:lineRule="exact"/>
        <w:ind w:left="0" w:leftChars="0" w:firstLine="0" w:firstLineChars="0"/>
        <w:jc w:val="center"/>
        <w:rPr>
          <w:rFonts w:hint="eastAsia" w:ascii="宋体" w:hAnsi="宋体" w:cs="宋体"/>
          <w:color w:val="auto"/>
          <w:highlight w:val="none"/>
        </w:rPr>
      </w:pPr>
      <w:r>
        <w:rPr>
          <w:rFonts w:hint="eastAsia" w:ascii="宋体" w:hAnsi="宋体" w:cs="宋体"/>
          <w:color w:val="auto"/>
          <w:szCs w:val="21"/>
          <w:highlight w:val="none"/>
          <w:u w:val="single"/>
        </w:rPr>
        <w:br w:type="page"/>
      </w:r>
      <w:bookmarkEnd w:id="3"/>
      <w:bookmarkStart w:id="56" w:name="_Toc74323457"/>
      <w:bookmarkStart w:id="57" w:name="_Toc15723"/>
      <w:bookmarkStart w:id="58" w:name="_Toc763"/>
      <w:r>
        <w:rPr>
          <w:rFonts w:hint="eastAsia" w:ascii="宋体" w:hAnsi="宋体" w:cs="宋体"/>
          <w:color w:val="auto"/>
          <w:highlight w:val="none"/>
        </w:rPr>
        <w:t>供应商须知</w:t>
      </w:r>
      <w:bookmarkEnd w:id="56"/>
      <w:bookmarkEnd w:id="57"/>
      <w:bookmarkEnd w:id="58"/>
    </w:p>
    <w:p w14:paraId="05B3A1ED">
      <w:pPr>
        <w:numPr>
          <w:ilvl w:val="0"/>
          <w:numId w:val="0"/>
        </w:numPr>
        <w:ind w:leftChars="0"/>
        <w:rPr>
          <w:rFonts w:hint="eastAsia"/>
          <w:color w:val="auto"/>
          <w:highlight w:val="none"/>
        </w:rPr>
      </w:pPr>
    </w:p>
    <w:p w14:paraId="3E2AEFDF">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32"/>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8637"/>
      </w:tblGrid>
      <w:tr w14:paraId="6445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082" w:type="dxa"/>
            <w:noWrap w:val="0"/>
            <w:vAlign w:val="top"/>
          </w:tcPr>
          <w:p w14:paraId="1CCD000A">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8637" w:type="dxa"/>
            <w:noWrap w:val="0"/>
            <w:vAlign w:val="top"/>
          </w:tcPr>
          <w:p w14:paraId="093CF734">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165B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082" w:type="dxa"/>
            <w:noWrap w:val="0"/>
            <w:vAlign w:val="center"/>
          </w:tcPr>
          <w:p w14:paraId="56A50932">
            <w:pPr>
              <w:spacing w:line="400" w:lineRule="exact"/>
              <w:jc w:val="center"/>
              <w:rPr>
                <w:rFonts w:hint="eastAsia" w:ascii="宋体" w:hAnsi="宋体" w:cs="宋体"/>
                <w:b/>
                <w:color w:val="auto"/>
                <w:szCs w:val="21"/>
                <w:highlight w:val="none"/>
              </w:rPr>
            </w:pPr>
            <w:r>
              <w:rPr>
                <w:rFonts w:hint="eastAsia" w:ascii="宋体" w:hAnsi="宋体" w:cs="宋体"/>
                <w:bCs/>
                <w:color w:val="auto"/>
                <w:szCs w:val="21"/>
                <w:highlight w:val="none"/>
              </w:rPr>
              <w:t>1</w:t>
            </w:r>
          </w:p>
        </w:tc>
        <w:tc>
          <w:tcPr>
            <w:tcW w:w="8637" w:type="dxa"/>
            <w:noWrap w:val="0"/>
            <w:vAlign w:val="top"/>
          </w:tcPr>
          <w:p w14:paraId="2D60D623">
            <w:pPr>
              <w:spacing w:line="40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采购项目名称：</w:t>
            </w:r>
            <w:r>
              <w:rPr>
                <w:rFonts w:hint="eastAsia" w:ascii="宋体" w:hAnsi="宋体" w:cs="宋体"/>
                <w:color w:val="auto"/>
                <w:szCs w:val="21"/>
                <w:highlight w:val="none"/>
                <w:lang w:eastAsia="zh-CN"/>
              </w:rPr>
              <w:t>广西数据安全检查和攻防演练服务项目</w:t>
            </w:r>
          </w:p>
          <w:p w14:paraId="5ACC0F36">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GXZC2025-C3-002331-JGJD</w:t>
            </w:r>
          </w:p>
          <w:p w14:paraId="142EE4B4">
            <w:pPr>
              <w:spacing w:line="40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政府采购计划编号：广西政采[2025]15084号</w:t>
            </w:r>
          </w:p>
        </w:tc>
      </w:tr>
      <w:tr w14:paraId="1588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082" w:type="dxa"/>
            <w:noWrap w:val="0"/>
            <w:vAlign w:val="center"/>
          </w:tcPr>
          <w:p w14:paraId="7D8B97FB">
            <w:pPr>
              <w:spacing w:line="400" w:lineRule="exact"/>
              <w:jc w:val="center"/>
              <w:rPr>
                <w:rFonts w:hint="eastAsia" w:ascii="宋体" w:hAnsi="宋体" w:cs="宋体"/>
                <w:b/>
                <w:color w:val="auto"/>
                <w:szCs w:val="21"/>
                <w:highlight w:val="none"/>
              </w:rPr>
            </w:pPr>
            <w:r>
              <w:rPr>
                <w:rFonts w:hint="eastAsia" w:ascii="宋体" w:hAnsi="宋体" w:cs="宋体"/>
                <w:color w:val="auto"/>
                <w:szCs w:val="21"/>
                <w:highlight w:val="none"/>
              </w:rPr>
              <w:t>2</w:t>
            </w:r>
          </w:p>
        </w:tc>
        <w:tc>
          <w:tcPr>
            <w:tcW w:w="8637" w:type="dxa"/>
            <w:noWrap w:val="0"/>
            <w:vAlign w:val="center"/>
          </w:tcPr>
          <w:p w14:paraId="6F19CE6C">
            <w:pPr>
              <w:spacing w:line="400" w:lineRule="exact"/>
              <w:rPr>
                <w:rFonts w:hint="eastAsia" w:ascii="宋体" w:hAnsi="宋体" w:cs="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：详见竞争性磋商公告之“申请人的资格要求”。</w:t>
            </w:r>
          </w:p>
          <w:p w14:paraId="1833886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83457F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862A089">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68E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2" w:type="dxa"/>
            <w:noWrap w:val="0"/>
            <w:vAlign w:val="center"/>
          </w:tcPr>
          <w:p w14:paraId="12B6755B">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8637" w:type="dxa"/>
            <w:noWrap w:val="0"/>
            <w:vAlign w:val="center"/>
          </w:tcPr>
          <w:p w14:paraId="29129D5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踏勘：否</w:t>
            </w:r>
          </w:p>
        </w:tc>
      </w:tr>
      <w:tr w14:paraId="32C9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684C9D8">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8637" w:type="dxa"/>
            <w:noWrap w:val="0"/>
            <w:vAlign w:val="center"/>
          </w:tcPr>
          <w:p w14:paraId="01C7D9C5">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76F85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501D0CA8">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8637" w:type="dxa"/>
            <w:noWrap w:val="0"/>
            <w:vAlign w:val="center"/>
          </w:tcPr>
          <w:p w14:paraId="3886AD7A">
            <w:pPr>
              <w:pStyle w:val="15"/>
              <w:spacing w:line="360" w:lineRule="exact"/>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235CD9DD">
            <w:pPr>
              <w:pStyle w:val="15"/>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□允许分包</w:t>
            </w:r>
          </w:p>
          <w:p w14:paraId="72AF7EF3">
            <w:pPr>
              <w:pStyle w:val="15"/>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w:t>
            </w:r>
          </w:p>
          <w:p w14:paraId="7FBAA65B">
            <w:pPr>
              <w:pStyle w:val="15"/>
              <w:spacing w:line="360" w:lineRule="exact"/>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32E7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EE183B6">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8637" w:type="dxa"/>
            <w:noWrap w:val="0"/>
            <w:vAlign w:val="center"/>
          </w:tcPr>
          <w:p w14:paraId="0CFEF99D">
            <w:pPr>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02DE721B">
            <w:pPr>
              <w:pStyle w:val="15"/>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71F152">
            <w:pPr>
              <w:spacing w:line="36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竞标截止日期前半年内</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7155C3">
            <w:pPr>
              <w:spacing w:line="36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竞标截止日期前半年内连续3个月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84DAA9">
            <w:pPr>
              <w:spacing w:line="360" w:lineRule="exact"/>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4.供应商财务状况报告[2023</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表复印件，或者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7DBE4321">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65142C6">
            <w:pPr>
              <w:spacing w:line="360" w:lineRule="exact"/>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6.竞标声明（格式后附）；（</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52B84CDC">
            <w:pPr>
              <w:spacing w:line="360" w:lineRule="exact"/>
              <w:contextualSpacing/>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7.本项目落实政府采购政策需满足的资格要求的证明文件：中小企业声明函(或监狱企业、残疾人福利企业声明函)。（</w:t>
            </w:r>
            <w:r>
              <w:rPr>
                <w:rFonts w:hint="eastAsia" w:ascii="宋体" w:hAnsi="宋体" w:eastAsia="宋体" w:cs="宋体"/>
                <w:color w:val="auto"/>
                <w:szCs w:val="21"/>
                <w:highlight w:val="none"/>
              </w:rPr>
              <w:t>如有，请提供</w:t>
            </w:r>
            <w:r>
              <w:rPr>
                <w:rFonts w:hint="eastAsia" w:ascii="宋体" w:hAnsi="宋体" w:eastAsia="宋体" w:cs="宋体"/>
                <w:color w:val="auto"/>
                <w:szCs w:val="21"/>
                <w:highlight w:val="none"/>
                <w:lang w:val="en-US" w:eastAsia="zh-CN"/>
              </w:rPr>
              <w:t>）</w:t>
            </w:r>
          </w:p>
          <w:p w14:paraId="70E03719">
            <w:pPr>
              <w:spacing w:line="360" w:lineRule="exact"/>
              <w:contextualSpacing/>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8.除磋商文件规定必须提供以外，供应商认为需要提供的其他证明材料；</w:t>
            </w:r>
          </w:p>
          <w:p w14:paraId="05978F25">
            <w:pPr>
              <w:spacing w:line="360" w:lineRule="exact"/>
              <w:contextualSpacing/>
              <w:jc w:val="left"/>
              <w:rPr>
                <w:rFonts w:hint="eastAsia" w:ascii="宋体" w:hAnsi="宋体" w:cs="宋体"/>
                <w:b/>
                <w:color w:val="auto"/>
                <w:szCs w:val="21"/>
                <w:highlight w:val="none"/>
              </w:rPr>
            </w:pPr>
            <w:r>
              <w:rPr>
                <w:rFonts w:hint="eastAsia" w:ascii="宋体" w:hAnsi="宋体" w:eastAsia="宋体" w:cs="宋体"/>
                <w:b/>
                <w:bCs/>
                <w:color w:val="auto"/>
                <w:szCs w:val="21"/>
                <w:highlight w:val="none"/>
                <w:lang w:val="en-US" w:eastAsia="zh-CN"/>
              </w:rPr>
              <w:t>注：1、以上标明“必须提供”的材料必须加盖供应商电子签章，必须提供的材料在第五章</w:t>
            </w:r>
            <w:r>
              <w:rPr>
                <w:rFonts w:hint="eastAsia" w:ascii="宋体" w:hAnsi="宋体" w:cs="Courier New"/>
                <w:b/>
                <w:color w:val="auto"/>
                <w:szCs w:val="21"/>
                <w:highlight w:val="none"/>
                <w:lang w:val="en-US" w:eastAsia="zh-CN"/>
              </w:rPr>
              <w:t>“响应文件格式”中有要求法定代表人或委托代理人签字的，必须由法定代表人或委托代理人签字</w:t>
            </w:r>
            <w:r>
              <w:rPr>
                <w:rFonts w:hint="eastAsia" w:ascii="宋体" w:hAnsi="宋体"/>
                <w:b/>
                <w:bCs/>
                <w:color w:val="auto"/>
                <w:szCs w:val="21"/>
                <w:highlight w:val="none"/>
                <w:lang w:val="en-US" w:eastAsia="zh-CN"/>
              </w:rPr>
              <w:t>（或者电子签名），</w:t>
            </w:r>
            <w:r>
              <w:rPr>
                <w:rFonts w:hint="eastAsia" w:ascii="宋体" w:hAnsi="宋体" w:cs="宋体"/>
                <w:b/>
                <w:color w:val="auto"/>
                <w:szCs w:val="21"/>
                <w:highlight w:val="none"/>
                <w:lang w:val="en-US" w:eastAsia="zh-CN"/>
              </w:rPr>
              <w:t>否则响应文件按无效处理。</w:t>
            </w:r>
          </w:p>
          <w:p w14:paraId="22A8649C">
            <w:pPr>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、分公司参加竞标的，应当取得总公司授权，否则响应文件按无效响应处理。</w:t>
            </w:r>
          </w:p>
        </w:tc>
      </w:tr>
      <w:tr w14:paraId="6ACE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274FA23B">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8637" w:type="dxa"/>
            <w:noWrap w:val="0"/>
            <w:vAlign w:val="center"/>
          </w:tcPr>
          <w:p w14:paraId="7BD15922">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报价文件</w:t>
            </w:r>
          </w:p>
          <w:p w14:paraId="0703AE28">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1F1D59C">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p w14:paraId="0DD827E3">
            <w:pPr>
              <w:spacing w:line="360" w:lineRule="exact"/>
              <w:rPr>
                <w:rFonts w:hint="eastAsia" w:ascii="宋体" w:hAnsi="宋体" w:cs="宋体"/>
                <w:color w:val="auto"/>
                <w:szCs w:val="21"/>
                <w:highlight w:val="none"/>
              </w:rPr>
            </w:pPr>
            <w:r>
              <w:rPr>
                <w:rFonts w:hint="eastAsia" w:ascii="宋体" w:hAnsi="宋体" w:cs="宋体"/>
                <w:b/>
                <w:color w:val="auto"/>
                <w:szCs w:val="21"/>
                <w:highlight w:val="none"/>
              </w:rPr>
              <w:t>注：以上标明“必须提供”的材料必须加盖供应商</w:t>
            </w:r>
            <w:r>
              <w:rPr>
                <w:rFonts w:hint="eastAsia" w:ascii="宋体" w:hAnsi="宋体" w:cs="宋体"/>
                <w:b/>
                <w:color w:val="auto"/>
                <w:highlight w:val="none"/>
              </w:rPr>
              <w:t>电子签章</w:t>
            </w:r>
            <w:r>
              <w:rPr>
                <w:rFonts w:hint="eastAsia" w:ascii="宋体" w:hAnsi="宋体" w:cs="宋体"/>
                <w:b/>
                <w:color w:val="auto"/>
                <w:szCs w:val="21"/>
                <w:highlight w:val="none"/>
              </w:rPr>
              <w:t>，必须提供的材料在第五章“响应文件格式”中有要求法定代表人或委托代理人签字的，必须由法定代表人或委托代理人签字</w:t>
            </w:r>
            <w:r>
              <w:rPr>
                <w:rFonts w:hint="eastAsia" w:ascii="宋体" w:hAnsi="宋体" w:cs="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348A8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3A9C6A68">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8637" w:type="dxa"/>
            <w:noWrap w:val="0"/>
            <w:vAlign w:val="center"/>
          </w:tcPr>
          <w:p w14:paraId="575E6047">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4ABED3E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330BEB">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D5973FB">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D5AA6DC">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C3213E0">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90119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6.技术服务方案（格式自拟）； </w:t>
            </w:r>
          </w:p>
          <w:p w14:paraId="60A0E30C">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7.服务需求、技术需求偏离表（格式后附）；（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B95D65">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8.项目实施人员一览表（格式自拟）； </w:t>
            </w:r>
          </w:p>
          <w:p w14:paraId="3E75550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14:paraId="0B09A769">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14:paraId="365966F3">
            <w:pPr>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ascii="宋体" w:hAnsi="宋体" w:cs="宋体"/>
                <w:b/>
                <w:color w:val="auto"/>
                <w:highlight w:val="none"/>
              </w:rPr>
              <w:t>电子签章</w:t>
            </w:r>
            <w:r>
              <w:rPr>
                <w:rFonts w:hint="eastAsia" w:ascii="宋体" w:hAnsi="宋体" w:cs="宋体"/>
                <w:b/>
                <w:color w:val="auto"/>
                <w:szCs w:val="21"/>
                <w:highlight w:val="none"/>
              </w:rPr>
              <w:t>，必须提供的材料在第五章“响应文件格式”中有要求法定代表人或委托代理人签字的，必须由法定代表人或委托代理人签字</w:t>
            </w:r>
            <w:r>
              <w:rPr>
                <w:rFonts w:hint="eastAsia" w:ascii="宋体" w:hAnsi="宋体" w:cs="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4022A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5B347A36">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8637" w:type="dxa"/>
            <w:noWrap w:val="0"/>
            <w:vAlign w:val="center"/>
          </w:tcPr>
          <w:p w14:paraId="2A429AA9">
            <w:pPr>
              <w:spacing w:line="36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竞标报价是履行合同的最终价格，即满足全部采购需求所应提供的服务的价格；包括竞标服务的成本、运输（含保险）（如有）、技术服务、培训、税费等所有费用。</w:t>
            </w:r>
          </w:p>
        </w:tc>
      </w:tr>
      <w:tr w14:paraId="5ED91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08F05512">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637" w:type="dxa"/>
            <w:noWrap w:val="0"/>
            <w:vAlign w:val="center"/>
          </w:tcPr>
          <w:p w14:paraId="48FDB3F2">
            <w:pPr>
              <w:pStyle w:val="12"/>
              <w:widowControl w:val="0"/>
              <w:tabs>
                <w:tab w:val="clear" w:pos="454"/>
              </w:tabs>
              <w:snapToGrid w:val="0"/>
              <w:spacing w:after="0" w:afterLines="0" w:line="360" w:lineRule="exact"/>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9</w:t>
            </w:r>
            <w:r>
              <w:rPr>
                <w:rFonts w:hint="eastAsia" w:ascii="宋体" w:hAnsi="宋体" w:cs="宋体"/>
                <w:color w:val="auto"/>
                <w:kern w:val="2"/>
                <w:sz w:val="21"/>
                <w:szCs w:val="21"/>
                <w:highlight w:val="none"/>
                <w:u w:val="single"/>
              </w:rPr>
              <w:t>0</w:t>
            </w:r>
            <w:r>
              <w:rPr>
                <w:rFonts w:hint="eastAsia" w:ascii="宋体" w:hAnsi="宋体" w:cs="宋体"/>
                <w:color w:val="auto"/>
                <w:kern w:val="2"/>
                <w:sz w:val="21"/>
                <w:szCs w:val="21"/>
                <w:highlight w:val="none"/>
              </w:rPr>
              <w:t>日。</w:t>
            </w:r>
          </w:p>
        </w:tc>
      </w:tr>
      <w:tr w14:paraId="28B2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0558515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637" w:type="dxa"/>
            <w:noWrap w:val="0"/>
            <w:vAlign w:val="center"/>
          </w:tcPr>
          <w:p w14:paraId="273E2D29">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本项目不收取磋商保证金。</w:t>
            </w:r>
          </w:p>
          <w:p w14:paraId="4B14FCA3">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本项目收取磋商保证金，具体规定如下：</w:t>
            </w:r>
          </w:p>
          <w:p w14:paraId="31A49304">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lang w:eastAsia="zh-CN"/>
              </w:rPr>
              <w:t>：</w:t>
            </w:r>
            <w:r>
              <w:rPr>
                <w:rFonts w:hint="eastAsia" w:ascii="宋体" w:hAnsi="宋体"/>
                <w:b/>
                <w:bCs/>
                <w:color w:val="auto"/>
                <w:szCs w:val="21"/>
                <w:highlight w:val="none"/>
              </w:rPr>
              <w:t>壹万捌仟元整（</w:t>
            </w:r>
            <w:r>
              <w:rPr>
                <w:rFonts w:ascii="Arial" w:hAnsi="Arial" w:cs="Arial"/>
                <w:b/>
                <w:bCs/>
                <w:color w:val="auto"/>
                <w:szCs w:val="21"/>
                <w:highlight w:val="none"/>
              </w:rPr>
              <w:t>¥</w:t>
            </w:r>
            <w:r>
              <w:rPr>
                <w:rFonts w:hint="eastAsia" w:ascii="Arial" w:hAnsi="Arial" w:cs="Arial"/>
                <w:b/>
                <w:bCs/>
                <w:color w:val="auto"/>
                <w:szCs w:val="21"/>
                <w:highlight w:val="none"/>
              </w:rPr>
              <w:t>18</w:t>
            </w:r>
            <w:r>
              <w:rPr>
                <w:rFonts w:ascii="Arial" w:hAnsi="Arial" w:cs="Arial"/>
                <w:b/>
                <w:bCs/>
                <w:color w:val="auto"/>
                <w:szCs w:val="21"/>
                <w:highlight w:val="none"/>
              </w:rPr>
              <w:t>000</w:t>
            </w:r>
            <w:r>
              <w:rPr>
                <w:rFonts w:hint="eastAsia" w:ascii="宋体" w:hAnsi="宋体"/>
                <w:b/>
                <w:bCs/>
                <w:color w:val="auto"/>
                <w:szCs w:val="21"/>
                <w:highlight w:val="none"/>
              </w:rPr>
              <w:t>.00元）</w:t>
            </w:r>
            <w:r>
              <w:rPr>
                <w:rFonts w:hint="eastAsia" w:ascii="宋体" w:hAnsi="宋体" w:cs="宋体"/>
                <w:color w:val="auto"/>
                <w:kern w:val="0"/>
                <w:szCs w:val="21"/>
                <w:highlight w:val="none"/>
              </w:rPr>
              <w:t>。</w:t>
            </w:r>
          </w:p>
          <w:p w14:paraId="0BDCCD4F">
            <w:pPr>
              <w:snapToGrid w:val="0"/>
              <w:spacing w:line="360" w:lineRule="exact"/>
              <w:rPr>
                <w:rFonts w:hint="eastAsia" w:ascii="宋体" w:hAnsi="宋体" w:cs="宋体"/>
                <w:color w:val="auto"/>
                <w:szCs w:val="21"/>
                <w:highlight w:val="none"/>
              </w:rPr>
            </w:pPr>
            <w:r>
              <w:rPr>
                <w:rFonts w:hint="eastAsia" w:ascii="宋体" w:hAnsi="宋体" w:cs="宋体"/>
                <w:color w:val="auto"/>
                <w:kern w:val="0"/>
                <w:szCs w:val="21"/>
                <w:highlight w:val="none"/>
              </w:rPr>
              <w:t>磋商保证金的交纳方式：竞</w:t>
            </w:r>
            <w:r>
              <w:rPr>
                <w:rFonts w:hint="eastAsia" w:ascii="宋体" w:hAnsi="宋体" w:cs="宋体"/>
                <w:color w:val="auto"/>
                <w:szCs w:val="21"/>
                <w:highlight w:val="none"/>
              </w:rPr>
              <w:t>标人应于竞标截止时间前将</w:t>
            </w:r>
            <w:r>
              <w:rPr>
                <w:rFonts w:hint="eastAsia" w:ascii="宋体" w:hAnsi="宋体" w:cs="宋体"/>
                <w:color w:val="auto"/>
                <w:kern w:val="0"/>
                <w:szCs w:val="21"/>
                <w:highlight w:val="none"/>
              </w:rPr>
              <w:t>磋商</w:t>
            </w:r>
            <w:r>
              <w:rPr>
                <w:rFonts w:hint="eastAsia" w:ascii="宋体" w:hAnsi="宋体" w:cs="宋体"/>
                <w:color w:val="auto"/>
                <w:szCs w:val="21"/>
                <w:highlight w:val="none"/>
              </w:rPr>
              <w:t>保证金从竞标人账户以</w:t>
            </w:r>
            <w:r>
              <w:rPr>
                <w:rFonts w:hint="eastAsia" w:ascii="宋体" w:hAnsi="宋体" w:cs="宋体"/>
                <w:color w:val="auto"/>
                <w:kern w:val="0"/>
                <w:szCs w:val="21"/>
                <w:highlight w:val="none"/>
              </w:rPr>
              <w:t>银行转账、支票、汇票、本票或者</w:t>
            </w:r>
            <w:r>
              <w:rPr>
                <w:rFonts w:hint="eastAsia" w:ascii="宋体" w:hAnsi="宋体" w:cs="宋体"/>
                <w:color w:val="auto"/>
                <w:kern w:val="0"/>
                <w:szCs w:val="21"/>
                <w:highlight w:val="none"/>
                <w:lang w:val="en-US" w:eastAsia="zh-CN"/>
              </w:rPr>
              <w:t>金融</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担保</w:t>
            </w:r>
            <w:r>
              <w:rPr>
                <w:rFonts w:hint="eastAsia" w:ascii="宋体" w:hAnsi="宋体" w:cs="宋体"/>
                <w:color w:val="auto"/>
                <w:kern w:val="0"/>
                <w:szCs w:val="21"/>
                <w:highlight w:val="none"/>
              </w:rPr>
              <w:t>机构出具的保函</w:t>
            </w:r>
            <w:r>
              <w:rPr>
                <w:rFonts w:hint="eastAsia" w:ascii="宋体" w:hAnsi="宋体" w:cs="宋体"/>
                <w:color w:val="auto"/>
                <w:szCs w:val="21"/>
                <w:highlight w:val="none"/>
              </w:rPr>
              <w:t>等非现金形式交至以下账户。（竞标人转账时，须在银行转账底单上备注项目标识如“项目名称或项目编号磋商保证金”，时间以银行确认的到达专用账户时间为准。）。</w:t>
            </w:r>
          </w:p>
          <w:p w14:paraId="27632C52">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相关要求：</w:t>
            </w:r>
          </w:p>
          <w:p w14:paraId="5895175E">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磋商</w:t>
            </w:r>
            <w:r>
              <w:rPr>
                <w:rFonts w:hint="eastAsia" w:ascii="宋体" w:hAnsi="宋体" w:cs="宋体"/>
                <w:color w:val="auto"/>
                <w:szCs w:val="21"/>
                <w:highlight w:val="none"/>
              </w:rPr>
              <w:t>保证金采用银行转账交纳方式的，在竞标截止时间前交至采购代理机构指定账户并且到账，竞标人应将银行转账底单的复印件作为</w:t>
            </w:r>
            <w:r>
              <w:rPr>
                <w:rFonts w:hint="eastAsia" w:ascii="宋体" w:hAnsi="宋体" w:cs="宋体"/>
                <w:color w:val="auto"/>
                <w:kern w:val="0"/>
                <w:szCs w:val="21"/>
                <w:highlight w:val="none"/>
              </w:rPr>
              <w:t>磋商</w:t>
            </w:r>
            <w:r>
              <w:rPr>
                <w:rFonts w:hint="eastAsia" w:ascii="宋体" w:hAnsi="宋体" w:cs="宋体"/>
                <w:color w:val="auto"/>
                <w:szCs w:val="21"/>
                <w:highlight w:val="none"/>
              </w:rPr>
              <w:t>保证金提交凭证，放置于商务技术文件中，</w:t>
            </w:r>
            <w:r>
              <w:rPr>
                <w:rFonts w:hint="eastAsia" w:ascii="宋体" w:hAnsi="宋体" w:cs="宋体"/>
                <w:b/>
                <w:color w:val="auto"/>
                <w:szCs w:val="21"/>
                <w:highlight w:val="none"/>
              </w:rPr>
              <w:t>否则</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无效。</w:t>
            </w:r>
          </w:p>
          <w:p w14:paraId="58BBD324">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2、磋商保证金采用</w:t>
            </w:r>
            <w:r>
              <w:rPr>
                <w:rFonts w:hint="eastAsia" w:ascii="宋体" w:hAnsi="宋体" w:cs="宋体"/>
                <w:b/>
                <w:bCs/>
                <w:color w:val="auto"/>
                <w:szCs w:val="21"/>
                <w:highlight w:val="none"/>
              </w:rPr>
              <w:t>支票、汇票、本票或者金融、担保机构出具的保函交纳方式</w:t>
            </w:r>
            <w:r>
              <w:rPr>
                <w:rFonts w:hint="eastAsia" w:ascii="宋体" w:hAnsi="宋体" w:cs="宋体"/>
                <w:color w:val="auto"/>
                <w:szCs w:val="21"/>
                <w:highlight w:val="none"/>
              </w:rPr>
              <w:t>的，供应商应将支票、汇票、本票或者金融、担保机构出具的保函的复印件作为磋商保证金提交凭证，放置于商务技术文件中，</w:t>
            </w:r>
            <w:r>
              <w:rPr>
                <w:rFonts w:hint="eastAsia" w:ascii="宋体" w:hAnsi="宋体" w:cs="宋体"/>
                <w:b/>
                <w:color w:val="auto"/>
                <w:szCs w:val="21"/>
                <w:highlight w:val="none"/>
              </w:rPr>
              <w:t>否则</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无效</w:t>
            </w:r>
            <w:r>
              <w:rPr>
                <w:rFonts w:hint="eastAsia" w:ascii="宋体" w:hAnsi="宋体" w:cs="宋体"/>
                <w:color w:val="auto"/>
                <w:szCs w:val="21"/>
                <w:highlight w:val="none"/>
              </w:rPr>
              <w:t>。保函原件由竞标人于</w:t>
            </w:r>
            <w:r>
              <w:rPr>
                <w:rFonts w:hint="eastAsia" w:ascii="宋体" w:hAnsi="宋体" w:cs="宋体"/>
                <w:bCs/>
                <w:color w:val="auto"/>
                <w:szCs w:val="21"/>
                <w:highlight w:val="none"/>
              </w:rPr>
              <w:t>提交响应文件截止时间前1个小时递交到</w:t>
            </w:r>
            <w:r>
              <w:rPr>
                <w:rFonts w:hint="eastAsia" w:ascii="宋体" w:hAnsi="宋体" w:cs="宋体"/>
                <w:color w:val="auto"/>
                <w:szCs w:val="21"/>
                <w:highlight w:val="none"/>
              </w:rPr>
              <w:t xml:space="preserve">采购人或者采购代理机构，由采购人或者采购代理机构向竞标人出具回执，并妥善保管。 </w:t>
            </w:r>
          </w:p>
          <w:p w14:paraId="408191E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3、磋商保证金指定</w:t>
            </w:r>
            <w:r>
              <w:rPr>
                <w:rFonts w:hint="eastAsia" w:ascii="宋体" w:hAnsi="宋体" w:cs="宋体"/>
                <w:color w:val="auto"/>
                <w:szCs w:val="21"/>
                <w:highlight w:val="none"/>
                <w:lang w:eastAsia="zh-CN"/>
              </w:rPr>
              <w:t>账户</w:t>
            </w:r>
            <w:r>
              <w:rPr>
                <w:rFonts w:hint="eastAsia" w:ascii="宋体" w:hAnsi="宋体" w:cs="宋体"/>
                <w:color w:val="auto"/>
                <w:szCs w:val="21"/>
                <w:highlight w:val="none"/>
              </w:rPr>
              <w:t>：</w:t>
            </w:r>
          </w:p>
          <w:p w14:paraId="5E8C07D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开户名称：广西建设工程机电设备招标中心有限公司</w:t>
            </w:r>
          </w:p>
          <w:p w14:paraId="3607F47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开户银行：招商银行南宁分行营业部</w:t>
            </w:r>
          </w:p>
          <w:p w14:paraId="3EC655A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号：7719  0142  3310  201；</w:t>
            </w:r>
          </w:p>
          <w:p w14:paraId="3112E2C7">
            <w:pPr>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090D1540">
            <w:pPr>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bCs/>
                <w:color w:val="auto"/>
                <w:szCs w:val="21"/>
                <w:highlight w:val="none"/>
              </w:rPr>
              <w:t>磋商</w:t>
            </w:r>
            <w:r>
              <w:rPr>
                <w:rFonts w:hint="eastAsia" w:ascii="宋体" w:hAnsi="宋体" w:cs="宋体"/>
                <w:b/>
                <w:color w:val="auto"/>
                <w:szCs w:val="21"/>
                <w:highlight w:val="none"/>
              </w:rPr>
              <w:t>保证金在</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截止时间后提交的，或者不按规定交纳方式交纳的，或者未足额交纳的（包含保函额度不足的），视为无效</w:t>
            </w:r>
            <w:r>
              <w:rPr>
                <w:rFonts w:hint="eastAsia" w:ascii="宋体" w:hAnsi="宋体" w:cs="宋体"/>
                <w:b/>
                <w:bCs/>
                <w:color w:val="auto"/>
                <w:szCs w:val="21"/>
                <w:highlight w:val="none"/>
              </w:rPr>
              <w:t>磋商</w:t>
            </w:r>
            <w:r>
              <w:rPr>
                <w:rFonts w:hint="eastAsia" w:ascii="宋体" w:hAnsi="宋体" w:cs="宋体"/>
                <w:b/>
                <w:color w:val="auto"/>
                <w:szCs w:val="21"/>
                <w:highlight w:val="none"/>
              </w:rPr>
              <w:t>保证金。</w:t>
            </w:r>
          </w:p>
          <w:p w14:paraId="3F2E9036">
            <w:pPr>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除外）转出</w:t>
            </w:r>
            <w:r>
              <w:rPr>
                <w:rFonts w:hint="eastAsia" w:ascii="宋体" w:hAnsi="宋体" w:cs="宋体"/>
                <w:b/>
                <w:bCs w:val="0"/>
                <w:color w:val="auto"/>
                <w:szCs w:val="21"/>
                <w:highlight w:val="none"/>
              </w:rPr>
              <w:t>的磋商</w:t>
            </w:r>
            <w:r>
              <w:rPr>
                <w:rFonts w:hint="eastAsia" w:ascii="宋体" w:hAnsi="宋体" w:cs="宋体"/>
                <w:b/>
                <w:color w:val="auto"/>
                <w:szCs w:val="21"/>
                <w:highlight w:val="none"/>
              </w:rPr>
              <w:t>保证金，视为无效</w:t>
            </w:r>
            <w:r>
              <w:rPr>
                <w:rFonts w:hint="eastAsia" w:ascii="宋体" w:hAnsi="宋体" w:cs="宋体"/>
                <w:b/>
                <w:bCs/>
                <w:color w:val="auto"/>
                <w:szCs w:val="21"/>
                <w:highlight w:val="none"/>
              </w:rPr>
              <w:t>磋商</w:t>
            </w:r>
            <w:r>
              <w:rPr>
                <w:rFonts w:hint="eastAsia" w:ascii="宋体" w:hAnsi="宋体" w:cs="宋体"/>
                <w:b/>
                <w:color w:val="auto"/>
                <w:szCs w:val="21"/>
                <w:highlight w:val="none"/>
              </w:rPr>
              <w:t>保证金。</w:t>
            </w:r>
          </w:p>
          <w:p w14:paraId="3B2244D5">
            <w:pPr>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bCs/>
                <w:color w:val="auto"/>
                <w:szCs w:val="21"/>
                <w:highlight w:val="none"/>
              </w:rPr>
              <w:t>磋商</w:t>
            </w:r>
            <w:r>
              <w:rPr>
                <w:rFonts w:hint="eastAsia" w:ascii="宋体" w:hAnsi="宋体" w:cs="宋体"/>
                <w:b/>
                <w:color w:val="auto"/>
                <w:szCs w:val="21"/>
                <w:highlight w:val="none"/>
              </w:rPr>
              <w:t>保证金。</w:t>
            </w:r>
          </w:p>
          <w:p w14:paraId="7F66C621">
            <w:pPr>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4、保函有效期低于</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有效期的，视为无效</w:t>
            </w:r>
            <w:r>
              <w:rPr>
                <w:rFonts w:hint="eastAsia" w:ascii="宋体" w:hAnsi="宋体" w:cs="宋体"/>
                <w:b/>
                <w:bCs/>
                <w:color w:val="auto"/>
                <w:szCs w:val="21"/>
                <w:highlight w:val="none"/>
              </w:rPr>
              <w:t>磋商</w:t>
            </w:r>
            <w:r>
              <w:rPr>
                <w:rFonts w:hint="eastAsia" w:ascii="宋体" w:hAnsi="宋体" w:cs="宋体"/>
                <w:b/>
                <w:color w:val="auto"/>
                <w:szCs w:val="21"/>
                <w:highlight w:val="none"/>
              </w:rPr>
              <w:t>保证金。</w:t>
            </w:r>
          </w:p>
          <w:p w14:paraId="17AE2FB1">
            <w:pPr>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w:t>
            </w:r>
            <w:r>
              <w:rPr>
                <w:rFonts w:hint="eastAsia" w:ascii="宋体" w:hAnsi="宋体" w:cs="宋体"/>
                <w:b/>
                <w:bCs/>
                <w:color w:val="auto"/>
                <w:szCs w:val="21"/>
                <w:highlight w:val="none"/>
              </w:rPr>
              <w:t>磋商</w:t>
            </w:r>
            <w:r>
              <w:rPr>
                <w:rFonts w:hint="eastAsia" w:ascii="宋体" w:hAnsi="宋体" w:cs="宋体"/>
                <w:b/>
                <w:color w:val="auto"/>
                <w:szCs w:val="21"/>
                <w:highlight w:val="none"/>
              </w:rPr>
              <w:t>保证金。</w:t>
            </w:r>
          </w:p>
          <w:p w14:paraId="473F9C52">
            <w:pPr>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6.广西政府采购云平台暂未支持电子保函功能，故本项目暂不接受电子保函形式的保证金。</w:t>
            </w:r>
          </w:p>
        </w:tc>
      </w:tr>
      <w:tr w14:paraId="650C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78C4B331">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8637" w:type="dxa"/>
            <w:noWrap w:val="0"/>
            <w:vAlign w:val="center"/>
          </w:tcPr>
          <w:p w14:paraId="397449BA">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本项目不接受</w:t>
            </w:r>
            <w:r>
              <w:rPr>
                <w:rFonts w:hint="eastAsia" w:ascii="宋体" w:hAnsi="宋体" w:cs="宋体"/>
                <w:color w:val="auto"/>
                <w:highlight w:val="none"/>
              </w:rPr>
              <w:t>电子</w:t>
            </w:r>
            <w:r>
              <w:rPr>
                <w:rFonts w:hint="eastAsia" w:ascii="宋体" w:hAnsi="宋体" w:cs="宋体"/>
                <w:color w:val="auto"/>
                <w:szCs w:val="21"/>
                <w:highlight w:val="none"/>
              </w:rPr>
              <w:t>备份响应文件</w:t>
            </w:r>
          </w:p>
        </w:tc>
      </w:tr>
      <w:tr w14:paraId="2DA30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B28BC2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8637" w:type="dxa"/>
            <w:noWrap w:val="0"/>
            <w:vAlign w:val="center"/>
          </w:tcPr>
          <w:p w14:paraId="1E062919">
            <w:pPr>
              <w:spacing w:line="36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响应文件提交截止时间：详见竞争性磋商公告。</w:t>
            </w:r>
          </w:p>
          <w:p w14:paraId="65D17410">
            <w:pPr>
              <w:spacing w:line="360" w:lineRule="exact"/>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7968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65318B14">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8637" w:type="dxa"/>
            <w:noWrap w:val="0"/>
            <w:vAlign w:val="center"/>
          </w:tcPr>
          <w:p w14:paraId="6F5DC381">
            <w:pPr>
              <w:snapToGrid w:val="0"/>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人或以上。</w:t>
            </w:r>
          </w:p>
        </w:tc>
      </w:tr>
      <w:tr w14:paraId="41EA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6781913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w:t>
            </w:r>
          </w:p>
        </w:tc>
        <w:tc>
          <w:tcPr>
            <w:tcW w:w="8637" w:type="dxa"/>
            <w:noWrap w:val="0"/>
            <w:vAlign w:val="center"/>
          </w:tcPr>
          <w:p w14:paraId="567B4EA1">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7A7CD05C">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cs="宋体"/>
                <w:color w:val="auto"/>
                <w:highlight w:val="none"/>
                <w:u w:val="single"/>
              </w:rPr>
              <w:t>30</w:t>
            </w:r>
            <w:r>
              <w:rPr>
                <w:rFonts w:hint="eastAsia" w:ascii="宋体" w:hAnsi="宋体" w:cs="宋体"/>
                <w:color w:val="auto"/>
                <w:highlight w:val="none"/>
              </w:rPr>
              <w:t>分钟</w:t>
            </w:r>
          </w:p>
        </w:tc>
      </w:tr>
      <w:tr w14:paraId="55113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4C4F161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w:t>
            </w:r>
          </w:p>
        </w:tc>
        <w:tc>
          <w:tcPr>
            <w:tcW w:w="8637" w:type="dxa"/>
            <w:noWrap w:val="0"/>
            <w:vAlign w:val="center"/>
          </w:tcPr>
          <w:p w14:paraId="0835712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414C80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04A7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622705EF">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8637" w:type="dxa"/>
            <w:noWrap w:val="0"/>
            <w:vAlign w:val="center"/>
          </w:tcPr>
          <w:p w14:paraId="120EB54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b/>
                <w:bCs/>
                <w:color w:val="auto"/>
                <w:szCs w:val="21"/>
                <w:highlight w:val="none"/>
              </w:rPr>
              <w:t>本项目不收取履约保证金。</w:t>
            </w:r>
          </w:p>
          <w:p w14:paraId="2FBA4C4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p>
          <w:p w14:paraId="7A70E339">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hAnsi="宋体" w:cs="宋体"/>
                <w:color w:val="auto"/>
                <w:highlight w:val="none"/>
              </w:rPr>
              <w:t>成交供应商在合同签订前支付到采购人指定账户</w:t>
            </w:r>
            <w:r>
              <w:rPr>
                <w:rFonts w:hint="eastAsia" w:ascii="宋体" w:hAnsi="宋体" w:cs="宋体"/>
                <w:color w:val="auto"/>
                <w:szCs w:val="21"/>
                <w:highlight w:val="none"/>
              </w:rPr>
              <w:t>。</w:t>
            </w:r>
          </w:p>
          <w:p w14:paraId="3DF39AA1">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履约保证金提交方式：银行转账、支票、汇票、本票或者银行、保险机构出具的保函等非现金方式（参照竞标保证金）。</w:t>
            </w:r>
          </w:p>
          <w:p w14:paraId="2648EC9C">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由成交供应商向履约保证金收取单位提供《广西壮族自治区政府采购项目合同验收书》（详见桂财采〔2015〕22号），保证金收取单位在收到合格材料后5个工作日内办理退还手续（不计利息）。</w:t>
            </w:r>
          </w:p>
          <w:p w14:paraId="4FA5AADA">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57ECA0A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开户名称：</w:t>
            </w:r>
          </w:p>
          <w:p w14:paraId="1C7B61E5">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银行账户：</w:t>
            </w:r>
          </w:p>
          <w:p w14:paraId="4096C0A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开户银行：</w:t>
            </w:r>
          </w:p>
          <w:p w14:paraId="77D0265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行号：</w:t>
            </w:r>
          </w:p>
          <w:p w14:paraId="03347354">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备注：</w:t>
            </w:r>
          </w:p>
          <w:p w14:paraId="5EEF1E4F">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1符合《广西壮族自治区财政厅关于进一步发挥政府采购政策功能促进企业发展的通知》桂财采〔2022〕30号 文件要求的，按照相关要求执行，</w:t>
            </w:r>
            <w:r>
              <w:rPr>
                <w:rFonts w:hint="eastAsia" w:ascii="宋体" w:hAnsi="宋体"/>
                <w:b/>
                <w:color w:val="auto"/>
                <w:szCs w:val="21"/>
                <w:highlight w:val="none"/>
                <w:lang w:eastAsia="zh-CN"/>
              </w:rPr>
              <w:t>成交</w:t>
            </w:r>
            <w:r>
              <w:rPr>
                <w:rFonts w:hint="eastAsia" w:ascii="宋体" w:hAnsi="宋体"/>
                <w:b/>
                <w:color w:val="auto"/>
                <w:szCs w:val="21"/>
                <w:highlight w:val="none"/>
              </w:rPr>
              <w:t>人在签订合同之前，足额提交履约保证金。未提交履约保证金的，不予签订合同。履约保证金自项目验收合格后，待</w:t>
            </w:r>
            <w:r>
              <w:rPr>
                <w:rFonts w:hint="eastAsia" w:ascii="宋体" w:hAnsi="宋体"/>
                <w:b/>
                <w:color w:val="auto"/>
                <w:szCs w:val="21"/>
                <w:highlight w:val="none"/>
                <w:lang w:eastAsia="zh-CN"/>
              </w:rPr>
              <w:t>成交</w:t>
            </w:r>
            <w:r>
              <w:rPr>
                <w:rFonts w:hint="eastAsia" w:ascii="宋体" w:hAnsi="宋体"/>
                <w:b/>
                <w:color w:val="auto"/>
                <w:szCs w:val="21"/>
                <w:highlight w:val="none"/>
              </w:rPr>
              <w:t>供应商履行完质保义务后无息退还。</w:t>
            </w:r>
          </w:p>
          <w:p w14:paraId="10F99EDF">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 ,或者不按规定提交方式提交的,或者保函有效期低于合同履行期限(即合同中规定的当事人履行自己的义务,如交付标的物、价款或者报酬，履行劳务、完成工作的时间界限)的,不予签订合同。</w:t>
            </w:r>
          </w:p>
          <w:p w14:paraId="5069E374">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采用银行、保险机构出具的保函的,必须为无条件保函,否则不予签订合同</w:t>
            </w:r>
            <w:r>
              <w:rPr>
                <w:rFonts w:ascii="宋体" w:hAnsi="宋体"/>
                <w:b/>
                <w:color w:val="auto"/>
                <w:szCs w:val="21"/>
                <w:highlight w:val="none"/>
              </w:rPr>
              <w:t>。</w:t>
            </w:r>
          </w:p>
          <w:p w14:paraId="7E34E4AA">
            <w:pPr>
              <w:snapToGrid w:val="0"/>
              <w:spacing w:line="360" w:lineRule="exact"/>
              <w:rPr>
                <w:rFonts w:hint="eastAsia" w:ascii="宋体" w:hAnsi="宋体" w:cs="宋体"/>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w:t>
            </w:r>
            <w:r>
              <w:rPr>
                <w:rFonts w:hint="eastAsia" w:ascii="宋体" w:hAnsi="宋体"/>
                <w:b/>
                <w:color w:val="auto"/>
                <w:szCs w:val="21"/>
                <w:highlight w:val="none"/>
                <w:lang w:eastAsia="zh-CN"/>
              </w:rPr>
              <w:t>竞标</w:t>
            </w:r>
            <w:r>
              <w:rPr>
                <w:rFonts w:hint="eastAsia" w:ascii="宋体" w:hAnsi="宋体"/>
                <w:b/>
                <w:color w:val="auto"/>
                <w:szCs w:val="21"/>
                <w:highlight w:val="none"/>
              </w:rPr>
              <w:t>人为联合体的，由联合体其中一方按规定提交的履约保证金，视为有效履约保证金。</w:t>
            </w:r>
          </w:p>
        </w:tc>
      </w:tr>
      <w:tr w14:paraId="0D362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87A2202">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8637" w:type="dxa"/>
            <w:noWrap w:val="0"/>
            <w:vAlign w:val="center"/>
          </w:tcPr>
          <w:p w14:paraId="0F5B8ACB">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3587684B">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3D6BA1E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4D58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75FEE8A6">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637" w:type="dxa"/>
            <w:noWrap w:val="0"/>
            <w:vAlign w:val="center"/>
          </w:tcPr>
          <w:p w14:paraId="343AAF45">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088453AC">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质疑联系部门及联系方式：广西建设工程机电设备招标中心有限公司，联系电话：0771-2807659，通讯地址：</w:t>
            </w:r>
            <w:r>
              <w:rPr>
                <w:rFonts w:hint="eastAsia" w:ascii="宋体" w:hAnsi="宋体" w:cs="宋体"/>
                <w:color w:val="auto"/>
                <w:szCs w:val="21"/>
                <w:highlight w:val="none"/>
                <w:lang w:eastAsia="zh-CN"/>
              </w:rPr>
              <w:t>南宁市青秀区枫林路18号广西国控集团（枫林路办公区）裙楼三层</w:t>
            </w:r>
            <w:r>
              <w:rPr>
                <w:rFonts w:hint="eastAsia" w:ascii="宋体" w:hAnsi="宋体" w:cs="宋体"/>
                <w:color w:val="auto"/>
                <w:szCs w:val="21"/>
                <w:highlight w:val="none"/>
              </w:rPr>
              <w:t>。</w:t>
            </w:r>
          </w:p>
          <w:p w14:paraId="7ED5E1B0">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现场提交质疑办理业务时间：每天9时00分到12时00分，15时00分到17时30分，业务时间以外、双休日和法定节假日不办理业务。</w:t>
            </w:r>
          </w:p>
        </w:tc>
      </w:tr>
      <w:tr w14:paraId="5D5D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693F4887">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8637" w:type="dxa"/>
            <w:noWrap w:val="0"/>
            <w:vAlign w:val="center"/>
          </w:tcPr>
          <w:p w14:paraId="4CA00147">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1.采购代理费支付方式：</w:t>
            </w:r>
          </w:p>
          <w:p w14:paraId="71996BE2">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28081F5C">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□采购人支付。</w:t>
            </w:r>
          </w:p>
          <w:p w14:paraId="56C98E7E">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2.采购代理费收取标准：</w:t>
            </w:r>
          </w:p>
          <w:p w14:paraId="2E5B678C">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以</w:t>
            </w:r>
            <w:r>
              <w:rPr>
                <w:rFonts w:hint="eastAsia" w:hAnsi="宋体" w:cs="宋体"/>
                <w:color w:val="auto"/>
                <w:sz w:val="21"/>
                <w:highlight w:val="none"/>
                <w:lang w:val="en-US" w:eastAsia="zh-CN"/>
              </w:rPr>
              <w:t>项目</w:t>
            </w:r>
            <w:r>
              <w:rPr>
                <w:rFonts w:hint="eastAsia" w:hAnsi="宋体" w:cs="宋体"/>
                <w:color w:val="auto"/>
                <w:sz w:val="21"/>
                <w:highlight w:val="none"/>
              </w:rPr>
              <w:t>（☑成交金额/□采购预算/□暂定成交金额/□其他）为计费额，按本须知正文第32.2条规定的收费计算标准（□货物类/</w:t>
            </w:r>
            <w:r>
              <w:rPr>
                <w:rFonts w:hint="eastAsia" w:hAnsi="宋体" w:cs="宋体"/>
                <w:color w:val="auto"/>
                <w:highlight w:val="none"/>
              </w:rPr>
              <w:t xml:space="preserve"> </w:t>
            </w:r>
            <w:r>
              <w:rPr>
                <w:rFonts w:hint="eastAsia" w:hAnsi="宋体" w:cs="宋体"/>
                <w:color w:val="auto"/>
                <w:sz w:val="21"/>
                <w:highlight w:val="none"/>
              </w:rPr>
              <w:t>☑服务类/□工程类）采用差额定率累进法计算出收费基准价格，采购代理收费以（☑收费基准价格/□收费基准价格下浮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14:paraId="1C142E23">
            <w:pPr>
              <w:pStyle w:val="21"/>
              <w:snapToGrid w:val="0"/>
              <w:spacing w:line="360" w:lineRule="exact"/>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26933800">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3. 采购代理费收取银行账户</w:t>
            </w:r>
          </w:p>
          <w:p w14:paraId="30488547">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开户名称：广西建设工程机电设备招标中心有限公司</w:t>
            </w:r>
          </w:p>
          <w:p w14:paraId="056100BF">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开户银行：招商银行南宁分行营业部</w:t>
            </w:r>
          </w:p>
          <w:p w14:paraId="3546BAF9">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银行账号：7719</w:t>
            </w:r>
            <w:r>
              <w:rPr>
                <w:rFonts w:hint="eastAsia" w:hAnsi="宋体" w:cs="宋体"/>
                <w:color w:val="auto"/>
                <w:sz w:val="21"/>
                <w:highlight w:val="none"/>
                <w:lang w:val="en-US" w:eastAsia="zh-CN"/>
              </w:rPr>
              <w:t xml:space="preserve"> </w:t>
            </w:r>
            <w:r>
              <w:rPr>
                <w:rFonts w:hint="eastAsia" w:hAnsi="宋体" w:cs="宋体"/>
                <w:color w:val="auto"/>
                <w:sz w:val="21"/>
                <w:highlight w:val="none"/>
              </w:rPr>
              <w:t>0142</w:t>
            </w:r>
            <w:r>
              <w:rPr>
                <w:rFonts w:hint="eastAsia" w:hAnsi="宋体" w:cs="宋体"/>
                <w:color w:val="auto"/>
                <w:sz w:val="21"/>
                <w:highlight w:val="none"/>
                <w:lang w:val="en-US" w:eastAsia="zh-CN"/>
              </w:rPr>
              <w:t xml:space="preserve"> </w:t>
            </w:r>
            <w:r>
              <w:rPr>
                <w:rFonts w:hint="eastAsia" w:hAnsi="宋体" w:cs="宋体"/>
                <w:color w:val="auto"/>
                <w:sz w:val="21"/>
                <w:highlight w:val="none"/>
              </w:rPr>
              <w:t>3310</w:t>
            </w:r>
            <w:r>
              <w:rPr>
                <w:rFonts w:hint="eastAsia" w:hAnsi="宋体" w:cs="宋体"/>
                <w:color w:val="auto"/>
                <w:sz w:val="21"/>
                <w:highlight w:val="none"/>
                <w:lang w:val="en-US" w:eastAsia="zh-CN"/>
              </w:rPr>
              <w:t xml:space="preserve"> </w:t>
            </w:r>
            <w:r>
              <w:rPr>
                <w:rFonts w:hint="eastAsia" w:hAnsi="宋体" w:cs="宋体"/>
                <w:color w:val="auto"/>
                <w:sz w:val="21"/>
                <w:highlight w:val="none"/>
              </w:rPr>
              <w:t>201</w:t>
            </w:r>
          </w:p>
          <w:p w14:paraId="608FC35A">
            <w:pPr>
              <w:rPr>
                <w:rFonts w:hint="eastAsia"/>
                <w:color w:val="auto"/>
                <w:highlight w:val="none"/>
              </w:rPr>
            </w:pPr>
            <w:r>
              <w:rPr>
                <w:rFonts w:hint="eastAsia" w:hAnsi="宋体" w:cs="宋体"/>
                <w:color w:val="auto"/>
                <w:sz w:val="21"/>
                <w:highlight w:val="none"/>
              </w:rPr>
              <w:t>备注信息：</w:t>
            </w:r>
            <w:r>
              <w:rPr>
                <w:rFonts w:hint="eastAsia" w:hAnsi="宋体" w:cs="宋体"/>
                <w:b w:val="0"/>
                <w:bCs w:val="0"/>
                <w:color w:val="auto"/>
                <w:sz w:val="21"/>
                <w:highlight w:val="none"/>
              </w:rPr>
              <w:t>（</w:t>
            </w:r>
            <w:r>
              <w:rPr>
                <w:rFonts w:hint="eastAsia" w:hAnsi="宋体" w:cs="宋体"/>
                <w:b w:val="0"/>
                <w:bCs w:val="0"/>
                <w:color w:val="auto"/>
                <w:sz w:val="21"/>
                <w:highlight w:val="none"/>
                <w:lang w:eastAsia="zh-CN"/>
              </w:rPr>
              <w:t>GXZC2025-C3-002331-JGJD</w:t>
            </w:r>
            <w:r>
              <w:rPr>
                <w:rFonts w:hint="eastAsia" w:hAnsi="宋体" w:cs="宋体"/>
                <w:b w:val="0"/>
                <w:bCs w:val="0"/>
                <w:color w:val="auto"/>
                <w:sz w:val="21"/>
                <w:highlight w:val="none"/>
              </w:rPr>
              <w:t>）</w:t>
            </w:r>
            <w:r>
              <w:rPr>
                <w:rFonts w:hint="eastAsia" w:hAnsi="宋体" w:cs="宋体"/>
                <w:color w:val="auto"/>
                <w:sz w:val="21"/>
                <w:highlight w:val="none"/>
              </w:rPr>
              <w:t>服务费</w:t>
            </w:r>
          </w:p>
        </w:tc>
      </w:tr>
      <w:tr w14:paraId="368B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042AB9C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p>
        </w:tc>
        <w:tc>
          <w:tcPr>
            <w:tcW w:w="8637" w:type="dxa"/>
            <w:noWrap w:val="0"/>
            <w:vAlign w:val="center"/>
          </w:tcPr>
          <w:p w14:paraId="0F29872A">
            <w:pPr>
              <w:pStyle w:val="21"/>
              <w:snapToGrid w:val="0"/>
              <w:spacing w:line="360" w:lineRule="exact"/>
              <w:rPr>
                <w:rFonts w:hint="eastAsia"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07AA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027D735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w:t>
            </w:r>
          </w:p>
        </w:tc>
        <w:tc>
          <w:tcPr>
            <w:tcW w:w="8637" w:type="dxa"/>
            <w:noWrap w:val="0"/>
            <w:vAlign w:val="center"/>
          </w:tcPr>
          <w:p w14:paraId="5EC2ED47">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A4C5725">
            <w:pPr>
              <w:pStyle w:val="21"/>
              <w:snapToGrid w:val="0"/>
              <w:spacing w:line="360" w:lineRule="exact"/>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25891AF">
            <w:pPr>
              <w:pStyle w:val="21"/>
              <w:snapToGrid w:val="0"/>
              <w:spacing w:line="360" w:lineRule="exact"/>
              <w:rPr>
                <w:rFonts w:hint="eastAsia" w:hAnsi="宋体" w:cs="宋体"/>
                <w:bCs/>
                <w:color w:val="auto"/>
                <w:sz w:val="21"/>
                <w:highlight w:val="none"/>
              </w:rPr>
            </w:pPr>
            <w:r>
              <w:rPr>
                <w:rFonts w:hint="eastAsia" w:hAnsi="宋体" w:cs="宋体"/>
                <w:color w:val="auto"/>
                <w:sz w:val="21"/>
                <w:highlight w:val="none"/>
              </w:rPr>
              <w:t>3.供应商为其他组织或者自然人时，本磋商文件规定的法定代表人指负责人或者自然人。本磋商文件所称负责人是指参加竞标的其他组织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71340C46">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0A21C882">
            <w:pPr>
              <w:pStyle w:val="21"/>
              <w:snapToGrid w:val="0"/>
              <w:spacing w:line="360" w:lineRule="exact"/>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74B586F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35E9A35B">
      <w:pPr>
        <w:spacing w:line="360" w:lineRule="auto"/>
        <w:jc w:val="center"/>
        <w:rPr>
          <w:rFonts w:hint="eastAsia" w:ascii="宋体" w:hAnsi="宋体" w:cs="宋体"/>
          <w:color w:val="auto"/>
          <w:szCs w:val="21"/>
          <w:highlight w:val="none"/>
        </w:rPr>
      </w:pPr>
      <w:r>
        <w:rPr>
          <w:rFonts w:hint="eastAsia" w:ascii="宋体" w:hAnsi="宋体" w:cs="宋体"/>
          <w:b/>
          <w:color w:val="auto"/>
          <w:sz w:val="32"/>
          <w:szCs w:val="32"/>
          <w:highlight w:val="none"/>
        </w:rPr>
        <w:t>一、总 则</w:t>
      </w:r>
    </w:p>
    <w:p w14:paraId="03306F78">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1.适用范围</w:t>
      </w:r>
    </w:p>
    <w:p w14:paraId="4ABF718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7C414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013739C">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2.定义</w:t>
      </w:r>
    </w:p>
    <w:p w14:paraId="21439F5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w:t>
      </w:r>
      <w:r>
        <w:rPr>
          <w:rFonts w:hint="eastAsia" w:ascii="宋体" w:hAnsi="宋体" w:cs="宋体"/>
          <w:color w:val="auto"/>
          <w:szCs w:val="21"/>
          <w:highlight w:val="none"/>
          <w:lang w:eastAsia="zh-CN"/>
        </w:rPr>
        <w:t>广西壮族自治区大数据发展局</w:t>
      </w:r>
      <w:r>
        <w:rPr>
          <w:rFonts w:hint="eastAsia" w:ascii="宋体" w:hAnsi="宋体" w:cs="宋体"/>
          <w:color w:val="auto"/>
          <w:szCs w:val="21"/>
          <w:highlight w:val="none"/>
        </w:rPr>
        <w:t>。</w:t>
      </w:r>
    </w:p>
    <w:p w14:paraId="501A70C8">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2.2“采购代理机构”是指广西建设工程机电设备招标中心有限公司。</w:t>
      </w:r>
    </w:p>
    <w:p w14:paraId="7569F45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2.3“成交供应商”是指向采购人提供货物、工程或者服务的法人、其他组织或者自然人。</w:t>
      </w:r>
    </w:p>
    <w:p w14:paraId="7D2ABB1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7C8DBF0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2FE476C4">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6337B00E">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60ECCD5">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18D79D64">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24BACBB9">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5A2315F0">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144D3A0">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26362FBF">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3.供应商的资格条件</w:t>
      </w:r>
    </w:p>
    <w:p w14:paraId="1B35BB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7F988B1">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4.竞标费用</w:t>
      </w:r>
    </w:p>
    <w:p w14:paraId="617DA22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178E269">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5.联合体竞标</w:t>
      </w:r>
    </w:p>
    <w:p w14:paraId="545FD2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98F7A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5.2如接受联合体竞标，联合体竞标要求详见“供应商须知前附表”。</w:t>
      </w:r>
    </w:p>
    <w:p w14:paraId="0A84DC2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9" w:name="_Hlk65857072"/>
      <w:r>
        <w:rPr>
          <w:rFonts w:hint="eastAsia" w:ascii="宋体" w:hAnsi="宋体" w:cs="宋体"/>
          <w:color w:val="auto"/>
          <w:szCs w:val="21"/>
          <w:highlight w:val="none"/>
        </w:rPr>
        <w:t>根据《政府采购促进中小企业发展管理办法》(财库(2020) 46号)第九条第二款及《广西壮族自治区财政厅关于进一步发挥政府采购政策功能促进企业发展的通知》(桂财采(2022) 30号)的规定，接受大中型企业与小微企业组成联合体或者允许大中型企业向一家或者多家小微企业分包的采购项目，对于联合协议或者分包意向协议约定小微企业的合同份额占到合同总金额30%</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上的，采购人、采购代理机构应当对联合体或者大中型企业的报价给予4%-6%的扣除，用扣除后的价格参加评审。</w:t>
      </w:r>
      <w:bookmarkEnd w:id="59"/>
    </w:p>
    <w:p w14:paraId="1AC22FB6">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6.转包与分包             </w:t>
      </w:r>
    </w:p>
    <w:p w14:paraId="1C694058">
      <w:pPr>
        <w:spacing w:line="400" w:lineRule="exact"/>
        <w:ind w:firstLine="420" w:firstLineChars="200"/>
        <w:outlineLvl w:val="9"/>
        <w:rPr>
          <w:rFonts w:hint="eastAsia" w:ascii="宋体" w:hAnsi="宋体" w:eastAsia="宋体" w:cs="宋体"/>
          <w:b w:val="0"/>
          <w:color w:val="auto"/>
          <w:sz w:val="21"/>
          <w:szCs w:val="21"/>
          <w:highlight w:val="none"/>
        </w:rPr>
      </w:pPr>
      <w:bookmarkStart w:id="60" w:name="_Toc254970532"/>
      <w:bookmarkStart w:id="61" w:name="_Toc254970673"/>
      <w:r>
        <w:rPr>
          <w:rFonts w:hint="eastAsia" w:ascii="宋体" w:hAnsi="宋体" w:eastAsia="宋体" w:cs="宋体"/>
          <w:b w:val="0"/>
          <w:color w:val="auto"/>
          <w:sz w:val="21"/>
          <w:szCs w:val="21"/>
          <w:highlight w:val="none"/>
        </w:rPr>
        <w:t>6.1本项目不允许转包。</w:t>
      </w:r>
    </w:p>
    <w:p w14:paraId="2BBD094A">
      <w:pPr>
        <w:spacing w:line="400" w:lineRule="exact"/>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相应能力的，如该工作由供应商自行承担，供应商应具备相应的能力，如供应商不具备相应的能力必须采用分包的方式，但分包供应商应具备相应能力。</w:t>
      </w:r>
    </w:p>
    <w:p w14:paraId="53C4B33D">
      <w:pPr>
        <w:spacing w:line="400" w:lineRule="exact"/>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6.3供应商根据磋商文件的规定和采购项目的实际情况，拟在成交后将成交项目的非主体、非关键性工作分包的，应当在响应文件中载明分包承担主体，分包承担主体应当具备相应能力条件且不得再次分包。</w:t>
      </w:r>
    </w:p>
    <w:p w14:paraId="6B038964">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7.特别说明</w:t>
      </w:r>
      <w:bookmarkEnd w:id="60"/>
      <w:bookmarkEnd w:id="61"/>
    </w:p>
    <w:p w14:paraId="4EF4F34C">
      <w:pPr>
        <w:spacing w:line="400" w:lineRule="exact"/>
        <w:ind w:firstLine="420" w:firstLineChars="200"/>
        <w:rPr>
          <w:rFonts w:hint="eastAsia" w:ascii="宋体" w:hAnsi="宋体" w:cs="宋体"/>
          <w:color w:val="auto"/>
          <w:szCs w:val="21"/>
          <w:highlight w:val="none"/>
        </w:rPr>
      </w:pPr>
      <w:bookmarkStart w:id="62" w:name="_8.1提供相同品牌产品且通过资格审查、符合性审查的不同投标人参加同一合"/>
      <w:bookmarkEnd w:id="62"/>
      <w:r>
        <w:rPr>
          <w:rFonts w:hint="eastAsia" w:ascii="宋体" w:hAnsi="宋体" w:cs="宋体"/>
          <w:color w:val="auto"/>
          <w:szCs w:val="21"/>
          <w:highlight w:val="none"/>
        </w:rPr>
        <w:t>7.1</w:t>
      </w:r>
      <w:bookmarkStart w:id="63"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3"/>
    <w:p w14:paraId="55C0EBA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8D872A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F78B0F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636346B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0034F4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15E1B6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31C3B8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DFD0A5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8DC793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E6831D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45F9B32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color="auto" w:fill="FFFFFF"/>
        </w:rPr>
        <w:t>或者不同供应商报名的IP地址一致的</w:t>
      </w:r>
      <w:r>
        <w:rPr>
          <w:rFonts w:hint="eastAsia" w:ascii="宋体" w:hAnsi="宋体" w:cs="宋体"/>
          <w:color w:val="auto"/>
          <w:szCs w:val="21"/>
          <w:highlight w:val="none"/>
        </w:rPr>
        <w:t xml:space="preserve">； </w:t>
      </w:r>
    </w:p>
    <w:p w14:paraId="527F2C5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69C9A4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1DE64D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2C71A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C0D1EC6">
      <w:pPr>
        <w:tabs>
          <w:tab w:val="left" w:pos="6931"/>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F42EE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2616E86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CA6AB3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C18E54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93EDF3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16921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9030DC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CB06C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241D714">
      <w:pPr>
        <w:spacing w:line="400" w:lineRule="exact"/>
        <w:rPr>
          <w:rFonts w:hint="eastAsia" w:ascii="宋体" w:hAnsi="宋体" w:cs="宋体"/>
          <w:color w:val="auto"/>
          <w:szCs w:val="21"/>
          <w:highlight w:val="none"/>
        </w:rPr>
      </w:pPr>
      <w:bookmarkStart w:id="64" w:name="_Toc254970534"/>
      <w:bookmarkStart w:id="65" w:name="_Toc254970675"/>
    </w:p>
    <w:p w14:paraId="691B1C75">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二、磋商文件</w:t>
      </w:r>
      <w:bookmarkEnd w:id="64"/>
      <w:bookmarkEnd w:id="65"/>
    </w:p>
    <w:p w14:paraId="7B247961">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8.磋商文件的构成</w:t>
      </w:r>
    </w:p>
    <w:p w14:paraId="318090F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（1）竞争性磋商公告；</w:t>
      </w:r>
    </w:p>
    <w:p w14:paraId="61F0DED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（2）供应商须知； </w:t>
      </w:r>
      <w:bookmarkStart w:id="190" w:name="_GoBack"/>
      <w:bookmarkEnd w:id="190"/>
    </w:p>
    <w:p w14:paraId="4C9EE907">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w:t>
      </w:r>
    </w:p>
    <w:p w14:paraId="73EC8F6A">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（4）评审程序、评审方法和评审标准；</w:t>
      </w:r>
    </w:p>
    <w:p w14:paraId="5F25C8C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（5）响应文件格式；</w:t>
      </w:r>
    </w:p>
    <w:p w14:paraId="441FC759">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（6）合同文本。</w:t>
      </w:r>
    </w:p>
    <w:p w14:paraId="375E707D">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9.供应商的询问</w:t>
      </w:r>
    </w:p>
    <w:p w14:paraId="79E35D1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2FF16677">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10.磋商文件的澄清和修改</w:t>
      </w:r>
    </w:p>
    <w:p w14:paraId="10121B9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时间至少5个工作日前，以书面形式通知所有获取磋商文件的供应商，不足5日的，应当顺延提交首次响应文件截止之日。</w:t>
      </w:r>
    </w:p>
    <w:p w14:paraId="2370C935">
      <w:pPr>
        <w:spacing w:line="400" w:lineRule="exact"/>
        <w:rPr>
          <w:rFonts w:hint="eastAsia" w:ascii="宋体" w:hAnsi="宋体" w:cs="宋体"/>
          <w:color w:val="auto"/>
          <w:szCs w:val="21"/>
          <w:highlight w:val="none"/>
        </w:rPr>
      </w:pPr>
    </w:p>
    <w:p w14:paraId="1440B9DF">
      <w:pPr>
        <w:spacing w:line="400" w:lineRule="exact"/>
        <w:jc w:val="center"/>
        <w:rPr>
          <w:rFonts w:hint="eastAsia" w:ascii="宋体" w:hAnsi="宋体" w:cs="宋体"/>
          <w:color w:val="auto"/>
          <w:szCs w:val="21"/>
          <w:highlight w:val="none"/>
        </w:rPr>
      </w:pPr>
      <w:r>
        <w:rPr>
          <w:rFonts w:hint="eastAsia" w:ascii="宋体" w:hAnsi="宋体" w:cs="宋体"/>
          <w:b/>
          <w:color w:val="auto"/>
          <w:sz w:val="32"/>
          <w:szCs w:val="32"/>
          <w:highlight w:val="none"/>
        </w:rPr>
        <w:t>三、响应文件的编制</w:t>
      </w:r>
    </w:p>
    <w:p w14:paraId="5771D491">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11.响应文件的编制原则</w:t>
      </w:r>
    </w:p>
    <w:p w14:paraId="6FDDF88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96F2028">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12.响应文件的组成</w:t>
      </w:r>
    </w:p>
    <w:p w14:paraId="250345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784746F">
      <w:pP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67DA475C">
      <w:pP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5C9C9F14">
      <w:pP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E230A8C">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13.计量单位</w:t>
      </w:r>
    </w:p>
    <w:p w14:paraId="0948DF0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5C80D1D">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14.竞标的风险</w:t>
      </w:r>
    </w:p>
    <w:p w14:paraId="4D0ECF2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6CC3F86">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15.竞标报价</w:t>
      </w:r>
    </w:p>
    <w:p w14:paraId="46962A20">
      <w:pPr>
        <w:tabs>
          <w:tab w:val="left" w:pos="2492"/>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52D82F4E">
      <w:pPr>
        <w:tabs>
          <w:tab w:val="left" w:pos="2492"/>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DC5FA58">
      <w:pPr>
        <w:spacing w:line="400" w:lineRule="exact"/>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47DB61B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35B4520C">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5F0EA83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14:paraId="349BF6E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9D8120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15.3.2竞标报价（包含首次报价、最后报价）超过所竞标分标规定的采购预算金额或者最高限价的，其响应文件将按无效处理。</w:t>
      </w:r>
    </w:p>
    <w:p w14:paraId="3D7AFC4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66"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66"/>
    <w:p w14:paraId="3EB105BC">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16.竞标有效期</w:t>
      </w:r>
    </w:p>
    <w:p w14:paraId="10C6387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E1CD6E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0BC12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ADF88BC">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17.磋商保证金</w:t>
      </w:r>
    </w:p>
    <w:p w14:paraId="2B9AA6BE">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43C78927">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6536AF6F">
      <w:pPr>
        <w:spacing w:line="400" w:lineRule="exact"/>
        <w:ind w:firstLine="420" w:firstLineChars="200"/>
        <w:rPr>
          <w:rFonts w:hint="eastAsia" w:ascii="宋体" w:hAnsi="宋体" w:cs="宋体"/>
          <w:color w:val="auto"/>
          <w:szCs w:val="21"/>
          <w:highlight w:val="none"/>
        </w:rPr>
      </w:pPr>
      <w:bookmarkStart w:id="67"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7"/>
      <w:r>
        <w:rPr>
          <w:rFonts w:hint="eastAsia" w:ascii="宋体" w:hAnsi="宋体" w:cs="宋体"/>
          <w:color w:val="auto"/>
          <w:szCs w:val="21"/>
          <w:highlight w:val="none"/>
        </w:rPr>
        <w:t xml:space="preserve"> </w:t>
      </w:r>
    </w:p>
    <w:p w14:paraId="234729F4">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7D3262F4">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FF9D8D4">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097B8875">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387D0AB6">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0CDDBF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FB241A9">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7C269CF">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4A476BC0">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18.响应文件编制的要求</w:t>
      </w:r>
    </w:p>
    <w:p w14:paraId="0BEAE17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cs="宋体"/>
          <w:bCs/>
          <w:color w:val="auto"/>
          <w:kern w:val="0"/>
          <w:szCs w:val="21"/>
          <w:highlight w:val="none"/>
        </w:rPr>
        <w:t>广西政府采购云平台（https://www.gcy.zfcg.gxzf.gov.cn/）</w:t>
      </w:r>
      <w:r>
        <w:rPr>
          <w:rFonts w:hint="eastAsia" w:ascii="宋体" w:hAnsi="宋体" w:cs="宋体"/>
          <w:color w:val="auto"/>
          <w:szCs w:val="21"/>
          <w:highlight w:val="none"/>
        </w:rPr>
        <w:t>电子交易客户端”（请自行前往“</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”平台进行下载），并按照本项目磋商文件规定的格式和顺序和“</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”平台的要求编制并加密。响应文件内容不完整、编排混乱导致响应文件被误读、漏读或者查找不到相关内容的，由此引发的后果由供应商承担。</w:t>
      </w:r>
    </w:p>
    <w:p w14:paraId="758A8FF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”平台的身份认证，确保在电子竞标过程中能够对相关数据电文进行加密和使用电子签章。</w:t>
      </w:r>
    </w:p>
    <w:p w14:paraId="0D13028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53D0F8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0AE455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1F816D3">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19.电子</w:t>
      </w:r>
      <w:r>
        <w:rPr>
          <w:rFonts w:hint="eastAsia" w:ascii="宋体" w:hAnsi="宋体" w:cs="宋体"/>
          <w:b/>
          <w:color w:val="auto"/>
          <w:szCs w:val="21"/>
          <w:highlight w:val="none"/>
        </w:rPr>
        <w:t>备份响应文件</w:t>
      </w:r>
    </w:p>
    <w:p w14:paraId="33A1145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电子备份响应文件是指通过“</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电子投标客户端”在线编制生成且后缀名为“bfbs”的文件，是否接受电子备份响应文件</w:t>
      </w:r>
      <w:r>
        <w:rPr>
          <w:rFonts w:hint="eastAsia" w:ascii="宋体" w:hAnsi="宋体" w:cs="宋体"/>
          <w:bCs/>
          <w:color w:val="auto"/>
          <w:szCs w:val="21"/>
          <w:highlight w:val="none"/>
        </w:rPr>
        <w:t>详见在“供应商须知前附表”。</w:t>
      </w:r>
    </w:p>
    <w:p w14:paraId="60303635">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20.响应文件的提交</w:t>
      </w:r>
    </w:p>
    <w:p w14:paraId="39ADB968">
      <w:pPr>
        <w:spacing w:line="40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20.1供应商必须按“供应商须知前附表”规定的</w:t>
      </w:r>
      <w:r>
        <w:rPr>
          <w:rFonts w:hint="eastAsia" w:ascii="宋体" w:hAnsi="宋体" w:cs="宋体"/>
          <w:color w:val="auto"/>
          <w:szCs w:val="21"/>
          <w:highlight w:val="none"/>
        </w:rPr>
        <w:t>时间及</w:t>
      </w:r>
      <w:r>
        <w:rPr>
          <w:rFonts w:hint="eastAsia" w:ascii="宋体" w:hAnsi="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2A21E6A0">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20.2未在规定时间内提交或者未按照磋商文件要求加密的电子响应文件，“</w:t>
      </w:r>
      <w:r>
        <w:rPr>
          <w:rFonts w:hint="eastAsia" w:ascii="宋体" w:hAnsi="宋体" w:cs="宋体"/>
          <w:bCs/>
          <w:color w:val="auto"/>
          <w:kern w:val="0"/>
          <w:szCs w:val="21"/>
          <w:highlight w:val="none"/>
        </w:rPr>
        <w:t>广西政府采购云</w:t>
      </w:r>
      <w:r>
        <w:rPr>
          <w:rFonts w:hint="eastAsia" w:ascii="宋体" w:hAnsi="宋体" w:cs="宋体"/>
          <w:b/>
          <w:color w:val="auto"/>
          <w:szCs w:val="21"/>
          <w:highlight w:val="none"/>
        </w:rPr>
        <w:t>”平台将拒收。</w:t>
      </w:r>
    </w:p>
    <w:p w14:paraId="07A759EB">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21.首次响应文件的补充、修改与撤回</w:t>
      </w:r>
    </w:p>
    <w:p w14:paraId="7760E5FB">
      <w:pPr>
        <w:snapToGrid w:val="0"/>
        <w:spacing w:line="400" w:lineRule="exact"/>
        <w:ind w:firstLine="420"/>
        <w:jc w:val="left"/>
        <w:rPr>
          <w:rFonts w:hint="eastAsia" w:ascii="宋体" w:hAnsi="宋体" w:cs="宋体"/>
          <w:color w:val="auto"/>
          <w:szCs w:val="21"/>
          <w:highlight w:val="none"/>
        </w:rPr>
      </w:pPr>
      <w:bookmarkStart w:id="68" w:name="_Toc254970684"/>
      <w:bookmarkStart w:id="69" w:name="_Toc254970543"/>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auto"/>
          <w:kern w:val="0"/>
          <w:szCs w:val="21"/>
          <w:highlight w:val="none"/>
        </w:rPr>
        <w:t>广西政府采购云</w:t>
      </w:r>
      <w:r>
        <w:rPr>
          <w:rFonts w:hint="eastAsia" w:ascii="宋体" w:hAnsi="宋体" w:cs="宋体"/>
          <w:bCs/>
          <w:color w:val="auto"/>
          <w:szCs w:val="21"/>
          <w:highlight w:val="none"/>
        </w:rPr>
        <w:t>”平台将予以拒收。</w:t>
      </w:r>
      <w:r>
        <w:rPr>
          <w:rFonts w:hint="eastAsia" w:ascii="宋体" w:hAnsi="宋体" w:cs="宋体"/>
          <w:color w:val="auto"/>
          <w:szCs w:val="21"/>
          <w:highlight w:val="none"/>
        </w:rPr>
        <w:t>（补充、修改或者撤回方式可登</w:t>
      </w:r>
      <w:r>
        <w:rPr>
          <w:rFonts w:hint="eastAsia" w:ascii="宋体" w:hAnsi="宋体" w:cs="宋体"/>
          <w:color w:val="auto"/>
          <w:szCs w:val="21"/>
          <w:highlight w:val="none"/>
          <w:lang w:val="en-US" w:eastAsia="zh-CN"/>
        </w:rPr>
        <w:t>录</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kern w:val="0"/>
          <w:szCs w:val="21"/>
          <w:highlight w:val="none"/>
        </w:rPr>
        <w:t>”平台，</w:t>
      </w:r>
      <w:r>
        <w:rPr>
          <w:rFonts w:hint="eastAsia" w:ascii="宋体" w:hAnsi="宋体" w:cs="宋体"/>
          <w:color w:val="auto"/>
          <w:szCs w:val="21"/>
          <w:highlight w:val="none"/>
        </w:rPr>
        <w:t>进入“服务中心”中查看 “电子投标文件制作与投送教程”）</w:t>
      </w:r>
    </w:p>
    <w:bookmarkEnd w:id="68"/>
    <w:bookmarkEnd w:id="69"/>
    <w:p w14:paraId="79C92AA4">
      <w:pPr>
        <w:pStyle w:val="95"/>
        <w:spacing w:before="0"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21.2在提交响应文件截止时间前，除供应商补充、修改或者撤回响应文件外，任何单位和个人不得解密或提取响应文件。</w:t>
      </w:r>
    </w:p>
    <w:p w14:paraId="7F5B7096">
      <w:pPr>
        <w:spacing w:line="400" w:lineRule="exact"/>
        <w:ind w:firstLine="422" w:firstLineChars="200"/>
        <w:rPr>
          <w:rFonts w:hint="eastAsia" w:ascii="宋体" w:hAnsi="宋体" w:cs="宋体"/>
          <w:b/>
          <w:bCs/>
          <w:color w:val="auto"/>
          <w:szCs w:val="21"/>
          <w:highlight w:val="none"/>
        </w:rPr>
      </w:pPr>
      <w:bookmarkStart w:id="70" w:name="_Hlk45702405"/>
      <w:r>
        <w:rPr>
          <w:rFonts w:hint="eastAsia" w:ascii="宋体" w:hAnsi="宋体" w:cs="宋体"/>
          <w:b/>
          <w:bCs/>
          <w:color w:val="auto"/>
          <w:szCs w:val="21"/>
          <w:highlight w:val="none"/>
        </w:rPr>
        <w:t>22.响应文件的退回</w:t>
      </w:r>
    </w:p>
    <w:p w14:paraId="5B783A0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72DECAA">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23.截止时间后的撤回</w:t>
      </w:r>
    </w:p>
    <w:p w14:paraId="107FE6E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0"/>
    <w:p w14:paraId="4797A3F5">
      <w:pPr>
        <w:spacing w:line="400" w:lineRule="exact"/>
        <w:jc w:val="center"/>
        <w:rPr>
          <w:rFonts w:hint="eastAsia" w:ascii="宋体" w:hAnsi="宋体" w:cs="宋体"/>
          <w:b/>
          <w:color w:val="auto"/>
          <w:sz w:val="32"/>
          <w:szCs w:val="32"/>
          <w:highlight w:val="none"/>
        </w:rPr>
      </w:pPr>
    </w:p>
    <w:p w14:paraId="29BE7CFE">
      <w:pPr>
        <w:spacing w:line="40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四、评审及磋商</w:t>
      </w:r>
    </w:p>
    <w:p w14:paraId="6DD6A686">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24.磋商小组成立</w:t>
      </w:r>
    </w:p>
    <w:p w14:paraId="60BB3A6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7F1FD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4D8953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采购代理机构应当基于“</w:t>
      </w:r>
      <w:r>
        <w:rPr>
          <w:rFonts w:hint="eastAsia" w:ascii="宋体" w:hAnsi="宋体" w:cs="宋体"/>
          <w:bCs/>
          <w:color w:val="auto"/>
          <w:kern w:val="0"/>
          <w:szCs w:val="21"/>
          <w:highlight w:val="none"/>
        </w:rPr>
        <w:t>广西政府采购云</w:t>
      </w:r>
      <w:r>
        <w:rPr>
          <w:rFonts w:hint="eastAsia" w:ascii="宋体" w:hAnsi="宋体" w:cs="宋体"/>
          <w:bCs/>
          <w:color w:val="auto"/>
          <w:szCs w:val="21"/>
          <w:highlight w:val="none"/>
        </w:rPr>
        <w:t>”平台抽（选）取评审专家。</w:t>
      </w:r>
    </w:p>
    <w:p w14:paraId="6F9F63B0">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25.首次响应文件的开启和解密</w:t>
      </w:r>
    </w:p>
    <w:p w14:paraId="2C421950">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采购代理机构将在“供应商须知前附表”规定的时</w:t>
      </w:r>
      <w:r>
        <w:rPr>
          <w:rFonts w:hint="eastAsia" w:ascii="宋体" w:hAnsi="宋体" w:cs="宋体"/>
          <w:color w:val="auto"/>
          <w:szCs w:val="21"/>
          <w:highlight w:val="none"/>
        </w:rPr>
        <w:t>间通过电子交易平台组织响应文件开启，供应商的法定代表人或其委托代理人须携带加密时所用的CA锁，按平台提示和磋商文件的规定登录到“</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”平台电子开标大厅签到，采购代理机构依托“</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szCs w:val="21"/>
          <w:highlight w:val="none"/>
        </w:rPr>
        <w:t>规定的时间内自行进行响应文件解密。</w:t>
      </w:r>
      <w:r>
        <w:rPr>
          <w:rFonts w:hint="eastAsia" w:ascii="宋体" w:hAnsi="宋体" w:cs="宋体"/>
          <w:b/>
          <w:color w:val="auto"/>
          <w:szCs w:val="21"/>
          <w:highlight w:val="none"/>
        </w:rPr>
        <w:t>供应商未在规定的时间内解密响应文件或者解密失败的，供应商的响应文件作无效处理。</w:t>
      </w:r>
    </w:p>
    <w:p w14:paraId="0D7D1BB8">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26.评审程序、评审方法和评审标准</w:t>
      </w:r>
    </w:p>
    <w:p w14:paraId="5C9787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533483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748B32F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商务/技术要求允许负偏离的条款数详见“供应商须知前附表”。</w:t>
      </w:r>
    </w:p>
    <w:p w14:paraId="36D1508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1C7BE7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26.5电子交易活动的中止。采购过程中出现以下情形，导致电子交易平台无法正常运行，或者无法保证电子交易的公平、公正和安全时，采购机构可中止电子交易活动：</w:t>
      </w:r>
    </w:p>
    <w:p w14:paraId="5202EB0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54F06C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7F6915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79938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9063FD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235E884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9B4E746">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27.确定成交供应商及结果公告</w:t>
      </w:r>
    </w:p>
    <w:p w14:paraId="34ADFD7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C6F95C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71"/>
    </w:p>
    <w:p w14:paraId="698FC2A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27.3出现下列情形之一的，采购人或者采购代理机构应当终止竞争性磋商采购活动，发布项目终止公告并说明原因，重新开展采购活动：</w:t>
      </w:r>
    </w:p>
    <w:p w14:paraId="26B03CB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3C51400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B59485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（3）除“第四章 评审程序、评审方法和评审标准”第4.3条规定的情形外，在采购过程中符合要求的供应商或者报价未超过采购预算的供应商不足3家的。</w:t>
      </w:r>
    </w:p>
    <w:p w14:paraId="1132C07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15A5413E">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28.履约保证金</w:t>
      </w:r>
    </w:p>
    <w:p w14:paraId="1EE9BBE2">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“供应商须知前附表”。成交供应商未按规定提交履约保证金的，视为拒绝与采购人签订合同。</w:t>
      </w:r>
    </w:p>
    <w:p w14:paraId="7B54962A">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28.2在履约保证金退还日期前，若成交供应商的开户名称、开户银行、帐号有变动的，请以书面形式通知履约保证金收取单位，否则由此产生的后果由成交供应商自行承担。</w:t>
      </w:r>
    </w:p>
    <w:p w14:paraId="51235F92">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29.签订合同</w:t>
      </w:r>
    </w:p>
    <w:p w14:paraId="62EA5FAC">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C49CB5D">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4909C76">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301FBA62">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27F1AED">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F3D8F52">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35C230C">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0792D13F">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388794A">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30.政府采购合同公告</w:t>
      </w:r>
    </w:p>
    <w:p w14:paraId="2653E9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FAEE692">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31. 询问、质疑和投诉</w:t>
      </w:r>
    </w:p>
    <w:p w14:paraId="6E1CA1B9">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602310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Cs w:val="21"/>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“供应商须知前附表”。具体质疑起算时间如下：</w:t>
      </w:r>
    </w:p>
    <w:p w14:paraId="675BFF3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（1）对可以质疑的磋商文件提出质疑的，为收到磋商文件之日或者竞争性磋商公告期限届满之日；</w:t>
      </w:r>
    </w:p>
    <w:p w14:paraId="5B3F26D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14:paraId="4DC8676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（3）对成交结果提出质疑的，为成交结果公告期限届满之日。</w:t>
      </w:r>
    </w:p>
    <w:p w14:paraId="4F8055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4D791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Cs w:val="21"/>
          <w:highlight w:val="none"/>
        </w:rPr>
        <w:t>（质疑函格式后附）</w:t>
      </w:r>
      <w:r>
        <w:rPr>
          <w:rFonts w:hint="eastAsia" w:ascii="宋体" w:hAnsi="宋体" w:cs="宋体"/>
          <w:color w:val="auto"/>
          <w:szCs w:val="21"/>
          <w:highlight w:val="none"/>
        </w:rPr>
        <w:t>：</w:t>
      </w:r>
    </w:p>
    <w:p w14:paraId="309694C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5055F26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14:paraId="1752FAB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4638671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250767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14:paraId="12FBB44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（6）提出质疑的日期。</w:t>
      </w:r>
    </w:p>
    <w:p w14:paraId="79D5FC8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供应商为自然人的，应当由本人签字；供应商为法人或者其他组织的，应当由法定代表人、主要负责人，或者其委托代理人签字或者盖章，并加盖公章。</w:t>
      </w:r>
    </w:p>
    <w:p w14:paraId="43A1B0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5695DE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14:paraId="7969F1C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0A91E6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质疑答复导致成交结果改变的，采购人或者采购代理机构应当将有关情况书面报告本级财政部门。</w:t>
      </w:r>
    </w:p>
    <w:p w14:paraId="76A44BF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081F4F5">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32.其他内容</w:t>
      </w:r>
    </w:p>
    <w:p w14:paraId="3A65C493">
      <w:pPr>
        <w:tabs>
          <w:tab w:val="left" w:pos="28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32.1代理服务收取标准及缴费账户详见“供应商须知前附表”。</w:t>
      </w:r>
    </w:p>
    <w:p w14:paraId="6F5656D4">
      <w:pPr>
        <w:tabs>
          <w:tab w:val="left" w:pos="28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1FB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B6A816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12CFFE9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0D46786C">
            <w:pPr>
              <w:spacing w:line="400" w:lineRule="exact"/>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5BD543A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552045A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18E7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128B48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17416B3A">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7147B06A">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79E2A6AF">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79D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7A43A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16683762">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550315D4">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64A92B7F">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918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E38AC3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29896427">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3D5C3C83">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37451D70">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667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97F991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7AE01F7C">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17891B54">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330C1E29">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11A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674D0B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78F12238">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432BDF36">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7EE67F95">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2D10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7835A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76E8F6AA">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1EADED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6C39AFE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2F34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A9F512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411308DB">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1970B6D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2B65CD88">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0707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19484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474C759F">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5454A015">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4A69E2FF">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170A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F763BE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44D13B9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34A663F5">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21360304">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5009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203CF1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61F9ECC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62665C22">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25732C21">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515AB4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34E6043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390548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3FE0BB5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例如：某服务采购代理业务成交金额或者暂定价为150万元，计算采购代理收费额如下：</w:t>
      </w:r>
    </w:p>
    <w:p w14:paraId="3BB5F6B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 万元 ×l.5 %＝ 1.5 万元</w:t>
      </w:r>
    </w:p>
    <w:p w14:paraId="4CFBB44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150 － 100 ）万元 ×0.8%＝ 0.4万元</w:t>
      </w:r>
    </w:p>
    <w:p w14:paraId="00C7B8B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合计收费＝ 1.5 ＋ 0.4＝ 1.9 万元</w:t>
      </w:r>
    </w:p>
    <w:p w14:paraId="26779388">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33.需要补充的其他内容</w:t>
      </w:r>
    </w:p>
    <w:p w14:paraId="4325C18C">
      <w:pPr>
        <w:pStyle w:val="21"/>
        <w:spacing w:line="40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491E3B77">
      <w:pPr>
        <w:pStyle w:val="21"/>
        <w:spacing w:line="40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 其他事项详见“供应商须知前附表”。</w:t>
      </w:r>
    </w:p>
    <w:p w14:paraId="0B8CAA25">
      <w:pPr>
        <w:pStyle w:val="21"/>
        <w:spacing w:line="40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FE64FA0">
      <w:pPr>
        <w:pStyle w:val="21"/>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1081B84">
      <w:pPr>
        <w:pStyle w:val="21"/>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50728F68">
      <w:pPr>
        <w:pStyle w:val="21"/>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521B44F">
      <w:pPr>
        <w:pStyle w:val="21"/>
        <w:spacing w:line="400" w:lineRule="exact"/>
        <w:ind w:firstLine="420" w:firstLineChars="200"/>
        <w:contextualSpacing/>
        <w:jc w:val="left"/>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8408F57">
      <w:pPr>
        <w:pStyle w:val="21"/>
        <w:spacing w:line="400" w:lineRule="exact"/>
        <w:ind w:firstLine="420" w:firstLineChars="200"/>
        <w:contextualSpacing/>
        <w:jc w:val="left"/>
        <w:rPr>
          <w:rFonts w:hint="eastAsia" w:hAnsi="宋体" w:cs="宋体"/>
          <w:color w:val="auto"/>
          <w:sz w:val="21"/>
          <w:highlight w:val="none"/>
        </w:rPr>
      </w:pPr>
      <w:r>
        <w:rPr>
          <w:rFonts w:hint="eastAsia" w:hAnsi="宋体" w:cs="宋体"/>
          <w:color w:val="auto"/>
          <w:sz w:val="21"/>
          <w:highlight w:val="none"/>
        </w:rPr>
        <w:t>依据本磋商文件规定享受扶持政策获得政府采购合同的，小微企业不得将合同分包给大中型企业，中型企业不得将合同分包给大型企业。</w:t>
      </w:r>
    </w:p>
    <w:p w14:paraId="72FBC80B">
      <w:pPr>
        <w:ind w:firstLine="420" w:firstLineChars="200"/>
        <w:rPr>
          <w:rFonts w:hint="eastAsia" w:ascii="宋体" w:hAnsi="宋体" w:cs="宋体"/>
          <w:color w:val="auto"/>
          <w:highlight w:val="none"/>
        </w:rPr>
      </w:pPr>
    </w:p>
    <w:p w14:paraId="00DD3C01">
      <w:pPr>
        <w:pStyle w:val="66"/>
        <w:rPr>
          <w:rFonts w:hint="eastAsia" w:hAnsi="宋体"/>
          <w:color w:val="auto"/>
          <w:highlight w:val="none"/>
        </w:rPr>
      </w:pPr>
    </w:p>
    <w:p w14:paraId="30C5C6B7">
      <w:pPr>
        <w:spacing w:line="360" w:lineRule="auto"/>
        <w:jc w:val="center"/>
        <w:outlineLvl w:val="0"/>
        <w:rPr>
          <w:rFonts w:hint="eastAsia" w:ascii="宋体" w:hAnsi="宋体" w:cs="宋体"/>
          <w:color w:val="auto"/>
          <w:highlight w:val="none"/>
        </w:rPr>
      </w:pPr>
      <w:r>
        <w:rPr>
          <w:rFonts w:hint="eastAsia" w:ascii="宋体" w:hAnsi="宋体" w:cs="宋体"/>
          <w:color w:val="auto"/>
          <w:highlight w:val="none"/>
        </w:rPr>
        <w:br w:type="page"/>
      </w:r>
      <w:bookmarkStart w:id="72" w:name="_Toc74322607"/>
      <w:bookmarkStart w:id="73" w:name="_Toc19914"/>
      <w:bookmarkStart w:id="74" w:name="_Toc3481"/>
      <w:bookmarkStart w:id="75" w:name="_Toc74323459"/>
      <w:r>
        <w:rPr>
          <w:rFonts w:hint="eastAsia"/>
          <w:color w:val="auto"/>
          <w:sz w:val="44"/>
          <w:szCs w:val="44"/>
          <w:highlight w:val="none"/>
        </w:rPr>
        <w:t>第三章</w:t>
      </w:r>
      <w:bookmarkEnd w:id="72"/>
      <w:bookmarkStart w:id="76" w:name="_Toc71627555"/>
      <w:bookmarkStart w:id="77" w:name="_Toc43713408"/>
      <w:r>
        <w:rPr>
          <w:rFonts w:hint="eastAsia"/>
          <w:color w:val="auto"/>
          <w:sz w:val="44"/>
          <w:szCs w:val="44"/>
          <w:highlight w:val="none"/>
        </w:rPr>
        <w:t>采购需求</w:t>
      </w:r>
      <w:bookmarkEnd w:id="73"/>
      <w:bookmarkEnd w:id="74"/>
      <w:bookmarkEnd w:id="76"/>
      <w:bookmarkEnd w:id="77"/>
    </w:p>
    <w:p w14:paraId="618748D0">
      <w:pPr>
        <w:spacing w:line="24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7573886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72F3C715">
      <w:pPr>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399C40F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59198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22912676">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3.</w:t>
      </w:r>
      <w:bookmarkStart w:id="78" w:name="_Hlk54774389"/>
      <w:r>
        <w:rPr>
          <w:rFonts w:hint="eastAsia" w:ascii="宋体" w:hAnsi="宋体" w:cs="宋体"/>
          <w:color w:val="auto"/>
          <w:szCs w:val="21"/>
          <w:highlight w:val="none"/>
        </w:rPr>
        <w:t>服务项目中伴随货物的，</w:t>
      </w:r>
      <w:bookmarkEnd w:id="78"/>
      <w:r>
        <w:rPr>
          <w:rFonts w:hint="eastAsia" w:ascii="宋体" w:hAnsi="宋体" w:cs="宋体"/>
          <w:color w:val="auto"/>
          <w:szCs w:val="21"/>
          <w:highlight w:val="none"/>
        </w:rPr>
        <w:t>采购需求中出现的品牌、型号或者生产厂家仅起参考作用，不属于指定品牌、型号或者生产厂家的情形。</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人可参照或者选用其他相当的品牌、型号或者生产厂家替代，但选用的</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产品参数性能必须满足实质性要求</w:t>
      </w:r>
      <w:r>
        <w:rPr>
          <w:rFonts w:hint="eastAsia"/>
          <w:color w:val="auto"/>
          <w:highlight w:val="none"/>
        </w:rPr>
        <w:t>。</w:t>
      </w:r>
    </w:p>
    <w:p w14:paraId="266FDEF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4.供应商必须自行为其竞标产品侵犯他人的知识产权或者专利成果的行为承担相应法律责任。</w:t>
      </w:r>
    </w:p>
    <w:p w14:paraId="0C80B1C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5.本项目采购标的对应的中小企业划分标准所属行业为：信息技术服务行业。</w:t>
      </w:r>
    </w:p>
    <w:tbl>
      <w:tblPr>
        <w:tblStyle w:val="32"/>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75"/>
        <w:gridCol w:w="31"/>
        <w:gridCol w:w="648"/>
        <w:gridCol w:w="6879"/>
      </w:tblGrid>
      <w:tr w14:paraId="0E70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14DB19F5">
            <w:pPr>
              <w:pStyle w:val="21"/>
              <w:spacing w:line="340" w:lineRule="exact"/>
              <w:jc w:val="center"/>
              <w:rPr>
                <w:rFonts w:hAnsi="宋体"/>
                <w:b/>
                <w:color w:val="auto"/>
                <w:sz w:val="24"/>
                <w:szCs w:val="24"/>
                <w:highlight w:val="none"/>
              </w:rPr>
            </w:pPr>
            <w:r>
              <w:rPr>
                <w:rFonts w:hint="eastAsia" w:hAnsi="宋体"/>
                <w:b/>
                <w:color w:val="auto"/>
                <w:sz w:val="24"/>
                <w:szCs w:val="24"/>
                <w:highlight w:val="none"/>
              </w:rPr>
              <w:t>序号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8EE9844">
            <w:pPr>
              <w:pStyle w:val="21"/>
              <w:spacing w:line="340" w:lineRule="exact"/>
              <w:jc w:val="center"/>
              <w:rPr>
                <w:rFonts w:hAnsi="宋体"/>
                <w:b/>
                <w:color w:val="auto"/>
                <w:sz w:val="24"/>
                <w:szCs w:val="24"/>
                <w:highlight w:val="none"/>
              </w:rPr>
            </w:pPr>
            <w:r>
              <w:rPr>
                <w:rFonts w:hint="eastAsia" w:hAnsi="宋体"/>
                <w:b/>
                <w:color w:val="auto"/>
                <w:sz w:val="24"/>
                <w:szCs w:val="24"/>
                <w:highlight w:val="none"/>
              </w:rPr>
              <w:t>服务名称</w:t>
            </w:r>
          </w:p>
        </w:tc>
        <w:tc>
          <w:tcPr>
            <w:tcW w:w="679" w:type="dxa"/>
            <w:gridSpan w:val="2"/>
            <w:tcBorders>
              <w:top w:val="single" w:color="auto" w:sz="4" w:space="0"/>
              <w:left w:val="single" w:color="auto" w:sz="4" w:space="0"/>
              <w:bottom w:val="single" w:color="auto" w:sz="4" w:space="0"/>
              <w:right w:val="single" w:color="auto" w:sz="4" w:space="0"/>
            </w:tcBorders>
            <w:noWrap w:val="0"/>
            <w:vAlign w:val="center"/>
          </w:tcPr>
          <w:p w14:paraId="33249E27">
            <w:pPr>
              <w:pStyle w:val="21"/>
              <w:spacing w:line="340" w:lineRule="exact"/>
              <w:jc w:val="center"/>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数量</w:t>
            </w:r>
          </w:p>
        </w:tc>
        <w:tc>
          <w:tcPr>
            <w:tcW w:w="6879" w:type="dxa"/>
            <w:tcBorders>
              <w:top w:val="single" w:color="auto" w:sz="4" w:space="0"/>
              <w:left w:val="single" w:color="auto" w:sz="4" w:space="0"/>
              <w:bottom w:val="single" w:color="auto" w:sz="4" w:space="0"/>
              <w:right w:val="single" w:color="auto" w:sz="4" w:space="0"/>
            </w:tcBorders>
            <w:noWrap w:val="0"/>
            <w:vAlign w:val="center"/>
          </w:tcPr>
          <w:p w14:paraId="0F79CE54">
            <w:pPr>
              <w:pStyle w:val="21"/>
              <w:spacing w:line="340" w:lineRule="exact"/>
              <w:jc w:val="center"/>
              <w:rPr>
                <w:rFonts w:hAnsi="宋体"/>
                <w:b/>
                <w:color w:val="auto"/>
                <w:sz w:val="24"/>
                <w:szCs w:val="24"/>
                <w:highlight w:val="none"/>
              </w:rPr>
            </w:pPr>
            <w:r>
              <w:rPr>
                <w:rFonts w:hint="eastAsia" w:hAnsi="宋体"/>
                <w:b/>
                <w:color w:val="auto"/>
                <w:sz w:val="24"/>
                <w:szCs w:val="24"/>
                <w:highlight w:val="none"/>
              </w:rPr>
              <w:t>服务内容和要求</w:t>
            </w:r>
          </w:p>
        </w:tc>
      </w:tr>
      <w:tr w14:paraId="6981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4AE3BD8">
            <w:pPr>
              <w:pStyle w:val="24"/>
              <w:numPr>
                <w:ilvl w:val="0"/>
                <w:numId w:val="0"/>
              </w:numPr>
              <w:ind w:left="0" w:leftChars="0" w:firstLine="0" w:firstLineChars="0"/>
              <w:jc w:val="center"/>
              <w:rPr>
                <w:rFonts w:hint="eastAsia" w:hAnsi="宋体"/>
                <w:b/>
                <w:color w:val="auto"/>
                <w:sz w:val="24"/>
                <w:szCs w:val="24"/>
                <w:highlight w:val="none"/>
              </w:rPr>
            </w:pPr>
            <w:r>
              <w:rPr>
                <w:rFonts w:hint="eastAsia" w:hAnsi="宋体"/>
                <w:color w:val="auto"/>
                <w:highlight w:val="none"/>
              </w:rPr>
              <w:t>1</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93609F5">
            <w:pPr>
              <w:spacing w:line="340" w:lineRule="exact"/>
              <w:jc w:val="center"/>
              <w:rPr>
                <w:rFonts w:hint="eastAsia" w:hAnsi="宋体"/>
                <w:b/>
                <w:color w:val="auto"/>
                <w:sz w:val="24"/>
                <w:szCs w:val="24"/>
                <w:highlight w:val="none"/>
              </w:rPr>
            </w:pPr>
            <w:r>
              <w:rPr>
                <w:rFonts w:hint="eastAsia"/>
                <w:color w:val="auto"/>
                <w:szCs w:val="21"/>
                <w:highlight w:val="none"/>
                <w:lang w:eastAsia="zh-CN"/>
              </w:rPr>
              <w:t>广西数据安全检查和攻防演练服务项目</w:t>
            </w:r>
          </w:p>
        </w:tc>
        <w:tc>
          <w:tcPr>
            <w:tcW w:w="679" w:type="dxa"/>
            <w:gridSpan w:val="2"/>
            <w:tcBorders>
              <w:top w:val="single" w:color="auto" w:sz="4" w:space="0"/>
              <w:left w:val="single" w:color="auto" w:sz="4" w:space="0"/>
              <w:bottom w:val="single" w:color="auto" w:sz="4" w:space="0"/>
              <w:right w:val="single" w:color="auto" w:sz="4" w:space="0"/>
            </w:tcBorders>
            <w:noWrap w:val="0"/>
            <w:vAlign w:val="center"/>
          </w:tcPr>
          <w:p w14:paraId="5E5AD411">
            <w:pPr>
              <w:pStyle w:val="21"/>
              <w:spacing w:line="340" w:lineRule="exact"/>
              <w:jc w:val="center"/>
              <w:rPr>
                <w:rFonts w:hint="eastAsia" w:ascii="宋体" w:hAnsi="宋体" w:cs="宋体"/>
                <w:b/>
                <w:color w:val="auto"/>
                <w:kern w:val="0"/>
                <w:sz w:val="24"/>
                <w:highlight w:val="none"/>
                <w:lang w:val="en-US" w:eastAsia="zh-CN"/>
              </w:rPr>
            </w:pPr>
            <w:r>
              <w:rPr>
                <w:rFonts w:hint="eastAsia"/>
                <w:color w:val="auto"/>
                <w:sz w:val="20"/>
                <w:szCs w:val="20"/>
                <w:highlight w:val="none"/>
                <w:lang w:val="en-US" w:eastAsia="zh-CN"/>
              </w:rPr>
              <w:t>1项</w:t>
            </w:r>
          </w:p>
        </w:tc>
        <w:tc>
          <w:tcPr>
            <w:tcW w:w="6879" w:type="dxa"/>
            <w:tcBorders>
              <w:top w:val="single" w:color="auto" w:sz="4" w:space="0"/>
              <w:left w:val="single" w:color="auto" w:sz="4" w:space="0"/>
              <w:bottom w:val="single" w:color="auto" w:sz="4" w:space="0"/>
              <w:right w:val="single" w:color="auto" w:sz="4" w:space="0"/>
            </w:tcBorders>
            <w:noWrap w:val="0"/>
            <w:vAlign w:val="center"/>
          </w:tcPr>
          <w:p w14:paraId="4F1282FC">
            <w:pPr>
              <w:pStyle w:val="21"/>
              <w:spacing w:line="340" w:lineRule="exact"/>
              <w:ind w:firstLine="400"/>
              <w:jc w:val="left"/>
              <w:rPr>
                <w:rFonts w:hint="eastAsia" w:ascii="宋体" w:hAnsi="宋体" w:eastAsia="宋体" w:cs="宋体"/>
                <w:b/>
                <w:bCs/>
                <w:color w:val="auto"/>
                <w:sz w:val="20"/>
                <w:szCs w:val="20"/>
                <w:highlight w:val="none"/>
                <w:lang w:val="en-US" w:eastAsia="zh-CN" w:bidi="ar"/>
              </w:rPr>
            </w:pPr>
            <w:r>
              <w:rPr>
                <w:rFonts w:hint="eastAsia" w:ascii="宋体" w:hAnsi="宋体" w:eastAsia="宋体" w:cs="宋体"/>
                <w:b/>
                <w:bCs/>
                <w:color w:val="auto"/>
                <w:sz w:val="20"/>
                <w:szCs w:val="20"/>
                <w:highlight w:val="none"/>
                <w:lang w:val="en-US" w:eastAsia="zh-CN" w:bidi="ar"/>
              </w:rPr>
              <w:t>一、项目背景</w:t>
            </w:r>
          </w:p>
          <w:p w14:paraId="4F85AA60">
            <w:pPr>
              <w:pStyle w:val="21"/>
              <w:spacing w:line="340" w:lineRule="exact"/>
              <w:ind w:firstLine="400"/>
              <w:jc w:val="left"/>
              <w:rPr>
                <w:rFonts w:hint="eastAsia" w:ascii="宋体" w:hAnsi="宋体" w:eastAsia="宋体" w:cs="宋体"/>
                <w:bCs w:val="0"/>
                <w:color w:val="auto"/>
                <w:sz w:val="20"/>
                <w:szCs w:val="20"/>
                <w:highlight w:val="none"/>
                <w:lang w:val="en-US" w:eastAsia="zh-CN" w:bidi="ar"/>
              </w:rPr>
            </w:pPr>
            <w:r>
              <w:rPr>
                <w:rFonts w:hint="eastAsia" w:ascii="宋体" w:hAnsi="宋体" w:eastAsia="宋体" w:cs="宋体"/>
                <w:bCs w:val="0"/>
                <w:color w:val="auto"/>
                <w:sz w:val="20"/>
                <w:szCs w:val="20"/>
                <w:highlight w:val="none"/>
                <w:lang w:val="en-US" w:eastAsia="zh-CN" w:bidi="ar"/>
              </w:rPr>
              <w:t>根据《广西壮族自治区数字广西建设领导小组办公室关于印发广西数字政府一体安全联动工作联席会议制度的通知》《广西壮族自治区大数据发展局关于印发广西政务数据安全管理办法的通知》等相关文件要求，为加强广西政务数据安全管理，建立健全政务数据一体安全保障体系，预防政务数据安全事件发生，进一步提升我区数据安全防护水平，构建全区数据安全技术底座。采购广西数据安全检查和攻防演练服务项目。</w:t>
            </w:r>
          </w:p>
          <w:p w14:paraId="6AD2FFD8">
            <w:pPr>
              <w:pStyle w:val="21"/>
              <w:spacing w:line="340" w:lineRule="exact"/>
              <w:ind w:firstLine="400"/>
              <w:jc w:val="left"/>
              <w:rPr>
                <w:rFonts w:hint="eastAsia" w:ascii="宋体" w:hAnsi="宋体" w:eastAsia="宋体" w:cs="宋体"/>
                <w:bCs w:val="0"/>
                <w:color w:val="auto"/>
                <w:sz w:val="20"/>
                <w:szCs w:val="20"/>
                <w:highlight w:val="none"/>
                <w:lang w:val="en-US" w:eastAsia="zh-CN" w:bidi="ar"/>
              </w:rPr>
            </w:pPr>
            <w:r>
              <w:rPr>
                <w:rFonts w:hint="eastAsia" w:ascii="宋体" w:hAnsi="宋体" w:eastAsia="宋体" w:cs="宋体"/>
                <w:bCs w:val="0"/>
                <w:color w:val="auto"/>
                <w:sz w:val="20"/>
                <w:szCs w:val="20"/>
                <w:highlight w:val="none"/>
                <w:lang w:val="en-US" w:eastAsia="zh-CN" w:bidi="ar"/>
              </w:rPr>
              <w:t>根据《广西壮族自治区数字广西建设领导小组办公室关于印发广西数字政府一体安全联动工作联席会议制度的通知》重点任务分工要求，自治区大数据发展局每年开展至少一次1次数字政府一体安全检查和数字政府一体安全攻防演练专项活动，以提升处置安全突发事件的能力，防止造成重大损失和影响。</w:t>
            </w:r>
          </w:p>
          <w:p w14:paraId="1FE6DF01">
            <w:pPr>
              <w:pStyle w:val="21"/>
              <w:spacing w:line="340" w:lineRule="exact"/>
              <w:ind w:firstLine="400"/>
              <w:jc w:val="left"/>
              <w:rPr>
                <w:rFonts w:hint="eastAsia" w:ascii="宋体" w:hAnsi="宋体" w:eastAsia="宋体" w:cs="宋体"/>
                <w:b/>
                <w:bCs/>
                <w:color w:val="auto"/>
                <w:szCs w:val="20"/>
                <w:highlight w:val="none"/>
                <w:lang w:bidi="ar"/>
              </w:rPr>
            </w:pPr>
            <w:r>
              <w:rPr>
                <w:rFonts w:hint="eastAsia" w:ascii="宋体" w:hAnsi="宋体" w:eastAsia="宋体" w:cs="宋体"/>
                <w:b/>
                <w:bCs/>
                <w:color w:val="auto"/>
                <w:szCs w:val="20"/>
                <w:highlight w:val="none"/>
                <w:lang w:bidi="ar"/>
              </w:rPr>
              <w:t>二、文件依据</w:t>
            </w:r>
          </w:p>
          <w:p w14:paraId="65F51D5D">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（一）《中华人民共和国网络安全法》</w:t>
            </w:r>
          </w:p>
          <w:p w14:paraId="016E745C">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（二）《中华人民共和国密码法》</w:t>
            </w:r>
          </w:p>
          <w:p w14:paraId="2B67A5E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（三）《中华人民共和国数据安全法》</w:t>
            </w:r>
          </w:p>
          <w:p w14:paraId="5F3ACDEB">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（四）《网络安全审查办法》</w:t>
            </w:r>
          </w:p>
          <w:p w14:paraId="4F1B06E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（五）《关键信息基础设施安全保护条例》</w:t>
            </w:r>
          </w:p>
          <w:p w14:paraId="1EE8CE66">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（六）《党委（党组）网络安全工作责任制实施办法》</w:t>
            </w:r>
          </w:p>
          <w:p w14:paraId="5196186B">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（七）《自治区党委办公厅 自治区人民政府办公厅关于印发〈广西政务数据资源管理与应用改革实施方案〉的通知》（厅发〔2019〕141号）</w:t>
            </w:r>
          </w:p>
          <w:p w14:paraId="3DCDAC5D">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（八）《广西壮族自治区大数据发展局关于印发广西电子政务外网管理办法的通知》（桂数发〔2020〕9号）</w:t>
            </w:r>
          </w:p>
          <w:p w14:paraId="453A289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（九）《广西壮族自治区大数据发展局关于印发壮美广西·政务云管理办法的通知》（桂数发〔2020〕10号）</w:t>
            </w:r>
          </w:p>
          <w:p w14:paraId="7BE7083E">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（十）《广西壮族自治区数字广西建设领导小组办公室关于印发广西数字政府一体安全联动工作联席会议制度的通知》（桂数广办发〔2020〕40号）</w:t>
            </w:r>
          </w:p>
          <w:p w14:paraId="1C067B2E">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（十一）《广西壮族自治区数字广西建设领导小组办公室关于2020年全区非涉密数据中心和业务专网认定结果检查情况的通报》（桂数广办发〔2021〕2号）</w:t>
            </w:r>
          </w:p>
          <w:p w14:paraId="261C5A6E">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（十二）《广西壮族自治区数字广西建设领导小组办公室关于印发广西政务数据安全保障实施方案的通知》（桂数广办发〔2020〕19号）</w:t>
            </w:r>
          </w:p>
          <w:p w14:paraId="7B95694C">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（十三）《广西壮族自治区大数据发展局关于印发广西政务数据安全管理办法的通知》（桂数发〔2020〕24号）</w:t>
            </w:r>
          </w:p>
          <w:p w14:paraId="29311BE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（十四）《广西壮族自治区数字广西建设领导小组办公室关于2021年全区云网资源统筹利用和云网合规性检查情况的通报》（桂数广办发〔2022〕2号</w:t>
            </w:r>
          </w:p>
          <w:p w14:paraId="6445A7ED">
            <w:pPr>
              <w:pStyle w:val="21"/>
              <w:spacing w:line="340" w:lineRule="exact"/>
              <w:ind w:firstLine="400"/>
              <w:jc w:val="left"/>
              <w:rPr>
                <w:rFonts w:hint="eastAsia" w:ascii="宋体" w:hAnsi="宋体" w:eastAsia="宋体" w:cs="宋体"/>
                <w:b/>
                <w:bCs/>
                <w:color w:val="auto"/>
                <w:szCs w:val="20"/>
                <w:highlight w:val="none"/>
                <w:lang w:bidi="ar"/>
              </w:rPr>
            </w:pPr>
            <w:r>
              <w:rPr>
                <w:rFonts w:hint="eastAsia" w:ascii="宋体" w:hAnsi="宋体" w:eastAsia="宋体" w:cs="宋体"/>
                <w:b/>
                <w:bCs/>
                <w:color w:val="auto"/>
                <w:szCs w:val="20"/>
                <w:highlight w:val="none"/>
                <w:lang w:eastAsia="zh-CN" w:bidi="ar"/>
              </w:rPr>
              <w:t>三</w:t>
            </w:r>
            <w:r>
              <w:rPr>
                <w:rFonts w:hint="eastAsia" w:ascii="宋体" w:hAnsi="宋体" w:eastAsia="宋体" w:cs="宋体"/>
                <w:b/>
                <w:bCs/>
                <w:color w:val="auto"/>
                <w:szCs w:val="20"/>
                <w:highlight w:val="none"/>
                <w:lang w:bidi="ar"/>
              </w:rPr>
              <w:t>、服务内容</w:t>
            </w:r>
          </w:p>
          <w:p w14:paraId="254065E6">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（一）开展广西数字政府一体安全检查工作和数据安全风险评估工作。</w:t>
            </w:r>
          </w:p>
          <w:p w14:paraId="7B449DF7">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1.检查范围：自治区政务云网系统数据安全检查工作。</w:t>
            </w:r>
          </w:p>
          <w:p w14:paraId="12DC3EC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2.检查对象：自治区大数据发展局、14个地市大数据发展局、自治区本级保留的数据中心（抽取不少于</w:t>
            </w:r>
            <w:r>
              <w:rPr>
                <w:rFonts w:hint="eastAsia" w:ascii="宋体" w:hAnsi="宋体" w:eastAsia="宋体" w:cs="宋体"/>
                <w:color w:val="auto"/>
                <w:szCs w:val="20"/>
                <w:highlight w:val="none"/>
                <w:lang w:val="en-US" w:eastAsia="zh-CN" w:bidi="ar"/>
              </w:rPr>
              <w:t>60</w:t>
            </w:r>
            <w:r>
              <w:rPr>
                <w:rFonts w:hint="eastAsia" w:ascii="宋体" w:hAnsi="宋体" w:eastAsia="宋体" w:cs="宋体"/>
                <w:color w:val="auto"/>
                <w:szCs w:val="20"/>
                <w:highlight w:val="none"/>
                <w:lang w:bidi="ar"/>
              </w:rPr>
              <w:t>个），进行一次安全普查，对达标率未达到90%的数据中心进行复查。</w:t>
            </w:r>
          </w:p>
          <w:p w14:paraId="3C7D5067">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3.检查内容：</w:t>
            </w:r>
          </w:p>
          <w:p w14:paraId="5E02C5B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（1）数据安全责任制落实情况检查</w:t>
            </w:r>
          </w:p>
          <w:p w14:paraId="67C35A0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需结合数据安全法以及个人信息保护法，对</w:t>
            </w:r>
            <w:r>
              <w:rPr>
                <w:rFonts w:hint="eastAsia" w:ascii="宋体" w:hAnsi="宋体" w:eastAsia="宋体" w:cs="宋体"/>
                <w:color w:val="auto"/>
                <w:szCs w:val="20"/>
                <w:highlight w:val="none"/>
                <w:lang w:eastAsia="zh-CN" w:bidi="ar"/>
              </w:rPr>
              <w:t>采购人</w:t>
            </w:r>
            <w:r>
              <w:rPr>
                <w:rFonts w:hint="eastAsia" w:ascii="宋体" w:hAnsi="宋体" w:eastAsia="宋体" w:cs="宋体"/>
                <w:color w:val="auto"/>
                <w:szCs w:val="20"/>
                <w:highlight w:val="none"/>
                <w:lang w:bidi="ar"/>
              </w:rPr>
              <w:t>的数据安全管理情况以及数据安全合规情况进行调研评估。检查数据安全管理风险，检查包括：组织架构、制度流程、个人信息处理、数据活动、风险评估与检查、应急处置、教育培训的工作有效性，识别其中数据安全风险。并能根据专业安全知识针对风险评估发现的问题进行优先级排序并提供修复建议。</w:t>
            </w:r>
          </w:p>
          <w:p w14:paraId="6A18B0F0">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（2）政务云平台脆弱性评估</w:t>
            </w:r>
          </w:p>
          <w:p w14:paraId="036C1835">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使用一体化工具对应用系统进行漏洞扫描，识别操作系统、数据库、中间件等存在的安全漏洞，识别出注入缺陷、跨站脚本攻击、非法链接跳转、信息泄露、异常处理等安全漏洞，且对漏洞扫描结果进行人工验证，保证漏洞扫描结果的真实性，同时提交针对性的解决方案，提供建议及咨询协助漏洞修复。</w:t>
            </w:r>
          </w:p>
          <w:p w14:paraId="56092E41">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（3）重要系统进行数据安全和网络安全检查</w:t>
            </w:r>
          </w:p>
          <w:p w14:paraId="571FEBF5">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对自治区数据局13个信息系统和被检查的政务云上抽取1至2个重要信息系统（不少于</w:t>
            </w:r>
            <w:r>
              <w:rPr>
                <w:rFonts w:hint="eastAsia" w:ascii="宋体" w:hAnsi="宋体" w:eastAsia="宋体" w:cs="宋体"/>
                <w:color w:val="auto"/>
                <w:szCs w:val="20"/>
                <w:highlight w:val="none"/>
                <w:lang w:val="en-US" w:eastAsia="zh-CN" w:bidi="ar"/>
              </w:rPr>
              <w:t>6</w:t>
            </w:r>
            <w:r>
              <w:rPr>
                <w:rFonts w:hint="eastAsia" w:ascii="宋体" w:hAnsi="宋体" w:eastAsia="宋体" w:cs="宋体"/>
                <w:color w:val="auto"/>
                <w:szCs w:val="20"/>
                <w:highlight w:val="none"/>
                <w:lang w:bidi="ar"/>
              </w:rPr>
              <w:t>0个）进行风险评估。</w:t>
            </w:r>
          </w:p>
          <w:p w14:paraId="6796EA57">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①数据处理活动风险评估：针对重要系统的数据处理活动，在数据采集、数据传输、数据存储、数据访问、数据公开、数据管理、数据交换、数据提供、数据销毁等全生命周期流程进行脆弱性和威胁评估工作。</w:t>
            </w:r>
          </w:p>
          <w:p w14:paraId="007EF7A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②渗透测试：应保证</w:t>
            </w:r>
            <w:r>
              <w:rPr>
                <w:rFonts w:hint="eastAsia" w:ascii="宋体" w:hAnsi="宋体" w:eastAsia="宋体" w:cs="宋体"/>
                <w:color w:val="auto"/>
                <w:szCs w:val="20"/>
                <w:highlight w:val="none"/>
                <w:lang w:eastAsia="zh-CN" w:bidi="ar"/>
              </w:rPr>
              <w:t>采购人</w:t>
            </w:r>
            <w:r>
              <w:rPr>
                <w:rFonts w:hint="eastAsia" w:ascii="宋体" w:hAnsi="宋体" w:eastAsia="宋体" w:cs="宋体"/>
                <w:color w:val="auto"/>
                <w:szCs w:val="20"/>
                <w:highlight w:val="none"/>
                <w:lang w:bidi="ar"/>
              </w:rPr>
              <w:t>信息系统正常运行以及提高效率的前提下，利用人工+AI智能渗透工具的主流的攻击技术对目标系统、数据库进行模拟黑客攻击测试，检验应用系统及重要业务系统的数据安全性，找出安全漏洞及风险，并将发现的安全漏洞进行整理分析，帮助</w:t>
            </w:r>
            <w:r>
              <w:rPr>
                <w:rFonts w:hint="eastAsia" w:ascii="宋体" w:hAnsi="宋体" w:eastAsia="宋体" w:cs="宋体"/>
                <w:color w:val="auto"/>
                <w:szCs w:val="20"/>
                <w:highlight w:val="none"/>
                <w:lang w:eastAsia="zh-CN" w:bidi="ar"/>
              </w:rPr>
              <w:t>采购人</w:t>
            </w:r>
            <w:r>
              <w:rPr>
                <w:rFonts w:hint="eastAsia" w:ascii="宋体" w:hAnsi="宋体" w:eastAsia="宋体" w:cs="宋体"/>
                <w:color w:val="auto"/>
                <w:szCs w:val="20"/>
                <w:highlight w:val="none"/>
                <w:lang w:bidi="ar"/>
              </w:rPr>
              <w:t>理解应用系统当前的安全状况，对各渗透的系统提供数据安全加固整改及咨询服务。AI智能渗透工具应满足以下要求：</w:t>
            </w:r>
          </w:p>
          <w:p w14:paraId="281312C1">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Ⅰ.基于B/S架构，支持私有化、一体机、虚拟化、分布式、级联等多场景一键化快速部署</w:t>
            </w:r>
          </w:p>
          <w:p w14:paraId="2A70F76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Ⅱ.支持模拟人工渗透测试过程，将抽象的渗透测试决策智能化、结构化，作为自动化渗透的执行依据，一键完成对目标网络的自动化渗透测试</w:t>
            </w:r>
          </w:p>
          <w:p w14:paraId="0E6BB696">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Ⅲ.支持以网络资产信息更新为推动的渗透逻辑，包括网络资产信息的搜集、分析、重组、利用过程</w:t>
            </w:r>
          </w:p>
          <w:p w14:paraId="36EBAE7B">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Ⅳ.支持多种模式的资产探测以及风险监测，并根据获取到的信息，系统完全自动化模拟黑客行为，对发现的漏洞进深度利用或采用泄露的凭据信息登录，获取目标数据库数据、服务器权限、权限拓展、系统提权、横向渗透、深度渗透等的渗透测试验证</w:t>
            </w:r>
          </w:p>
          <w:p w14:paraId="090702F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Ⅴ.支持在渗透成功后的，提供渗透结果的举证信息包括命令行指令截图、URL</w:t>
            </w:r>
          </w:p>
          <w:p w14:paraId="59B0BFF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Ⅵ.支持无需配置目标网络范围，引擎将基于自适应完成对网络的渗透测试</w:t>
            </w:r>
          </w:p>
          <w:p w14:paraId="27193BC2">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Ⅶ.支持对测试任务过程进行动态回溯，回溯内容包括测试地图、动态日志同时用户可拖动回溯过程进度</w:t>
            </w:r>
          </w:p>
          <w:p w14:paraId="68B913B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Ⅷ.支持在渗透测试过程中，资产间的相互作用影响，包括直接影响与间接影响</w:t>
            </w:r>
          </w:p>
          <w:p w14:paraId="4C2A24F9">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Ⅸ.支持测试任务按照安全危害的类型（信息泄露、数据篡改、权限失控、业务中断）对测试风险结果进行分类查看，并对各类安全危害类型进行解释说明</w:t>
            </w:r>
          </w:p>
          <w:p w14:paraId="03105250">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Ⅹ.支持DHCP跟踪，同一资产（非克隆资产）多次分配不同IP可回溯历史</w:t>
            </w:r>
          </w:p>
          <w:p w14:paraId="15BED06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Ⅺ.支持安全态势（包括全网风险资产、测试任务的风险走势、安全危害分布、风险区域等）、测试任务动态地图、任务日历、系统性能状况、客户端性能状况、任务调度中心运行状况等的展示。</w:t>
            </w:r>
          </w:p>
          <w:p w14:paraId="320A0FD1">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（4）数据安全深度威胁评估</w:t>
            </w:r>
          </w:p>
          <w:p w14:paraId="4291001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能针对http/https流量进行深度解析。支持API风险监测的总览，能够呈现应用/API访问趋势、脆弱性、风险和安全事件总体情况，在指定周期内统计API访问次数趋势、访问敏感数据量趋势；支持统计风险告警处理情况、风险趋势，能够清晰掌握现网应用/API风险现状。并通过API资产梳理、敏感数据识别、API脆弱性与风险发现、数据泄密溯源等多个维度进行深度挖掘和可视化分析，并输出服务报告包含告警收敛、深度分析、策略调优三项内容。具体内容为：</w:t>
            </w:r>
          </w:p>
          <w:p w14:paraId="1D635476">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①应用系统管理：以流量解析方式来发现应用系统是否涉敏，实现应用、接口、敏感数据关联关系梳理等。</w:t>
            </w:r>
          </w:p>
          <w:p w14:paraId="571E80DF">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②API风险监测：基于风险等级、风险主体、访问API、检测周期、返回数据类型、请求方进行条件，生成数据安全基线。</w:t>
            </w:r>
          </w:p>
          <w:p w14:paraId="5123BFC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③API审计与溯源：结合检查实际，对泄密数据样本进行溯源审计。</w:t>
            </w:r>
          </w:p>
          <w:p w14:paraId="538C9B32">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④API脆弱性分析研判：对监测到的口令认证脆弱性风险、安全规范脆弱性风险、监测到的访问权限脆弱性风险、数据暴露脆弱性风险、接口未授权访问风险、敏感信息泄露风险进行分析研判。</w:t>
            </w:r>
          </w:p>
          <w:p w14:paraId="79C743FE">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⑤数据安全风险分析研判：对监测到的参数遍历获取大量敏感数据事件、异常时间段频繁访问获取大量敏感数据事件、发生探测攻击并通过频繁访问获取过量敏感数据事件、恶意构造请求窃取额外敏感数据事件、API接口遭遇渗透攻击事件、账号失陷并下载了大量敏感数据事件进行分析研判。</w:t>
            </w:r>
          </w:p>
          <w:p w14:paraId="46B26362">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⑥威胁处置建议：对分析研判过的API脆弱性、数据安全风险制定针对性的处置建议。</w:t>
            </w:r>
          </w:p>
          <w:p w14:paraId="507BEAF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⑦策略调优：须针对API脆弱性风险模型、数据安全事件风险模型进行调优。</w:t>
            </w:r>
          </w:p>
          <w:p w14:paraId="4C97484B">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⑧数据访问可视化：对不同数据类型的流动情况进行分析，支持以数据类型为中心扩展查看用户访问情况及详细访问员工列表，看到组织架构、角色、用户、访问时间等。</w:t>
            </w:r>
          </w:p>
          <w:p w14:paraId="4C37A05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⑨追溯分析：对数据流动情况进行追溯分析，支持对访问数据类型进行趋势分析并列出TOP5用户、TOP5应用，能够按访问部门、访问角色进行分布可视。</w:t>
            </w:r>
          </w:p>
          <w:p w14:paraId="46C60DA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⑩高风险规则定义：为了对数据访问行为的异常进行分析，应支持自定义风险规则，选择指定风险等级，设置风险过滤条件，包括：基于应用、API分组设置访问API、检测周期、告警条件、排除账号的设置。应支持行为分析能力如去重、稀有度等维度。</w:t>
            </w:r>
          </w:p>
          <w:p w14:paraId="2D253E4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⑪异常行为分析：对数据访问行为的异常进行分析，应具备UEBA行为DNA分析中枢，支持至少20+风险探针，结合动态基线学习引擎识别可疑行为，包括但不限于：数据操作异动（敏感数据超阈值调用）、业务模式偏离（敏感数据调用量异常）、攻击行为特征（参数遍历特征）、自定义规则 （可视化策略编排器支持自定义设置检测参数特征等检测异常行为）</w:t>
            </w:r>
          </w:p>
          <w:p w14:paraId="63026B57">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⑫总结报告：须编制输出数据安全风险评估报告，对告警收敛、风险深度挖掘、策略调优等工作进行总结，并针对</w:t>
            </w:r>
            <w:r>
              <w:rPr>
                <w:rFonts w:hint="eastAsia" w:ascii="宋体" w:hAnsi="宋体" w:eastAsia="宋体" w:cs="宋体"/>
                <w:color w:val="auto"/>
                <w:szCs w:val="20"/>
                <w:highlight w:val="none"/>
                <w:lang w:eastAsia="zh-CN" w:bidi="ar"/>
              </w:rPr>
              <w:t>采购人</w:t>
            </w:r>
            <w:r>
              <w:rPr>
                <w:rFonts w:hint="eastAsia" w:ascii="宋体" w:hAnsi="宋体" w:eastAsia="宋体" w:cs="宋体"/>
                <w:color w:val="auto"/>
                <w:szCs w:val="20"/>
                <w:highlight w:val="none"/>
                <w:lang w:bidi="ar"/>
              </w:rPr>
              <w:t>总体风险进行总结并提出整体应对建议。</w:t>
            </w:r>
          </w:p>
          <w:p w14:paraId="29F98F5D">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(5)出具安全检查报告</w:t>
            </w:r>
          </w:p>
          <w:p w14:paraId="15D4E83C">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完成自治区本级和14个地市的相关安全报告，内容包括但不限于数据安全管理调研和合规调研、政务云数据脆弱性评估、数据安全风险评估。同时，结合安全检查和安全风险评估情况，提出有针对性的处置和防范措施，将风险控制在可接受的范围内，为保证全区数字政府一体安全提供安全建议。</w:t>
            </w:r>
          </w:p>
          <w:p w14:paraId="51E96B6F">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（二）开展广西数字政府一体安全攻防演练工作</w:t>
            </w:r>
          </w:p>
          <w:p w14:paraId="6E99057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演练对象和环境覆盖政务关键基础设施（电子政务外网和壮美广西·政务云体系）、公共基础支撑平台（包含广西数字政务一体化平台、自治区数据共享交换平台、自治区公共数据开放平台）、政府网站集约化网站以及非涉密信息系统中受到攻击威胁较大、安全风险较高的非涉密系统和平台展开攻防演练，从攻击路径上检查所有可能存在的安全隐患，通过安全攻防演练项目检验各部门遭遇网络攻击时发现和协同处置安全风险的能力。</w:t>
            </w:r>
          </w:p>
          <w:p w14:paraId="4FFAC6C5">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1.攻防实战演练平台服务。</w:t>
            </w:r>
          </w:p>
          <w:p w14:paraId="156703F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实战演练平台：提供网络安全攻防演练应急指挥平台，用于支撑线下护网演练（可支持省级攻防演练规模，至少7天，至少提供6个专家，出口IP20个，不限被攻击系统个数和漏洞数）。</w:t>
            </w:r>
          </w:p>
          <w:p w14:paraId="3A8517B0">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设备部署：负责现场演练平台的部署、配置、验证、数据导入等环节工作。</w:t>
            </w:r>
          </w:p>
          <w:p w14:paraId="6C554536">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网络环境搭建：负责现场演练相关的网络搭建与配置。</w:t>
            </w:r>
          </w:p>
          <w:p w14:paraId="78D29A30">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监控环境搭建：负责演练现场选手监控环境的搭建。</w:t>
            </w:r>
          </w:p>
          <w:p w14:paraId="3BCCCF3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专家裁判：专业裁判、演练结果评定专家、行政工作人员。</w:t>
            </w:r>
          </w:p>
          <w:p w14:paraId="3C5A3A9D">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演练保障：负责演练活动的全程保障，针对参演选手提出的问题进行答疑，对演练过程中出现的参演选手账户、平台、环境等相关问题进行及时处理，对演练结果进行有效的评判，保障演练有效进行。演练结束对演练数据进行统计汇总及输出总结报告。</w:t>
            </w:r>
          </w:p>
          <w:p w14:paraId="614677E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2.数字政府一体安全攻防演练目标对象及内容。</w:t>
            </w:r>
          </w:p>
          <w:p w14:paraId="037EE19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1）政务关键基础设施攻防演练。根据网信、公安部门及大数据管理部门网络安全检查发现的问题，对壮美广西·政务云体系（包含壮美广西·政务云、壮美广西·市云、壮美广西·行业云）、电子政务外网（自治区级电子政务外网、14个市（含县级）电子政务外网网络节点）等基础设施进行攻防演练，主动发现政务关键基础设施存在的安全风险并进行整改。</w:t>
            </w:r>
          </w:p>
          <w:p w14:paraId="4925291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w:t>
            </w:r>
            <w:r>
              <w:rPr>
                <w:rFonts w:hint="eastAsia" w:ascii="宋体" w:hAnsi="宋体" w:eastAsia="宋体" w:cs="宋体"/>
                <w:color w:val="auto"/>
                <w:szCs w:val="20"/>
                <w:highlight w:val="none"/>
                <w:lang w:val="en-US" w:eastAsia="zh-CN" w:bidi="ar"/>
              </w:rPr>
              <w:t>2</w:t>
            </w:r>
            <w:r>
              <w:rPr>
                <w:rFonts w:hint="eastAsia" w:ascii="宋体" w:hAnsi="宋体" w:eastAsia="宋体" w:cs="宋体"/>
                <w:color w:val="auto"/>
                <w:szCs w:val="20"/>
                <w:highlight w:val="none"/>
                <w:lang w:bidi="ar"/>
              </w:rPr>
              <w:t>）政府网站集约化网站攻防演练。针对全区党政机关重点网站（系统），重点结合监测到的存在网络安全风险隐患，易被不法分子利用，可能出现数据被窃取、网站服务器被控制、网站首页被篡改等情况风险较大的网站（系统）作为攻防演练的目标对象，如攻击类型以漏洞利用、扫描主机、网络攻击、垃圾邮件、恶意软件为主。</w:t>
            </w:r>
          </w:p>
          <w:p w14:paraId="7C4102E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3.组建专业的网络攻防演练项目团队。</w:t>
            </w:r>
          </w:p>
          <w:p w14:paraId="659F9B5B">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根据数字政府一体安全攻防演练的要求，建立攻防演练项目团队，并确定各个子团队的责任分工，如专家裁判组、支撑组、应急组、攻击组等。包括：(1)不少于6名裁判专家，现场负责为参加演练的攻防双方打分；(2)1名技术支持工程师，现场负责赛事运维保障工作；(3)</w:t>
            </w:r>
            <w:r>
              <w:rPr>
                <w:rFonts w:hint="eastAsia" w:ascii="宋体" w:hAnsi="宋体" w:eastAsia="宋体" w:cs="宋体"/>
                <w:color w:val="auto"/>
                <w:szCs w:val="20"/>
                <w:highlight w:val="none"/>
                <w:lang w:val="en-US" w:eastAsia="zh-CN" w:bidi="ar"/>
              </w:rPr>
              <w:t>1</w:t>
            </w:r>
            <w:r>
              <w:rPr>
                <w:rFonts w:hint="eastAsia" w:ascii="宋体" w:hAnsi="宋体" w:eastAsia="宋体" w:cs="宋体"/>
                <w:color w:val="auto"/>
                <w:szCs w:val="20"/>
                <w:highlight w:val="none"/>
                <w:lang w:bidi="ar"/>
              </w:rPr>
              <w:t>0支以上攻方小组，每组3人，现场负责对防守方进行渗透测试；(4)不少于2名技术人员，组成应急组；(5)配合收集被攻击系统清单，配合组织防守方参加演练。</w:t>
            </w:r>
          </w:p>
          <w:p w14:paraId="0DEE513C">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4.提供攻防演练方案及器材。</w:t>
            </w:r>
          </w:p>
          <w:p w14:paraId="24D4148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根据数字政府一体安全攻防演练的要求，完成攻防演练前的环境调研工作，确定靶标系统和演练环境选择，开展攻防演练前期准备调研工作，结合调研情况和实际需求，编制《广西数字政府一体安全攻防演练方案》。同时根据演练需要，提供相应的攻防演练软硬件设备，如支撑平台、攻防演练平台、笔记本/PC终端、靶标系统、安全防护设备等硬件，攻击工具库软件等。</w:t>
            </w:r>
          </w:p>
          <w:p w14:paraId="096801BC">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5.出具攻防演练评估报告。</w:t>
            </w:r>
          </w:p>
          <w:p w14:paraId="06DE9A06">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根据数字政府一体安全攻防演练情况，编制相关报告。总结攻击方攻击手段和成果，防守方监测和防护成果，结合实际防护情况提出优化建议，固化攻防演练成果，提出整改建议。</w:t>
            </w:r>
          </w:p>
          <w:p w14:paraId="36C28FD8">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6.协助开展数字政府一体安全攻防演练活动及培训。</w:t>
            </w:r>
          </w:p>
          <w:p w14:paraId="1FB5ABC9">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内容包括但不限于准备活动和培训材料。具体包括不限于：安全意识培训、安全基础知识、网络及安全设备安全运维培训、网络攻防技能培训、应用系统安全开发与运维培训，不少于2次。</w:t>
            </w:r>
          </w:p>
          <w:p w14:paraId="5C54F741">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7.售后服务。</w:t>
            </w:r>
          </w:p>
          <w:p w14:paraId="5E6C9F20">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演练结束后，整理各参演单位在演练过程中形成的文档报告，过程记录文档，演练成果等，形成最终的总结报告。对攻防演练期间发现的系统漏洞、安全策略、应急机制和管理制度等问题整改提供安全咨询服务。</w:t>
            </w:r>
          </w:p>
          <w:p w14:paraId="6EE68CCA">
            <w:pPr>
              <w:pStyle w:val="21"/>
              <w:spacing w:line="340" w:lineRule="exact"/>
              <w:ind w:firstLine="400"/>
              <w:jc w:val="left"/>
              <w:rPr>
                <w:rFonts w:hint="eastAsia" w:ascii="宋体" w:hAnsi="宋体" w:eastAsia="宋体" w:cs="宋体"/>
                <w:b/>
                <w:bCs/>
                <w:color w:val="auto"/>
                <w:szCs w:val="20"/>
                <w:highlight w:val="none"/>
                <w:lang w:bidi="ar"/>
              </w:rPr>
            </w:pPr>
            <w:r>
              <w:rPr>
                <w:rFonts w:hint="eastAsia" w:ascii="宋体" w:hAnsi="宋体" w:eastAsia="宋体" w:cs="宋体"/>
                <w:b/>
                <w:bCs/>
                <w:color w:val="auto"/>
                <w:szCs w:val="20"/>
                <w:highlight w:val="none"/>
                <w:lang w:eastAsia="zh-CN" w:bidi="ar"/>
              </w:rPr>
              <w:t>四、</w:t>
            </w:r>
            <w:r>
              <w:rPr>
                <w:rFonts w:hint="eastAsia" w:ascii="宋体" w:hAnsi="宋体" w:eastAsia="宋体" w:cs="宋体"/>
                <w:b/>
                <w:bCs/>
                <w:color w:val="auto"/>
                <w:szCs w:val="20"/>
                <w:highlight w:val="none"/>
                <w:lang w:bidi="ar"/>
              </w:rPr>
              <w:t>服务成果</w:t>
            </w:r>
          </w:p>
          <w:p w14:paraId="3E950EAB">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（一）广西数字政府一体安全检查</w:t>
            </w:r>
            <w:r>
              <w:rPr>
                <w:rFonts w:hint="eastAsia" w:ascii="宋体" w:hAnsi="宋体" w:eastAsia="宋体" w:cs="宋体"/>
                <w:color w:val="auto"/>
                <w:szCs w:val="20"/>
                <w:highlight w:val="none"/>
                <w:lang w:val="en-US" w:eastAsia="zh-CN" w:bidi="ar"/>
              </w:rPr>
              <w:t>和数据风险评估</w:t>
            </w:r>
            <w:r>
              <w:rPr>
                <w:rFonts w:hint="eastAsia" w:ascii="宋体" w:hAnsi="宋体" w:eastAsia="宋体" w:cs="宋体"/>
                <w:color w:val="auto"/>
                <w:szCs w:val="20"/>
                <w:highlight w:val="none"/>
                <w:lang w:bidi="ar"/>
              </w:rPr>
              <w:t>工作主要输出如下服务成果文档材料：</w:t>
            </w:r>
          </w:p>
          <w:p w14:paraId="3D844462">
            <w:pPr>
              <w:pStyle w:val="21"/>
              <w:spacing w:line="340" w:lineRule="exact"/>
              <w:ind w:firstLine="400"/>
              <w:jc w:val="left"/>
              <w:rPr>
                <w:rFonts w:hint="eastAsia" w:ascii="宋体" w:hAnsi="宋体" w:eastAsia="宋体" w:cs="宋体"/>
                <w:color w:val="auto"/>
                <w:szCs w:val="20"/>
                <w:highlight w:val="none"/>
                <w:lang w:eastAsia="zh-CN" w:bidi="ar"/>
              </w:rPr>
            </w:pPr>
            <w:r>
              <w:rPr>
                <w:rFonts w:hint="eastAsia" w:ascii="宋体" w:hAnsi="宋体" w:eastAsia="宋体" w:cs="宋体"/>
                <w:color w:val="auto"/>
                <w:szCs w:val="20"/>
                <w:highlight w:val="none"/>
                <w:lang w:eastAsia="zh-CN" w:bidi="ar"/>
              </w:rPr>
              <w:t>《自治区数字政府一体安全检查方案》</w:t>
            </w:r>
          </w:p>
          <w:p w14:paraId="4D237B29">
            <w:pPr>
              <w:pStyle w:val="21"/>
              <w:spacing w:line="340" w:lineRule="exact"/>
              <w:ind w:firstLine="400"/>
              <w:jc w:val="left"/>
              <w:rPr>
                <w:rFonts w:hint="eastAsia" w:ascii="宋体" w:hAnsi="宋体" w:eastAsia="宋体" w:cs="宋体"/>
                <w:color w:val="auto"/>
                <w:szCs w:val="20"/>
                <w:highlight w:val="none"/>
                <w:lang w:eastAsia="zh-CN" w:bidi="ar"/>
              </w:rPr>
            </w:pPr>
            <w:r>
              <w:rPr>
                <w:rFonts w:hint="eastAsia" w:ascii="宋体" w:hAnsi="宋体" w:eastAsia="宋体" w:cs="宋体"/>
                <w:color w:val="auto"/>
                <w:szCs w:val="20"/>
                <w:highlight w:val="none"/>
                <w:lang w:eastAsia="zh-CN" w:bidi="ar"/>
              </w:rPr>
              <w:t>《自治区数据安全风险评估方案》</w:t>
            </w:r>
          </w:p>
          <w:p w14:paraId="1AAE027E">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w:t>
            </w:r>
            <w:r>
              <w:rPr>
                <w:rFonts w:hint="eastAsia" w:ascii="宋体" w:hAnsi="宋体" w:eastAsia="宋体" w:cs="宋体"/>
                <w:color w:val="auto"/>
                <w:szCs w:val="20"/>
                <w:highlight w:val="none"/>
                <w:lang w:eastAsia="zh-CN" w:bidi="ar"/>
              </w:rPr>
              <w:t>自治区数字政府一体安全检查</w:t>
            </w:r>
            <w:r>
              <w:rPr>
                <w:rFonts w:hint="eastAsia" w:ascii="宋体" w:hAnsi="宋体" w:eastAsia="宋体" w:cs="宋体"/>
                <w:color w:val="auto"/>
                <w:szCs w:val="20"/>
                <w:highlight w:val="none"/>
                <w:lang w:bidi="ar"/>
              </w:rPr>
              <w:t>总报告》及分报告</w:t>
            </w:r>
          </w:p>
          <w:p w14:paraId="351F7427">
            <w:pPr>
              <w:pStyle w:val="21"/>
              <w:spacing w:line="340" w:lineRule="exact"/>
              <w:ind w:firstLine="400"/>
              <w:jc w:val="left"/>
              <w:rPr>
                <w:rFonts w:hint="eastAsia" w:ascii="宋体" w:hAnsi="宋体" w:eastAsia="宋体" w:cs="宋体"/>
                <w:color w:val="auto"/>
                <w:szCs w:val="20"/>
                <w:highlight w:val="none"/>
                <w:lang w:eastAsia="zh-CN" w:bidi="ar"/>
              </w:rPr>
            </w:pPr>
            <w:r>
              <w:rPr>
                <w:rFonts w:hint="eastAsia" w:ascii="宋体" w:hAnsi="宋体" w:eastAsia="宋体" w:cs="宋体"/>
                <w:color w:val="auto"/>
                <w:szCs w:val="20"/>
                <w:highlight w:val="none"/>
                <w:lang w:eastAsia="zh-CN" w:bidi="ar"/>
              </w:rPr>
              <w:t>《自治区政务数据安全风险评估总报告》</w:t>
            </w:r>
          </w:p>
          <w:p w14:paraId="03BF2253">
            <w:pPr>
              <w:pStyle w:val="21"/>
              <w:spacing w:line="340" w:lineRule="exact"/>
              <w:ind w:firstLine="400"/>
              <w:jc w:val="left"/>
              <w:rPr>
                <w:rFonts w:hint="eastAsia" w:ascii="宋体" w:hAnsi="宋体" w:eastAsia="宋体" w:cs="宋体"/>
                <w:color w:val="auto"/>
                <w:szCs w:val="20"/>
                <w:highlight w:val="none"/>
                <w:lang w:eastAsia="zh-CN" w:bidi="ar"/>
              </w:rPr>
            </w:pPr>
            <w:r>
              <w:rPr>
                <w:rFonts w:hint="eastAsia" w:ascii="宋体" w:hAnsi="宋体" w:eastAsia="宋体" w:cs="宋体"/>
                <w:color w:val="auto"/>
                <w:szCs w:val="20"/>
                <w:highlight w:val="none"/>
                <w:lang w:eastAsia="zh-CN" w:bidi="ar"/>
              </w:rPr>
              <w:t>《自治区数据局</w:t>
            </w:r>
            <w:r>
              <w:rPr>
                <w:rFonts w:hint="eastAsia" w:ascii="宋体" w:hAnsi="宋体" w:eastAsia="宋体" w:cs="宋体"/>
                <w:color w:val="auto"/>
                <w:szCs w:val="20"/>
                <w:highlight w:val="none"/>
                <w:lang w:bidi="ar"/>
              </w:rPr>
              <w:t>数据安全</w:t>
            </w:r>
            <w:r>
              <w:rPr>
                <w:rFonts w:hint="eastAsia" w:ascii="宋体" w:hAnsi="宋体" w:eastAsia="宋体" w:cs="宋体"/>
                <w:color w:val="auto"/>
                <w:szCs w:val="20"/>
                <w:highlight w:val="none"/>
                <w:lang w:val="en-US" w:eastAsia="zh-CN" w:bidi="ar"/>
              </w:rPr>
              <w:t>风险评估报告</w:t>
            </w:r>
            <w:r>
              <w:rPr>
                <w:rFonts w:hint="eastAsia" w:ascii="宋体" w:hAnsi="宋体" w:eastAsia="宋体" w:cs="宋体"/>
                <w:color w:val="auto"/>
                <w:szCs w:val="20"/>
                <w:highlight w:val="none"/>
                <w:lang w:eastAsia="zh-CN" w:bidi="ar"/>
              </w:rPr>
              <w:t>》及各系统分报告</w:t>
            </w:r>
          </w:p>
          <w:p w14:paraId="352F8C00">
            <w:pPr>
              <w:pStyle w:val="21"/>
              <w:spacing w:line="340" w:lineRule="exact"/>
              <w:ind w:firstLine="400"/>
              <w:jc w:val="left"/>
              <w:rPr>
                <w:rFonts w:hint="eastAsia" w:ascii="宋体" w:hAnsi="宋体" w:eastAsia="宋体" w:cs="宋体"/>
                <w:color w:val="auto"/>
                <w:szCs w:val="20"/>
                <w:highlight w:val="none"/>
                <w:lang w:eastAsia="zh-CN" w:bidi="ar"/>
              </w:rPr>
            </w:pPr>
            <w:r>
              <w:rPr>
                <w:rFonts w:hint="eastAsia" w:ascii="宋体" w:hAnsi="宋体" w:eastAsia="宋体" w:cs="宋体"/>
                <w:color w:val="auto"/>
                <w:szCs w:val="20"/>
                <w:highlight w:val="none"/>
                <w:lang w:eastAsia="zh-CN" w:bidi="ar"/>
              </w:rPr>
              <w:t>其他评估、测试报告</w:t>
            </w:r>
          </w:p>
          <w:p w14:paraId="32EF226F">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（二）数字政府一体安全攻防演练主要输出如下服务成果文档：</w:t>
            </w:r>
          </w:p>
          <w:p w14:paraId="522FB7ED">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《广西数字政府一体安全攻防演练方案》</w:t>
            </w:r>
          </w:p>
          <w:p w14:paraId="745DF6CC">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《广西数字政府一体安全攻防演练总结报告》及其分报告</w:t>
            </w:r>
          </w:p>
          <w:p w14:paraId="0EEDBC93">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《广西数字政府一体安全攻防演练服务实施计划及成员表》</w:t>
            </w:r>
          </w:p>
          <w:p w14:paraId="6D49929E">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《广西数字政府一体安全攻防演练活动手册》</w:t>
            </w:r>
          </w:p>
          <w:p w14:paraId="52B9971A">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《广西数字政府一体安全攻防演练大赛议程》</w:t>
            </w:r>
          </w:p>
          <w:p w14:paraId="6829DB4E">
            <w:pPr>
              <w:pStyle w:val="21"/>
              <w:spacing w:line="340" w:lineRule="exact"/>
              <w:ind w:firstLine="400"/>
              <w:jc w:val="left"/>
              <w:rPr>
                <w:rFonts w:hint="default"/>
                <w:color w:val="auto"/>
                <w:highlight w:val="none"/>
                <w:lang w:bidi="ar"/>
              </w:rPr>
            </w:pPr>
            <w:r>
              <w:rPr>
                <w:rFonts w:hint="eastAsia" w:ascii="宋体" w:hAnsi="宋体" w:eastAsia="宋体" w:cs="宋体"/>
                <w:color w:val="auto"/>
                <w:szCs w:val="20"/>
                <w:highlight w:val="none"/>
                <w:lang w:bidi="ar"/>
              </w:rPr>
              <w:t>《广西数字政府一体安全攻防演练成果汇总表》</w:t>
            </w:r>
          </w:p>
        </w:tc>
      </w:tr>
      <w:tr w14:paraId="2947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08" w:type="dxa"/>
            <w:gridSpan w:val="5"/>
            <w:tcBorders>
              <w:top w:val="single" w:color="auto" w:sz="4" w:space="0"/>
              <w:left w:val="single" w:color="auto" w:sz="4" w:space="0"/>
              <w:bottom w:val="single" w:color="auto" w:sz="4" w:space="0"/>
              <w:right w:val="single" w:color="auto" w:sz="4" w:space="0"/>
            </w:tcBorders>
            <w:noWrap w:val="0"/>
            <w:vAlign w:val="center"/>
          </w:tcPr>
          <w:p w14:paraId="2FD2E414">
            <w:pPr>
              <w:pStyle w:val="21"/>
              <w:spacing w:line="340" w:lineRule="exact"/>
              <w:ind w:firstLine="400"/>
              <w:jc w:val="left"/>
              <w:rPr>
                <w:rFonts w:hint="eastAsia" w:ascii="宋体" w:hAnsi="宋体" w:eastAsia="宋体" w:cs="宋体"/>
                <w:color w:val="auto"/>
                <w:szCs w:val="20"/>
                <w:highlight w:val="none"/>
                <w:lang w:bidi="ar"/>
              </w:rPr>
            </w:pPr>
            <w:r>
              <w:rPr>
                <w:rFonts w:hint="eastAsia" w:ascii="宋体" w:hAnsi="宋体" w:eastAsia="宋体" w:cs="宋体"/>
                <w:color w:val="auto"/>
                <w:szCs w:val="20"/>
                <w:highlight w:val="none"/>
                <w:lang w:bidi="ar"/>
              </w:rPr>
              <w:t>商务要求表</w:t>
            </w:r>
          </w:p>
        </w:tc>
      </w:tr>
      <w:tr w14:paraId="5EEF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1" w:type="dxa"/>
            <w:gridSpan w:val="3"/>
            <w:tcBorders>
              <w:top w:val="single" w:color="auto" w:sz="4" w:space="0"/>
              <w:left w:val="single" w:color="auto" w:sz="4" w:space="0"/>
              <w:bottom w:val="single" w:color="auto" w:sz="4" w:space="0"/>
              <w:right w:val="single" w:color="auto" w:sz="4" w:space="0"/>
            </w:tcBorders>
            <w:noWrap w:val="0"/>
            <w:vAlign w:val="center"/>
          </w:tcPr>
          <w:p w14:paraId="4800D0EB">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服务地点及服务期</w:t>
            </w:r>
          </w:p>
        </w:tc>
        <w:tc>
          <w:tcPr>
            <w:tcW w:w="7527" w:type="dxa"/>
            <w:gridSpan w:val="2"/>
            <w:tcBorders>
              <w:top w:val="single" w:color="auto" w:sz="4" w:space="0"/>
              <w:left w:val="single" w:color="auto" w:sz="4" w:space="0"/>
              <w:bottom w:val="single" w:color="auto" w:sz="4" w:space="0"/>
              <w:right w:val="single" w:color="auto" w:sz="4" w:space="0"/>
            </w:tcBorders>
            <w:noWrap w:val="0"/>
            <w:vAlign w:val="center"/>
          </w:tcPr>
          <w:p w14:paraId="18079DB1">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1、服务地点：广西壮族自治区内采购人指定地点。</w:t>
            </w:r>
          </w:p>
          <w:p w14:paraId="6645187B">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2、服务期：自签订合同之日至2025年11月。</w:t>
            </w:r>
          </w:p>
        </w:tc>
      </w:tr>
      <w:tr w14:paraId="2DBD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1" w:type="dxa"/>
            <w:gridSpan w:val="3"/>
            <w:tcBorders>
              <w:top w:val="single" w:color="auto" w:sz="4" w:space="0"/>
              <w:left w:val="single" w:color="auto" w:sz="4" w:space="0"/>
              <w:bottom w:val="single" w:color="auto" w:sz="4" w:space="0"/>
              <w:right w:val="single" w:color="auto" w:sz="4" w:space="0"/>
            </w:tcBorders>
            <w:noWrap w:val="0"/>
            <w:vAlign w:val="center"/>
          </w:tcPr>
          <w:p w14:paraId="575BEBBE">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合同签订期</w:t>
            </w:r>
          </w:p>
        </w:tc>
        <w:tc>
          <w:tcPr>
            <w:tcW w:w="7527" w:type="dxa"/>
            <w:gridSpan w:val="2"/>
            <w:tcBorders>
              <w:top w:val="single" w:color="auto" w:sz="4" w:space="0"/>
              <w:left w:val="single" w:color="auto" w:sz="4" w:space="0"/>
              <w:bottom w:val="single" w:color="auto" w:sz="4" w:space="0"/>
              <w:right w:val="single" w:color="auto" w:sz="4" w:space="0"/>
            </w:tcBorders>
            <w:noWrap w:val="0"/>
            <w:vAlign w:val="center"/>
          </w:tcPr>
          <w:p w14:paraId="2D24DE0D">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自成交通知书发出之日起7个工作日内。</w:t>
            </w:r>
          </w:p>
        </w:tc>
      </w:tr>
      <w:tr w14:paraId="52CC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1" w:type="dxa"/>
            <w:gridSpan w:val="3"/>
            <w:tcBorders>
              <w:top w:val="single" w:color="auto" w:sz="4" w:space="0"/>
              <w:left w:val="single" w:color="auto" w:sz="4" w:space="0"/>
              <w:bottom w:val="single" w:color="auto" w:sz="4" w:space="0"/>
              <w:right w:val="single" w:color="auto" w:sz="4" w:space="0"/>
            </w:tcBorders>
            <w:noWrap w:val="0"/>
            <w:vAlign w:val="center"/>
          </w:tcPr>
          <w:p w14:paraId="0FDCC40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付款条件</w:t>
            </w:r>
          </w:p>
        </w:tc>
        <w:tc>
          <w:tcPr>
            <w:tcW w:w="7527" w:type="dxa"/>
            <w:gridSpan w:val="2"/>
            <w:tcBorders>
              <w:top w:val="single" w:color="auto" w:sz="4" w:space="0"/>
              <w:left w:val="single" w:color="auto" w:sz="4" w:space="0"/>
              <w:bottom w:val="single" w:color="auto" w:sz="4" w:space="0"/>
              <w:right w:val="single" w:color="auto" w:sz="4" w:space="0"/>
            </w:tcBorders>
            <w:noWrap w:val="0"/>
            <w:vAlign w:val="center"/>
          </w:tcPr>
          <w:p w14:paraId="7C331E3E">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1.自合同签订之日起，采购人确认后启动首期款支付流程，10个工作日内支付合同金额的50%。</w:t>
            </w:r>
          </w:p>
          <w:p w14:paraId="76B8FE06">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2.成交供应商完成安全检查第一轮普查和攻防演练，采购人确认后启动第二笔款支付流程，15个工作日内，支付合同金额的30%。</w:t>
            </w:r>
          </w:p>
          <w:p w14:paraId="4CC306BD">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3.完成合同约定所有内容，采购人确认后启动尾款支付流程验收合格后15个工作日内，支付合同总金额的20%。</w:t>
            </w:r>
          </w:p>
          <w:p w14:paraId="76CC69F6">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未达标服务的处理，因成交供应商未严格履行磋商文件及合同的约定导致出现信息泄密事故，如出现一般信息泄密事件，每次扣合同款项的5%；出现较大信息泄密事件，每次扣合同款项10%，出现特别重大、重大事件信息泄密事件，每次扣合同款项20%。造成经济损失的应当承担赔偿责任。（根据《网络产品安全漏洞管理规定》《国家网络安全事件应急预案》要求执行。）</w:t>
            </w:r>
          </w:p>
        </w:tc>
      </w:tr>
      <w:tr w14:paraId="0EA3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1" w:type="dxa"/>
            <w:gridSpan w:val="3"/>
            <w:tcBorders>
              <w:top w:val="single" w:color="auto" w:sz="4" w:space="0"/>
              <w:left w:val="single" w:color="auto" w:sz="4" w:space="0"/>
              <w:bottom w:val="single" w:color="auto" w:sz="4" w:space="0"/>
              <w:right w:val="single" w:color="auto" w:sz="4" w:space="0"/>
            </w:tcBorders>
            <w:noWrap w:val="0"/>
            <w:vAlign w:val="center"/>
          </w:tcPr>
          <w:p w14:paraId="6BE9C9D9">
            <w:pPr>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其它要求</w:t>
            </w:r>
          </w:p>
        </w:tc>
        <w:tc>
          <w:tcPr>
            <w:tcW w:w="7527" w:type="dxa"/>
            <w:gridSpan w:val="2"/>
            <w:tcBorders>
              <w:top w:val="single" w:color="auto" w:sz="4" w:space="0"/>
              <w:left w:val="single" w:color="auto" w:sz="4" w:space="0"/>
              <w:bottom w:val="single" w:color="auto" w:sz="4" w:space="0"/>
              <w:right w:val="single" w:color="auto" w:sz="4" w:space="0"/>
            </w:tcBorders>
            <w:noWrap w:val="0"/>
            <w:vAlign w:val="center"/>
          </w:tcPr>
          <w:p w14:paraId="7942F162">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▲1、报价必须含以下部分，包括：</w:t>
            </w:r>
          </w:p>
          <w:p w14:paraId="400D6967">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（1）服务的价格；</w:t>
            </w:r>
          </w:p>
          <w:p w14:paraId="2FE33F5C">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（2）实施和完成工作所需的劳务费、技术服务费、交通、通讯、办公场地、管理费、税费和利润等费用和政策性文件规定及合同包含的所有风险、责任等各项（所有）费用。</w:t>
            </w:r>
          </w:p>
          <w:p w14:paraId="2F209F2B">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（3）必要的保险费用和各项税金；</w:t>
            </w:r>
          </w:p>
          <w:p w14:paraId="3F52B6EE">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（4）该项目全程服务过程中所发生的一切费用均由成交供应商自行负责，如所涉及的一切评审费、会务费和在外调查期间等所发生的费用由成交供应商自行承担。 </w:t>
            </w:r>
          </w:p>
          <w:p w14:paraId="24523344">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（5）其他：售后服务所产生的费用。</w:t>
            </w:r>
          </w:p>
        </w:tc>
      </w:tr>
      <w:tr w14:paraId="054A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1" w:type="dxa"/>
            <w:gridSpan w:val="3"/>
            <w:tcBorders>
              <w:top w:val="single" w:color="auto" w:sz="4" w:space="0"/>
              <w:left w:val="single" w:color="auto" w:sz="4" w:space="0"/>
              <w:bottom w:val="single" w:color="auto" w:sz="4" w:space="0"/>
              <w:right w:val="single" w:color="auto" w:sz="4" w:space="0"/>
            </w:tcBorders>
            <w:noWrap w:val="0"/>
            <w:vAlign w:val="center"/>
          </w:tcPr>
          <w:p w14:paraId="3322CB48">
            <w:pPr>
              <w:spacing w:line="400" w:lineRule="exac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演示</w:t>
            </w:r>
          </w:p>
        </w:tc>
        <w:tc>
          <w:tcPr>
            <w:tcW w:w="7527" w:type="dxa"/>
            <w:gridSpan w:val="2"/>
            <w:tcBorders>
              <w:top w:val="single" w:color="auto" w:sz="4" w:space="0"/>
              <w:left w:val="single" w:color="auto" w:sz="4" w:space="0"/>
              <w:bottom w:val="single" w:color="auto" w:sz="4" w:space="0"/>
              <w:right w:val="single" w:color="auto" w:sz="4" w:space="0"/>
            </w:tcBorders>
            <w:noWrap w:val="0"/>
            <w:vAlign w:val="center"/>
          </w:tcPr>
          <w:p w14:paraId="6EC69EF7">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w:t>
            </w:r>
            <w:r>
              <w:rPr>
                <w:rFonts w:hint="eastAsia" w:ascii="宋体" w:hAnsi="宋体" w:eastAsia="宋体" w:cs="宋体"/>
                <w:color w:val="auto"/>
                <w:highlight w:val="none"/>
              </w:rPr>
              <w:t>请</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结合本项目需求及本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文件第四章</w:t>
            </w:r>
            <w:r>
              <w:rPr>
                <w:rFonts w:hint="eastAsia" w:ascii="宋体" w:hAnsi="宋体" w:cs="宋体"/>
                <w:color w:val="auto"/>
                <w:highlight w:val="none"/>
                <w:lang w:val="en-US" w:eastAsia="zh-CN"/>
              </w:rPr>
              <w:t>有关</w:t>
            </w:r>
            <w:r>
              <w:rPr>
                <w:rFonts w:hint="eastAsia" w:ascii="宋体" w:hAnsi="宋体" w:eastAsia="宋体" w:cs="宋体"/>
                <w:color w:val="auto"/>
                <w:highlight w:val="none"/>
              </w:rPr>
              <w:t>演示内容</w:t>
            </w:r>
            <w:r>
              <w:rPr>
                <w:rFonts w:hint="eastAsia" w:ascii="宋体" w:hAnsi="宋体" w:cs="宋体"/>
                <w:color w:val="auto"/>
                <w:highlight w:val="none"/>
                <w:lang w:val="en-US" w:eastAsia="zh-CN"/>
              </w:rPr>
              <w:t>的评分</w:t>
            </w:r>
            <w:r>
              <w:rPr>
                <w:rFonts w:hint="eastAsia" w:ascii="宋体" w:hAnsi="宋体" w:eastAsia="宋体" w:cs="宋体"/>
                <w:color w:val="auto"/>
                <w:highlight w:val="none"/>
              </w:rPr>
              <w:t>要求，提前做好演示设计，并提供功能演示。</w:t>
            </w:r>
          </w:p>
          <w:p w14:paraId="18D121C6">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演示时间</w:t>
            </w:r>
            <w:r>
              <w:rPr>
                <w:rFonts w:hint="eastAsia" w:ascii="宋体" w:hAnsi="宋体" w:cs="宋体"/>
                <w:color w:val="auto"/>
                <w:highlight w:val="none"/>
                <w:lang w:val="en-US" w:eastAsia="zh-CN"/>
              </w:rPr>
              <w:t>最长不超过15</w:t>
            </w:r>
            <w:r>
              <w:rPr>
                <w:rFonts w:hint="eastAsia" w:ascii="宋体" w:hAnsi="宋体" w:eastAsia="宋体" w:cs="宋体"/>
                <w:color w:val="auto"/>
                <w:highlight w:val="none"/>
              </w:rPr>
              <w:t>分钟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不另行提供调试时间，演示</w:t>
            </w:r>
            <w:r>
              <w:rPr>
                <w:rFonts w:hint="eastAsia" w:ascii="宋体" w:hAnsi="宋体" w:eastAsia="宋体" w:cs="宋体"/>
                <w:color w:val="auto"/>
                <w:highlight w:val="none"/>
              </w:rPr>
              <w:t>将</w:t>
            </w:r>
            <w:r>
              <w:rPr>
                <w:rFonts w:hint="eastAsia" w:ascii="宋体" w:hAnsi="宋体" w:cs="宋体"/>
                <w:color w:val="auto"/>
                <w:highlight w:val="none"/>
                <w:lang w:val="en-US" w:eastAsia="zh-CN"/>
              </w:rPr>
              <w:t>通过</w:t>
            </w:r>
            <w:r>
              <w:rPr>
                <w:rFonts w:hint="eastAsia" w:ascii="宋体" w:hAnsi="宋体" w:eastAsia="宋体" w:cs="宋体"/>
                <w:color w:val="auto"/>
                <w:highlight w:val="none"/>
              </w:rPr>
              <w:t>广西政府采购云平台系统</w:t>
            </w:r>
            <w:r>
              <w:rPr>
                <w:rFonts w:hint="eastAsia" w:ascii="宋体" w:hAnsi="宋体" w:cs="宋体"/>
                <w:color w:val="auto"/>
                <w:highlight w:val="none"/>
                <w:lang w:val="en-US" w:eastAsia="zh-CN"/>
              </w:rPr>
              <w:t>中进行</w:t>
            </w:r>
            <w:r>
              <w:rPr>
                <w:rFonts w:hint="eastAsia" w:ascii="宋体" w:hAnsi="宋体" w:cs="宋体"/>
                <w:color w:val="auto"/>
                <w:highlight w:val="none"/>
                <w:lang w:eastAsia="zh-CN"/>
              </w:rPr>
              <w:t>，</w:t>
            </w:r>
            <w:r>
              <w:rPr>
                <w:rFonts w:hint="eastAsia" w:ascii="宋体" w:hAnsi="宋体" w:eastAsia="宋体" w:cs="宋体"/>
                <w:color w:val="auto"/>
                <w:highlight w:val="none"/>
              </w:rPr>
              <w:t>请各</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提前做好调试。若</w:t>
            </w:r>
            <w:r>
              <w:rPr>
                <w:rFonts w:hint="eastAsia" w:ascii="宋体" w:hAnsi="宋体" w:cs="宋体"/>
                <w:color w:val="auto"/>
                <w:highlight w:val="none"/>
                <w:lang w:eastAsia="zh-CN"/>
              </w:rPr>
              <w:t>供应商</w:t>
            </w:r>
            <w:r>
              <w:rPr>
                <w:rFonts w:hint="eastAsia" w:ascii="宋体" w:hAnsi="宋体" w:eastAsia="宋体" w:cs="宋体"/>
                <w:color w:val="auto"/>
                <w:highlight w:val="none"/>
              </w:rPr>
              <w:t>放弃演示，则演示评分项计0分。</w:t>
            </w:r>
          </w:p>
          <w:p w14:paraId="60715F32">
            <w:pPr>
              <w:pStyle w:val="13"/>
              <w:widowControl/>
              <w:topLinePunct/>
              <w:adjustRightInd w:val="0"/>
              <w:snapToGrid w:val="0"/>
              <w:spacing w:before="60" w:after="60" w:line="312"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演示前，由评委或代理机构工作人员通过广西政府采购云平台线上发起询问或通知的方式进行演示确认，</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应在广西政府采购云平台线上回复是否参加演示。</w:t>
            </w:r>
            <w:r>
              <w:rPr>
                <w:rFonts w:hint="eastAsia" w:ascii="宋体" w:hAnsi="宋体" w:cs="宋体"/>
                <w:color w:val="auto"/>
                <w:highlight w:val="none"/>
                <w:lang w:val="en-US" w:eastAsia="zh-CN"/>
              </w:rPr>
              <w:t>演示询问或演示邀请发出</w:t>
            </w:r>
            <w:r>
              <w:rPr>
                <w:rFonts w:hint="eastAsia" w:ascii="宋体" w:hAnsi="宋体" w:eastAsia="宋体" w:cs="宋体"/>
                <w:color w:val="auto"/>
                <w:highlight w:val="none"/>
              </w:rPr>
              <w:t>后1分钟内无回应的，将顺延下一个</w:t>
            </w:r>
            <w:r>
              <w:rPr>
                <w:rFonts w:hint="eastAsia" w:ascii="宋体" w:hAnsi="宋体" w:cs="宋体"/>
                <w:color w:val="auto"/>
                <w:highlight w:val="none"/>
                <w:lang w:eastAsia="zh-CN"/>
              </w:rPr>
              <w:t>供应商</w:t>
            </w:r>
            <w:r>
              <w:rPr>
                <w:rFonts w:hint="eastAsia" w:ascii="宋体" w:hAnsi="宋体" w:eastAsia="宋体" w:cs="宋体"/>
                <w:color w:val="auto"/>
                <w:highlight w:val="none"/>
              </w:rPr>
              <w:t>进行演示，待其他</w:t>
            </w:r>
            <w:r>
              <w:rPr>
                <w:rFonts w:hint="eastAsia" w:ascii="宋体" w:hAnsi="宋体" w:cs="宋体"/>
                <w:color w:val="auto"/>
                <w:highlight w:val="none"/>
                <w:lang w:eastAsia="zh-CN"/>
              </w:rPr>
              <w:t>供应商</w:t>
            </w:r>
            <w:r>
              <w:rPr>
                <w:rFonts w:hint="eastAsia" w:ascii="宋体" w:hAnsi="宋体" w:eastAsia="宋体" w:cs="宋体"/>
                <w:color w:val="auto"/>
                <w:highlight w:val="none"/>
              </w:rPr>
              <w:t>演示完毕后再次发出视频会议邀请，反复3次仍无回应的或无法联系的，评标委员会可视为该</w:t>
            </w:r>
            <w:r>
              <w:rPr>
                <w:rFonts w:hint="eastAsia" w:ascii="宋体" w:hAnsi="宋体" w:cs="宋体"/>
                <w:color w:val="auto"/>
                <w:highlight w:val="none"/>
                <w:lang w:eastAsia="zh-CN"/>
              </w:rPr>
              <w:t>供应商</w:t>
            </w:r>
            <w:r>
              <w:rPr>
                <w:rFonts w:hint="eastAsia" w:ascii="宋体" w:hAnsi="宋体" w:eastAsia="宋体" w:cs="宋体"/>
                <w:color w:val="auto"/>
                <w:highlight w:val="none"/>
              </w:rPr>
              <w:t>自动放弃演示。</w:t>
            </w:r>
          </w:p>
        </w:tc>
      </w:tr>
    </w:tbl>
    <w:p w14:paraId="281A4BD8">
      <w:pPr>
        <w:spacing w:line="360" w:lineRule="auto"/>
        <w:rPr>
          <w:rFonts w:hint="eastAsia" w:ascii="宋体" w:hAnsi="宋体"/>
          <w:color w:val="auto"/>
          <w:szCs w:val="21"/>
          <w:highlight w:val="none"/>
        </w:rPr>
      </w:pPr>
    </w:p>
    <w:p w14:paraId="7597EC20">
      <w:pPr>
        <w:spacing w:line="360" w:lineRule="auto"/>
        <w:rPr>
          <w:rFonts w:hint="eastAsia" w:ascii="宋体" w:hAnsi="宋体" w:cs="宋体"/>
          <w:color w:val="auto"/>
          <w:highlight w:val="none"/>
        </w:rPr>
      </w:pPr>
    </w:p>
    <w:p w14:paraId="7E8CF088">
      <w:pPr>
        <w:spacing w:line="360" w:lineRule="auto"/>
        <w:rPr>
          <w:rFonts w:hint="eastAsia"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color w:val="auto"/>
          <w:sz w:val="32"/>
          <w:szCs w:val="32"/>
          <w:highlight w:val="none"/>
        </w:rPr>
        <w:t>附件1：</w:t>
      </w:r>
    </w:p>
    <w:p w14:paraId="2DE7B6E3">
      <w:pPr>
        <w:spacing w:line="528" w:lineRule="exact"/>
        <w:ind w:left="1871"/>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2"/>
        <w:tblW w:w="8745" w:type="dxa"/>
        <w:tblInd w:w="250" w:type="dxa"/>
        <w:tblLayout w:type="fixed"/>
        <w:tblCellMar>
          <w:top w:w="0" w:type="dxa"/>
          <w:left w:w="108" w:type="dxa"/>
          <w:bottom w:w="0" w:type="dxa"/>
          <w:right w:w="108" w:type="dxa"/>
        </w:tblCellMar>
      </w:tblPr>
      <w:tblGrid>
        <w:gridCol w:w="1829"/>
        <w:gridCol w:w="1827"/>
        <w:gridCol w:w="783"/>
        <w:gridCol w:w="1696"/>
        <w:gridCol w:w="1566"/>
        <w:gridCol w:w="1044"/>
      </w:tblGrid>
      <w:tr w14:paraId="56BDFCC6">
        <w:tblPrEx>
          <w:tblCellMar>
            <w:top w:w="0" w:type="dxa"/>
            <w:left w:w="108" w:type="dxa"/>
            <w:bottom w:w="0" w:type="dxa"/>
            <w:right w:w="108" w:type="dxa"/>
          </w:tblCellMar>
        </w:tblPrEx>
        <w:trPr>
          <w:trHeight w:val="283" w:hRule="atLeast"/>
        </w:trPr>
        <w:tc>
          <w:tcPr>
            <w:tcW w:w="1828" w:type="dxa"/>
            <w:tcBorders>
              <w:top w:val="single" w:color="auto" w:sz="4" w:space="0"/>
              <w:left w:val="single" w:color="auto" w:sz="4" w:space="0"/>
              <w:bottom w:val="single" w:color="auto" w:sz="4" w:space="0"/>
              <w:right w:val="single" w:color="auto" w:sz="4" w:space="0"/>
            </w:tcBorders>
            <w:noWrap w:val="0"/>
            <w:vAlign w:val="center"/>
          </w:tcPr>
          <w:p w14:paraId="0A6E9F08">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827" w:type="dxa"/>
            <w:tcBorders>
              <w:top w:val="single" w:color="auto" w:sz="4" w:space="0"/>
              <w:left w:val="nil"/>
              <w:bottom w:val="single" w:color="auto" w:sz="4" w:space="0"/>
              <w:right w:val="single" w:color="auto" w:sz="4" w:space="0"/>
            </w:tcBorders>
            <w:noWrap w:val="0"/>
            <w:vAlign w:val="center"/>
          </w:tcPr>
          <w:p w14:paraId="248E889A">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783" w:type="dxa"/>
            <w:tcBorders>
              <w:top w:val="single" w:color="auto" w:sz="4" w:space="0"/>
              <w:left w:val="nil"/>
              <w:bottom w:val="single" w:color="auto" w:sz="4" w:space="0"/>
              <w:right w:val="single" w:color="auto" w:sz="4" w:space="0"/>
            </w:tcBorders>
            <w:noWrap w:val="0"/>
            <w:vAlign w:val="center"/>
          </w:tcPr>
          <w:p w14:paraId="5124A3E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96" w:type="dxa"/>
            <w:tcBorders>
              <w:top w:val="single" w:color="auto" w:sz="4" w:space="0"/>
              <w:left w:val="nil"/>
              <w:bottom w:val="single" w:color="auto" w:sz="4" w:space="0"/>
              <w:right w:val="single" w:color="auto" w:sz="4" w:space="0"/>
            </w:tcBorders>
            <w:noWrap w:val="0"/>
            <w:vAlign w:val="center"/>
          </w:tcPr>
          <w:p w14:paraId="0F0D1A5D">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566" w:type="dxa"/>
            <w:tcBorders>
              <w:top w:val="single" w:color="auto" w:sz="4" w:space="0"/>
              <w:left w:val="nil"/>
              <w:bottom w:val="single" w:color="auto" w:sz="4" w:space="0"/>
              <w:right w:val="single" w:color="auto" w:sz="4" w:space="0"/>
            </w:tcBorders>
            <w:noWrap w:val="0"/>
            <w:vAlign w:val="center"/>
          </w:tcPr>
          <w:p w14:paraId="060F2AAD">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44" w:type="dxa"/>
            <w:tcBorders>
              <w:top w:val="single" w:color="auto" w:sz="4" w:space="0"/>
              <w:left w:val="nil"/>
              <w:bottom w:val="single" w:color="auto" w:sz="4" w:space="0"/>
              <w:right w:val="single" w:color="auto" w:sz="4" w:space="0"/>
            </w:tcBorders>
            <w:noWrap w:val="0"/>
            <w:vAlign w:val="center"/>
          </w:tcPr>
          <w:p w14:paraId="6BC21DA2">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6E848A7A">
        <w:tblPrEx>
          <w:tblCellMar>
            <w:top w:w="0" w:type="dxa"/>
            <w:left w:w="108" w:type="dxa"/>
            <w:bottom w:w="0" w:type="dxa"/>
            <w:right w:w="108" w:type="dxa"/>
          </w:tblCellMar>
        </w:tblPrEx>
        <w:trPr>
          <w:trHeight w:val="224" w:hRule="atLeast"/>
        </w:trPr>
        <w:tc>
          <w:tcPr>
            <w:tcW w:w="1828" w:type="dxa"/>
            <w:tcBorders>
              <w:top w:val="nil"/>
              <w:left w:val="single" w:color="auto" w:sz="4" w:space="0"/>
              <w:bottom w:val="single" w:color="auto" w:sz="4" w:space="0"/>
              <w:right w:val="single" w:color="auto" w:sz="4" w:space="0"/>
            </w:tcBorders>
            <w:noWrap w:val="0"/>
            <w:vAlign w:val="center"/>
          </w:tcPr>
          <w:p w14:paraId="53E9B01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827" w:type="dxa"/>
            <w:tcBorders>
              <w:top w:val="nil"/>
              <w:left w:val="nil"/>
              <w:bottom w:val="single" w:color="auto" w:sz="4" w:space="0"/>
              <w:right w:val="single" w:color="auto" w:sz="4" w:space="0"/>
            </w:tcBorders>
            <w:noWrap w:val="0"/>
            <w:vAlign w:val="center"/>
          </w:tcPr>
          <w:p w14:paraId="200521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3200D3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48FE80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66" w:type="dxa"/>
            <w:tcBorders>
              <w:top w:val="nil"/>
              <w:left w:val="nil"/>
              <w:bottom w:val="single" w:color="auto" w:sz="4" w:space="0"/>
              <w:right w:val="single" w:color="auto" w:sz="4" w:space="0"/>
            </w:tcBorders>
            <w:noWrap w:val="0"/>
            <w:vAlign w:val="center"/>
          </w:tcPr>
          <w:p w14:paraId="4038D7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4" w:type="dxa"/>
            <w:tcBorders>
              <w:top w:val="nil"/>
              <w:left w:val="nil"/>
              <w:bottom w:val="single" w:color="auto" w:sz="4" w:space="0"/>
              <w:right w:val="single" w:color="auto" w:sz="4" w:space="0"/>
            </w:tcBorders>
            <w:noWrap w:val="0"/>
            <w:vAlign w:val="center"/>
          </w:tcPr>
          <w:p w14:paraId="4FD117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CD30EB6">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3F975B7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827" w:type="dxa"/>
            <w:tcBorders>
              <w:top w:val="nil"/>
              <w:left w:val="nil"/>
              <w:bottom w:val="single" w:color="auto" w:sz="4" w:space="0"/>
              <w:right w:val="single" w:color="auto" w:sz="4" w:space="0"/>
            </w:tcBorders>
            <w:noWrap w:val="0"/>
            <w:vAlign w:val="center"/>
          </w:tcPr>
          <w:p w14:paraId="5188C9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69CDD8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6DE6D6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6" w:type="dxa"/>
            <w:tcBorders>
              <w:top w:val="nil"/>
              <w:left w:val="nil"/>
              <w:bottom w:val="single" w:color="auto" w:sz="4" w:space="0"/>
              <w:right w:val="single" w:color="auto" w:sz="4" w:space="0"/>
            </w:tcBorders>
            <w:noWrap w:val="0"/>
            <w:vAlign w:val="center"/>
          </w:tcPr>
          <w:p w14:paraId="091B94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4" w:type="dxa"/>
            <w:tcBorders>
              <w:top w:val="nil"/>
              <w:left w:val="nil"/>
              <w:bottom w:val="single" w:color="auto" w:sz="4" w:space="0"/>
              <w:right w:val="single" w:color="auto" w:sz="4" w:space="0"/>
            </w:tcBorders>
            <w:noWrap w:val="0"/>
            <w:vAlign w:val="center"/>
          </w:tcPr>
          <w:p w14:paraId="2442FB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9281005">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5D3BE11D">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7FC134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11C13DB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37FBD0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66" w:type="dxa"/>
            <w:tcBorders>
              <w:top w:val="nil"/>
              <w:left w:val="nil"/>
              <w:bottom w:val="single" w:color="auto" w:sz="4" w:space="0"/>
              <w:right w:val="single" w:color="auto" w:sz="4" w:space="0"/>
            </w:tcBorders>
            <w:noWrap w:val="0"/>
            <w:vAlign w:val="center"/>
          </w:tcPr>
          <w:p w14:paraId="4B24B4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4" w:type="dxa"/>
            <w:tcBorders>
              <w:top w:val="nil"/>
              <w:left w:val="nil"/>
              <w:bottom w:val="single" w:color="auto" w:sz="4" w:space="0"/>
              <w:right w:val="single" w:color="auto" w:sz="4" w:space="0"/>
            </w:tcBorders>
            <w:noWrap w:val="0"/>
            <w:vAlign w:val="center"/>
          </w:tcPr>
          <w:p w14:paraId="17CF64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AEEA871">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3427DB7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827" w:type="dxa"/>
            <w:tcBorders>
              <w:top w:val="nil"/>
              <w:left w:val="nil"/>
              <w:bottom w:val="single" w:color="auto" w:sz="4" w:space="0"/>
              <w:right w:val="single" w:color="auto" w:sz="4" w:space="0"/>
            </w:tcBorders>
            <w:noWrap w:val="0"/>
            <w:vAlign w:val="center"/>
          </w:tcPr>
          <w:p w14:paraId="74626E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2ED513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3A14D7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66" w:type="dxa"/>
            <w:tcBorders>
              <w:top w:val="nil"/>
              <w:left w:val="nil"/>
              <w:bottom w:val="single" w:color="auto" w:sz="4" w:space="0"/>
              <w:right w:val="single" w:color="auto" w:sz="4" w:space="0"/>
            </w:tcBorders>
            <w:noWrap w:val="0"/>
            <w:vAlign w:val="center"/>
          </w:tcPr>
          <w:p w14:paraId="39E244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4" w:type="dxa"/>
            <w:tcBorders>
              <w:top w:val="nil"/>
              <w:left w:val="nil"/>
              <w:bottom w:val="single" w:color="auto" w:sz="4" w:space="0"/>
              <w:right w:val="single" w:color="auto" w:sz="4" w:space="0"/>
            </w:tcBorders>
            <w:noWrap w:val="0"/>
            <w:vAlign w:val="center"/>
          </w:tcPr>
          <w:p w14:paraId="02DB09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D30BA32">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739D62F6">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15AD211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83" w:type="dxa"/>
            <w:tcBorders>
              <w:top w:val="nil"/>
              <w:left w:val="nil"/>
              <w:bottom w:val="single" w:color="auto" w:sz="4" w:space="0"/>
              <w:right w:val="single" w:color="auto" w:sz="4" w:space="0"/>
            </w:tcBorders>
            <w:noWrap w:val="0"/>
            <w:vAlign w:val="center"/>
          </w:tcPr>
          <w:p w14:paraId="66C773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7F66E2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66" w:type="dxa"/>
            <w:tcBorders>
              <w:top w:val="nil"/>
              <w:left w:val="nil"/>
              <w:bottom w:val="single" w:color="auto" w:sz="4" w:space="0"/>
              <w:right w:val="single" w:color="auto" w:sz="4" w:space="0"/>
            </w:tcBorders>
            <w:noWrap w:val="0"/>
            <w:vAlign w:val="center"/>
          </w:tcPr>
          <w:p w14:paraId="5B2E16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4" w:type="dxa"/>
            <w:tcBorders>
              <w:top w:val="nil"/>
              <w:left w:val="nil"/>
              <w:bottom w:val="single" w:color="auto" w:sz="4" w:space="0"/>
              <w:right w:val="single" w:color="auto" w:sz="4" w:space="0"/>
            </w:tcBorders>
            <w:noWrap w:val="0"/>
            <w:vAlign w:val="center"/>
          </w:tcPr>
          <w:p w14:paraId="01EAD9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48ACBD0">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3A3DE05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827" w:type="dxa"/>
            <w:tcBorders>
              <w:top w:val="nil"/>
              <w:left w:val="nil"/>
              <w:bottom w:val="single" w:color="auto" w:sz="4" w:space="0"/>
              <w:right w:val="single" w:color="auto" w:sz="4" w:space="0"/>
            </w:tcBorders>
            <w:noWrap w:val="0"/>
            <w:vAlign w:val="center"/>
          </w:tcPr>
          <w:p w14:paraId="4E5DBD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09F1C1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6CB2A2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66" w:type="dxa"/>
            <w:tcBorders>
              <w:top w:val="nil"/>
              <w:left w:val="nil"/>
              <w:bottom w:val="single" w:color="auto" w:sz="4" w:space="0"/>
              <w:right w:val="single" w:color="auto" w:sz="4" w:space="0"/>
            </w:tcBorders>
            <w:noWrap w:val="0"/>
            <w:vAlign w:val="center"/>
          </w:tcPr>
          <w:p w14:paraId="4BCB9A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4" w:type="dxa"/>
            <w:tcBorders>
              <w:top w:val="nil"/>
              <w:left w:val="nil"/>
              <w:bottom w:val="single" w:color="auto" w:sz="4" w:space="0"/>
              <w:right w:val="single" w:color="auto" w:sz="4" w:space="0"/>
            </w:tcBorders>
            <w:noWrap w:val="0"/>
            <w:vAlign w:val="center"/>
          </w:tcPr>
          <w:p w14:paraId="6F3625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5A958BD">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7B9A6E77">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073FDC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5B10F3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0B7EB4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66" w:type="dxa"/>
            <w:tcBorders>
              <w:top w:val="nil"/>
              <w:left w:val="nil"/>
              <w:bottom w:val="single" w:color="auto" w:sz="4" w:space="0"/>
              <w:right w:val="single" w:color="auto" w:sz="4" w:space="0"/>
            </w:tcBorders>
            <w:noWrap w:val="0"/>
            <w:vAlign w:val="center"/>
          </w:tcPr>
          <w:p w14:paraId="23FFAA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4" w:type="dxa"/>
            <w:tcBorders>
              <w:top w:val="nil"/>
              <w:left w:val="nil"/>
              <w:bottom w:val="single" w:color="auto" w:sz="4" w:space="0"/>
              <w:right w:val="single" w:color="auto" w:sz="4" w:space="0"/>
            </w:tcBorders>
            <w:noWrap w:val="0"/>
            <w:vAlign w:val="center"/>
          </w:tcPr>
          <w:p w14:paraId="211B5C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3F22922">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14DA21B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827" w:type="dxa"/>
            <w:tcBorders>
              <w:top w:val="nil"/>
              <w:left w:val="nil"/>
              <w:bottom w:val="single" w:color="auto" w:sz="4" w:space="0"/>
              <w:right w:val="single" w:color="auto" w:sz="4" w:space="0"/>
            </w:tcBorders>
            <w:noWrap w:val="0"/>
            <w:vAlign w:val="center"/>
          </w:tcPr>
          <w:p w14:paraId="2F6AC7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5BBD69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301FD4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66" w:type="dxa"/>
            <w:tcBorders>
              <w:top w:val="nil"/>
              <w:left w:val="nil"/>
              <w:bottom w:val="single" w:color="auto" w:sz="4" w:space="0"/>
              <w:right w:val="single" w:color="auto" w:sz="4" w:space="0"/>
            </w:tcBorders>
            <w:noWrap w:val="0"/>
            <w:vAlign w:val="center"/>
          </w:tcPr>
          <w:p w14:paraId="0B1517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44" w:type="dxa"/>
            <w:tcBorders>
              <w:top w:val="nil"/>
              <w:left w:val="nil"/>
              <w:bottom w:val="single" w:color="auto" w:sz="4" w:space="0"/>
              <w:right w:val="single" w:color="auto" w:sz="4" w:space="0"/>
            </w:tcBorders>
            <w:noWrap w:val="0"/>
            <w:vAlign w:val="center"/>
          </w:tcPr>
          <w:p w14:paraId="09DA0C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FAB267">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27C087F0">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4730AA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167C81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573804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66" w:type="dxa"/>
            <w:tcBorders>
              <w:top w:val="nil"/>
              <w:left w:val="nil"/>
              <w:bottom w:val="single" w:color="auto" w:sz="4" w:space="0"/>
              <w:right w:val="single" w:color="auto" w:sz="4" w:space="0"/>
            </w:tcBorders>
            <w:noWrap w:val="0"/>
            <w:vAlign w:val="center"/>
          </w:tcPr>
          <w:p w14:paraId="2D2ED3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4" w:type="dxa"/>
            <w:tcBorders>
              <w:top w:val="nil"/>
              <w:left w:val="nil"/>
              <w:bottom w:val="single" w:color="auto" w:sz="4" w:space="0"/>
              <w:right w:val="single" w:color="auto" w:sz="4" w:space="0"/>
            </w:tcBorders>
            <w:noWrap w:val="0"/>
            <w:vAlign w:val="center"/>
          </w:tcPr>
          <w:p w14:paraId="65413B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61E79C">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1D9B0E8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827" w:type="dxa"/>
            <w:tcBorders>
              <w:top w:val="nil"/>
              <w:left w:val="nil"/>
              <w:bottom w:val="single" w:color="auto" w:sz="4" w:space="0"/>
              <w:right w:val="single" w:color="auto" w:sz="4" w:space="0"/>
            </w:tcBorders>
            <w:noWrap w:val="0"/>
            <w:vAlign w:val="center"/>
          </w:tcPr>
          <w:p w14:paraId="5DD023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657DAF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21F91F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6" w:type="dxa"/>
            <w:tcBorders>
              <w:top w:val="nil"/>
              <w:left w:val="nil"/>
              <w:bottom w:val="single" w:color="auto" w:sz="4" w:space="0"/>
              <w:right w:val="single" w:color="auto" w:sz="4" w:space="0"/>
            </w:tcBorders>
            <w:noWrap w:val="0"/>
            <w:vAlign w:val="center"/>
          </w:tcPr>
          <w:p w14:paraId="46340A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4" w:type="dxa"/>
            <w:tcBorders>
              <w:top w:val="nil"/>
              <w:left w:val="nil"/>
              <w:bottom w:val="single" w:color="auto" w:sz="4" w:space="0"/>
              <w:right w:val="single" w:color="auto" w:sz="4" w:space="0"/>
            </w:tcBorders>
            <w:noWrap w:val="0"/>
            <w:vAlign w:val="center"/>
          </w:tcPr>
          <w:p w14:paraId="6022D9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B4A9928">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6FC25655">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64969D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3C29D4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35CD75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66" w:type="dxa"/>
            <w:tcBorders>
              <w:top w:val="nil"/>
              <w:left w:val="nil"/>
              <w:bottom w:val="single" w:color="auto" w:sz="4" w:space="0"/>
              <w:right w:val="single" w:color="auto" w:sz="4" w:space="0"/>
            </w:tcBorders>
            <w:noWrap w:val="0"/>
            <w:vAlign w:val="center"/>
          </w:tcPr>
          <w:p w14:paraId="5F9FFB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4" w:type="dxa"/>
            <w:tcBorders>
              <w:top w:val="nil"/>
              <w:left w:val="nil"/>
              <w:bottom w:val="single" w:color="auto" w:sz="4" w:space="0"/>
              <w:right w:val="single" w:color="auto" w:sz="4" w:space="0"/>
            </w:tcBorders>
            <w:noWrap w:val="0"/>
            <w:vAlign w:val="center"/>
          </w:tcPr>
          <w:p w14:paraId="56E2BA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7FD5DD6">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4F54979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827" w:type="dxa"/>
            <w:tcBorders>
              <w:top w:val="nil"/>
              <w:left w:val="nil"/>
              <w:bottom w:val="single" w:color="auto" w:sz="4" w:space="0"/>
              <w:right w:val="single" w:color="auto" w:sz="4" w:space="0"/>
            </w:tcBorders>
            <w:noWrap w:val="0"/>
            <w:vAlign w:val="center"/>
          </w:tcPr>
          <w:p w14:paraId="534CCA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7F6905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0C8EB4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66" w:type="dxa"/>
            <w:tcBorders>
              <w:top w:val="nil"/>
              <w:left w:val="nil"/>
              <w:bottom w:val="single" w:color="auto" w:sz="4" w:space="0"/>
              <w:right w:val="single" w:color="auto" w:sz="4" w:space="0"/>
            </w:tcBorders>
            <w:noWrap w:val="0"/>
            <w:vAlign w:val="center"/>
          </w:tcPr>
          <w:p w14:paraId="3FF58A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4" w:type="dxa"/>
            <w:tcBorders>
              <w:top w:val="nil"/>
              <w:left w:val="nil"/>
              <w:bottom w:val="single" w:color="auto" w:sz="4" w:space="0"/>
              <w:right w:val="single" w:color="auto" w:sz="4" w:space="0"/>
            </w:tcBorders>
            <w:noWrap w:val="0"/>
            <w:vAlign w:val="center"/>
          </w:tcPr>
          <w:p w14:paraId="70BC4C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5EF357">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2F28ED62">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381EB6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79990E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4442F9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66" w:type="dxa"/>
            <w:tcBorders>
              <w:top w:val="nil"/>
              <w:left w:val="nil"/>
              <w:bottom w:val="single" w:color="auto" w:sz="4" w:space="0"/>
              <w:right w:val="single" w:color="auto" w:sz="4" w:space="0"/>
            </w:tcBorders>
            <w:noWrap w:val="0"/>
            <w:vAlign w:val="center"/>
          </w:tcPr>
          <w:p w14:paraId="5A34B0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4" w:type="dxa"/>
            <w:tcBorders>
              <w:top w:val="nil"/>
              <w:left w:val="nil"/>
              <w:bottom w:val="single" w:color="auto" w:sz="4" w:space="0"/>
              <w:right w:val="single" w:color="auto" w:sz="4" w:space="0"/>
            </w:tcBorders>
            <w:noWrap w:val="0"/>
            <w:vAlign w:val="center"/>
          </w:tcPr>
          <w:p w14:paraId="30468C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73A208">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5DC8834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827" w:type="dxa"/>
            <w:tcBorders>
              <w:top w:val="nil"/>
              <w:left w:val="nil"/>
              <w:bottom w:val="single" w:color="auto" w:sz="4" w:space="0"/>
              <w:right w:val="single" w:color="auto" w:sz="4" w:space="0"/>
            </w:tcBorders>
            <w:noWrap w:val="0"/>
            <w:vAlign w:val="center"/>
          </w:tcPr>
          <w:p w14:paraId="086BC2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23E5BE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4A35A9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6" w:type="dxa"/>
            <w:tcBorders>
              <w:top w:val="nil"/>
              <w:left w:val="nil"/>
              <w:bottom w:val="single" w:color="auto" w:sz="4" w:space="0"/>
              <w:right w:val="single" w:color="auto" w:sz="4" w:space="0"/>
            </w:tcBorders>
            <w:noWrap w:val="0"/>
            <w:vAlign w:val="center"/>
          </w:tcPr>
          <w:p w14:paraId="2D9856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4" w:type="dxa"/>
            <w:tcBorders>
              <w:top w:val="nil"/>
              <w:left w:val="nil"/>
              <w:bottom w:val="single" w:color="auto" w:sz="4" w:space="0"/>
              <w:right w:val="single" w:color="auto" w:sz="4" w:space="0"/>
            </w:tcBorders>
            <w:noWrap w:val="0"/>
            <w:vAlign w:val="center"/>
          </w:tcPr>
          <w:p w14:paraId="261392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3243311">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67A06129">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2B36C3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7DC0DD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4E6F61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66" w:type="dxa"/>
            <w:tcBorders>
              <w:top w:val="nil"/>
              <w:left w:val="nil"/>
              <w:bottom w:val="single" w:color="auto" w:sz="4" w:space="0"/>
              <w:right w:val="single" w:color="auto" w:sz="4" w:space="0"/>
            </w:tcBorders>
            <w:noWrap w:val="0"/>
            <w:vAlign w:val="center"/>
          </w:tcPr>
          <w:p w14:paraId="27D611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4" w:type="dxa"/>
            <w:tcBorders>
              <w:top w:val="nil"/>
              <w:left w:val="nil"/>
              <w:bottom w:val="single" w:color="auto" w:sz="4" w:space="0"/>
              <w:right w:val="single" w:color="auto" w:sz="4" w:space="0"/>
            </w:tcBorders>
            <w:noWrap w:val="0"/>
            <w:vAlign w:val="center"/>
          </w:tcPr>
          <w:p w14:paraId="1C6C1A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6FCD93">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35E898D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827" w:type="dxa"/>
            <w:tcBorders>
              <w:top w:val="nil"/>
              <w:left w:val="nil"/>
              <w:bottom w:val="single" w:color="auto" w:sz="4" w:space="0"/>
              <w:right w:val="single" w:color="auto" w:sz="4" w:space="0"/>
            </w:tcBorders>
            <w:noWrap w:val="0"/>
            <w:vAlign w:val="center"/>
          </w:tcPr>
          <w:p w14:paraId="27A006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14D799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1EEC0D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6" w:type="dxa"/>
            <w:tcBorders>
              <w:top w:val="nil"/>
              <w:left w:val="nil"/>
              <w:bottom w:val="single" w:color="auto" w:sz="4" w:space="0"/>
              <w:right w:val="single" w:color="auto" w:sz="4" w:space="0"/>
            </w:tcBorders>
            <w:noWrap w:val="0"/>
            <w:vAlign w:val="center"/>
          </w:tcPr>
          <w:p w14:paraId="56C02D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4" w:type="dxa"/>
            <w:tcBorders>
              <w:top w:val="nil"/>
              <w:left w:val="nil"/>
              <w:bottom w:val="single" w:color="auto" w:sz="4" w:space="0"/>
              <w:right w:val="single" w:color="auto" w:sz="4" w:space="0"/>
            </w:tcBorders>
            <w:noWrap w:val="0"/>
            <w:vAlign w:val="center"/>
          </w:tcPr>
          <w:p w14:paraId="09A66E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82CE24">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1F2C40B6">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0FF213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2FBBE6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49C4B1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66" w:type="dxa"/>
            <w:tcBorders>
              <w:top w:val="nil"/>
              <w:left w:val="nil"/>
              <w:bottom w:val="single" w:color="auto" w:sz="4" w:space="0"/>
              <w:right w:val="single" w:color="auto" w:sz="4" w:space="0"/>
            </w:tcBorders>
            <w:noWrap w:val="0"/>
            <w:vAlign w:val="center"/>
          </w:tcPr>
          <w:p w14:paraId="7D0B1B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4" w:type="dxa"/>
            <w:tcBorders>
              <w:top w:val="nil"/>
              <w:left w:val="nil"/>
              <w:bottom w:val="single" w:color="auto" w:sz="4" w:space="0"/>
              <w:right w:val="single" w:color="auto" w:sz="4" w:space="0"/>
            </w:tcBorders>
            <w:noWrap w:val="0"/>
            <w:vAlign w:val="center"/>
          </w:tcPr>
          <w:p w14:paraId="205498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C068D1">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6D6407B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827" w:type="dxa"/>
            <w:tcBorders>
              <w:top w:val="nil"/>
              <w:left w:val="nil"/>
              <w:bottom w:val="single" w:color="auto" w:sz="4" w:space="0"/>
              <w:right w:val="single" w:color="auto" w:sz="4" w:space="0"/>
            </w:tcBorders>
            <w:noWrap w:val="0"/>
            <w:vAlign w:val="center"/>
          </w:tcPr>
          <w:p w14:paraId="13DF3E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748711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01D702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6" w:type="dxa"/>
            <w:tcBorders>
              <w:top w:val="nil"/>
              <w:left w:val="nil"/>
              <w:bottom w:val="single" w:color="auto" w:sz="4" w:space="0"/>
              <w:right w:val="single" w:color="auto" w:sz="4" w:space="0"/>
            </w:tcBorders>
            <w:noWrap w:val="0"/>
            <w:vAlign w:val="center"/>
          </w:tcPr>
          <w:p w14:paraId="4F6F05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4" w:type="dxa"/>
            <w:tcBorders>
              <w:top w:val="nil"/>
              <w:left w:val="nil"/>
              <w:bottom w:val="single" w:color="auto" w:sz="4" w:space="0"/>
              <w:right w:val="single" w:color="auto" w:sz="4" w:space="0"/>
            </w:tcBorders>
            <w:noWrap w:val="0"/>
            <w:vAlign w:val="center"/>
          </w:tcPr>
          <w:p w14:paraId="1C9F9A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AD4CB1">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6692C225">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29BAD2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262F14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6E052C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66" w:type="dxa"/>
            <w:tcBorders>
              <w:top w:val="nil"/>
              <w:left w:val="nil"/>
              <w:bottom w:val="single" w:color="auto" w:sz="4" w:space="0"/>
              <w:right w:val="single" w:color="auto" w:sz="4" w:space="0"/>
            </w:tcBorders>
            <w:noWrap w:val="0"/>
            <w:vAlign w:val="center"/>
          </w:tcPr>
          <w:p w14:paraId="3D39DA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4" w:type="dxa"/>
            <w:tcBorders>
              <w:top w:val="nil"/>
              <w:left w:val="nil"/>
              <w:bottom w:val="single" w:color="auto" w:sz="4" w:space="0"/>
              <w:right w:val="single" w:color="auto" w:sz="4" w:space="0"/>
            </w:tcBorders>
            <w:noWrap w:val="0"/>
            <w:vAlign w:val="center"/>
          </w:tcPr>
          <w:p w14:paraId="3082FC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2DDD134">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7920C8A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827" w:type="dxa"/>
            <w:tcBorders>
              <w:top w:val="nil"/>
              <w:left w:val="nil"/>
              <w:bottom w:val="single" w:color="auto" w:sz="4" w:space="0"/>
              <w:right w:val="single" w:color="auto" w:sz="4" w:space="0"/>
            </w:tcBorders>
            <w:noWrap w:val="0"/>
            <w:vAlign w:val="center"/>
          </w:tcPr>
          <w:p w14:paraId="5BDBE9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4DF6B6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63FDDC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66" w:type="dxa"/>
            <w:tcBorders>
              <w:top w:val="nil"/>
              <w:left w:val="nil"/>
              <w:bottom w:val="single" w:color="auto" w:sz="4" w:space="0"/>
              <w:right w:val="single" w:color="auto" w:sz="4" w:space="0"/>
            </w:tcBorders>
            <w:noWrap w:val="0"/>
            <w:vAlign w:val="center"/>
          </w:tcPr>
          <w:p w14:paraId="0DB73B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4" w:type="dxa"/>
            <w:tcBorders>
              <w:top w:val="nil"/>
              <w:left w:val="nil"/>
              <w:bottom w:val="single" w:color="auto" w:sz="4" w:space="0"/>
              <w:right w:val="single" w:color="auto" w:sz="4" w:space="0"/>
            </w:tcBorders>
            <w:noWrap w:val="0"/>
            <w:vAlign w:val="center"/>
          </w:tcPr>
          <w:p w14:paraId="1B101E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04FA31">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63945BC3">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56A206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1CC786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195F91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66" w:type="dxa"/>
            <w:tcBorders>
              <w:top w:val="nil"/>
              <w:left w:val="nil"/>
              <w:bottom w:val="single" w:color="auto" w:sz="4" w:space="0"/>
              <w:right w:val="single" w:color="auto" w:sz="4" w:space="0"/>
            </w:tcBorders>
            <w:noWrap w:val="0"/>
            <w:vAlign w:val="center"/>
          </w:tcPr>
          <w:p w14:paraId="41BDC0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4" w:type="dxa"/>
            <w:tcBorders>
              <w:top w:val="nil"/>
              <w:left w:val="nil"/>
              <w:bottom w:val="single" w:color="auto" w:sz="4" w:space="0"/>
              <w:right w:val="single" w:color="auto" w:sz="4" w:space="0"/>
            </w:tcBorders>
            <w:noWrap w:val="0"/>
            <w:vAlign w:val="center"/>
          </w:tcPr>
          <w:p w14:paraId="2F4D52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E2AA20F">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78E9B36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827" w:type="dxa"/>
            <w:tcBorders>
              <w:top w:val="nil"/>
              <w:left w:val="nil"/>
              <w:bottom w:val="single" w:color="auto" w:sz="4" w:space="0"/>
              <w:right w:val="single" w:color="auto" w:sz="4" w:space="0"/>
            </w:tcBorders>
            <w:noWrap w:val="0"/>
            <w:vAlign w:val="center"/>
          </w:tcPr>
          <w:p w14:paraId="20D371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32FE54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541870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6" w:type="dxa"/>
            <w:tcBorders>
              <w:top w:val="nil"/>
              <w:left w:val="nil"/>
              <w:bottom w:val="single" w:color="auto" w:sz="4" w:space="0"/>
              <w:right w:val="single" w:color="auto" w:sz="4" w:space="0"/>
            </w:tcBorders>
            <w:noWrap w:val="0"/>
            <w:vAlign w:val="center"/>
          </w:tcPr>
          <w:p w14:paraId="597849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4" w:type="dxa"/>
            <w:tcBorders>
              <w:top w:val="nil"/>
              <w:left w:val="nil"/>
              <w:bottom w:val="single" w:color="auto" w:sz="4" w:space="0"/>
              <w:right w:val="single" w:color="auto" w:sz="4" w:space="0"/>
            </w:tcBorders>
            <w:noWrap w:val="0"/>
            <w:vAlign w:val="center"/>
          </w:tcPr>
          <w:p w14:paraId="3B36E3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23F637">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424E0DD5">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5EFF03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10DDC1D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0C7EC1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66" w:type="dxa"/>
            <w:tcBorders>
              <w:top w:val="nil"/>
              <w:left w:val="nil"/>
              <w:bottom w:val="single" w:color="auto" w:sz="4" w:space="0"/>
              <w:right w:val="single" w:color="auto" w:sz="4" w:space="0"/>
            </w:tcBorders>
            <w:noWrap w:val="0"/>
            <w:vAlign w:val="center"/>
          </w:tcPr>
          <w:p w14:paraId="66C7C7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4" w:type="dxa"/>
            <w:tcBorders>
              <w:top w:val="nil"/>
              <w:left w:val="nil"/>
              <w:bottom w:val="single" w:color="auto" w:sz="4" w:space="0"/>
              <w:right w:val="single" w:color="auto" w:sz="4" w:space="0"/>
            </w:tcBorders>
            <w:noWrap w:val="0"/>
            <w:vAlign w:val="center"/>
          </w:tcPr>
          <w:p w14:paraId="459857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B7F32A7">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266A103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827" w:type="dxa"/>
            <w:tcBorders>
              <w:top w:val="nil"/>
              <w:left w:val="nil"/>
              <w:bottom w:val="single" w:color="auto" w:sz="4" w:space="0"/>
              <w:right w:val="single" w:color="auto" w:sz="4" w:space="0"/>
            </w:tcBorders>
            <w:noWrap w:val="0"/>
            <w:vAlign w:val="center"/>
          </w:tcPr>
          <w:p w14:paraId="26EBFE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21446B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6F8E68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66" w:type="dxa"/>
            <w:tcBorders>
              <w:top w:val="nil"/>
              <w:left w:val="nil"/>
              <w:bottom w:val="single" w:color="auto" w:sz="4" w:space="0"/>
              <w:right w:val="single" w:color="auto" w:sz="4" w:space="0"/>
            </w:tcBorders>
            <w:noWrap w:val="0"/>
            <w:vAlign w:val="center"/>
          </w:tcPr>
          <w:p w14:paraId="4B44E9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44" w:type="dxa"/>
            <w:tcBorders>
              <w:top w:val="nil"/>
              <w:left w:val="nil"/>
              <w:bottom w:val="single" w:color="auto" w:sz="4" w:space="0"/>
              <w:right w:val="single" w:color="auto" w:sz="4" w:space="0"/>
            </w:tcBorders>
            <w:noWrap w:val="0"/>
            <w:vAlign w:val="center"/>
          </w:tcPr>
          <w:p w14:paraId="785E24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77CC9CE">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6E131F3C">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11D2E9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83" w:type="dxa"/>
            <w:tcBorders>
              <w:top w:val="nil"/>
              <w:left w:val="nil"/>
              <w:bottom w:val="single" w:color="auto" w:sz="4" w:space="0"/>
              <w:right w:val="single" w:color="auto" w:sz="4" w:space="0"/>
            </w:tcBorders>
            <w:noWrap w:val="0"/>
            <w:vAlign w:val="center"/>
          </w:tcPr>
          <w:p w14:paraId="703258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78A0DD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66" w:type="dxa"/>
            <w:tcBorders>
              <w:top w:val="nil"/>
              <w:left w:val="nil"/>
              <w:bottom w:val="single" w:color="auto" w:sz="4" w:space="0"/>
              <w:right w:val="single" w:color="auto" w:sz="4" w:space="0"/>
            </w:tcBorders>
            <w:noWrap w:val="0"/>
            <w:vAlign w:val="center"/>
          </w:tcPr>
          <w:p w14:paraId="6399D8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44" w:type="dxa"/>
            <w:tcBorders>
              <w:top w:val="nil"/>
              <w:left w:val="nil"/>
              <w:bottom w:val="single" w:color="auto" w:sz="4" w:space="0"/>
              <w:right w:val="single" w:color="auto" w:sz="4" w:space="0"/>
            </w:tcBorders>
            <w:noWrap w:val="0"/>
            <w:vAlign w:val="center"/>
          </w:tcPr>
          <w:p w14:paraId="79FA32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8CC65EE">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318BACA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827" w:type="dxa"/>
            <w:tcBorders>
              <w:top w:val="nil"/>
              <w:left w:val="nil"/>
              <w:bottom w:val="single" w:color="auto" w:sz="4" w:space="0"/>
              <w:right w:val="single" w:color="auto" w:sz="4" w:space="0"/>
            </w:tcBorders>
            <w:noWrap w:val="0"/>
            <w:vAlign w:val="center"/>
          </w:tcPr>
          <w:p w14:paraId="652D84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3B575C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43B568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6" w:type="dxa"/>
            <w:tcBorders>
              <w:top w:val="nil"/>
              <w:left w:val="nil"/>
              <w:bottom w:val="single" w:color="auto" w:sz="4" w:space="0"/>
              <w:right w:val="single" w:color="auto" w:sz="4" w:space="0"/>
            </w:tcBorders>
            <w:noWrap w:val="0"/>
            <w:vAlign w:val="center"/>
          </w:tcPr>
          <w:p w14:paraId="299E4F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4" w:type="dxa"/>
            <w:tcBorders>
              <w:top w:val="nil"/>
              <w:left w:val="nil"/>
              <w:bottom w:val="single" w:color="auto" w:sz="4" w:space="0"/>
              <w:right w:val="single" w:color="auto" w:sz="4" w:space="0"/>
            </w:tcBorders>
            <w:noWrap w:val="0"/>
            <w:vAlign w:val="center"/>
          </w:tcPr>
          <w:p w14:paraId="79628A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EC3E7D4">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6C931720">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08E498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83" w:type="dxa"/>
            <w:tcBorders>
              <w:top w:val="nil"/>
              <w:left w:val="nil"/>
              <w:bottom w:val="single" w:color="auto" w:sz="4" w:space="0"/>
              <w:right w:val="single" w:color="auto" w:sz="4" w:space="0"/>
            </w:tcBorders>
            <w:noWrap w:val="0"/>
            <w:vAlign w:val="center"/>
          </w:tcPr>
          <w:p w14:paraId="2A562C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7F58B6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66" w:type="dxa"/>
            <w:tcBorders>
              <w:top w:val="nil"/>
              <w:left w:val="nil"/>
              <w:bottom w:val="single" w:color="auto" w:sz="4" w:space="0"/>
              <w:right w:val="single" w:color="auto" w:sz="4" w:space="0"/>
            </w:tcBorders>
            <w:noWrap w:val="0"/>
            <w:vAlign w:val="center"/>
          </w:tcPr>
          <w:p w14:paraId="3E3AB2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4" w:type="dxa"/>
            <w:tcBorders>
              <w:top w:val="nil"/>
              <w:left w:val="nil"/>
              <w:bottom w:val="single" w:color="auto" w:sz="4" w:space="0"/>
              <w:right w:val="single" w:color="auto" w:sz="4" w:space="0"/>
            </w:tcBorders>
            <w:noWrap w:val="0"/>
            <w:vAlign w:val="center"/>
          </w:tcPr>
          <w:p w14:paraId="159774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F0C667D">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noWrap w:val="0"/>
            <w:vAlign w:val="center"/>
          </w:tcPr>
          <w:p w14:paraId="61AC7B5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827" w:type="dxa"/>
            <w:tcBorders>
              <w:top w:val="nil"/>
              <w:left w:val="nil"/>
              <w:bottom w:val="single" w:color="auto" w:sz="4" w:space="0"/>
              <w:right w:val="single" w:color="auto" w:sz="4" w:space="0"/>
            </w:tcBorders>
            <w:noWrap w:val="0"/>
            <w:vAlign w:val="center"/>
          </w:tcPr>
          <w:p w14:paraId="78B1C3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5F6434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35AE50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6" w:type="dxa"/>
            <w:tcBorders>
              <w:top w:val="nil"/>
              <w:left w:val="nil"/>
              <w:bottom w:val="single" w:color="auto" w:sz="4" w:space="0"/>
              <w:right w:val="single" w:color="auto" w:sz="4" w:space="0"/>
            </w:tcBorders>
            <w:noWrap w:val="0"/>
            <w:vAlign w:val="center"/>
          </w:tcPr>
          <w:p w14:paraId="2D4601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4" w:type="dxa"/>
            <w:tcBorders>
              <w:top w:val="nil"/>
              <w:left w:val="nil"/>
              <w:bottom w:val="single" w:color="auto" w:sz="4" w:space="0"/>
              <w:right w:val="single" w:color="auto" w:sz="4" w:space="0"/>
            </w:tcBorders>
            <w:noWrap w:val="0"/>
            <w:vAlign w:val="center"/>
          </w:tcPr>
          <w:p w14:paraId="290061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D14E6C8">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noWrap w:val="0"/>
            <w:vAlign w:val="center"/>
          </w:tcPr>
          <w:p w14:paraId="4A29D53A">
            <w:pPr>
              <w:widowControl/>
              <w:jc w:val="center"/>
              <w:rPr>
                <w:rFonts w:hint="eastAsia" w:ascii="宋体" w:hAnsi="宋体" w:cs="宋体"/>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14:paraId="027C6B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83" w:type="dxa"/>
            <w:tcBorders>
              <w:top w:val="nil"/>
              <w:left w:val="nil"/>
              <w:bottom w:val="single" w:color="auto" w:sz="4" w:space="0"/>
              <w:right w:val="single" w:color="auto" w:sz="4" w:space="0"/>
            </w:tcBorders>
            <w:noWrap w:val="0"/>
            <w:vAlign w:val="center"/>
          </w:tcPr>
          <w:p w14:paraId="603D77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96" w:type="dxa"/>
            <w:tcBorders>
              <w:top w:val="nil"/>
              <w:left w:val="nil"/>
              <w:bottom w:val="single" w:color="auto" w:sz="4" w:space="0"/>
              <w:right w:val="single" w:color="auto" w:sz="4" w:space="0"/>
            </w:tcBorders>
            <w:noWrap w:val="0"/>
            <w:vAlign w:val="center"/>
          </w:tcPr>
          <w:p w14:paraId="21D0BE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66" w:type="dxa"/>
            <w:tcBorders>
              <w:top w:val="nil"/>
              <w:left w:val="nil"/>
              <w:bottom w:val="single" w:color="auto" w:sz="4" w:space="0"/>
              <w:right w:val="single" w:color="auto" w:sz="4" w:space="0"/>
            </w:tcBorders>
            <w:noWrap w:val="0"/>
            <w:vAlign w:val="center"/>
          </w:tcPr>
          <w:p w14:paraId="22BF9E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4" w:type="dxa"/>
            <w:tcBorders>
              <w:top w:val="nil"/>
              <w:left w:val="nil"/>
              <w:bottom w:val="single" w:color="auto" w:sz="4" w:space="0"/>
              <w:right w:val="single" w:color="auto" w:sz="4" w:space="0"/>
            </w:tcBorders>
            <w:noWrap w:val="0"/>
            <w:vAlign w:val="center"/>
          </w:tcPr>
          <w:p w14:paraId="2A4FC2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596D65">
        <w:tblPrEx>
          <w:tblCellMar>
            <w:top w:w="0" w:type="dxa"/>
            <w:left w:w="108" w:type="dxa"/>
            <w:bottom w:w="0" w:type="dxa"/>
            <w:right w:w="108" w:type="dxa"/>
          </w:tblCellMar>
        </w:tblPrEx>
        <w:trPr>
          <w:trHeight w:val="224" w:hRule="atLeast"/>
        </w:trPr>
        <w:tc>
          <w:tcPr>
            <w:tcW w:w="1828" w:type="dxa"/>
            <w:tcBorders>
              <w:top w:val="nil"/>
              <w:left w:val="single" w:color="auto" w:sz="4" w:space="0"/>
              <w:bottom w:val="single" w:color="auto" w:sz="4" w:space="0"/>
              <w:right w:val="single" w:color="auto" w:sz="4" w:space="0"/>
            </w:tcBorders>
            <w:noWrap w:val="0"/>
            <w:vAlign w:val="center"/>
          </w:tcPr>
          <w:p w14:paraId="527ADDA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827" w:type="dxa"/>
            <w:tcBorders>
              <w:top w:val="nil"/>
              <w:left w:val="nil"/>
              <w:bottom w:val="single" w:color="auto" w:sz="4" w:space="0"/>
              <w:right w:val="single" w:color="auto" w:sz="4" w:space="0"/>
            </w:tcBorders>
            <w:noWrap w:val="0"/>
            <w:vAlign w:val="center"/>
          </w:tcPr>
          <w:p w14:paraId="731934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83" w:type="dxa"/>
            <w:tcBorders>
              <w:top w:val="nil"/>
              <w:left w:val="nil"/>
              <w:bottom w:val="single" w:color="auto" w:sz="4" w:space="0"/>
              <w:right w:val="single" w:color="auto" w:sz="4" w:space="0"/>
            </w:tcBorders>
            <w:noWrap w:val="0"/>
            <w:vAlign w:val="center"/>
          </w:tcPr>
          <w:p w14:paraId="72B644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96" w:type="dxa"/>
            <w:tcBorders>
              <w:top w:val="nil"/>
              <w:left w:val="nil"/>
              <w:bottom w:val="single" w:color="auto" w:sz="4" w:space="0"/>
              <w:right w:val="single" w:color="auto" w:sz="4" w:space="0"/>
            </w:tcBorders>
            <w:noWrap w:val="0"/>
            <w:vAlign w:val="center"/>
          </w:tcPr>
          <w:p w14:paraId="45E1531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6" w:type="dxa"/>
            <w:tcBorders>
              <w:top w:val="nil"/>
              <w:left w:val="nil"/>
              <w:bottom w:val="single" w:color="auto" w:sz="4" w:space="0"/>
              <w:right w:val="single" w:color="auto" w:sz="4" w:space="0"/>
            </w:tcBorders>
            <w:noWrap w:val="0"/>
            <w:vAlign w:val="center"/>
          </w:tcPr>
          <w:p w14:paraId="22702A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4" w:type="dxa"/>
            <w:tcBorders>
              <w:top w:val="nil"/>
              <w:left w:val="nil"/>
              <w:bottom w:val="single" w:color="auto" w:sz="4" w:space="0"/>
              <w:right w:val="single" w:color="auto" w:sz="4" w:space="0"/>
            </w:tcBorders>
            <w:noWrap w:val="0"/>
            <w:vAlign w:val="center"/>
          </w:tcPr>
          <w:p w14:paraId="59E4B7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30555EF">
      <w:pPr>
        <w:spacing w:line="360" w:lineRule="auto"/>
        <w:jc w:val="left"/>
        <w:rPr>
          <w:rFonts w:hint="eastAsia" w:ascii="宋体" w:hAnsi="宋体" w:cs="宋体"/>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E32C799">
      <w:pPr>
        <w:spacing w:line="360" w:lineRule="auto"/>
        <w:jc w:val="left"/>
        <w:rPr>
          <w:rFonts w:hint="eastAsia" w:ascii="宋体" w:hAnsi="宋体" w:cs="宋体"/>
          <w:color w:val="auto"/>
          <w:highlight w:val="none"/>
        </w:rPr>
      </w:pPr>
    </w:p>
    <w:p w14:paraId="7D564D15">
      <w:pPr>
        <w:spacing w:line="360" w:lineRule="auto"/>
        <w:jc w:val="left"/>
        <w:rPr>
          <w:rFonts w:hint="eastAsia" w:ascii="宋体" w:hAnsi="宋体" w:cs="宋体"/>
          <w:color w:val="auto"/>
          <w:highlight w:val="none"/>
        </w:rPr>
      </w:pPr>
      <w:r>
        <w:rPr>
          <w:rFonts w:hint="eastAsia" w:ascii="宋体" w:hAnsi="宋体" w:cs="宋体"/>
          <w:color w:val="auto"/>
          <w:highlight w:val="none"/>
        </w:rPr>
        <w:br w:type="page"/>
      </w:r>
    </w:p>
    <w:p w14:paraId="7F172E9B">
      <w:pPr>
        <w:pStyle w:val="4"/>
        <w:jc w:val="center"/>
        <w:rPr>
          <w:rFonts w:hint="eastAsia" w:ascii="宋体" w:hAnsi="宋体" w:cs="宋体"/>
          <w:color w:val="auto"/>
          <w:highlight w:val="none"/>
        </w:rPr>
      </w:pPr>
      <w:bookmarkStart w:id="79" w:name="_Toc15828"/>
      <w:bookmarkStart w:id="80" w:name="_Toc9193"/>
      <w:r>
        <w:rPr>
          <w:rFonts w:hint="eastAsia" w:ascii="宋体" w:hAnsi="宋体" w:cs="宋体"/>
          <w:color w:val="auto"/>
          <w:highlight w:val="none"/>
        </w:rPr>
        <w:t>第四章  评审程序、评审方法和评审标准</w:t>
      </w:r>
      <w:bookmarkEnd w:id="75"/>
      <w:bookmarkEnd w:id="79"/>
      <w:bookmarkEnd w:id="80"/>
    </w:p>
    <w:p w14:paraId="6CE4C3E8">
      <w:pPr>
        <w:spacing w:line="360" w:lineRule="auto"/>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79FC512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14:paraId="5DEC4E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0DA2DE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磋商小组</w:t>
      </w:r>
      <w:r>
        <w:rPr>
          <w:rFonts w:hint="eastAsia" w:ascii="宋体" w:hAnsi="宋体" w:cs="宋体"/>
          <w:color w:val="auto"/>
          <w:szCs w:val="21"/>
          <w:highlight w:val="none"/>
        </w:rPr>
        <w:t>在资格审查结束前，对供应商进行信用查询。</w:t>
      </w:r>
    </w:p>
    <w:p w14:paraId="2FFA3B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（1）查询渠道：“信用中国”网站(www.creditchina.gov.cn)、中国政府采购网(www.ccgp.gov.cn)链接入口。</w:t>
      </w:r>
    </w:p>
    <w:p w14:paraId="38D3F03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6A9B4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7FE984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6BD418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2BFF0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33DEC7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8B3F1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C08BA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03814D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7AA68A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71C029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3D98668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14:paraId="56EEAE97">
      <w:pPr>
        <w:spacing w:line="360" w:lineRule="auto"/>
        <w:ind w:firstLine="420" w:firstLineChars="200"/>
        <w:rPr>
          <w:rFonts w:hint="eastAsia" w:ascii="宋体" w:hAnsi="宋体" w:cs="宋体"/>
          <w:color w:val="auto"/>
          <w:szCs w:val="21"/>
          <w:highlight w:val="none"/>
        </w:rPr>
      </w:pPr>
      <w:bookmarkStart w:id="81"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81"/>
    <w:p w14:paraId="543490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7F425F">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14:paraId="7ADBAF65">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B9CD203">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71B32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59185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D4135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93BDD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998B7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68E3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2.5商务技术报价评审</w:t>
      </w:r>
    </w:p>
    <w:p w14:paraId="1391E8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9BD84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0DBA84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60611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41482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1690D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9F8B9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1C9698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75FBBC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407DE4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2BE206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120485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764046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11）技术要求允许负偏离的条款数超过“供应商须知前附表”规定项数；</w:t>
      </w:r>
    </w:p>
    <w:p w14:paraId="11BF92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7EF6C4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bookmarkStart w:id="8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2"/>
    </w:p>
    <w:p w14:paraId="208E62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35794B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b/>
          <w:color w:val="auto"/>
          <w:szCs w:val="21"/>
          <w:highlight w:val="none"/>
        </w:rPr>
        <w:t>竞争性磋商文件明确不允许分包，响应文件拟分包的；</w:t>
      </w:r>
    </w:p>
    <w:p w14:paraId="5569ED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16）未响应磋商文件实质性要求；</w:t>
      </w:r>
    </w:p>
    <w:p w14:paraId="4868B1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072117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196D85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报价文件中规定的“竞标报价表”；</w:t>
      </w:r>
    </w:p>
    <w:p w14:paraId="01C516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F747E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3DB16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83" w:name="_Hlk42596405"/>
      <w:r>
        <w:rPr>
          <w:rFonts w:hint="eastAsia" w:ascii="宋体" w:hAnsi="宋体" w:cs="宋体"/>
          <w:color w:val="auto"/>
          <w:szCs w:val="21"/>
          <w:highlight w:val="none"/>
        </w:rPr>
        <w:t>竞标报价（包含首次报价、最后报价）</w:t>
      </w:r>
      <w:bookmarkEnd w:id="83"/>
      <w:bookmarkStart w:id="84" w:name="_Hlk42596276"/>
      <w:r>
        <w:rPr>
          <w:rFonts w:hint="eastAsia" w:ascii="宋体" w:hAnsi="宋体" w:cs="宋体"/>
          <w:color w:val="auto"/>
          <w:szCs w:val="21"/>
          <w:highlight w:val="none"/>
        </w:rPr>
        <w:t>超过磋商文件分项采购预算金额或者最高限价的</w:t>
      </w:r>
      <w:bookmarkEnd w:id="84"/>
      <w:r>
        <w:rPr>
          <w:rFonts w:hint="eastAsia" w:ascii="宋体" w:hAnsi="宋体" w:cs="宋体"/>
          <w:color w:val="auto"/>
          <w:szCs w:val="21"/>
          <w:highlight w:val="none"/>
        </w:rPr>
        <w:t>（如本项目公布了最高限价）；</w:t>
      </w:r>
    </w:p>
    <w:p w14:paraId="157AE2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63620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6BDC86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FBA6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33FE8BF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3.磋商程序</w:t>
      </w:r>
    </w:p>
    <w:p w14:paraId="5D80108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CB415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63C3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3.3对磋商文件作出的实质性变动是磋商文件的有效组成部分，由磋商小组及时以电子澄清函形式同时通知所有参加磋商的供应商。</w:t>
      </w:r>
    </w:p>
    <w:p w14:paraId="1204D1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2EE8E6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44D7BA44">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w:t>
      </w:r>
    </w:p>
    <w:p w14:paraId="3E6B240D">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8208D8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3.8除</w:t>
      </w:r>
      <w:r>
        <w:rPr>
          <w:rFonts w:hint="eastAsia" w:ascii="宋体" w:hAnsi="宋体" w:cs="宋体"/>
          <w:color w:val="auto"/>
          <w:highlight w:val="none"/>
        </w:rPr>
        <w:t>本章第3.7条情形外，</w:t>
      </w:r>
      <w:r>
        <w:rPr>
          <w:rFonts w:hint="eastAsia" w:ascii="宋体" w:hAnsi="宋体" w:cs="宋体"/>
          <w:color w:val="auto"/>
          <w:szCs w:val="21"/>
          <w:highlight w:val="none"/>
        </w:rPr>
        <w:t>对磋商过程提交的响应文件进行有效性、完整性和响应程度审查，通过审查的合格供应商不足3家的，采购人或者采购代理机构应当重新开展采购活动。</w:t>
      </w:r>
    </w:p>
    <w:p w14:paraId="3A53B925">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4. 最后报价</w:t>
      </w:r>
    </w:p>
    <w:p w14:paraId="2FE33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711B6E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5469C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本章第3.7条情形的，</w:t>
      </w:r>
      <w:r>
        <w:rPr>
          <w:rFonts w:hint="eastAsia" w:ascii="宋体" w:hAnsi="宋体" w:cs="宋体"/>
          <w:color w:val="auto"/>
          <w:szCs w:val="21"/>
          <w:highlight w:val="none"/>
        </w:rPr>
        <w:t>提交最后报价的供应商可以为2家。</w:t>
      </w:r>
    </w:p>
    <w:p w14:paraId="0472D6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9F7B0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4.5供应商未在规定时间内提交最后报价的，视同退出磋商，其响应文件按无效处理。</w:t>
      </w:r>
    </w:p>
    <w:p w14:paraId="6DDAB6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4.6最后报价统一开启后，磋商小组对最后报价进行有效性、完整性和响应程度的审查。</w:t>
      </w:r>
    </w:p>
    <w:p w14:paraId="00AD61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4.7最后报价出现前后不一致的，按照本章第2.4条的规定修正。 </w:t>
      </w:r>
    </w:p>
    <w:p w14:paraId="2741BE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6B068B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67DBE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0CF748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50984A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12C6A5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29DFBC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4.11最后报价结束后，磋商小组不得再与供应商进行任何形式的商谈。</w:t>
      </w:r>
    </w:p>
    <w:p w14:paraId="2B51279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14:paraId="06C15C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5.1评审方法：综合评分法。</w:t>
      </w:r>
    </w:p>
    <w:p w14:paraId="7E9340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D0042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04272C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E8673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B82A0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2011ED5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4F312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DE3079">
      <w:pPr>
        <w:spacing w:line="360" w:lineRule="auto"/>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二、评审标准</w:t>
      </w:r>
    </w:p>
    <w:p w14:paraId="38FD24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3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18"/>
        <w:gridCol w:w="6665"/>
        <w:gridCol w:w="818"/>
      </w:tblGrid>
      <w:tr w14:paraId="71F1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08A93BDA">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18" w:type="dxa"/>
            <w:noWrap w:val="0"/>
            <w:vAlign w:val="center"/>
          </w:tcPr>
          <w:p w14:paraId="44D76C0B">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665" w:type="dxa"/>
            <w:noWrap w:val="0"/>
            <w:vAlign w:val="center"/>
          </w:tcPr>
          <w:p w14:paraId="2BE3E1B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18" w:type="dxa"/>
            <w:noWrap w:val="0"/>
            <w:vAlign w:val="center"/>
          </w:tcPr>
          <w:p w14:paraId="15E45054">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5899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4899AD3C">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1418" w:type="dxa"/>
            <w:noWrap w:val="0"/>
            <w:vAlign w:val="center"/>
          </w:tcPr>
          <w:p w14:paraId="75E28DE7">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价格分</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0分）</w:t>
            </w:r>
          </w:p>
        </w:tc>
        <w:tc>
          <w:tcPr>
            <w:tcW w:w="6665" w:type="dxa"/>
            <w:noWrap w:val="0"/>
            <w:vAlign w:val="top"/>
          </w:tcPr>
          <w:p w14:paraId="12F551F1">
            <w:pPr>
              <w:snapToGrid w:val="0"/>
              <w:spacing w:line="360" w:lineRule="exact"/>
              <w:ind w:firstLine="233" w:firstLineChars="111"/>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评审</w:t>
            </w:r>
            <w:r>
              <w:rPr>
                <w:rFonts w:hint="eastAsia" w:ascii="宋体" w:hAnsi="宋体"/>
                <w:bCs/>
                <w:color w:val="auto"/>
                <w:szCs w:val="21"/>
                <w:highlight w:val="none"/>
              </w:rPr>
              <w:t>报价为</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标人的</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标报价进行政策性扣除后的价格，</w:t>
            </w:r>
            <w:r>
              <w:rPr>
                <w:rFonts w:hint="eastAsia" w:ascii="宋体" w:hAnsi="宋体"/>
                <w:bCs/>
                <w:color w:val="auto"/>
                <w:szCs w:val="21"/>
                <w:highlight w:val="none"/>
                <w:lang w:eastAsia="zh-CN"/>
              </w:rPr>
              <w:t>评审</w:t>
            </w:r>
            <w:r>
              <w:rPr>
                <w:rFonts w:hint="eastAsia" w:ascii="宋体" w:hAnsi="宋体"/>
                <w:bCs/>
                <w:color w:val="auto"/>
                <w:szCs w:val="21"/>
                <w:highlight w:val="none"/>
              </w:rPr>
              <w:t>报价只是作为</w:t>
            </w:r>
            <w:r>
              <w:rPr>
                <w:rFonts w:hint="eastAsia" w:ascii="宋体" w:hAnsi="宋体"/>
                <w:bCs/>
                <w:color w:val="auto"/>
                <w:szCs w:val="21"/>
                <w:highlight w:val="none"/>
                <w:lang w:eastAsia="zh-CN"/>
              </w:rPr>
              <w:t>评审</w:t>
            </w:r>
            <w:r>
              <w:rPr>
                <w:rFonts w:hint="eastAsia" w:ascii="宋体" w:hAnsi="宋体"/>
                <w:bCs/>
                <w:color w:val="auto"/>
                <w:szCs w:val="21"/>
                <w:highlight w:val="none"/>
              </w:rPr>
              <w:t>时使用。最终</w:t>
            </w:r>
            <w:r>
              <w:rPr>
                <w:rFonts w:hint="eastAsia" w:ascii="宋体" w:hAnsi="宋体"/>
                <w:bCs/>
                <w:color w:val="auto"/>
                <w:szCs w:val="21"/>
                <w:highlight w:val="none"/>
                <w:lang w:val="en-US" w:eastAsia="zh-CN"/>
              </w:rPr>
              <w:t>成交</w:t>
            </w:r>
            <w:r>
              <w:rPr>
                <w:rFonts w:hint="eastAsia" w:ascii="宋体" w:hAnsi="宋体"/>
                <w:bCs/>
                <w:color w:val="auto"/>
                <w:szCs w:val="21"/>
                <w:highlight w:val="none"/>
              </w:rPr>
              <w:t>人的</w:t>
            </w:r>
            <w:r>
              <w:rPr>
                <w:rFonts w:hint="eastAsia" w:ascii="宋体" w:hAnsi="宋体"/>
                <w:bCs/>
                <w:color w:val="auto"/>
                <w:szCs w:val="21"/>
                <w:highlight w:val="none"/>
                <w:lang w:val="en-US" w:eastAsia="zh-CN"/>
              </w:rPr>
              <w:t>成交</w:t>
            </w:r>
            <w:r>
              <w:rPr>
                <w:rFonts w:hint="eastAsia" w:ascii="宋体" w:hAnsi="宋体"/>
                <w:bCs/>
                <w:color w:val="auto"/>
                <w:szCs w:val="21"/>
                <w:highlight w:val="none"/>
              </w:rPr>
              <w:t>金额等于</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标报价。</w:t>
            </w:r>
          </w:p>
          <w:p w14:paraId="5C4AA49F">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（2）政策性扣除计算方法。</w:t>
            </w:r>
          </w:p>
          <w:p w14:paraId="3047FCE6">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标人在其</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标文件中提供《中小企业声明函》，且服务全部由小微企业承接，对其</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标报价给予</w:t>
            </w:r>
            <w:r>
              <w:rPr>
                <w:rFonts w:hint="eastAsia" w:ascii="宋体" w:hAnsi="宋体"/>
                <w:bCs/>
                <w:color w:val="auto"/>
                <w:szCs w:val="21"/>
                <w:highlight w:val="none"/>
                <w:lang w:val="en-US" w:eastAsia="zh-CN"/>
              </w:rPr>
              <w:t>10%</w:t>
            </w:r>
            <w:r>
              <w:rPr>
                <w:rFonts w:hint="eastAsia" w:ascii="宋体" w:hAnsi="宋体"/>
                <w:bCs/>
                <w:color w:val="auto"/>
                <w:szCs w:val="21"/>
                <w:highlight w:val="none"/>
              </w:rPr>
              <w:t>的扣除，扣除后的价格为</w:t>
            </w:r>
            <w:r>
              <w:rPr>
                <w:rFonts w:hint="eastAsia" w:ascii="宋体" w:hAnsi="宋体"/>
                <w:bCs/>
                <w:color w:val="auto"/>
                <w:szCs w:val="21"/>
                <w:highlight w:val="none"/>
                <w:lang w:eastAsia="zh-CN"/>
              </w:rPr>
              <w:t>评审</w:t>
            </w:r>
            <w:r>
              <w:rPr>
                <w:rFonts w:hint="eastAsia" w:ascii="宋体" w:hAnsi="宋体"/>
                <w:bCs/>
                <w:color w:val="auto"/>
                <w:szCs w:val="21"/>
                <w:highlight w:val="none"/>
              </w:rPr>
              <w:t>报价，即</w:t>
            </w:r>
            <w:r>
              <w:rPr>
                <w:rFonts w:hint="eastAsia" w:ascii="宋体" w:hAnsi="宋体"/>
                <w:bCs/>
                <w:color w:val="auto"/>
                <w:szCs w:val="21"/>
                <w:highlight w:val="none"/>
                <w:lang w:eastAsia="zh-CN"/>
              </w:rPr>
              <w:t>评审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标报价×（1-</w:t>
            </w:r>
            <w:r>
              <w:rPr>
                <w:rFonts w:hint="eastAsia" w:ascii="宋体" w:hAnsi="宋体"/>
                <w:bCs/>
                <w:color w:val="auto"/>
                <w:szCs w:val="21"/>
                <w:highlight w:val="none"/>
                <w:lang w:val="en-US" w:eastAsia="zh-CN"/>
              </w:rPr>
              <w:t>10%</w:t>
            </w:r>
            <w:r>
              <w:rPr>
                <w:rFonts w:hint="eastAsia" w:ascii="宋体" w:hAnsi="宋体"/>
                <w:bCs/>
                <w:color w:val="auto"/>
                <w:szCs w:val="21"/>
                <w:highlight w:val="none"/>
              </w:rPr>
              <w:t>）。接受大中型企业与小微企业组成联合体的采购项目，联合协议约定小微企业的合同份额占到合同总金额30%以上的，采购人、采购代理机构应当对联合体或者大中型企业的报价给予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 的扣除，用扣除后的价格参加评审，扣除后的价格为</w:t>
            </w:r>
            <w:r>
              <w:rPr>
                <w:rFonts w:hint="eastAsia" w:ascii="宋体" w:hAnsi="宋体"/>
                <w:bCs/>
                <w:color w:val="auto"/>
                <w:szCs w:val="21"/>
                <w:highlight w:val="none"/>
                <w:lang w:eastAsia="zh-CN"/>
              </w:rPr>
              <w:t>评审</w:t>
            </w:r>
            <w:r>
              <w:rPr>
                <w:rFonts w:hint="eastAsia" w:ascii="宋体" w:hAnsi="宋体"/>
                <w:bCs/>
                <w:color w:val="auto"/>
                <w:szCs w:val="21"/>
                <w:highlight w:val="none"/>
              </w:rPr>
              <w:t>报价，即</w:t>
            </w:r>
            <w:r>
              <w:rPr>
                <w:rFonts w:hint="eastAsia" w:ascii="宋体" w:hAnsi="宋体"/>
                <w:bCs/>
                <w:color w:val="auto"/>
                <w:szCs w:val="21"/>
                <w:highlight w:val="none"/>
                <w:lang w:eastAsia="zh-CN"/>
              </w:rPr>
              <w:t>评审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标报价×（1-</w:t>
            </w:r>
            <w:r>
              <w:rPr>
                <w:rFonts w:hint="eastAsia" w:ascii="宋体" w:hAnsi="宋体"/>
                <w:bCs/>
                <w:color w:val="auto"/>
                <w:szCs w:val="21"/>
                <w:highlight w:val="none"/>
                <w:lang w:val="en-US" w:eastAsia="zh-CN"/>
              </w:rPr>
              <w:t>4%</w:t>
            </w:r>
            <w:r>
              <w:rPr>
                <w:rFonts w:hint="eastAsia" w:ascii="宋体" w:hAnsi="宋体"/>
                <w:bCs/>
                <w:color w:val="auto"/>
                <w:szCs w:val="21"/>
                <w:highlight w:val="none"/>
              </w:rPr>
              <w:t>）。除上述情况外，</w:t>
            </w:r>
            <w:r>
              <w:rPr>
                <w:rFonts w:hint="eastAsia" w:ascii="宋体" w:hAnsi="宋体"/>
                <w:bCs/>
                <w:color w:val="auto"/>
                <w:szCs w:val="21"/>
                <w:highlight w:val="none"/>
                <w:lang w:eastAsia="zh-CN"/>
              </w:rPr>
              <w:t>评审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竞</w:t>
            </w:r>
            <w:r>
              <w:rPr>
                <w:rFonts w:hint="eastAsia" w:ascii="宋体" w:hAnsi="宋体"/>
                <w:bCs/>
                <w:color w:val="auto"/>
                <w:szCs w:val="21"/>
                <w:highlight w:val="none"/>
              </w:rPr>
              <w:t>标报价。</w:t>
            </w:r>
          </w:p>
          <w:p w14:paraId="66E9FC99">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2744515">
            <w:pPr>
              <w:snapToGrid w:val="0"/>
              <w:spacing w:line="360" w:lineRule="exact"/>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F9A0C9">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（5）满足</w:t>
            </w:r>
            <w:r>
              <w:rPr>
                <w:rFonts w:hint="eastAsia" w:ascii="宋体" w:hAnsi="宋体"/>
                <w:bCs/>
                <w:color w:val="auto"/>
                <w:szCs w:val="21"/>
                <w:highlight w:val="none"/>
                <w:lang w:val="en-US" w:eastAsia="zh-CN"/>
              </w:rPr>
              <w:t>磋商</w:t>
            </w:r>
            <w:r>
              <w:rPr>
                <w:rFonts w:hint="eastAsia" w:ascii="宋体" w:hAnsi="宋体"/>
                <w:bCs/>
                <w:color w:val="auto"/>
                <w:szCs w:val="21"/>
                <w:highlight w:val="none"/>
              </w:rPr>
              <w:t>文件要求且</w:t>
            </w:r>
            <w:r>
              <w:rPr>
                <w:rFonts w:hint="eastAsia" w:ascii="宋体" w:hAnsi="宋体"/>
                <w:bCs/>
                <w:color w:val="auto"/>
                <w:szCs w:val="21"/>
                <w:highlight w:val="none"/>
                <w:lang w:eastAsia="zh-CN"/>
              </w:rPr>
              <w:t>评审</w:t>
            </w:r>
            <w:r>
              <w:rPr>
                <w:rFonts w:hint="eastAsia" w:ascii="宋体" w:hAnsi="宋体"/>
                <w:bCs/>
                <w:color w:val="auto"/>
                <w:szCs w:val="21"/>
                <w:highlight w:val="none"/>
              </w:rPr>
              <w:t>报价最低的</w:t>
            </w:r>
            <w:r>
              <w:rPr>
                <w:rFonts w:hint="eastAsia" w:ascii="宋体" w:hAnsi="宋体"/>
                <w:bCs/>
                <w:color w:val="auto"/>
                <w:szCs w:val="21"/>
                <w:highlight w:val="none"/>
                <w:lang w:eastAsia="zh-CN"/>
              </w:rPr>
              <w:t>评审</w:t>
            </w:r>
            <w:r>
              <w:rPr>
                <w:rFonts w:hint="eastAsia" w:ascii="宋体" w:hAnsi="宋体"/>
                <w:bCs/>
                <w:color w:val="auto"/>
                <w:szCs w:val="21"/>
                <w:highlight w:val="none"/>
              </w:rPr>
              <w:t>报价为</w:t>
            </w:r>
            <w:r>
              <w:rPr>
                <w:rFonts w:hint="eastAsia" w:ascii="宋体" w:hAnsi="宋体"/>
                <w:bCs/>
                <w:color w:val="auto"/>
                <w:szCs w:val="21"/>
                <w:highlight w:val="none"/>
                <w:lang w:eastAsia="zh-CN"/>
              </w:rPr>
              <w:t>评审</w:t>
            </w:r>
            <w:r>
              <w:rPr>
                <w:rFonts w:hint="eastAsia" w:ascii="宋体" w:hAnsi="宋体"/>
                <w:bCs/>
                <w:color w:val="auto"/>
                <w:szCs w:val="21"/>
                <w:highlight w:val="none"/>
              </w:rPr>
              <w:t>基准价，其价格分为满分。</w:t>
            </w:r>
          </w:p>
          <w:p w14:paraId="26D88E3F">
            <w:pPr>
              <w:snapToGrid w:val="0"/>
              <w:spacing w:line="360" w:lineRule="exact"/>
              <w:ind w:firstLine="233" w:firstLineChars="111"/>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（6）价格分计算公式：</w:t>
            </w:r>
          </w:p>
          <w:p w14:paraId="7DEDEE25">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Times New Roman"/>
                <w:bCs/>
                <w:color w:val="auto"/>
                <w:szCs w:val="21"/>
                <w:highlight w:val="none"/>
              </w:rPr>
              <w:t>价格分=（</w:t>
            </w:r>
            <w:r>
              <w:rPr>
                <w:rFonts w:hint="eastAsia" w:ascii="宋体" w:hAnsi="宋体" w:eastAsia="宋体" w:cs="Times New Roman"/>
                <w:bCs/>
                <w:color w:val="auto"/>
                <w:szCs w:val="21"/>
                <w:highlight w:val="none"/>
                <w:lang w:eastAsia="zh-CN"/>
              </w:rPr>
              <w:t>评审</w:t>
            </w:r>
            <w:r>
              <w:rPr>
                <w:rFonts w:hint="eastAsia" w:ascii="宋体" w:hAnsi="宋体" w:eastAsia="宋体" w:cs="Times New Roman"/>
                <w:bCs/>
                <w:color w:val="auto"/>
                <w:szCs w:val="21"/>
                <w:highlight w:val="none"/>
              </w:rPr>
              <w:t>基准价/</w:t>
            </w:r>
            <w:r>
              <w:rPr>
                <w:rFonts w:hint="eastAsia" w:ascii="宋体" w:hAnsi="宋体" w:eastAsia="宋体" w:cs="Times New Roman"/>
                <w:bCs/>
                <w:color w:val="auto"/>
                <w:szCs w:val="21"/>
                <w:highlight w:val="none"/>
                <w:lang w:eastAsia="zh-CN"/>
              </w:rPr>
              <w:t>评审</w:t>
            </w:r>
            <w:r>
              <w:rPr>
                <w:rFonts w:hint="eastAsia" w:ascii="宋体" w:hAnsi="宋体" w:eastAsia="宋体" w:cs="Times New Roman"/>
                <w:bCs/>
                <w:color w:val="auto"/>
                <w:szCs w:val="21"/>
                <w:highlight w:val="none"/>
              </w:rPr>
              <w:t>报价）×</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0分</w:t>
            </w:r>
          </w:p>
        </w:tc>
        <w:tc>
          <w:tcPr>
            <w:tcW w:w="818" w:type="dxa"/>
            <w:noWrap w:val="0"/>
            <w:vAlign w:val="center"/>
          </w:tcPr>
          <w:p w14:paraId="5A757A2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0分</w:t>
            </w:r>
          </w:p>
        </w:tc>
      </w:tr>
      <w:tr w14:paraId="246C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30284C53">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1418" w:type="dxa"/>
            <w:noWrap w:val="0"/>
            <w:vAlign w:val="center"/>
          </w:tcPr>
          <w:p w14:paraId="761C9479">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技术分</w:t>
            </w:r>
          </w:p>
        </w:tc>
        <w:tc>
          <w:tcPr>
            <w:tcW w:w="7483" w:type="dxa"/>
            <w:gridSpan w:val="2"/>
            <w:noWrap w:val="0"/>
            <w:vAlign w:val="top"/>
          </w:tcPr>
          <w:p w14:paraId="5AB8DC20">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r>
      <w:tr w14:paraId="78CA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681BE4F5">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w:t>
            </w:r>
          </w:p>
        </w:tc>
        <w:tc>
          <w:tcPr>
            <w:tcW w:w="1418" w:type="dxa"/>
            <w:noWrap w:val="0"/>
            <w:vAlign w:val="center"/>
          </w:tcPr>
          <w:p w14:paraId="4CF3FE72">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技术方案分（满分</w:t>
            </w:r>
            <w:r>
              <w:rPr>
                <w:rFonts w:hint="eastAsia" w:ascii="宋体" w:hAnsi="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w:t>
            </w:r>
          </w:p>
        </w:tc>
        <w:tc>
          <w:tcPr>
            <w:tcW w:w="6665" w:type="dxa"/>
            <w:noWrap w:val="0"/>
            <w:vAlign w:val="center"/>
          </w:tcPr>
          <w:p w14:paraId="092DEA26">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供应商技术</w:t>
            </w:r>
            <w:r>
              <w:rPr>
                <w:rFonts w:hint="eastAsia" w:ascii="宋体" w:hAnsi="宋体" w:eastAsia="宋体" w:cs="宋体"/>
                <w:color w:val="auto"/>
                <w:highlight w:val="none"/>
              </w:rPr>
              <w:t>方案描述、采取的安全检查及演练技术标准、流程、内容、方法、工具等内容不完整、逻辑性差、条理不清晰、不符合实际需求，缺乏条理性和针对性，</w:t>
            </w:r>
            <w:r>
              <w:rPr>
                <w:rFonts w:hint="eastAsia" w:ascii="宋体" w:hAnsi="宋体" w:eastAsia="宋体" w:cs="宋体"/>
                <w:color w:val="auto"/>
                <w:highlight w:val="none"/>
                <w:lang w:val="en-US" w:eastAsia="zh-CN"/>
              </w:rPr>
              <w:t>方案包含</w:t>
            </w:r>
            <w:r>
              <w:rPr>
                <w:rFonts w:hint="eastAsia" w:ascii="宋体" w:hAnsi="宋体" w:eastAsia="宋体" w:cs="宋体"/>
                <w:color w:val="auto"/>
                <w:highlight w:val="none"/>
              </w:rPr>
              <w:t>安全检查及攻防演练工作的内容。</w:t>
            </w:r>
          </w:p>
          <w:p w14:paraId="5594920A">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提供的技术方案详细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合理、目标明确，有可行性，具有针对性，能够满足项目的需要。且检测方案和攻防方案不影响业务系统的正常运行，不会对</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造成各方面的损失。</w:t>
            </w:r>
          </w:p>
          <w:p w14:paraId="150F1E57">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在二档基础上，能够准确理解本项目的建设背景、目标。能够把握本项目的技术重点、难点。详细制订技术方案，能够解决项目建设中遇到的问题。提出了专业、可行的解决方案、进度控制的目标、方法、措施。完全满足国家相关规范和采购单位特殊性的实际使用需求。检测方案对业务系统的行业特性具有针对性，检测结果可以切实看到当前业务存在的风险，并对业务系统的网络安全建设有一定的反馈和指导意见。攻防演练方案需要能让红蓝双方进行合理友好的攻防演练，并能在攻防实战中分析业务系统存在的风险且能提出改进建议。</w:t>
            </w:r>
          </w:p>
        </w:tc>
        <w:tc>
          <w:tcPr>
            <w:tcW w:w="818" w:type="dxa"/>
            <w:noWrap w:val="0"/>
            <w:vAlign w:val="center"/>
          </w:tcPr>
          <w:p w14:paraId="454F673B">
            <w:pPr>
              <w:widowControl/>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w:t>
            </w:r>
          </w:p>
        </w:tc>
      </w:tr>
      <w:tr w14:paraId="7B70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5B950754">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w:t>
            </w:r>
          </w:p>
        </w:tc>
        <w:tc>
          <w:tcPr>
            <w:tcW w:w="1418" w:type="dxa"/>
            <w:noWrap w:val="0"/>
            <w:vAlign w:val="center"/>
          </w:tcPr>
          <w:p w14:paraId="56769BE5">
            <w:pPr>
              <w:widowControl/>
              <w:jc w:val="center"/>
              <w:rPr>
                <w:rFonts w:hint="eastAsia" w:ascii="宋体" w:hAnsi="宋体" w:eastAsia="宋体" w:cs="宋体"/>
                <w:b/>
                <w:bCs/>
                <w:color w:val="auto"/>
                <w:highlight w:val="none"/>
              </w:rPr>
            </w:pPr>
            <w:r>
              <w:rPr>
                <w:rFonts w:hint="eastAsia" w:ascii="宋体" w:hAnsi="宋体" w:eastAsia="宋体" w:cs="宋体"/>
                <w:b/>
                <w:bCs/>
                <w:color w:val="auto"/>
                <w:kern w:val="0"/>
                <w:szCs w:val="21"/>
                <w:highlight w:val="none"/>
              </w:rPr>
              <w:t>组织实施方案分（满分</w:t>
            </w:r>
            <w:r>
              <w:rPr>
                <w:rFonts w:hint="eastAsia" w:ascii="宋体" w:hAnsi="宋体" w:eastAsia="宋体" w:cs="宋体"/>
                <w:b/>
                <w:bCs/>
                <w:color w:val="auto"/>
                <w:kern w:val="0"/>
                <w:szCs w:val="21"/>
                <w:highlight w:val="none"/>
                <w:lang w:val="en-US" w:eastAsia="zh-CN"/>
              </w:rPr>
              <w:t>1</w:t>
            </w:r>
            <w:r>
              <w:rPr>
                <w:rFonts w:hint="eastAsia" w:ascii="宋体" w:hAnsi="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分）</w:t>
            </w:r>
          </w:p>
        </w:tc>
        <w:tc>
          <w:tcPr>
            <w:tcW w:w="6665" w:type="dxa"/>
            <w:noWrap w:val="0"/>
            <w:vAlign w:val="center"/>
          </w:tcPr>
          <w:p w14:paraId="215FF755">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方案中有项目进度计划、组织机构、人员安排、任务分配等内容描述的，且竞标人提供的项目团队10人以上；</w:t>
            </w:r>
          </w:p>
          <w:p w14:paraId="5D636459">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分）：方案项目进度计划完整，组织机构完善，人员安排、任务分配描述合理，竞标人提供的项目团队</w:t>
            </w:r>
            <w:r>
              <w:rPr>
                <w:rFonts w:hint="eastAsia" w:ascii="宋体" w:hAnsi="宋体" w:cs="宋体"/>
                <w:color w:val="auto"/>
                <w:highlight w:val="none"/>
                <w:lang w:val="en-US" w:eastAsia="zh-CN"/>
              </w:rPr>
              <w:t>1</w:t>
            </w:r>
            <w:r>
              <w:rPr>
                <w:rFonts w:hint="eastAsia" w:ascii="宋体" w:hAnsi="宋体" w:eastAsia="宋体" w:cs="宋体"/>
                <w:color w:val="auto"/>
                <w:highlight w:val="none"/>
              </w:rPr>
              <w:t>5人以上，其中竞标人提供的项目经理</w:t>
            </w:r>
            <w:r>
              <w:rPr>
                <w:rFonts w:hint="eastAsia" w:ascii="宋体" w:hAnsi="宋体" w:cs="宋体"/>
                <w:color w:val="auto"/>
                <w:highlight w:val="none"/>
                <w:lang w:val="en-US" w:eastAsia="zh-CN"/>
              </w:rPr>
              <w:t>应</w:t>
            </w:r>
            <w:r>
              <w:rPr>
                <w:rFonts w:hint="eastAsia" w:ascii="宋体" w:hAnsi="宋体" w:eastAsia="宋体" w:cs="宋体"/>
                <w:color w:val="auto"/>
                <w:highlight w:val="none"/>
              </w:rPr>
              <w:t>具备高级信息系统项目管理师</w:t>
            </w:r>
            <w:r>
              <w:rPr>
                <w:rFonts w:hint="eastAsia" w:ascii="宋体" w:hAnsi="宋体" w:cs="宋体"/>
                <w:color w:val="auto"/>
                <w:highlight w:val="none"/>
                <w:lang w:eastAsia="zh-CN"/>
              </w:rPr>
              <w:t>或</w:t>
            </w:r>
            <w:r>
              <w:rPr>
                <w:rFonts w:hint="eastAsia" w:ascii="宋体" w:hAnsi="宋体" w:eastAsia="宋体" w:cs="宋体"/>
                <w:color w:val="auto"/>
                <w:highlight w:val="none"/>
              </w:rPr>
              <w:t>ITSS（IT服务项目经理）认证证书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团队中配置</w:t>
            </w:r>
            <w:r>
              <w:rPr>
                <w:rFonts w:hint="eastAsia" w:ascii="宋体" w:hAnsi="宋体" w:eastAsia="宋体" w:cs="宋体"/>
                <w:color w:val="auto"/>
                <w:highlight w:val="none"/>
              </w:rPr>
              <w:t>ITSS（IT服务项目经理）认证</w:t>
            </w:r>
            <w:r>
              <w:rPr>
                <w:rFonts w:hint="eastAsia" w:ascii="宋体" w:hAnsi="宋体" w:eastAsia="宋体" w:cs="宋体"/>
                <w:color w:val="auto"/>
                <w:highlight w:val="none"/>
                <w:lang w:val="en-US" w:eastAsia="zh-CN"/>
              </w:rPr>
              <w:t>人数至少</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人</w:t>
            </w:r>
            <w:r>
              <w:rPr>
                <w:rFonts w:hint="eastAsia" w:ascii="宋体" w:hAnsi="宋体" w:cs="宋体"/>
                <w:color w:val="auto"/>
                <w:highlight w:val="none"/>
                <w:lang w:val="en-US" w:eastAsia="zh-CN"/>
              </w:rPr>
              <w:t>，</w:t>
            </w:r>
            <w:r>
              <w:rPr>
                <w:rFonts w:hint="eastAsia" w:ascii="宋体" w:hAnsi="宋体" w:eastAsia="宋体" w:cs="宋体"/>
                <w:color w:val="auto"/>
                <w:highlight w:val="none"/>
              </w:rPr>
              <w:t>CISP认证人员</w:t>
            </w:r>
            <w:r>
              <w:rPr>
                <w:rFonts w:hint="eastAsia" w:ascii="宋体" w:hAnsi="宋体" w:cs="宋体"/>
                <w:color w:val="auto"/>
                <w:highlight w:val="none"/>
                <w:lang w:eastAsia="zh-CN"/>
              </w:rPr>
              <w:t>或</w:t>
            </w:r>
            <w:r>
              <w:rPr>
                <w:rFonts w:hint="eastAsia" w:ascii="宋体" w:hAnsi="宋体" w:eastAsia="宋体" w:cs="宋体"/>
                <w:color w:val="auto"/>
                <w:highlight w:val="none"/>
              </w:rPr>
              <w:t>CISAW认证人员</w:t>
            </w:r>
            <w:r>
              <w:rPr>
                <w:rFonts w:hint="eastAsia" w:ascii="宋体" w:hAnsi="宋体" w:cs="宋体"/>
                <w:color w:val="auto"/>
                <w:highlight w:val="none"/>
                <w:lang w:eastAsia="zh-CN"/>
              </w:rPr>
              <w:t>总数</w:t>
            </w:r>
            <w:r>
              <w:rPr>
                <w:rFonts w:hint="eastAsia" w:ascii="宋体" w:hAnsi="宋体" w:eastAsia="宋体" w:cs="宋体"/>
                <w:color w:val="auto"/>
                <w:highlight w:val="none"/>
              </w:rPr>
              <w:t>不少于</w:t>
            </w:r>
            <w:r>
              <w:rPr>
                <w:rFonts w:hint="eastAsia" w:ascii="宋体" w:hAnsi="宋体" w:cs="宋体"/>
                <w:color w:val="auto"/>
                <w:highlight w:val="none"/>
                <w:lang w:val="en-US" w:eastAsia="zh-CN"/>
              </w:rPr>
              <w:t>3</w:t>
            </w:r>
            <w:r>
              <w:rPr>
                <w:rFonts w:hint="eastAsia" w:ascii="宋体" w:hAnsi="宋体" w:eastAsia="宋体" w:cs="宋体"/>
                <w:color w:val="auto"/>
                <w:highlight w:val="none"/>
              </w:rPr>
              <w:t>人；</w:t>
            </w:r>
          </w:p>
          <w:p w14:paraId="62ED0D47">
            <w:pPr>
              <w:pStyle w:val="13"/>
              <w:topLinePunct/>
              <w:adjustRightInd w:val="0"/>
              <w:snapToGrid w:val="0"/>
              <w:spacing w:before="60" w:after="60" w:line="312" w:lineRule="auto"/>
              <w:ind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分）：方案中描述项目进度计划科学合理，有项目进度保障措施，组织机构完善，人员安排分工职责明确，任务分配妥当。竞标人提供的项目团队25人以上</w:t>
            </w:r>
            <w:r>
              <w:rPr>
                <w:rFonts w:hint="eastAsia" w:ascii="宋体" w:hAnsi="宋体" w:cs="宋体"/>
                <w:color w:val="auto"/>
                <w:highlight w:val="none"/>
                <w:lang w:eastAsia="zh-CN"/>
              </w:rPr>
              <w:t>。</w:t>
            </w:r>
            <w:r>
              <w:rPr>
                <w:rFonts w:hint="eastAsia" w:ascii="宋体" w:hAnsi="宋体" w:eastAsia="宋体" w:cs="宋体"/>
                <w:color w:val="auto"/>
                <w:highlight w:val="none"/>
              </w:rPr>
              <w:t>其中竞标人提供的项目经理</w:t>
            </w:r>
            <w:r>
              <w:rPr>
                <w:rFonts w:hint="eastAsia" w:ascii="宋体" w:hAnsi="宋体" w:cs="宋体"/>
                <w:color w:val="auto"/>
                <w:highlight w:val="none"/>
                <w:lang w:val="en-US" w:eastAsia="zh-CN"/>
              </w:rPr>
              <w:t>应同时</w:t>
            </w:r>
            <w:r>
              <w:rPr>
                <w:rFonts w:hint="eastAsia" w:ascii="宋体" w:hAnsi="宋体" w:eastAsia="宋体" w:cs="宋体"/>
                <w:color w:val="auto"/>
                <w:highlight w:val="none"/>
              </w:rPr>
              <w:t>具备</w:t>
            </w:r>
            <w:r>
              <w:rPr>
                <w:rFonts w:hint="eastAsia" w:ascii="宋体" w:hAnsi="宋体" w:cs="宋体"/>
                <w:color w:val="auto"/>
                <w:highlight w:val="none"/>
                <w:lang w:eastAsia="zh-CN"/>
              </w:rPr>
              <w:t>信息技术类认证（</w:t>
            </w:r>
            <w:r>
              <w:rPr>
                <w:rFonts w:hint="eastAsia" w:ascii="宋体" w:hAnsi="宋体" w:eastAsia="宋体" w:cs="宋体"/>
                <w:color w:val="auto"/>
                <w:highlight w:val="none"/>
              </w:rPr>
              <w:t>高级信息系统项目管理师</w:t>
            </w:r>
            <w:r>
              <w:rPr>
                <w:rFonts w:hint="eastAsia" w:ascii="宋体" w:hAnsi="宋体" w:cs="宋体"/>
                <w:color w:val="auto"/>
                <w:highlight w:val="none"/>
                <w:lang w:eastAsia="zh-CN"/>
              </w:rPr>
              <w:t>或</w:t>
            </w:r>
            <w:r>
              <w:rPr>
                <w:rFonts w:hint="eastAsia" w:ascii="宋体" w:hAnsi="宋体" w:eastAsia="宋体" w:cs="宋体"/>
                <w:color w:val="auto"/>
                <w:highlight w:val="none"/>
              </w:rPr>
              <w:t>ITSS（IT服务项目经理）认证证书</w:t>
            </w:r>
            <w:r>
              <w:rPr>
                <w:rFonts w:hint="eastAsia" w:ascii="宋体" w:hAnsi="宋体" w:cs="宋体"/>
                <w:color w:val="auto"/>
                <w:highlight w:val="none"/>
                <w:lang w:eastAsia="zh-CN"/>
              </w:rPr>
              <w:t>）和信息安全类认证（</w:t>
            </w:r>
            <w:r>
              <w:rPr>
                <w:rFonts w:hint="eastAsia" w:ascii="宋体" w:hAnsi="宋体" w:eastAsia="宋体" w:cs="宋体"/>
                <w:color w:val="auto"/>
                <w:highlight w:val="none"/>
              </w:rPr>
              <w:t>CISP认证</w:t>
            </w:r>
            <w:r>
              <w:rPr>
                <w:rFonts w:hint="eastAsia" w:ascii="宋体" w:hAnsi="宋体" w:cs="宋体"/>
                <w:color w:val="auto"/>
                <w:highlight w:val="none"/>
                <w:lang w:eastAsia="zh-CN"/>
              </w:rPr>
              <w:t>或</w:t>
            </w:r>
            <w:r>
              <w:rPr>
                <w:rFonts w:hint="eastAsia" w:ascii="宋体" w:hAnsi="宋体" w:cs="宋体"/>
                <w:color w:val="auto"/>
                <w:highlight w:val="none"/>
                <w:lang w:val="en-US" w:eastAsia="zh-CN"/>
              </w:rPr>
              <w:t>CISAW(安全运维）认证证书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团队中配置</w:t>
            </w:r>
            <w:r>
              <w:rPr>
                <w:rFonts w:hint="eastAsia" w:ascii="宋体" w:hAnsi="宋体" w:eastAsia="宋体" w:cs="宋体"/>
                <w:color w:val="auto"/>
                <w:highlight w:val="none"/>
              </w:rPr>
              <w:t>配置ITSS（IT服务项目经理）认证</w:t>
            </w:r>
            <w:r>
              <w:rPr>
                <w:rFonts w:hint="eastAsia" w:ascii="宋体" w:hAnsi="宋体" w:eastAsia="宋体" w:cs="宋体"/>
                <w:color w:val="auto"/>
                <w:highlight w:val="none"/>
                <w:lang w:val="en-US" w:eastAsia="zh-CN"/>
              </w:rPr>
              <w:t>人数至少</w:t>
            </w:r>
            <w:r>
              <w:rPr>
                <w:rFonts w:hint="default" w:ascii="宋体" w:hAnsi="宋体" w:cs="宋体"/>
                <w:color w:val="auto"/>
                <w:highlight w:val="none"/>
                <w:lang w:val="en" w:eastAsia="zh-CN"/>
              </w:rPr>
              <w:t>5</w:t>
            </w:r>
            <w:r>
              <w:rPr>
                <w:rFonts w:hint="eastAsia" w:ascii="宋体" w:hAnsi="宋体" w:eastAsia="宋体" w:cs="宋体"/>
                <w:color w:val="auto"/>
                <w:highlight w:val="none"/>
                <w:lang w:val="en-US" w:eastAsia="zh-CN"/>
              </w:rPr>
              <w:t>人</w:t>
            </w:r>
            <w:r>
              <w:rPr>
                <w:rFonts w:hint="eastAsia" w:ascii="宋体" w:hAnsi="宋体" w:cs="宋体"/>
                <w:color w:val="auto"/>
                <w:highlight w:val="none"/>
                <w:lang w:val="en-US" w:eastAsia="zh-CN"/>
              </w:rPr>
              <w:t>，</w:t>
            </w:r>
            <w:r>
              <w:rPr>
                <w:rFonts w:hint="eastAsia" w:ascii="宋体" w:hAnsi="宋体" w:eastAsia="宋体" w:cs="宋体"/>
                <w:color w:val="auto"/>
                <w:highlight w:val="none"/>
              </w:rPr>
              <w:t>CISP认证人员</w:t>
            </w:r>
            <w:r>
              <w:rPr>
                <w:rFonts w:hint="eastAsia" w:ascii="宋体" w:hAnsi="宋体" w:cs="宋体"/>
                <w:color w:val="auto"/>
                <w:highlight w:val="none"/>
                <w:lang w:eastAsia="zh-CN"/>
              </w:rPr>
              <w:t>或</w:t>
            </w:r>
            <w:r>
              <w:rPr>
                <w:rFonts w:hint="eastAsia" w:ascii="宋体" w:hAnsi="宋体" w:eastAsia="宋体" w:cs="宋体"/>
                <w:color w:val="auto"/>
                <w:highlight w:val="none"/>
              </w:rPr>
              <w:t>CISAW认证人员</w:t>
            </w:r>
            <w:r>
              <w:rPr>
                <w:rFonts w:hint="eastAsia" w:ascii="宋体" w:hAnsi="宋体" w:cs="宋体"/>
                <w:color w:val="auto"/>
                <w:highlight w:val="none"/>
                <w:lang w:eastAsia="zh-CN"/>
              </w:rPr>
              <w:t>总数</w:t>
            </w:r>
            <w:r>
              <w:rPr>
                <w:rFonts w:hint="eastAsia" w:ascii="宋体" w:hAnsi="宋体" w:eastAsia="宋体" w:cs="宋体"/>
                <w:color w:val="auto"/>
                <w:highlight w:val="none"/>
              </w:rPr>
              <w:t>不少于</w:t>
            </w:r>
            <w:r>
              <w:rPr>
                <w:rFonts w:hint="eastAsia" w:ascii="宋体" w:hAnsi="宋体" w:cs="宋体"/>
                <w:color w:val="auto"/>
                <w:highlight w:val="none"/>
                <w:lang w:val="en-US" w:eastAsia="zh-CN"/>
              </w:rPr>
              <w:t>5</w:t>
            </w:r>
            <w:r>
              <w:rPr>
                <w:rFonts w:hint="eastAsia" w:ascii="宋体" w:hAnsi="宋体" w:eastAsia="宋体" w:cs="宋体"/>
                <w:color w:val="auto"/>
                <w:highlight w:val="none"/>
              </w:rPr>
              <w:t>人</w:t>
            </w:r>
            <w:r>
              <w:rPr>
                <w:rFonts w:hint="eastAsia" w:ascii="宋体" w:hAnsi="宋体" w:cs="宋体"/>
                <w:color w:val="auto"/>
                <w:highlight w:val="none"/>
                <w:lang w:eastAsia="zh-CN"/>
              </w:rPr>
              <w:t>。</w:t>
            </w:r>
          </w:p>
          <w:p w14:paraId="7AD21D72">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注：</w:t>
            </w:r>
            <w:r>
              <w:rPr>
                <w:rFonts w:hint="eastAsia" w:ascii="宋体" w:hAnsi="宋体" w:eastAsia="宋体" w:cs="宋体"/>
                <w:color w:val="auto"/>
                <w:highlight w:val="none"/>
              </w:rPr>
              <w:t>以上人员不重复计分</w:t>
            </w:r>
            <w:r>
              <w:rPr>
                <w:rFonts w:hint="eastAsia" w:ascii="宋体" w:hAnsi="宋体" w:cs="宋体"/>
                <w:color w:val="auto"/>
                <w:highlight w:val="none"/>
                <w:lang w:eastAsia="zh-CN"/>
              </w:rPr>
              <w:t>（一人多证只计</w:t>
            </w:r>
            <w:r>
              <w:rPr>
                <w:rFonts w:hint="eastAsia" w:ascii="宋体" w:hAnsi="宋体" w:cs="宋体"/>
                <w:color w:val="auto"/>
                <w:highlight w:val="none"/>
                <w:lang w:val="en-US" w:eastAsia="zh-CN"/>
              </w:rPr>
              <w:t>1次</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时必须在投标响应文件中提供相关证书扫描件</w:t>
            </w:r>
            <w:r>
              <w:rPr>
                <w:rFonts w:hint="eastAsia" w:ascii="宋体" w:hAnsi="宋体" w:eastAsia="宋体" w:cs="宋体"/>
                <w:color w:val="auto"/>
                <w:highlight w:val="none"/>
                <w:lang w:val="en-US" w:eastAsia="zh-CN"/>
              </w:rPr>
              <w:t>加盖供应商公章</w:t>
            </w:r>
            <w:r>
              <w:rPr>
                <w:rFonts w:hint="eastAsia" w:ascii="宋体" w:hAnsi="宋体" w:eastAsia="宋体" w:cs="宋体"/>
                <w:color w:val="auto"/>
                <w:highlight w:val="none"/>
              </w:rPr>
              <w:t>及</w:t>
            </w:r>
            <w:r>
              <w:rPr>
                <w:rFonts w:hint="eastAsia" w:ascii="宋体" w:hAnsi="宋体" w:eastAsia="宋体" w:cs="宋体"/>
                <w:color w:val="auto"/>
                <w:highlight w:val="none"/>
                <w:lang w:val="en-US" w:eastAsia="zh-CN"/>
              </w:rPr>
              <w:t>2025年2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以来</w:t>
            </w:r>
            <w:r>
              <w:rPr>
                <w:rFonts w:hint="eastAsia" w:ascii="宋体" w:hAnsi="宋体" w:eastAsia="宋体" w:cs="宋体"/>
                <w:color w:val="auto"/>
                <w:highlight w:val="none"/>
              </w:rPr>
              <w:t>任意</w:t>
            </w:r>
            <w:r>
              <w:rPr>
                <w:rFonts w:hint="eastAsia" w:ascii="宋体" w:hAnsi="宋体" w:cs="宋体"/>
                <w:color w:val="auto"/>
                <w:highlight w:val="none"/>
                <w:lang w:val="en-US" w:eastAsia="zh-CN"/>
              </w:rPr>
              <w:t>1</w:t>
            </w:r>
            <w:r>
              <w:rPr>
                <w:rFonts w:hint="eastAsia" w:ascii="宋体" w:hAnsi="宋体" w:eastAsia="宋体" w:cs="宋体"/>
                <w:color w:val="auto"/>
                <w:highlight w:val="none"/>
              </w:rPr>
              <w:t>个月</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为其</w:t>
            </w:r>
            <w:r>
              <w:rPr>
                <w:rFonts w:hint="eastAsia" w:ascii="宋体" w:hAnsi="宋体" w:cs="宋体"/>
                <w:color w:val="auto"/>
                <w:highlight w:val="none"/>
                <w:lang w:val="en-US" w:eastAsia="zh-CN"/>
              </w:rPr>
              <w:t>依法</w:t>
            </w:r>
            <w:r>
              <w:rPr>
                <w:rFonts w:hint="eastAsia" w:ascii="宋体" w:hAnsi="宋体" w:eastAsia="宋体" w:cs="宋体"/>
                <w:color w:val="auto"/>
                <w:highlight w:val="none"/>
              </w:rPr>
              <w:t>缴纳</w:t>
            </w:r>
            <w:r>
              <w:rPr>
                <w:rFonts w:hint="eastAsia" w:ascii="宋体" w:hAnsi="宋体" w:cs="宋体"/>
                <w:color w:val="auto"/>
                <w:highlight w:val="none"/>
                <w:lang w:val="en-US" w:eastAsia="zh-CN"/>
              </w:rPr>
              <w:t>的有效</w:t>
            </w:r>
            <w:r>
              <w:rPr>
                <w:rFonts w:hint="eastAsia" w:ascii="宋体" w:hAnsi="宋体" w:eastAsia="宋体" w:cs="宋体"/>
                <w:color w:val="auto"/>
                <w:highlight w:val="none"/>
              </w:rPr>
              <w:t>社保证明</w:t>
            </w:r>
            <w:r>
              <w:rPr>
                <w:rFonts w:hint="eastAsia" w:ascii="宋体" w:hAnsi="宋体" w:cs="宋体"/>
                <w:color w:val="auto"/>
                <w:highlight w:val="none"/>
                <w:lang w:eastAsia="zh-CN"/>
              </w:rPr>
              <w:t>（或依法免于缴纳社保的证明文件）</w:t>
            </w:r>
            <w:r>
              <w:rPr>
                <w:rFonts w:hint="eastAsia" w:ascii="宋体" w:hAnsi="宋体" w:cs="宋体"/>
                <w:color w:val="auto"/>
                <w:highlight w:val="none"/>
                <w:lang w:val="en-US" w:eastAsia="zh-CN"/>
              </w:rPr>
              <w:t>或在项目服务期内仍有效的劳务合同，</w:t>
            </w:r>
            <w:r>
              <w:rPr>
                <w:rFonts w:hint="eastAsia" w:ascii="宋体" w:hAnsi="宋体" w:eastAsia="宋体" w:cs="宋体"/>
                <w:color w:val="auto"/>
                <w:highlight w:val="none"/>
              </w:rPr>
              <w:t>并加盖</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公章，否则不得分。评标过程中，评委有权对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的人员证书原件进行核验，若接到核验通知，需在规定时间内配合评委对证书的真实性进行核验，无法证明人员证书真实性的，该部分得分视为无效。）</w:t>
            </w:r>
          </w:p>
        </w:tc>
        <w:tc>
          <w:tcPr>
            <w:tcW w:w="818" w:type="dxa"/>
            <w:noWrap w:val="0"/>
            <w:vAlign w:val="center"/>
          </w:tcPr>
          <w:p w14:paraId="5C5AD97E">
            <w:pPr>
              <w:spacing w:line="360" w:lineRule="auto"/>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w:t>
            </w:r>
          </w:p>
        </w:tc>
      </w:tr>
      <w:tr w14:paraId="1266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600" w:type="dxa"/>
            <w:noWrap w:val="0"/>
            <w:vAlign w:val="center"/>
          </w:tcPr>
          <w:p w14:paraId="28D9179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w:t>
            </w:r>
          </w:p>
        </w:tc>
        <w:tc>
          <w:tcPr>
            <w:tcW w:w="1418" w:type="dxa"/>
            <w:noWrap w:val="0"/>
            <w:vAlign w:val="center"/>
          </w:tcPr>
          <w:p w14:paraId="6601EC7E">
            <w:pPr>
              <w:widowControl/>
              <w:jc w:val="center"/>
              <w:rPr>
                <w:rFonts w:hint="eastAsia" w:ascii="宋体" w:hAnsi="宋体" w:eastAsia="宋体" w:cs="宋体"/>
                <w:b/>
                <w:bCs/>
                <w:color w:val="auto"/>
                <w:highlight w:val="none"/>
              </w:rPr>
            </w:pPr>
            <w:r>
              <w:rPr>
                <w:rFonts w:hint="eastAsia" w:ascii="宋体" w:hAnsi="宋体" w:eastAsia="宋体" w:cs="宋体"/>
                <w:b/>
                <w:bCs/>
                <w:color w:val="auto"/>
                <w:kern w:val="0"/>
                <w:szCs w:val="21"/>
                <w:highlight w:val="none"/>
              </w:rPr>
              <w:t>售后服务方案分（满分</w:t>
            </w:r>
            <w:r>
              <w:rPr>
                <w:rFonts w:hint="eastAsia" w:ascii="宋体" w:hAnsi="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w:t>
            </w:r>
          </w:p>
        </w:tc>
        <w:tc>
          <w:tcPr>
            <w:tcW w:w="6665" w:type="dxa"/>
            <w:noWrap w:val="0"/>
            <w:vAlign w:val="center"/>
          </w:tcPr>
          <w:p w14:paraId="31D479CC">
            <w:pPr>
              <w:pStyle w:val="113"/>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一档（</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分）：</w:t>
            </w:r>
            <w:r>
              <w:rPr>
                <w:rFonts w:hint="eastAsia" w:ascii="宋体" w:hAnsi="宋体" w:cs="宋体"/>
                <w:color w:val="auto"/>
                <w:kern w:val="2"/>
                <w:sz w:val="21"/>
                <w:szCs w:val="20"/>
                <w:highlight w:val="none"/>
                <w:lang w:val="en-US" w:eastAsia="zh-CN" w:bidi="ar-SA"/>
              </w:rPr>
              <w:t>有明确的</w:t>
            </w:r>
            <w:r>
              <w:rPr>
                <w:rFonts w:hint="eastAsia" w:ascii="宋体" w:hAnsi="宋体" w:eastAsia="宋体" w:cs="宋体"/>
                <w:color w:val="auto"/>
                <w:kern w:val="2"/>
                <w:sz w:val="21"/>
                <w:szCs w:val="20"/>
                <w:highlight w:val="none"/>
                <w:lang w:val="en-US" w:eastAsia="zh-CN" w:bidi="ar-SA"/>
              </w:rPr>
              <w:t>服务方案，对安全检查、数据安全检查以及攻防演练期间发现的安全问题整改提供安全咨询服务，且承诺为本项目投入不少于10人（含10人）稳定的售后服务队伍。</w:t>
            </w:r>
          </w:p>
          <w:p w14:paraId="34F47F33">
            <w:pPr>
              <w:pStyle w:val="113"/>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二档（</w:t>
            </w:r>
            <w:r>
              <w:rPr>
                <w:rFonts w:hint="eastAsia" w:ascii="宋体" w:hAnsi="宋体" w:cs="宋体"/>
                <w:color w:val="auto"/>
                <w:kern w:val="2"/>
                <w:sz w:val="21"/>
                <w:szCs w:val="20"/>
                <w:highlight w:val="none"/>
                <w:lang w:val="en-US" w:eastAsia="zh-CN" w:bidi="ar-SA"/>
              </w:rPr>
              <w:t>6</w:t>
            </w:r>
            <w:r>
              <w:rPr>
                <w:rFonts w:hint="eastAsia" w:ascii="宋体" w:hAnsi="宋体" w:eastAsia="宋体" w:cs="宋体"/>
                <w:color w:val="auto"/>
                <w:kern w:val="2"/>
                <w:sz w:val="21"/>
                <w:szCs w:val="20"/>
                <w:highlight w:val="none"/>
                <w:lang w:val="en-US" w:eastAsia="zh-CN" w:bidi="ar-SA"/>
              </w:rPr>
              <w:t>分）：服务方案完整，内容</w:t>
            </w:r>
            <w:r>
              <w:rPr>
                <w:rFonts w:hint="eastAsia" w:ascii="宋体" w:hAnsi="宋体" w:cs="宋体"/>
                <w:color w:val="auto"/>
                <w:kern w:val="2"/>
                <w:sz w:val="21"/>
                <w:szCs w:val="20"/>
                <w:highlight w:val="none"/>
                <w:lang w:val="en-US" w:eastAsia="zh-CN" w:bidi="ar-SA"/>
              </w:rPr>
              <w:t>健全</w:t>
            </w:r>
            <w:r>
              <w:rPr>
                <w:rFonts w:hint="eastAsia" w:ascii="宋体" w:hAnsi="宋体" w:eastAsia="宋体" w:cs="宋体"/>
                <w:color w:val="auto"/>
                <w:kern w:val="2"/>
                <w:sz w:val="21"/>
                <w:szCs w:val="20"/>
                <w:highlight w:val="none"/>
                <w:lang w:val="en-US" w:eastAsia="zh-CN" w:bidi="ar-SA"/>
              </w:rPr>
              <w:t>，对安全检查、数据安全检查以及攻防演练期间发现的安全问题整改提供安全咨询服务，具备完善的售后服务体系，能够提供明确的售后服务响应、售后服务技术支持、故障处理流程。具有良好的售后团队，拟投入本项目的售后服务团队人员不少于15人（含15人），</w:t>
            </w:r>
            <w:r>
              <w:rPr>
                <w:rFonts w:hint="eastAsia" w:ascii="宋体" w:hAnsi="宋体" w:eastAsia="宋体" w:cs="宋体"/>
                <w:color w:val="auto"/>
                <w:highlight w:val="none"/>
              </w:rPr>
              <w:t>项目经理</w:t>
            </w:r>
            <w:r>
              <w:rPr>
                <w:rFonts w:hint="eastAsia" w:ascii="宋体" w:hAnsi="宋体" w:cs="宋体"/>
                <w:color w:val="auto"/>
                <w:highlight w:val="none"/>
                <w:lang w:val="en-US" w:eastAsia="zh-CN"/>
              </w:rPr>
              <w:t>应</w:t>
            </w:r>
            <w:r>
              <w:rPr>
                <w:rFonts w:hint="eastAsia" w:ascii="宋体" w:hAnsi="宋体" w:eastAsia="宋体" w:cs="宋体"/>
                <w:color w:val="auto"/>
                <w:highlight w:val="none"/>
              </w:rPr>
              <w:t>具备高级信息系统项目管理师</w:t>
            </w:r>
            <w:r>
              <w:rPr>
                <w:rFonts w:hint="eastAsia" w:ascii="宋体" w:hAnsi="宋体" w:cs="宋体"/>
                <w:color w:val="auto"/>
                <w:highlight w:val="none"/>
                <w:lang w:eastAsia="zh-CN"/>
              </w:rPr>
              <w:t>或</w:t>
            </w:r>
            <w:r>
              <w:rPr>
                <w:rFonts w:hint="eastAsia" w:ascii="宋体" w:hAnsi="宋体" w:eastAsia="宋体" w:cs="宋体"/>
                <w:color w:val="auto"/>
                <w:highlight w:val="none"/>
              </w:rPr>
              <w:t>ITSS（IT服务项目经理）认证证书</w:t>
            </w:r>
            <w:r>
              <w:rPr>
                <w:rFonts w:hint="eastAsia" w:ascii="宋体" w:hAnsi="宋体" w:cs="宋体"/>
                <w:color w:val="auto"/>
                <w:highlight w:val="none"/>
                <w:lang w:eastAsia="zh-CN"/>
              </w:rPr>
              <w:t>；</w:t>
            </w:r>
            <w:r>
              <w:rPr>
                <w:rFonts w:hint="eastAsia" w:ascii="宋体" w:hAnsi="宋体" w:eastAsia="宋体" w:cs="宋体"/>
                <w:color w:val="auto"/>
                <w:kern w:val="2"/>
                <w:sz w:val="21"/>
                <w:szCs w:val="20"/>
                <w:highlight w:val="none"/>
                <w:lang w:val="en-US" w:eastAsia="zh-CN" w:bidi="ar-SA"/>
              </w:rPr>
              <w:t>至少</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人（含</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人）具备</w:t>
            </w:r>
            <w:r>
              <w:rPr>
                <w:rFonts w:hint="eastAsia" w:ascii="宋体" w:hAnsi="宋体" w:cs="宋体"/>
                <w:color w:val="auto"/>
                <w:kern w:val="2"/>
                <w:sz w:val="21"/>
                <w:szCs w:val="20"/>
                <w:highlight w:val="none"/>
                <w:lang w:val="en-US" w:eastAsia="zh-CN" w:bidi="ar-SA"/>
              </w:rPr>
              <w:t>中</w:t>
            </w:r>
            <w:r>
              <w:rPr>
                <w:rFonts w:hint="eastAsia" w:ascii="宋体" w:hAnsi="宋体" w:eastAsia="宋体" w:cs="宋体"/>
                <w:color w:val="auto"/>
                <w:kern w:val="2"/>
                <w:sz w:val="21"/>
                <w:szCs w:val="20"/>
                <w:highlight w:val="none"/>
                <w:lang w:val="en-US" w:eastAsia="zh-CN" w:bidi="ar-SA"/>
              </w:rPr>
              <w:t>级</w:t>
            </w:r>
            <w:r>
              <w:rPr>
                <w:rFonts w:hint="eastAsia" w:ascii="宋体" w:hAnsi="宋体" w:cs="宋体"/>
                <w:color w:val="auto"/>
                <w:kern w:val="2"/>
                <w:sz w:val="21"/>
                <w:szCs w:val="20"/>
                <w:highlight w:val="none"/>
                <w:lang w:val="en-US" w:eastAsia="zh-CN" w:bidi="ar-SA"/>
              </w:rPr>
              <w:t>以上</w:t>
            </w:r>
            <w:r>
              <w:rPr>
                <w:rFonts w:hint="eastAsia" w:ascii="宋体" w:hAnsi="宋体" w:eastAsia="宋体" w:cs="宋体"/>
                <w:color w:val="auto"/>
                <w:kern w:val="2"/>
                <w:sz w:val="21"/>
                <w:szCs w:val="20"/>
                <w:highlight w:val="none"/>
                <w:lang w:val="en-US" w:eastAsia="zh-CN" w:bidi="ar-SA"/>
              </w:rPr>
              <w:t>网络工程师认证</w:t>
            </w:r>
            <w:r>
              <w:rPr>
                <w:rFonts w:hint="eastAsia" w:ascii="宋体" w:hAnsi="宋体" w:cs="宋体"/>
                <w:color w:val="auto"/>
                <w:kern w:val="2"/>
                <w:sz w:val="21"/>
                <w:szCs w:val="20"/>
                <w:highlight w:val="none"/>
                <w:lang w:val="en-US" w:eastAsia="zh-CN" w:bidi="ar-SA"/>
              </w:rPr>
              <w:t>（软考网络工程师中级或HCIP或CCNP认证）</w:t>
            </w:r>
            <w:r>
              <w:rPr>
                <w:rFonts w:hint="eastAsia" w:ascii="宋体" w:hAnsi="宋体" w:eastAsia="宋体" w:cs="宋体"/>
                <w:color w:val="auto"/>
                <w:kern w:val="2"/>
                <w:sz w:val="21"/>
                <w:szCs w:val="20"/>
                <w:highlight w:val="none"/>
                <w:lang w:val="en-US" w:eastAsia="zh-CN" w:bidi="ar-SA"/>
              </w:rPr>
              <w:t>，不少于</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（含</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人）的人员拥有CISP认证证书</w:t>
            </w:r>
            <w:r>
              <w:rPr>
                <w:rFonts w:hint="eastAsia" w:ascii="宋体" w:hAnsi="宋体" w:cs="宋体"/>
                <w:color w:val="auto"/>
                <w:kern w:val="2"/>
                <w:sz w:val="21"/>
                <w:szCs w:val="20"/>
                <w:highlight w:val="none"/>
                <w:lang w:val="en-US" w:eastAsia="zh-CN" w:bidi="ar-SA"/>
              </w:rPr>
              <w:t>或</w:t>
            </w:r>
            <w:r>
              <w:rPr>
                <w:rFonts w:hint="eastAsia" w:ascii="宋体" w:hAnsi="宋体" w:eastAsia="宋体" w:cs="宋体"/>
                <w:color w:val="auto"/>
                <w:kern w:val="2"/>
                <w:sz w:val="21"/>
                <w:szCs w:val="20"/>
                <w:highlight w:val="none"/>
                <w:lang w:val="en-US" w:eastAsia="zh-CN" w:bidi="ar-SA"/>
              </w:rPr>
              <w:t>CISAW</w:t>
            </w:r>
            <w:r>
              <w:rPr>
                <w:rFonts w:hint="eastAsia" w:ascii="宋体" w:hAnsi="宋体" w:cs="宋体"/>
                <w:color w:val="auto"/>
                <w:kern w:val="2"/>
                <w:sz w:val="21"/>
                <w:szCs w:val="20"/>
                <w:highlight w:val="none"/>
                <w:lang w:val="en-US" w:eastAsia="zh-CN" w:bidi="ar-SA"/>
              </w:rPr>
              <w:t>认证证书</w:t>
            </w:r>
            <w:r>
              <w:rPr>
                <w:rFonts w:hint="eastAsia" w:ascii="宋体" w:hAnsi="宋体" w:eastAsia="宋体" w:cs="宋体"/>
                <w:color w:val="auto"/>
                <w:kern w:val="2"/>
                <w:sz w:val="21"/>
                <w:szCs w:val="20"/>
                <w:highlight w:val="none"/>
                <w:lang w:val="en-US" w:eastAsia="zh-CN" w:bidi="ar-SA"/>
              </w:rPr>
              <w:t>。</w:t>
            </w:r>
          </w:p>
          <w:p w14:paraId="366044B5">
            <w:pPr>
              <w:pStyle w:val="113"/>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三档（1</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分）：服务方案</w:t>
            </w:r>
            <w:r>
              <w:rPr>
                <w:rFonts w:hint="eastAsia" w:ascii="宋体" w:hAnsi="宋体" w:cs="宋体"/>
                <w:color w:val="auto"/>
                <w:kern w:val="2"/>
                <w:sz w:val="21"/>
                <w:szCs w:val="20"/>
                <w:highlight w:val="none"/>
                <w:lang w:val="en-US" w:eastAsia="zh-CN" w:bidi="ar-SA"/>
              </w:rPr>
              <w:t>具体</w:t>
            </w:r>
            <w:r>
              <w:rPr>
                <w:rFonts w:hint="eastAsia" w:ascii="宋体" w:hAnsi="宋体" w:eastAsia="宋体" w:cs="宋体"/>
                <w:color w:val="auto"/>
                <w:kern w:val="2"/>
                <w:sz w:val="21"/>
                <w:szCs w:val="20"/>
                <w:highlight w:val="none"/>
                <w:lang w:val="en-US" w:eastAsia="zh-CN" w:bidi="ar-SA"/>
              </w:rPr>
              <w:t>、详细，提供项目售后服务方案丰富，具备完善的服务体系，能够提供明确的售后服务响应，并针对本项目提供专门的售后服务技术支持、服务保障方案、故障处理流程及应急预案。拟投入本项目的售后和安全服务团队人员超过20人，其中服务团队项目经理应同时具备</w:t>
            </w:r>
            <w:r>
              <w:rPr>
                <w:rFonts w:hint="eastAsia" w:ascii="宋体" w:hAnsi="宋体" w:cs="宋体"/>
                <w:color w:val="auto"/>
                <w:highlight w:val="none"/>
                <w:lang w:eastAsia="zh-CN"/>
              </w:rPr>
              <w:t>信息技术类认证（</w:t>
            </w:r>
            <w:r>
              <w:rPr>
                <w:rFonts w:hint="eastAsia" w:ascii="宋体" w:hAnsi="宋体" w:eastAsia="宋体" w:cs="宋体"/>
                <w:color w:val="auto"/>
                <w:highlight w:val="none"/>
              </w:rPr>
              <w:t>高级信息系统项目管理师</w:t>
            </w:r>
            <w:r>
              <w:rPr>
                <w:rFonts w:hint="eastAsia" w:ascii="宋体" w:hAnsi="宋体" w:cs="宋体"/>
                <w:color w:val="auto"/>
                <w:highlight w:val="none"/>
                <w:lang w:eastAsia="zh-CN"/>
              </w:rPr>
              <w:t>或</w:t>
            </w:r>
            <w:r>
              <w:rPr>
                <w:rFonts w:hint="eastAsia" w:ascii="宋体" w:hAnsi="宋体" w:eastAsia="宋体" w:cs="宋体"/>
                <w:color w:val="auto"/>
                <w:highlight w:val="none"/>
              </w:rPr>
              <w:t>ITSS（IT服务项目经理）认证证书</w:t>
            </w:r>
            <w:r>
              <w:rPr>
                <w:rFonts w:hint="eastAsia" w:ascii="宋体" w:hAnsi="宋体" w:cs="宋体"/>
                <w:color w:val="auto"/>
                <w:highlight w:val="none"/>
                <w:lang w:eastAsia="zh-CN"/>
              </w:rPr>
              <w:t>）和信息安全类认证（</w:t>
            </w:r>
            <w:r>
              <w:rPr>
                <w:rFonts w:hint="eastAsia" w:ascii="宋体" w:hAnsi="宋体" w:eastAsia="宋体" w:cs="宋体"/>
                <w:color w:val="auto"/>
                <w:highlight w:val="none"/>
              </w:rPr>
              <w:t>CISP认证</w:t>
            </w:r>
            <w:r>
              <w:rPr>
                <w:rFonts w:hint="eastAsia" w:ascii="宋体" w:hAnsi="宋体" w:cs="宋体"/>
                <w:color w:val="auto"/>
                <w:highlight w:val="none"/>
                <w:lang w:eastAsia="zh-CN"/>
              </w:rPr>
              <w:t>或</w:t>
            </w:r>
            <w:r>
              <w:rPr>
                <w:rFonts w:hint="eastAsia" w:ascii="宋体" w:hAnsi="宋体" w:cs="宋体"/>
                <w:color w:val="auto"/>
                <w:highlight w:val="none"/>
                <w:lang w:val="en-US" w:eastAsia="zh-CN"/>
              </w:rPr>
              <w:t>CISAW(安全运维）认证证书</w:t>
            </w:r>
            <w:r>
              <w:rPr>
                <w:rFonts w:hint="eastAsia" w:ascii="宋体" w:hAnsi="宋体" w:cs="宋体"/>
                <w:color w:val="auto"/>
                <w:highlight w:val="none"/>
                <w:lang w:eastAsia="zh-CN"/>
              </w:rPr>
              <w:t>）</w:t>
            </w:r>
            <w:r>
              <w:rPr>
                <w:rFonts w:hint="eastAsia" w:ascii="宋体" w:hAnsi="宋体" w:eastAsia="宋体" w:cs="宋体"/>
                <w:color w:val="auto"/>
                <w:kern w:val="2"/>
                <w:sz w:val="21"/>
                <w:szCs w:val="20"/>
                <w:highlight w:val="none"/>
                <w:lang w:val="en-US" w:eastAsia="zh-CN" w:bidi="ar-SA"/>
              </w:rPr>
              <w:t>，其中至少</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人（含</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人）具备</w:t>
            </w:r>
            <w:r>
              <w:rPr>
                <w:rFonts w:hint="eastAsia" w:ascii="宋体" w:hAnsi="宋体" w:cs="宋体"/>
                <w:color w:val="auto"/>
                <w:kern w:val="2"/>
                <w:sz w:val="21"/>
                <w:szCs w:val="20"/>
                <w:highlight w:val="none"/>
                <w:lang w:val="en-US" w:eastAsia="zh-CN" w:bidi="ar-SA"/>
              </w:rPr>
              <w:t>高</w:t>
            </w:r>
            <w:r>
              <w:rPr>
                <w:rFonts w:hint="eastAsia" w:ascii="宋体" w:hAnsi="宋体" w:eastAsia="宋体" w:cs="宋体"/>
                <w:color w:val="auto"/>
                <w:kern w:val="2"/>
                <w:sz w:val="21"/>
                <w:szCs w:val="20"/>
                <w:highlight w:val="none"/>
                <w:lang w:val="en-US" w:eastAsia="zh-CN" w:bidi="ar-SA"/>
              </w:rPr>
              <w:t>级</w:t>
            </w:r>
            <w:r>
              <w:rPr>
                <w:rFonts w:hint="eastAsia" w:ascii="宋体" w:hAnsi="宋体" w:cs="宋体"/>
                <w:color w:val="auto"/>
                <w:kern w:val="2"/>
                <w:sz w:val="21"/>
                <w:szCs w:val="20"/>
                <w:highlight w:val="none"/>
                <w:lang w:val="en-US" w:eastAsia="zh-CN" w:bidi="ar-SA"/>
              </w:rPr>
              <w:t>以上</w:t>
            </w:r>
            <w:r>
              <w:rPr>
                <w:rFonts w:hint="eastAsia" w:ascii="宋体" w:hAnsi="宋体" w:eastAsia="宋体" w:cs="宋体"/>
                <w:color w:val="auto"/>
                <w:kern w:val="2"/>
                <w:sz w:val="21"/>
                <w:szCs w:val="20"/>
                <w:highlight w:val="none"/>
                <w:lang w:val="en-US" w:eastAsia="zh-CN" w:bidi="ar-SA"/>
              </w:rPr>
              <w:t>网络工程师认证</w:t>
            </w:r>
            <w:r>
              <w:rPr>
                <w:rFonts w:hint="eastAsia" w:ascii="宋体" w:hAnsi="宋体" w:cs="宋体"/>
                <w:color w:val="auto"/>
                <w:kern w:val="2"/>
                <w:sz w:val="21"/>
                <w:szCs w:val="20"/>
                <w:highlight w:val="none"/>
                <w:lang w:val="en-US" w:eastAsia="zh-CN" w:bidi="ar-SA"/>
              </w:rPr>
              <w:t>（软考网络工程师高级或HCIE或CCIE认证）</w:t>
            </w:r>
            <w:r>
              <w:rPr>
                <w:rFonts w:hint="eastAsia" w:ascii="宋体" w:hAnsi="宋体" w:eastAsia="宋体" w:cs="宋体"/>
                <w:color w:val="auto"/>
                <w:kern w:val="2"/>
                <w:sz w:val="21"/>
                <w:szCs w:val="20"/>
                <w:highlight w:val="none"/>
                <w:lang w:val="en-US" w:eastAsia="zh-CN" w:bidi="ar-SA"/>
              </w:rPr>
              <w:t>，不少于</w:t>
            </w:r>
            <w:r>
              <w:rPr>
                <w:rFonts w:hint="default" w:ascii="宋体" w:hAnsi="宋体" w:cs="宋体"/>
                <w:color w:val="auto"/>
                <w:kern w:val="2"/>
                <w:sz w:val="21"/>
                <w:szCs w:val="20"/>
                <w:highlight w:val="none"/>
                <w:lang w:val="en" w:eastAsia="zh-CN" w:bidi="ar-SA"/>
              </w:rPr>
              <w:t>5</w:t>
            </w:r>
            <w:r>
              <w:rPr>
                <w:rFonts w:hint="eastAsia" w:ascii="宋体" w:hAnsi="宋体" w:eastAsia="宋体" w:cs="宋体"/>
                <w:color w:val="auto"/>
                <w:kern w:val="2"/>
                <w:sz w:val="21"/>
                <w:szCs w:val="20"/>
                <w:highlight w:val="none"/>
                <w:lang w:val="en-US" w:eastAsia="zh-CN" w:bidi="ar-SA"/>
              </w:rPr>
              <w:t>人及以上</w:t>
            </w:r>
            <w:r>
              <w:rPr>
                <w:rFonts w:hint="eastAsia" w:ascii="宋体" w:hAnsi="宋体" w:cs="宋体"/>
                <w:color w:val="auto"/>
                <w:kern w:val="2"/>
                <w:sz w:val="21"/>
                <w:szCs w:val="20"/>
                <w:highlight w:val="none"/>
                <w:lang w:val="en-US" w:eastAsia="zh-CN" w:bidi="ar-SA"/>
              </w:rPr>
              <w:t>（含</w:t>
            </w:r>
            <w:r>
              <w:rPr>
                <w:rFonts w:hint="default" w:ascii="宋体" w:hAnsi="宋体" w:cs="宋体"/>
                <w:color w:val="auto"/>
                <w:kern w:val="2"/>
                <w:sz w:val="21"/>
                <w:szCs w:val="20"/>
                <w:highlight w:val="none"/>
                <w:lang w:val="en" w:eastAsia="zh-CN" w:bidi="ar-SA"/>
              </w:rPr>
              <w:t>5</w:t>
            </w:r>
            <w:r>
              <w:rPr>
                <w:rFonts w:hint="eastAsia" w:ascii="宋体" w:hAnsi="宋体" w:cs="宋体"/>
                <w:color w:val="auto"/>
                <w:kern w:val="2"/>
                <w:sz w:val="21"/>
                <w:szCs w:val="20"/>
                <w:highlight w:val="none"/>
                <w:lang w:val="en-US" w:eastAsia="zh-CN" w:bidi="ar-SA"/>
              </w:rPr>
              <w:t>人）</w:t>
            </w:r>
            <w:r>
              <w:rPr>
                <w:rFonts w:hint="eastAsia" w:ascii="宋体" w:hAnsi="宋体" w:eastAsia="宋体" w:cs="宋体"/>
                <w:color w:val="auto"/>
                <w:kern w:val="2"/>
                <w:sz w:val="21"/>
                <w:szCs w:val="20"/>
                <w:highlight w:val="none"/>
                <w:lang w:val="en-US" w:eastAsia="zh-CN" w:bidi="ar-SA"/>
              </w:rPr>
              <w:t>拥有CISP认证证书</w:t>
            </w:r>
            <w:r>
              <w:rPr>
                <w:rFonts w:hint="eastAsia" w:ascii="宋体" w:hAnsi="宋体" w:cs="宋体"/>
                <w:color w:val="auto"/>
                <w:kern w:val="2"/>
                <w:sz w:val="21"/>
                <w:szCs w:val="20"/>
                <w:highlight w:val="none"/>
                <w:lang w:val="en-US" w:eastAsia="zh-CN" w:bidi="ar-SA"/>
              </w:rPr>
              <w:t>或</w:t>
            </w:r>
            <w:r>
              <w:rPr>
                <w:rFonts w:hint="eastAsia" w:ascii="宋体" w:hAnsi="宋体" w:eastAsia="宋体" w:cs="宋体"/>
                <w:color w:val="auto"/>
                <w:kern w:val="2"/>
                <w:sz w:val="21"/>
                <w:szCs w:val="20"/>
                <w:highlight w:val="none"/>
                <w:lang w:val="en-US" w:eastAsia="zh-CN" w:bidi="ar-SA"/>
              </w:rPr>
              <w:t>CISAW</w:t>
            </w:r>
            <w:r>
              <w:rPr>
                <w:rFonts w:hint="eastAsia" w:ascii="宋体" w:hAnsi="宋体" w:cs="宋体"/>
                <w:color w:val="auto"/>
                <w:kern w:val="2"/>
                <w:sz w:val="21"/>
                <w:szCs w:val="20"/>
                <w:highlight w:val="none"/>
                <w:lang w:val="en-US" w:eastAsia="zh-CN" w:bidi="ar-SA"/>
              </w:rPr>
              <w:t>认证证书</w:t>
            </w:r>
            <w:r>
              <w:rPr>
                <w:rFonts w:hint="eastAsia" w:ascii="宋体" w:hAnsi="宋体" w:eastAsia="宋体" w:cs="宋体"/>
                <w:color w:val="auto"/>
                <w:kern w:val="2"/>
                <w:sz w:val="21"/>
                <w:szCs w:val="20"/>
                <w:highlight w:val="none"/>
                <w:lang w:val="en-US" w:eastAsia="zh-CN" w:bidi="ar-SA"/>
              </w:rPr>
              <w:t>。</w:t>
            </w:r>
          </w:p>
          <w:p w14:paraId="13796214">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color w:val="auto"/>
                <w:highlight w:val="none"/>
                <w:lang w:eastAsia="zh-CN"/>
              </w:rPr>
              <w:t>（</w:t>
            </w:r>
            <w:r>
              <w:rPr>
                <w:rFonts w:hint="eastAsia"/>
                <w:color w:val="auto"/>
                <w:highlight w:val="none"/>
              </w:rPr>
              <w:t>注：</w:t>
            </w:r>
            <w:r>
              <w:rPr>
                <w:rFonts w:hint="eastAsia" w:ascii="宋体" w:hAnsi="宋体" w:eastAsia="宋体" w:cs="宋体"/>
                <w:color w:val="auto"/>
                <w:highlight w:val="none"/>
              </w:rPr>
              <w:t>以上人员不重复计分</w:t>
            </w:r>
            <w:r>
              <w:rPr>
                <w:rFonts w:hint="eastAsia" w:ascii="宋体" w:hAnsi="宋体" w:cs="宋体"/>
                <w:color w:val="auto"/>
                <w:highlight w:val="none"/>
                <w:lang w:eastAsia="zh-CN"/>
              </w:rPr>
              <w:t>（一人多证只计</w:t>
            </w:r>
            <w:r>
              <w:rPr>
                <w:rFonts w:hint="eastAsia" w:ascii="宋体" w:hAnsi="宋体" w:cs="宋体"/>
                <w:color w:val="auto"/>
                <w:highlight w:val="none"/>
                <w:lang w:val="en-US" w:eastAsia="zh-CN"/>
              </w:rPr>
              <w:t>1次</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时必须在</w:t>
            </w: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响应文件中提供相关证书扫描件</w:t>
            </w:r>
            <w:r>
              <w:rPr>
                <w:rFonts w:hint="eastAsia" w:ascii="宋体" w:hAnsi="宋体" w:eastAsia="宋体" w:cs="宋体"/>
                <w:color w:val="auto"/>
                <w:highlight w:val="none"/>
                <w:lang w:val="en-US" w:eastAsia="zh-CN"/>
              </w:rPr>
              <w:t>加盖竞标人公章</w:t>
            </w:r>
            <w:r>
              <w:rPr>
                <w:rFonts w:hint="eastAsia" w:ascii="宋体" w:hAnsi="宋体" w:eastAsia="宋体" w:cs="宋体"/>
                <w:color w:val="auto"/>
                <w:highlight w:val="none"/>
              </w:rPr>
              <w:t>及</w:t>
            </w:r>
            <w:r>
              <w:rPr>
                <w:rFonts w:hint="eastAsia" w:ascii="宋体" w:hAnsi="宋体" w:eastAsia="宋体" w:cs="宋体"/>
                <w:color w:val="auto"/>
                <w:highlight w:val="none"/>
                <w:lang w:val="en-US" w:eastAsia="zh-CN"/>
              </w:rPr>
              <w:t>2025年2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以来</w:t>
            </w:r>
            <w:r>
              <w:rPr>
                <w:rFonts w:hint="eastAsia" w:ascii="宋体" w:hAnsi="宋体" w:eastAsia="宋体" w:cs="宋体"/>
                <w:color w:val="auto"/>
                <w:highlight w:val="none"/>
              </w:rPr>
              <w:t>任意</w:t>
            </w:r>
            <w:r>
              <w:rPr>
                <w:rFonts w:hint="eastAsia" w:ascii="宋体" w:hAnsi="宋体" w:cs="宋体"/>
                <w:color w:val="auto"/>
                <w:highlight w:val="none"/>
                <w:lang w:val="en-US" w:eastAsia="zh-CN"/>
              </w:rPr>
              <w:t>1</w:t>
            </w:r>
            <w:r>
              <w:rPr>
                <w:rFonts w:hint="eastAsia" w:ascii="宋体" w:hAnsi="宋体" w:eastAsia="宋体" w:cs="宋体"/>
                <w:color w:val="auto"/>
                <w:highlight w:val="none"/>
              </w:rPr>
              <w:t>个月</w:t>
            </w: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人为其</w:t>
            </w:r>
            <w:r>
              <w:rPr>
                <w:rFonts w:hint="eastAsia" w:ascii="宋体" w:hAnsi="宋体" w:cs="宋体"/>
                <w:color w:val="auto"/>
                <w:highlight w:val="none"/>
                <w:lang w:val="en-US" w:eastAsia="zh-CN"/>
              </w:rPr>
              <w:t>依法</w:t>
            </w:r>
            <w:r>
              <w:rPr>
                <w:rFonts w:hint="eastAsia" w:ascii="宋体" w:hAnsi="宋体" w:eastAsia="宋体" w:cs="宋体"/>
                <w:color w:val="auto"/>
                <w:highlight w:val="none"/>
              </w:rPr>
              <w:t>缴纳</w:t>
            </w:r>
            <w:r>
              <w:rPr>
                <w:rFonts w:hint="eastAsia" w:ascii="宋体" w:hAnsi="宋体" w:cs="宋体"/>
                <w:color w:val="auto"/>
                <w:highlight w:val="none"/>
                <w:lang w:val="en-US" w:eastAsia="zh-CN"/>
              </w:rPr>
              <w:t>的有效</w:t>
            </w:r>
            <w:r>
              <w:rPr>
                <w:rFonts w:hint="eastAsia" w:ascii="宋体" w:hAnsi="宋体" w:eastAsia="宋体" w:cs="宋体"/>
                <w:color w:val="auto"/>
                <w:highlight w:val="none"/>
              </w:rPr>
              <w:t>社保证明</w:t>
            </w:r>
            <w:r>
              <w:rPr>
                <w:rFonts w:hint="eastAsia" w:ascii="宋体" w:hAnsi="宋体" w:cs="宋体"/>
                <w:color w:val="auto"/>
                <w:highlight w:val="none"/>
                <w:lang w:eastAsia="zh-CN"/>
              </w:rPr>
              <w:t>（或依法免于缴纳社保的证明文件）</w:t>
            </w:r>
            <w:r>
              <w:rPr>
                <w:rFonts w:hint="eastAsia" w:ascii="宋体" w:hAnsi="宋体" w:cs="宋体"/>
                <w:color w:val="auto"/>
                <w:highlight w:val="none"/>
                <w:lang w:val="en-US" w:eastAsia="zh-CN"/>
              </w:rPr>
              <w:t>或合同期在项目服务期内仍有效的劳务合同</w:t>
            </w:r>
            <w:r>
              <w:rPr>
                <w:rFonts w:hint="eastAsia" w:ascii="宋体" w:hAnsi="宋体" w:cs="宋体"/>
                <w:color w:val="auto"/>
                <w:highlight w:val="none"/>
                <w:lang w:eastAsia="zh-CN"/>
              </w:rPr>
              <w:t>，</w:t>
            </w:r>
            <w:r>
              <w:rPr>
                <w:rFonts w:hint="eastAsia" w:ascii="宋体" w:hAnsi="宋体" w:eastAsia="宋体" w:cs="宋体"/>
                <w:color w:val="auto"/>
                <w:highlight w:val="none"/>
              </w:rPr>
              <w:t>并加盖</w:t>
            </w:r>
            <w:r>
              <w:rPr>
                <w:rFonts w:hint="eastAsia" w:ascii="宋体" w:hAnsi="宋体" w:eastAsia="宋体" w:cs="宋体"/>
                <w:color w:val="auto"/>
                <w:highlight w:val="none"/>
                <w:lang w:val="en-US" w:eastAsia="zh-CN"/>
              </w:rPr>
              <w:t>竞标人</w:t>
            </w:r>
            <w:r>
              <w:rPr>
                <w:rFonts w:hint="eastAsia" w:ascii="宋体" w:hAnsi="宋体" w:eastAsia="宋体" w:cs="宋体"/>
                <w:color w:val="auto"/>
                <w:highlight w:val="none"/>
              </w:rPr>
              <w:t>公章，否则不得分。</w:t>
            </w:r>
            <w:r>
              <w:rPr>
                <w:rFonts w:hint="eastAsia"/>
                <w:color w:val="auto"/>
                <w:highlight w:val="none"/>
                <w:lang w:eastAsia="zh-CN"/>
              </w:rPr>
              <w:t>评审过程中，评委有权对竞标人的人员证书原件进行核验，若接到核验通知，需在规定时间内配合评委对证书的真实性进行核验，无法证明人员证书真实性的，该部分得分视为无效。</w:t>
            </w:r>
            <w:r>
              <w:rPr>
                <w:color w:val="auto"/>
                <w:highlight w:val="none"/>
              </w:rPr>
              <w:t>）</w:t>
            </w:r>
          </w:p>
        </w:tc>
        <w:tc>
          <w:tcPr>
            <w:tcW w:w="818" w:type="dxa"/>
            <w:noWrap w:val="0"/>
            <w:vAlign w:val="center"/>
          </w:tcPr>
          <w:p w14:paraId="6B7F68B3">
            <w:pPr>
              <w:spacing w:line="360" w:lineRule="auto"/>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w:t>
            </w:r>
          </w:p>
        </w:tc>
      </w:tr>
      <w:tr w14:paraId="56F2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00" w:type="dxa"/>
            <w:noWrap w:val="0"/>
            <w:vAlign w:val="center"/>
          </w:tcPr>
          <w:p w14:paraId="2A3DB267">
            <w:pPr>
              <w:widowControl/>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w:t>
            </w:r>
          </w:p>
        </w:tc>
        <w:tc>
          <w:tcPr>
            <w:tcW w:w="1418" w:type="dxa"/>
            <w:noWrap w:val="0"/>
            <w:vAlign w:val="center"/>
          </w:tcPr>
          <w:p w14:paraId="58257F41">
            <w:pPr>
              <w:widowControl/>
              <w:spacing w:line="240" w:lineRule="auto"/>
              <w:jc w:val="center"/>
              <w:rPr>
                <w:rFonts w:hint="default" w:ascii="宋体" w:hAnsi="宋体" w:eastAsia="宋体" w:cs="宋体"/>
                <w:b/>
                <w:bCs/>
                <w:color w:val="auto"/>
                <w:kern w:val="0"/>
                <w:szCs w:val="21"/>
                <w:highlight w:val="none"/>
                <w:lang w:val="en-US"/>
              </w:rPr>
            </w:pPr>
            <w:r>
              <w:rPr>
                <w:rFonts w:hint="eastAsia" w:ascii="宋体" w:hAnsi="宋体" w:eastAsia="宋体" w:cs="宋体"/>
                <w:b/>
                <w:bCs/>
                <w:color w:val="auto"/>
                <w:kern w:val="0"/>
                <w:szCs w:val="21"/>
                <w:highlight w:val="none"/>
                <w:lang w:val="en-US" w:eastAsia="zh-CN"/>
              </w:rPr>
              <w:t>服务工具功能分</w:t>
            </w:r>
          </w:p>
        </w:tc>
        <w:tc>
          <w:tcPr>
            <w:tcW w:w="7483" w:type="dxa"/>
            <w:gridSpan w:val="2"/>
            <w:noWrap w:val="0"/>
            <w:vAlign w:val="center"/>
          </w:tcPr>
          <w:p w14:paraId="29BB1519">
            <w:pPr>
              <w:spacing w:line="360" w:lineRule="auto"/>
              <w:jc w:val="center"/>
              <w:rPr>
                <w:rFonts w:hint="eastAsia" w:ascii="宋体" w:hAnsi="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评审因素</w:t>
            </w:r>
          </w:p>
        </w:tc>
      </w:tr>
      <w:tr w14:paraId="18BB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3EB8BFB5">
            <w:pPr>
              <w:widowControl/>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3.1</w:t>
            </w:r>
          </w:p>
        </w:tc>
        <w:tc>
          <w:tcPr>
            <w:tcW w:w="1418" w:type="dxa"/>
            <w:noWrap w:val="0"/>
            <w:vAlign w:val="center"/>
          </w:tcPr>
          <w:p w14:paraId="2A117154">
            <w:pPr>
              <w:widowControl/>
              <w:jc w:val="center"/>
              <w:rPr>
                <w:rFonts w:hint="eastAsia" w:ascii="宋体" w:hAnsi="宋体" w:eastAsia="宋体" w:cs="宋体"/>
                <w:b/>
                <w:bCs/>
                <w:color w:val="auto"/>
                <w:highlight w:val="none"/>
              </w:rPr>
            </w:pPr>
            <w:r>
              <w:rPr>
                <w:rFonts w:hint="eastAsia" w:ascii="宋体" w:hAnsi="宋体" w:eastAsia="宋体" w:cs="宋体"/>
                <w:b/>
                <w:bCs/>
                <w:color w:val="auto"/>
                <w:kern w:val="0"/>
                <w:szCs w:val="21"/>
                <w:highlight w:val="none"/>
              </w:rPr>
              <w:t>服务工具功能分（满分</w:t>
            </w:r>
            <w:r>
              <w:rPr>
                <w:rFonts w:hint="eastAsia" w:ascii="宋体" w:hAnsi="宋体" w:cs="宋体"/>
                <w:b/>
                <w:bCs/>
                <w:color w:val="auto"/>
                <w:kern w:val="0"/>
                <w:szCs w:val="21"/>
                <w:highlight w:val="none"/>
                <w:lang w:val="en-US" w:eastAsia="zh-CN"/>
              </w:rPr>
              <w:t>28</w:t>
            </w:r>
            <w:r>
              <w:rPr>
                <w:rFonts w:hint="eastAsia" w:ascii="宋体" w:hAnsi="宋体" w:eastAsia="宋体" w:cs="宋体"/>
                <w:b/>
                <w:bCs/>
                <w:color w:val="auto"/>
                <w:kern w:val="0"/>
                <w:szCs w:val="21"/>
                <w:highlight w:val="none"/>
              </w:rPr>
              <w:t>分）</w:t>
            </w:r>
          </w:p>
        </w:tc>
        <w:tc>
          <w:tcPr>
            <w:tcW w:w="6665" w:type="dxa"/>
            <w:noWrap w:val="0"/>
            <w:vAlign w:val="center"/>
          </w:tcPr>
          <w:p w14:paraId="53DDE48F">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1.数据安全</w:t>
            </w:r>
            <w:r>
              <w:rPr>
                <w:rFonts w:hint="eastAsia" w:ascii="宋体" w:hAnsi="宋体" w:cs="宋体"/>
                <w:color w:val="auto"/>
                <w:highlight w:val="none"/>
                <w:lang w:val="en-US" w:eastAsia="zh-CN"/>
              </w:rPr>
              <w:t>检查和风险评估</w:t>
            </w:r>
            <w:r>
              <w:rPr>
                <w:rFonts w:hint="eastAsia" w:ascii="宋体" w:hAnsi="宋体" w:eastAsia="宋体" w:cs="宋体"/>
                <w:color w:val="auto"/>
                <w:highlight w:val="none"/>
              </w:rPr>
              <w:t>服务所需服务工具需提供以下功能服务</w:t>
            </w:r>
            <w:r>
              <w:rPr>
                <w:rFonts w:hint="default" w:ascii="宋体" w:hAnsi="宋体" w:eastAsia="宋体" w:cs="宋体"/>
                <w:color w:val="auto"/>
                <w:highlight w:val="none"/>
                <w:lang w:val="en"/>
              </w:rPr>
              <w:t>(</w:t>
            </w:r>
            <w:r>
              <w:rPr>
                <w:rFonts w:hint="eastAsia" w:ascii="宋体" w:hAnsi="宋体" w:eastAsia="宋体" w:cs="宋体"/>
                <w:color w:val="auto"/>
                <w:highlight w:val="none"/>
                <w:lang w:val="en" w:eastAsia="zh-CN"/>
              </w:rPr>
              <w:t>需在线演示）</w:t>
            </w:r>
            <w:r>
              <w:rPr>
                <w:rFonts w:hint="eastAsia" w:ascii="宋体" w:hAnsi="宋体" w:eastAsia="宋体" w:cs="宋体"/>
                <w:color w:val="auto"/>
                <w:highlight w:val="none"/>
              </w:rPr>
              <w:t>：</w:t>
            </w:r>
          </w:p>
          <w:p w14:paraId="0EF1C015">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（1）支持实现</w:t>
            </w:r>
            <w:r>
              <w:rPr>
                <w:rFonts w:hint="eastAsia" w:ascii="宋体" w:hAnsi="宋体" w:cs="宋体"/>
                <w:color w:val="auto"/>
                <w:highlight w:val="none"/>
                <w:lang w:val="en-US" w:eastAsia="zh-CN"/>
              </w:rPr>
              <w:t>应用</w:t>
            </w:r>
            <w:r>
              <w:rPr>
                <w:rFonts w:hint="eastAsia" w:ascii="宋体" w:hAnsi="宋体" w:eastAsia="宋体" w:cs="宋体"/>
                <w:color w:val="auto"/>
                <w:highlight w:val="none"/>
              </w:rPr>
              <w:t>资产的自动梳理，统计现网</w:t>
            </w:r>
            <w:r>
              <w:rPr>
                <w:rFonts w:hint="eastAsia" w:ascii="宋体" w:hAnsi="宋体" w:cs="宋体"/>
                <w:color w:val="auto"/>
                <w:highlight w:val="none"/>
                <w:lang w:val="en-US" w:eastAsia="zh-CN"/>
              </w:rPr>
              <w:t>应用</w:t>
            </w:r>
            <w:r>
              <w:rPr>
                <w:rFonts w:hint="eastAsia" w:ascii="宋体" w:hAnsi="宋体" w:eastAsia="宋体" w:cs="宋体"/>
                <w:color w:val="auto"/>
                <w:highlight w:val="none"/>
              </w:rPr>
              <w:t>资产；自动生成</w:t>
            </w:r>
            <w:r>
              <w:rPr>
                <w:rFonts w:hint="eastAsia" w:ascii="宋体" w:hAnsi="宋体" w:cs="宋体"/>
                <w:color w:val="auto"/>
                <w:highlight w:val="none"/>
                <w:lang w:val="en-US" w:eastAsia="zh-CN"/>
              </w:rPr>
              <w:t>应用</w:t>
            </w:r>
            <w:r>
              <w:rPr>
                <w:rFonts w:hint="eastAsia" w:ascii="宋体" w:hAnsi="宋体" w:eastAsia="宋体" w:cs="宋体"/>
                <w:color w:val="auto"/>
                <w:highlight w:val="none"/>
              </w:rPr>
              <w:t>列表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包含应用名称</w:t>
            </w:r>
            <w:r>
              <w:rPr>
                <w:rFonts w:hint="eastAsia" w:ascii="宋体" w:hAnsi="宋体" w:eastAsia="宋体" w:cs="宋体"/>
                <w:color w:val="auto"/>
                <w:highlight w:val="none"/>
              </w:rPr>
              <w:t>、</w:t>
            </w:r>
            <w:r>
              <w:rPr>
                <w:rFonts w:hint="eastAsia" w:ascii="宋体" w:hAnsi="宋体" w:cs="宋体"/>
                <w:color w:val="auto"/>
                <w:highlight w:val="none"/>
                <w:lang w:val="en-US" w:eastAsia="zh-CN"/>
              </w:rPr>
              <w:t>HOST</w:t>
            </w:r>
            <w:r>
              <w:rPr>
                <w:rFonts w:hint="eastAsia" w:ascii="宋体" w:hAnsi="宋体" w:eastAsia="宋体" w:cs="宋体"/>
                <w:color w:val="auto"/>
                <w:highlight w:val="none"/>
              </w:rPr>
              <w:t>、</w:t>
            </w:r>
            <w:r>
              <w:rPr>
                <w:rFonts w:hint="eastAsia" w:ascii="宋体" w:hAnsi="宋体" w:cs="宋体"/>
                <w:color w:val="auto"/>
                <w:highlight w:val="none"/>
                <w:lang w:val="en-US" w:eastAsia="zh-CN"/>
              </w:rPr>
              <w:t>应用地址</w:t>
            </w:r>
            <w:r>
              <w:rPr>
                <w:rFonts w:hint="eastAsia" w:ascii="宋体" w:hAnsi="宋体" w:eastAsia="宋体" w:cs="宋体"/>
                <w:color w:val="auto"/>
                <w:highlight w:val="none"/>
              </w:rPr>
              <w:t>、</w:t>
            </w:r>
            <w:r>
              <w:rPr>
                <w:rFonts w:hint="eastAsia" w:ascii="宋体" w:hAnsi="宋体" w:cs="宋体"/>
                <w:color w:val="auto"/>
                <w:highlight w:val="none"/>
                <w:lang w:val="en-US" w:eastAsia="zh-CN"/>
              </w:rPr>
              <w:t>最近7天访问量</w:t>
            </w:r>
            <w:r>
              <w:rPr>
                <w:rFonts w:hint="eastAsia" w:ascii="宋体" w:hAnsi="宋体" w:eastAsia="宋体" w:cs="宋体"/>
                <w:color w:val="auto"/>
                <w:highlight w:val="none"/>
              </w:rPr>
              <w:t>、最近7天返回字段标签数据量等。得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0D85CC89">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支持实现API资产的自动梳理，统计现网API资产，包含API接口总数、涉敏API、失活API、复活API等</w:t>
            </w:r>
            <w:r>
              <w:rPr>
                <w:rFonts w:hint="eastAsia" w:ascii="宋体" w:hAnsi="宋体" w:eastAsia="宋体" w:cs="宋体"/>
                <w:color w:val="auto"/>
                <w:highlight w:val="none"/>
              </w:rPr>
              <w:t>，自动生成</w:t>
            </w:r>
            <w:r>
              <w:rPr>
                <w:rFonts w:hint="eastAsia" w:ascii="宋体" w:hAnsi="宋体" w:cs="宋体"/>
                <w:color w:val="auto"/>
                <w:highlight w:val="none"/>
                <w:lang w:val="en-US" w:eastAsia="zh-CN"/>
              </w:rPr>
              <w:t>API</w:t>
            </w:r>
            <w:r>
              <w:rPr>
                <w:rFonts w:hint="eastAsia" w:ascii="宋体" w:hAnsi="宋体" w:eastAsia="宋体" w:cs="宋体"/>
                <w:color w:val="auto"/>
                <w:highlight w:val="none"/>
              </w:rPr>
              <w:t>列表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34C62991">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（3）支持展示用户最近一周通过应用访问的方式进行访问敏感数据的情况，直观展示用户访问了哪些数据类型，通过哪些应用、哪些API来获取的。并支持展示该用户访问数据趋势图、TOP</w:t>
            </w:r>
            <w:r>
              <w:rPr>
                <w:rFonts w:hint="eastAsia" w:ascii="宋体" w:hAnsi="宋体" w:cs="宋体"/>
                <w:color w:val="auto"/>
                <w:highlight w:val="none"/>
                <w:lang w:val="en-US" w:eastAsia="zh-CN"/>
              </w:rPr>
              <w:t>10</w:t>
            </w:r>
            <w:r>
              <w:rPr>
                <w:rFonts w:hint="eastAsia" w:ascii="宋体" w:hAnsi="宋体" w:eastAsia="宋体" w:cs="宋体"/>
                <w:color w:val="auto"/>
                <w:highlight w:val="none"/>
              </w:rPr>
              <w:t>访问应用。得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6D5FFC07">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）支持风险列表分析包括但不限于：</w:t>
            </w:r>
            <w:r>
              <w:rPr>
                <w:rFonts w:hint="eastAsia" w:ascii="宋体" w:hAnsi="宋体" w:eastAsia="宋体" w:cs="宋体"/>
                <w:color w:val="auto"/>
                <w:highlight w:val="none"/>
                <w:lang w:val="en-US" w:eastAsia="zh-CN"/>
              </w:rPr>
              <w:t>发生时间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告警名称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告警等级、监测对象、访问主体、访问应用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访问API</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返回数据类型</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处置状态等</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4075DF02">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支持自定义风险规则，选择指定风险等级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风险类型、监测对象、告警抑制</w:t>
            </w:r>
            <w:r>
              <w:rPr>
                <w:rFonts w:hint="eastAsia" w:ascii="宋体" w:hAnsi="宋体" w:eastAsia="宋体" w:cs="宋体"/>
                <w:color w:val="auto"/>
                <w:highlight w:val="none"/>
              </w:rPr>
              <w:t>，设置风险过滤条件，包括：</w:t>
            </w:r>
            <w:r>
              <w:rPr>
                <w:rFonts w:hint="eastAsia" w:ascii="宋体" w:hAnsi="宋体" w:eastAsia="宋体" w:cs="宋体"/>
                <w:color w:val="auto"/>
                <w:highlight w:val="none"/>
                <w:lang w:val="en-US" w:eastAsia="zh-CN"/>
              </w:rPr>
              <w:t>访问主体、访问方式、访问数据、添加组合方式、单次匹配和统计分析</w:t>
            </w:r>
            <w:r>
              <w:rPr>
                <w:rFonts w:hint="eastAsia" w:ascii="宋体" w:hAnsi="宋体" w:eastAsia="宋体" w:cs="宋体"/>
                <w:color w:val="auto"/>
                <w:highlight w:val="none"/>
              </w:rPr>
              <w:t>的设置。得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7C7E197D">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）能够识别主流的接口脆弱性风险，内置脆弱性规则条数不少于</w:t>
            </w:r>
            <w:r>
              <w:rPr>
                <w:rFonts w:hint="eastAsia" w:ascii="宋体" w:hAnsi="宋体" w:cs="宋体"/>
                <w:color w:val="auto"/>
                <w:highlight w:val="none"/>
                <w:lang w:val="en-US" w:eastAsia="zh-CN"/>
              </w:rPr>
              <w:t>200</w:t>
            </w:r>
            <w:r>
              <w:rPr>
                <w:rFonts w:hint="eastAsia" w:ascii="宋体" w:hAnsi="宋体" w:eastAsia="宋体" w:cs="宋体"/>
                <w:color w:val="auto"/>
                <w:highlight w:val="none"/>
              </w:rPr>
              <w:t>种，包括未授权单次访问数据量过大、命令执行接口未授权访问、短信验证码出现在响应包中、密钥信息未授权访问、未授权获取密码信息、未授权获取明文密码信息、敏感接口未鉴权、未授权任意用户密码重置等脆弱性规则。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75DFF97A">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）支持脆弱性告警</w:t>
            </w:r>
            <w:r>
              <w:rPr>
                <w:rFonts w:hint="eastAsia" w:ascii="宋体" w:hAnsi="宋体" w:cs="宋体"/>
                <w:color w:val="auto"/>
                <w:highlight w:val="none"/>
                <w:lang w:val="en-US" w:eastAsia="zh-CN"/>
              </w:rPr>
              <w:t>分类</w:t>
            </w:r>
            <w:r>
              <w:rPr>
                <w:rFonts w:hint="eastAsia" w:ascii="宋体" w:hAnsi="宋体" w:eastAsia="宋体" w:cs="宋体"/>
                <w:color w:val="auto"/>
                <w:highlight w:val="none"/>
              </w:rPr>
              <w:t>，包括</w:t>
            </w:r>
            <w:r>
              <w:rPr>
                <w:rFonts w:hint="eastAsia" w:ascii="宋体" w:hAnsi="宋体" w:cs="宋体"/>
                <w:color w:val="auto"/>
                <w:highlight w:val="none"/>
                <w:lang w:val="en-US" w:eastAsia="zh-CN"/>
              </w:rPr>
              <w:t>未授权、越权、不安全认证、过渡数据暴露、接口安全漏洞、安全配置错误、资源消耗不受限制、API的不安全使用、注入等类型</w:t>
            </w:r>
            <w:r>
              <w:rPr>
                <w:rFonts w:hint="eastAsia" w:ascii="宋体" w:hAnsi="宋体" w:eastAsia="宋体" w:cs="宋体"/>
                <w:color w:val="auto"/>
                <w:highlight w:val="none"/>
              </w:rPr>
              <w:t>。（需提供功能截图证明）得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31EA1820">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）支持导出安全报告</w:t>
            </w:r>
            <w:r>
              <w:rPr>
                <w:rFonts w:hint="eastAsia" w:ascii="宋体" w:hAnsi="宋体" w:cs="宋体"/>
                <w:color w:val="auto"/>
                <w:highlight w:val="none"/>
                <w:lang w:eastAsia="zh-CN"/>
              </w:rPr>
              <w:t>，包括</w:t>
            </w:r>
            <w:r>
              <w:rPr>
                <w:rFonts w:hint="eastAsia" w:ascii="宋体" w:hAnsi="宋体" w:cs="宋体"/>
                <w:color w:val="auto"/>
                <w:highlight w:val="none"/>
                <w:lang w:val="en-US" w:eastAsia="zh-CN"/>
              </w:rPr>
              <w:t>当前平台数据库分类分级情况、数据暴露面清单、数据风险应用清单以及典型高价值风险等。</w:t>
            </w:r>
            <w:r>
              <w:rPr>
                <w:rFonts w:hint="eastAsia" w:ascii="宋体" w:hAnsi="宋体" w:eastAsia="宋体" w:cs="宋体"/>
                <w:color w:val="auto"/>
                <w:highlight w:val="none"/>
              </w:rPr>
              <w:t>（需提供功能截图证明）得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62A1B18F">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支持</w:t>
            </w:r>
            <w:r>
              <w:rPr>
                <w:rFonts w:hint="eastAsia" w:ascii="宋体" w:hAnsi="宋体" w:eastAsia="宋体" w:cs="宋体"/>
                <w:color w:val="auto"/>
                <w:highlight w:val="none"/>
                <w:lang w:val="en-US" w:eastAsia="zh-CN"/>
              </w:rPr>
              <w:t>人工+AI智能渗透</w:t>
            </w:r>
            <w:r>
              <w:rPr>
                <w:rFonts w:hint="eastAsia" w:ascii="宋体" w:hAnsi="宋体" w:cs="宋体"/>
                <w:color w:val="auto"/>
                <w:highlight w:val="none"/>
                <w:lang w:val="en-US" w:eastAsia="zh-CN"/>
              </w:rPr>
              <w:t>测试，自动渗透测试对目标通和数据库进行漏洞利用、权限拓展、提权、横向渗透、深度渗透等测试验证，检验应用系统的数据安全性。</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04E8B061">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（以上功</w:t>
            </w:r>
            <w:r>
              <w:rPr>
                <w:rFonts w:hint="eastAsia" w:ascii="宋体" w:hAnsi="宋体" w:eastAsia="宋体" w:cs="宋体"/>
                <w:color w:val="auto"/>
                <w:highlight w:val="none"/>
                <w:lang w:val="en-US" w:eastAsia="zh-CN"/>
              </w:rPr>
              <w:t>能</w:t>
            </w:r>
            <w:r>
              <w:rPr>
                <w:rFonts w:hint="eastAsia" w:ascii="宋体" w:hAnsi="宋体" w:eastAsia="宋体" w:cs="宋体"/>
                <w:color w:val="auto"/>
                <w:highlight w:val="none"/>
                <w:lang w:eastAsia="zh-CN"/>
              </w:rPr>
              <w:t>需要在线演示，未演示</w:t>
            </w:r>
            <w:r>
              <w:rPr>
                <w:rFonts w:hint="eastAsia" w:ascii="宋体" w:hAnsi="宋体" w:cs="宋体"/>
                <w:color w:val="auto"/>
                <w:highlight w:val="none"/>
                <w:lang w:val="en-US" w:eastAsia="zh-CN"/>
              </w:rPr>
              <w:t>或仅提供视频、ppt等非实时演示的，</w:t>
            </w:r>
            <w:r>
              <w:rPr>
                <w:rFonts w:hint="eastAsia" w:ascii="宋体" w:hAnsi="宋体" w:eastAsia="宋体" w:cs="宋体"/>
                <w:color w:val="auto"/>
                <w:highlight w:val="none"/>
                <w:lang w:eastAsia="zh-CN"/>
              </w:rPr>
              <w:t>不得分）</w:t>
            </w:r>
          </w:p>
          <w:p w14:paraId="780CB879">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攻防演练平台服务所需服务工具需提供以下功能服务：</w:t>
            </w:r>
          </w:p>
          <w:p w14:paraId="74B97EA0">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（1）平台支持模拟防守单位网络拓扑结构及被攻击路径，按照网络分层递进展示网络区域的攻击成果，包括攻击中和攻击成功的效果展示。得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1DEB84EE">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（2）平台内置攻击渗透路径树形图组件，能够有效引导攻击方使用目标渗透路径树形图记录攻击过程、并对每一个成果节点的内容进行。得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2C84F3F0">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（3）平台提供轻量化的浏览器录屏插件，攻击方无需安装任何第三方软件即可进行录屏。得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2F9AB6AB">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（4）平台支持对演练过程进行实时的导调和控制，包括演练基础信息展示、演练规则的制定、演练流程的控制、演练态势下载管理、演练异常的处理等，保证演练的有序进行。得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02CA128F">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5）平台可管理的资产可按照资产类别（军工、医疗、金融、通信、市政、能源、水利、工业制造等）、行政级别（国家、省直、市直、区县、其他）、单位性质（政府机关、事业单位、国企、民企、其他）进行多维度分类管理，可全面涵盖实网攻防演练面向的关键基础设施行业和相关部门。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793376D8">
            <w:pPr>
              <w:pStyle w:val="13"/>
              <w:topLinePunct/>
              <w:adjustRightInd w:val="0"/>
              <w:snapToGrid w:val="0"/>
              <w:spacing w:before="60" w:after="60" w:line="312" w:lineRule="auto"/>
              <w:ind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（以上功</w:t>
            </w:r>
            <w:r>
              <w:rPr>
                <w:rFonts w:hint="eastAsia" w:ascii="宋体" w:hAnsi="宋体" w:eastAsia="宋体" w:cs="宋体"/>
                <w:color w:val="auto"/>
                <w:highlight w:val="none"/>
                <w:lang w:val="en-US" w:eastAsia="zh-CN"/>
              </w:rPr>
              <w:t>能</w:t>
            </w:r>
            <w:r>
              <w:rPr>
                <w:rFonts w:hint="eastAsia" w:ascii="宋体" w:hAnsi="宋体" w:eastAsia="宋体" w:cs="宋体"/>
                <w:color w:val="auto"/>
                <w:highlight w:val="none"/>
                <w:lang w:eastAsia="zh-CN"/>
              </w:rPr>
              <w:t>需要提供截图证明材料并加盖竞标供应商公章，不提供不得分）</w:t>
            </w:r>
          </w:p>
        </w:tc>
        <w:tc>
          <w:tcPr>
            <w:tcW w:w="818" w:type="dxa"/>
            <w:noWrap w:val="0"/>
            <w:vAlign w:val="center"/>
          </w:tcPr>
          <w:p w14:paraId="5486920A">
            <w:pPr>
              <w:spacing w:line="360" w:lineRule="auto"/>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28</w:t>
            </w:r>
            <w:r>
              <w:rPr>
                <w:rFonts w:hint="eastAsia" w:ascii="宋体" w:hAnsi="宋体" w:eastAsia="宋体" w:cs="宋体"/>
                <w:b/>
                <w:bCs/>
                <w:color w:val="auto"/>
                <w:kern w:val="0"/>
                <w:szCs w:val="21"/>
                <w:highlight w:val="none"/>
              </w:rPr>
              <w:t>分</w:t>
            </w:r>
          </w:p>
        </w:tc>
      </w:tr>
      <w:tr w14:paraId="0386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416A8284">
            <w:pPr>
              <w:widowControl/>
              <w:spacing w:line="360" w:lineRule="auto"/>
              <w:jc w:val="center"/>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4</w:t>
            </w:r>
          </w:p>
        </w:tc>
        <w:tc>
          <w:tcPr>
            <w:tcW w:w="1418" w:type="dxa"/>
            <w:noWrap w:val="0"/>
            <w:vAlign w:val="center"/>
          </w:tcPr>
          <w:p w14:paraId="3541AA0C">
            <w:pPr>
              <w:widowControl/>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c>
          <w:tcPr>
            <w:tcW w:w="7483" w:type="dxa"/>
            <w:gridSpan w:val="2"/>
            <w:noWrap w:val="0"/>
            <w:vAlign w:val="center"/>
          </w:tcPr>
          <w:p w14:paraId="6DF730E3">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r>
      <w:tr w14:paraId="3C04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noWrap w:val="0"/>
            <w:vAlign w:val="center"/>
          </w:tcPr>
          <w:p w14:paraId="66C33FBE">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.1</w:t>
            </w:r>
          </w:p>
        </w:tc>
        <w:tc>
          <w:tcPr>
            <w:tcW w:w="1418" w:type="dxa"/>
            <w:noWrap w:val="0"/>
            <w:vAlign w:val="center"/>
          </w:tcPr>
          <w:p w14:paraId="743BB71A">
            <w:pPr>
              <w:widowControl/>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信誉及</w:t>
            </w:r>
            <w:r>
              <w:rPr>
                <w:rFonts w:hint="eastAsia" w:ascii="宋体" w:hAnsi="宋体" w:eastAsia="宋体" w:cs="宋体"/>
                <w:b/>
                <w:bCs/>
                <w:color w:val="auto"/>
                <w:szCs w:val="21"/>
                <w:highlight w:val="none"/>
              </w:rPr>
              <w:t>业绩分（满分1</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665" w:type="dxa"/>
            <w:noWrap w:val="0"/>
            <w:vAlign w:val="center"/>
          </w:tcPr>
          <w:p w14:paraId="59C9AF76">
            <w:pPr>
              <w:spacing w:line="312" w:lineRule="auto"/>
              <w:rPr>
                <w:rFonts w:hint="eastAsia"/>
                <w:color w:val="auto"/>
                <w:sz w:val="32"/>
                <w:szCs w:val="32"/>
                <w:highlight w:val="none"/>
              </w:rPr>
            </w:pPr>
            <w:r>
              <w:rPr>
                <w:rFonts w:hint="eastAsia" w:ascii="宋体" w:hAnsi="宋体" w:eastAsia="宋体" w:cs="宋体"/>
                <w:color w:val="auto"/>
                <w:kern w:val="2"/>
                <w:sz w:val="21"/>
                <w:szCs w:val="20"/>
                <w:highlight w:val="none"/>
                <w:lang w:val="en-US" w:eastAsia="zh-CN" w:bidi="ar-SA"/>
              </w:rPr>
              <w:t xml:space="preserve">  （1）竞标人</w:t>
            </w:r>
            <w:r>
              <w:rPr>
                <w:rFonts w:hint="eastAsia" w:ascii="宋体" w:hAnsi="宋体" w:eastAsia="宋体" w:cs="宋体"/>
                <w:color w:val="auto"/>
                <w:sz w:val="21"/>
                <w:szCs w:val="20"/>
                <w:highlight w:val="none"/>
              </w:rPr>
              <w:t>自动化渗透测试</w:t>
            </w:r>
            <w:r>
              <w:rPr>
                <w:rFonts w:hint="eastAsia" w:ascii="宋体" w:hAnsi="宋体" w:eastAsia="宋体" w:cs="宋体"/>
                <w:color w:val="auto"/>
                <w:sz w:val="21"/>
                <w:szCs w:val="20"/>
                <w:highlight w:val="none"/>
                <w:lang w:eastAsia="zh-CN"/>
              </w:rPr>
              <w:t>工具</w:t>
            </w:r>
            <w:r>
              <w:rPr>
                <w:rFonts w:hint="eastAsia" w:ascii="宋体" w:hAnsi="宋体" w:eastAsia="宋体" w:cs="宋体"/>
                <w:color w:val="auto"/>
                <w:sz w:val="21"/>
                <w:szCs w:val="20"/>
                <w:highlight w:val="none"/>
              </w:rPr>
              <w:t>厂商具备国家级活动网络安全应急支撑经验</w:t>
            </w:r>
            <w:r>
              <w:rPr>
                <w:rFonts w:hint="eastAsia" w:ascii="宋体" w:hAnsi="宋体" w:eastAsia="宋体" w:cs="宋体"/>
                <w:color w:val="auto"/>
                <w:sz w:val="21"/>
                <w:szCs w:val="20"/>
                <w:highlight w:val="none"/>
                <w:lang w:eastAsia="zh-CN"/>
              </w:rPr>
              <w:t>，得</w:t>
            </w:r>
            <w:r>
              <w:rPr>
                <w:rFonts w:hint="eastAsia" w:ascii="宋体" w:hAnsi="宋体" w:eastAsia="宋体" w:cs="宋体"/>
                <w:color w:val="auto"/>
                <w:sz w:val="21"/>
                <w:szCs w:val="20"/>
                <w:highlight w:val="none"/>
                <w:lang w:val="en-US" w:eastAsia="zh-CN"/>
              </w:rPr>
              <w:t>4分，具备省级活动网络安全应急支撑经验，得2分，具备市级活动网络安全应急支撑经验，得1分，</w:t>
            </w:r>
            <w:r>
              <w:rPr>
                <w:rFonts w:hint="eastAsia" w:ascii="宋体" w:hAnsi="宋体" w:cs="宋体"/>
                <w:color w:val="auto"/>
                <w:sz w:val="21"/>
                <w:szCs w:val="20"/>
                <w:highlight w:val="none"/>
                <w:lang w:val="en-US" w:eastAsia="zh-CN"/>
              </w:rPr>
              <w:t>本项仅按最高得分计分1次，满分</w:t>
            </w:r>
            <w:r>
              <w:rPr>
                <w:rFonts w:hint="eastAsia" w:ascii="宋体" w:hAnsi="宋体" w:eastAsia="宋体" w:cs="宋体"/>
                <w:color w:val="auto"/>
                <w:sz w:val="21"/>
                <w:szCs w:val="20"/>
                <w:highlight w:val="none"/>
                <w:lang w:val="en-US" w:eastAsia="zh-CN"/>
              </w:rPr>
              <w:t>4分。</w:t>
            </w:r>
            <w:r>
              <w:rPr>
                <w:rFonts w:hint="eastAsia" w:ascii="宋体" w:hAnsi="宋体" w:cs="宋体"/>
                <w:color w:val="auto"/>
                <w:sz w:val="21"/>
                <w:szCs w:val="20"/>
                <w:highlight w:val="none"/>
                <w:lang w:val="en-US" w:eastAsia="zh-CN"/>
              </w:rPr>
              <w:t>（须提供合同或验收或官方通告等有效证明材料，不提供不得分）</w:t>
            </w:r>
          </w:p>
          <w:p w14:paraId="63B356F9">
            <w:pPr>
              <w:pStyle w:val="13"/>
              <w:topLinePunct/>
              <w:adjustRightInd w:val="0"/>
              <w:snapToGrid w:val="0"/>
              <w:spacing w:before="60" w:after="60" w:line="312" w:lineRule="auto"/>
              <w:ind w:firstLineChars="200"/>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w:t>
            </w:r>
            <w:r>
              <w:rPr>
                <w:rFonts w:hint="default" w:ascii="宋体" w:hAnsi="宋体" w:eastAsia="宋体" w:cs="宋体"/>
                <w:color w:val="auto"/>
                <w:kern w:val="2"/>
                <w:sz w:val="21"/>
                <w:szCs w:val="20"/>
                <w:highlight w:val="none"/>
                <w:lang w:val="en" w:eastAsia="zh-CN" w:bidi="ar-SA"/>
              </w:rPr>
              <w:t>2</w:t>
            </w:r>
            <w:r>
              <w:rPr>
                <w:rFonts w:hint="eastAsia" w:ascii="宋体" w:hAnsi="宋体" w:eastAsia="宋体" w:cs="宋体"/>
                <w:color w:val="auto"/>
                <w:kern w:val="2"/>
                <w:sz w:val="21"/>
                <w:szCs w:val="20"/>
                <w:highlight w:val="none"/>
                <w:lang w:val="en-US" w:eastAsia="zh-CN" w:bidi="ar-SA"/>
              </w:rPr>
              <w:t>）竞标人“数据安全检查”所需软件平台工具提供厂商具备公安部计算机信息系统安全产品质量监督检验中心、中国信息安全测评中心、中华人民共和国国家版权局、公安部信息安全产品检测中心之中任意一家检测机构出具关于“未知威胁检测”的证书或检测报告提供相关证明材料得4分。</w:t>
            </w:r>
          </w:p>
          <w:p w14:paraId="13EB40B3">
            <w:pPr>
              <w:pStyle w:val="13"/>
              <w:topLinePunct/>
              <w:adjustRightInd w:val="0"/>
              <w:snapToGrid w:val="0"/>
              <w:spacing w:before="60" w:after="60" w:line="312" w:lineRule="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（3）竞标人（2023年1月至今）取得网络安全攻防演习大赛国家级奖项得4分，省级奖项得2分、市级奖项得1分，</w:t>
            </w:r>
            <w:r>
              <w:rPr>
                <w:rFonts w:hint="eastAsia" w:ascii="宋体" w:hAnsi="宋体" w:cs="宋体"/>
                <w:color w:val="auto"/>
                <w:sz w:val="21"/>
                <w:szCs w:val="20"/>
                <w:highlight w:val="none"/>
                <w:lang w:val="en-US" w:eastAsia="zh-CN"/>
              </w:rPr>
              <w:t>本项仅按最高得分计分1次，</w:t>
            </w:r>
            <w:r>
              <w:rPr>
                <w:rFonts w:hint="eastAsia" w:ascii="宋体" w:hAnsi="宋体" w:eastAsia="宋体" w:cs="宋体"/>
                <w:color w:val="auto"/>
                <w:kern w:val="2"/>
                <w:sz w:val="21"/>
                <w:szCs w:val="20"/>
                <w:highlight w:val="none"/>
                <w:lang w:val="en-US" w:eastAsia="zh-CN" w:bidi="ar-SA"/>
              </w:rPr>
              <w:t>满分4分。（同一级奖项不叠加计分，须提供获奖证明扫描件并加盖单位公章，不提供不得分）</w:t>
            </w:r>
          </w:p>
          <w:p w14:paraId="7A155104">
            <w:pPr>
              <w:pStyle w:val="13"/>
              <w:topLinePunct/>
              <w:adjustRightInd w:val="0"/>
              <w:snapToGrid w:val="0"/>
              <w:spacing w:before="60" w:after="60" w:line="312" w:lineRule="auto"/>
              <w:ind w:firstLineChars="200"/>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除另有注明外，</w:t>
            </w:r>
            <w:r>
              <w:rPr>
                <w:rFonts w:hint="eastAsia" w:ascii="宋体" w:hAnsi="宋体" w:eastAsia="宋体" w:cs="宋体"/>
                <w:color w:val="auto"/>
                <w:kern w:val="2"/>
                <w:sz w:val="21"/>
                <w:szCs w:val="20"/>
                <w:highlight w:val="none"/>
                <w:lang w:val="en-US" w:eastAsia="zh-CN" w:bidi="ar-SA"/>
              </w:rPr>
              <w:t>以上证明材料须提供复印件并加盖供应商公章，不提供不得分。）</w:t>
            </w:r>
          </w:p>
        </w:tc>
        <w:tc>
          <w:tcPr>
            <w:tcW w:w="818" w:type="dxa"/>
            <w:noWrap w:val="0"/>
            <w:vAlign w:val="center"/>
          </w:tcPr>
          <w:p w14:paraId="09DEA971">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r>
              <w:rPr>
                <w:rFonts w:hint="eastAsia" w:ascii="宋体"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分</w:t>
            </w:r>
          </w:p>
        </w:tc>
      </w:tr>
      <w:tr w14:paraId="3FF5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1" w:type="dxa"/>
            <w:gridSpan w:val="4"/>
            <w:noWrap w:val="0"/>
            <w:vAlign w:val="center"/>
          </w:tcPr>
          <w:p w14:paraId="7CEA1C17">
            <w:pPr>
              <w:widowControl/>
              <w:spacing w:line="360" w:lineRule="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highlight w:val="none"/>
              </w:rPr>
              <w:t>总得分＝1＋2＋3＋</w:t>
            </w:r>
            <w:r>
              <w:rPr>
                <w:rFonts w:hint="eastAsia" w:ascii="宋体" w:hAnsi="宋体" w:eastAsia="宋体" w:cs="宋体"/>
                <w:b/>
                <w:bCs/>
                <w:color w:val="auto"/>
                <w:highlight w:val="none"/>
                <w:lang w:val="en-US" w:eastAsia="zh-CN"/>
              </w:rPr>
              <w:t>4</w:t>
            </w:r>
          </w:p>
        </w:tc>
      </w:tr>
    </w:tbl>
    <w:p w14:paraId="12144140">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7.</w:t>
      </w:r>
      <w:r>
        <w:rPr>
          <w:rFonts w:hint="eastAsia" w:ascii="宋体" w:hAnsi="宋体" w:cs="宋体"/>
          <w:color w:val="auto"/>
          <w:highlight w:val="none"/>
        </w:rPr>
        <w:t>由磋商小组根据综合评分情况，按照评审得分由高到低顺序推荐3名以上成交候选供应商，并编写评审报告，评审报告通过</w:t>
      </w:r>
      <w:r>
        <w:rPr>
          <w:rFonts w:hint="eastAsia" w:ascii="宋体" w:hAnsi="宋体" w:cs="宋体"/>
          <w:color w:val="auto"/>
          <w:szCs w:val="21"/>
          <w:highlight w:val="none"/>
        </w:rPr>
        <w:t>广西政府采购云平台</w:t>
      </w:r>
      <w:r>
        <w:rPr>
          <w:rFonts w:hint="eastAsia" w:ascii="宋体" w:hAnsi="宋体" w:cs="宋体"/>
          <w:color w:val="auto"/>
          <w:highlight w:val="none"/>
        </w:rPr>
        <w:t>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分由高到低排序）。评审得分、最后报价（不计算价格折扣）、技术得分均相同的，由磋商小组随机抽取推荐。</w:t>
      </w:r>
    </w:p>
    <w:p w14:paraId="07B6D4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8.本项目确定一名成交供应商。采购单位应当确定磋商小组推荐排名第一的成交候选供应商为成交供应商。</w:t>
      </w:r>
    </w:p>
    <w:p w14:paraId="1BA7CA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9.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F5E49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10.排名第二的成交候选供应商因前款规定的同样原因不能签订合同的，采购单位可以确定排名第三的成交候选人为成交供应商。以此类推</w:t>
      </w:r>
      <w:r>
        <w:rPr>
          <w:rFonts w:hint="eastAsia" w:ascii="宋体" w:hAnsi="宋体" w:cs="宋体"/>
          <w:color w:val="auto"/>
          <w:szCs w:val="21"/>
          <w:highlight w:val="none"/>
        </w:rPr>
        <w:t>。</w:t>
      </w:r>
    </w:p>
    <w:p w14:paraId="4E591D11">
      <w:pPr>
        <w:spacing w:line="360" w:lineRule="auto"/>
        <w:ind w:firstLine="420" w:firstLineChars="200"/>
        <w:rPr>
          <w:rFonts w:hint="eastAsia" w:ascii="宋体" w:hAnsi="宋体" w:cs="宋体"/>
          <w:color w:val="auto"/>
          <w:szCs w:val="21"/>
          <w:highlight w:val="none"/>
        </w:rPr>
      </w:pPr>
    </w:p>
    <w:p w14:paraId="3CF1F8FE">
      <w:pPr>
        <w:keepNext/>
        <w:keepLines/>
        <w:spacing w:line="360" w:lineRule="auto"/>
        <w:ind w:firstLine="643" w:firstLineChars="200"/>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三、评审过程的保密与录像</w:t>
      </w:r>
    </w:p>
    <w:p w14:paraId="4B1C3D9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1.保密。</w:t>
      </w:r>
    </w:p>
    <w:p w14:paraId="24C77A5D">
      <w:pPr>
        <w:widowControl/>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14:paraId="01031BAA">
      <w:pPr>
        <w:widowControl/>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2.录音录像。</w:t>
      </w:r>
    </w:p>
    <w:p w14:paraId="179F18AE">
      <w:pPr>
        <w:widowControl/>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采购代理机构对评审工作现场及操作屏幕进行全过程录音录像，录音录像资料作为采购项目文件随其他文件一并存档。</w:t>
      </w:r>
    </w:p>
    <w:p w14:paraId="21321E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br w:type="page"/>
      </w:r>
    </w:p>
    <w:p w14:paraId="187148CB">
      <w:pPr>
        <w:rPr>
          <w:rFonts w:hint="eastAsia" w:ascii="宋体" w:hAnsi="宋体" w:cs="宋体"/>
          <w:color w:val="auto"/>
          <w:highlight w:val="none"/>
        </w:rPr>
      </w:pPr>
    </w:p>
    <w:p w14:paraId="699C8920">
      <w:pPr>
        <w:pStyle w:val="4"/>
        <w:jc w:val="center"/>
        <w:rPr>
          <w:rFonts w:hint="eastAsia" w:ascii="宋体" w:hAnsi="宋体" w:cs="宋体"/>
          <w:color w:val="auto"/>
          <w:highlight w:val="none"/>
        </w:rPr>
      </w:pPr>
      <w:bookmarkStart w:id="85" w:name="_Toc14749"/>
      <w:bookmarkStart w:id="86" w:name="_Toc13572"/>
      <w:bookmarkStart w:id="87" w:name="_Toc74323460"/>
      <w:r>
        <w:rPr>
          <w:rFonts w:hint="eastAsia" w:ascii="宋体" w:hAnsi="宋体" w:cs="宋体"/>
          <w:color w:val="auto"/>
          <w:highlight w:val="none"/>
        </w:rPr>
        <w:t>第五章 响应文件格式</w:t>
      </w:r>
      <w:bookmarkEnd w:id="85"/>
      <w:bookmarkEnd w:id="86"/>
      <w:bookmarkEnd w:id="87"/>
    </w:p>
    <w:p w14:paraId="24321167">
      <w:pPr>
        <w:rPr>
          <w:rFonts w:hint="eastAsia" w:ascii="宋体" w:hAnsi="宋体" w:cs="宋体"/>
          <w:b/>
          <w:color w:val="auto"/>
          <w:sz w:val="32"/>
          <w:szCs w:val="32"/>
          <w:highlight w:val="none"/>
        </w:rPr>
      </w:pPr>
      <w:bookmarkStart w:id="88" w:name="_Toc35611516"/>
      <w:bookmarkStart w:id="89" w:name="_Toc44229899"/>
      <w:bookmarkStart w:id="90" w:name="_Toc71366186"/>
      <w:bookmarkStart w:id="91" w:name="_Toc31723070"/>
      <w:bookmarkStart w:id="92" w:name="_Toc35611438"/>
      <w:bookmarkStart w:id="93" w:name="_Toc31728084"/>
      <w:r>
        <w:rPr>
          <w:rFonts w:hint="eastAsia" w:ascii="宋体" w:hAnsi="宋体" w:cs="宋体"/>
          <w:b/>
          <w:color w:val="auto"/>
          <w:sz w:val="32"/>
          <w:szCs w:val="32"/>
          <w:highlight w:val="none"/>
        </w:rPr>
        <w:t>一、资格证明文件格式</w:t>
      </w:r>
      <w:bookmarkEnd w:id="88"/>
      <w:bookmarkEnd w:id="89"/>
      <w:bookmarkEnd w:id="90"/>
      <w:bookmarkEnd w:id="91"/>
      <w:bookmarkEnd w:id="92"/>
      <w:bookmarkEnd w:id="93"/>
    </w:p>
    <w:p w14:paraId="141795D8">
      <w:pPr>
        <w:snapToGrid w:val="0"/>
        <w:spacing w:before="120" w:beforeLines="50" w:after="50" w:line="360" w:lineRule="auto"/>
        <w:jc w:val="left"/>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2E12D86A">
      <w:pPr>
        <w:snapToGrid w:val="0"/>
        <w:spacing w:before="120" w:beforeLines="50" w:after="50"/>
        <w:jc w:val="center"/>
        <w:rPr>
          <w:rFonts w:hint="eastAsia" w:ascii="宋体" w:hAnsi="宋体" w:cs="宋体"/>
          <w:color w:val="auto"/>
          <w:sz w:val="44"/>
          <w:szCs w:val="44"/>
          <w:highlight w:val="none"/>
        </w:rPr>
      </w:pPr>
    </w:p>
    <w:p w14:paraId="15ACF000">
      <w:pPr>
        <w:snapToGrid w:val="0"/>
        <w:spacing w:before="120" w:beforeLines="50" w:after="5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电 子 响 应 文 件</w:t>
      </w:r>
    </w:p>
    <w:p w14:paraId="7963173C">
      <w:pPr>
        <w:snapToGrid w:val="0"/>
        <w:spacing w:before="120" w:beforeLines="50" w:after="50"/>
        <w:rPr>
          <w:rFonts w:hint="eastAsia" w:ascii="宋体" w:hAnsi="宋体" w:cs="宋体"/>
          <w:color w:val="auto"/>
          <w:sz w:val="24"/>
          <w:szCs w:val="20"/>
          <w:highlight w:val="none"/>
        </w:rPr>
      </w:pPr>
    </w:p>
    <w:p w14:paraId="04DD48D8">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7242B860">
      <w:pPr>
        <w:snapToGrid w:val="0"/>
        <w:spacing w:before="120" w:beforeLines="50" w:after="50"/>
        <w:rPr>
          <w:rFonts w:hint="eastAsia" w:ascii="宋体" w:hAnsi="宋体" w:cs="宋体"/>
          <w:bCs/>
          <w:color w:val="auto"/>
          <w:sz w:val="24"/>
          <w:szCs w:val="20"/>
          <w:highlight w:val="none"/>
        </w:rPr>
      </w:pPr>
    </w:p>
    <w:p w14:paraId="360D03B8">
      <w:pPr>
        <w:snapToGrid w:val="0"/>
        <w:spacing w:before="120" w:beforeLines="50" w:after="50"/>
        <w:rPr>
          <w:rFonts w:hint="eastAsia" w:ascii="宋体" w:hAnsi="宋体" w:cs="宋体"/>
          <w:bCs/>
          <w:color w:val="auto"/>
          <w:sz w:val="24"/>
          <w:szCs w:val="20"/>
          <w:highlight w:val="none"/>
        </w:rPr>
      </w:pPr>
    </w:p>
    <w:p w14:paraId="45DDF7A1">
      <w:pPr>
        <w:snapToGrid w:val="0"/>
        <w:spacing w:before="120" w:beforeLines="50" w:after="50"/>
        <w:rPr>
          <w:rFonts w:hint="eastAsia" w:ascii="宋体" w:hAnsi="宋体" w:cs="宋体"/>
          <w:bCs/>
          <w:color w:val="auto"/>
          <w:sz w:val="24"/>
          <w:szCs w:val="20"/>
          <w:highlight w:val="none"/>
        </w:rPr>
      </w:pPr>
    </w:p>
    <w:p w14:paraId="6D0E3E1C">
      <w:pPr>
        <w:snapToGrid w:val="0"/>
        <w:spacing w:before="120" w:beforeLines="50" w:after="50"/>
        <w:rPr>
          <w:rFonts w:hint="eastAsia" w:ascii="宋体" w:hAnsi="宋体" w:cs="宋体"/>
          <w:bCs/>
          <w:color w:val="auto"/>
          <w:sz w:val="24"/>
          <w:szCs w:val="20"/>
          <w:highlight w:val="none"/>
        </w:rPr>
      </w:pPr>
    </w:p>
    <w:p w14:paraId="2FCDC638">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61D2619">
      <w:pPr>
        <w:snapToGrid w:val="0"/>
        <w:spacing w:before="120" w:beforeLines="50" w:after="50"/>
        <w:ind w:firstLine="720" w:firstLineChars="225"/>
        <w:rPr>
          <w:rFonts w:hint="eastAsia" w:ascii="宋体" w:hAnsi="宋体" w:cs="宋体"/>
          <w:bCs/>
          <w:color w:val="auto"/>
          <w:sz w:val="32"/>
          <w:szCs w:val="32"/>
          <w:highlight w:val="none"/>
        </w:rPr>
      </w:pPr>
    </w:p>
    <w:p w14:paraId="4797221A">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5029D2B">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50820EE">
      <w:pPr>
        <w:snapToGrid w:val="0"/>
        <w:spacing w:before="120" w:beforeLines="50" w:after="50"/>
        <w:ind w:firstLine="720" w:firstLineChars="225"/>
        <w:rPr>
          <w:rFonts w:hint="eastAsia" w:ascii="宋体" w:hAnsi="宋体" w:cs="宋体"/>
          <w:bCs/>
          <w:color w:val="auto"/>
          <w:sz w:val="32"/>
          <w:szCs w:val="32"/>
          <w:highlight w:val="none"/>
        </w:rPr>
      </w:pPr>
    </w:p>
    <w:p w14:paraId="49A2B236">
      <w:pPr>
        <w:pStyle w:val="13"/>
        <w:snapToGrid w:val="0"/>
        <w:spacing w:before="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46FBBE6">
      <w:pPr>
        <w:snapToGrid w:val="0"/>
        <w:spacing w:before="120" w:beforeLines="50" w:after="50"/>
        <w:ind w:firstLine="640" w:firstLineChars="200"/>
        <w:rPr>
          <w:rFonts w:hint="eastAsia" w:ascii="宋体" w:hAnsi="宋体" w:cs="宋体"/>
          <w:bCs/>
          <w:color w:val="auto"/>
          <w:sz w:val="32"/>
          <w:szCs w:val="32"/>
          <w:highlight w:val="none"/>
        </w:rPr>
      </w:pPr>
    </w:p>
    <w:p w14:paraId="32A8391B">
      <w:pPr>
        <w:pStyle w:val="13"/>
        <w:snapToGrid w:val="0"/>
        <w:spacing w:before="50" w:after="50"/>
        <w:ind w:firstLine="720" w:firstLineChars="225"/>
        <w:rPr>
          <w:rFonts w:hint="eastAsia" w:ascii="宋体" w:hAnsi="宋体" w:cs="宋体"/>
          <w:bCs/>
          <w:color w:val="auto"/>
          <w:sz w:val="32"/>
          <w:szCs w:val="32"/>
          <w:highlight w:val="none"/>
        </w:rPr>
      </w:pPr>
    </w:p>
    <w:p w14:paraId="46283436">
      <w:pPr>
        <w:pStyle w:val="13"/>
        <w:snapToGrid w:val="0"/>
        <w:spacing w:before="50" w:after="50"/>
        <w:ind w:firstLine="720" w:firstLineChars="225"/>
        <w:rPr>
          <w:rFonts w:hint="eastAsia" w:ascii="宋体" w:hAnsi="宋体" w:cs="宋体"/>
          <w:bCs/>
          <w:color w:val="auto"/>
          <w:sz w:val="32"/>
          <w:szCs w:val="32"/>
          <w:highlight w:val="none"/>
        </w:rPr>
      </w:pPr>
    </w:p>
    <w:p w14:paraId="350D43EB">
      <w:pPr>
        <w:pStyle w:val="13"/>
        <w:snapToGrid w:val="0"/>
        <w:spacing w:before="50" w:after="50"/>
        <w:ind w:firstLine="1280" w:firstLineChars="400"/>
        <w:rPr>
          <w:rFonts w:hint="eastAsia" w:ascii="宋体" w:hAnsi="宋体" w:cs="宋体"/>
          <w:bCs/>
          <w:color w:val="auto"/>
          <w:sz w:val="32"/>
          <w:szCs w:val="32"/>
          <w:highlight w:val="none"/>
        </w:rPr>
      </w:pPr>
    </w:p>
    <w:p w14:paraId="59AF717A">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35986E5C">
      <w:pPr>
        <w:snapToGrid w:val="0"/>
        <w:spacing w:before="120" w:beforeLines="50" w:after="50" w:line="360" w:lineRule="auto"/>
        <w:ind w:left="142"/>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2CA67D0D">
      <w:pPr>
        <w:snapToGrid w:val="0"/>
        <w:spacing w:before="120" w:beforeLines="50" w:after="50" w:line="360" w:lineRule="auto"/>
        <w:ind w:firstLine="645"/>
        <w:rPr>
          <w:rFonts w:hint="eastAsia"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4E1D24F2">
      <w:pPr>
        <w:snapToGrid w:val="0"/>
        <w:spacing w:before="120" w:beforeLines="50" w:after="5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0E863A2">
      <w:pPr>
        <w:spacing w:line="300" w:lineRule="auto"/>
        <w:rPr>
          <w:rFonts w:hint="eastAsia" w:ascii="宋体" w:hAnsi="宋体" w:cs="宋体"/>
          <w:color w:val="auto"/>
          <w:szCs w:val="21"/>
          <w:highlight w:val="none"/>
        </w:rPr>
      </w:pPr>
    </w:p>
    <w:p w14:paraId="4B0EC663">
      <w:pPr>
        <w:spacing w:line="300" w:lineRule="auto"/>
        <w:rPr>
          <w:rFonts w:hint="eastAsia" w:ascii="宋体" w:hAnsi="宋体" w:cs="宋体"/>
          <w:color w:val="auto"/>
          <w:szCs w:val="21"/>
          <w:highlight w:val="none"/>
        </w:rPr>
      </w:pPr>
    </w:p>
    <w:p w14:paraId="7A250FD4">
      <w:pPr>
        <w:spacing w:line="300" w:lineRule="auto"/>
        <w:rPr>
          <w:rFonts w:hint="eastAsia" w:ascii="宋体" w:hAnsi="宋体" w:cs="宋体"/>
          <w:color w:val="auto"/>
          <w:szCs w:val="21"/>
          <w:highlight w:val="none"/>
        </w:rPr>
      </w:pPr>
    </w:p>
    <w:p w14:paraId="1A8BC81B">
      <w:pPr>
        <w:spacing w:line="300" w:lineRule="auto"/>
        <w:rPr>
          <w:rFonts w:hint="eastAsia" w:ascii="宋体" w:hAnsi="宋体" w:cs="宋体"/>
          <w:color w:val="auto"/>
          <w:szCs w:val="21"/>
          <w:highlight w:val="none"/>
        </w:rPr>
      </w:pPr>
    </w:p>
    <w:p w14:paraId="141F06BF">
      <w:pPr>
        <w:spacing w:line="300" w:lineRule="auto"/>
        <w:rPr>
          <w:rFonts w:hint="eastAsia" w:ascii="宋体" w:hAnsi="宋体" w:cs="宋体"/>
          <w:color w:val="auto"/>
          <w:szCs w:val="21"/>
          <w:highlight w:val="none"/>
        </w:rPr>
      </w:pPr>
    </w:p>
    <w:p w14:paraId="1C1970D6">
      <w:pPr>
        <w:spacing w:line="300" w:lineRule="auto"/>
        <w:rPr>
          <w:rFonts w:hint="eastAsia" w:ascii="宋体" w:hAnsi="宋体" w:cs="宋体"/>
          <w:color w:val="auto"/>
          <w:szCs w:val="21"/>
          <w:highlight w:val="none"/>
        </w:rPr>
      </w:pPr>
    </w:p>
    <w:p w14:paraId="7592F358">
      <w:pPr>
        <w:spacing w:line="300" w:lineRule="auto"/>
        <w:rPr>
          <w:rFonts w:hint="eastAsia" w:ascii="宋体" w:hAnsi="宋体" w:cs="宋体"/>
          <w:color w:val="auto"/>
          <w:szCs w:val="21"/>
          <w:highlight w:val="none"/>
        </w:rPr>
      </w:pPr>
    </w:p>
    <w:p w14:paraId="4AF5F202">
      <w:pPr>
        <w:spacing w:line="300" w:lineRule="auto"/>
        <w:rPr>
          <w:rFonts w:hint="eastAsia" w:ascii="宋体" w:hAnsi="宋体" w:cs="宋体"/>
          <w:color w:val="auto"/>
          <w:szCs w:val="21"/>
          <w:highlight w:val="none"/>
        </w:rPr>
      </w:pPr>
    </w:p>
    <w:p w14:paraId="25354AC8">
      <w:pPr>
        <w:spacing w:line="300" w:lineRule="auto"/>
        <w:rPr>
          <w:rFonts w:hint="eastAsia" w:ascii="宋体" w:hAnsi="宋体" w:cs="宋体"/>
          <w:color w:val="auto"/>
          <w:szCs w:val="21"/>
          <w:highlight w:val="none"/>
        </w:rPr>
      </w:pPr>
    </w:p>
    <w:p w14:paraId="5B3E656D">
      <w:pPr>
        <w:spacing w:line="300" w:lineRule="auto"/>
        <w:rPr>
          <w:rFonts w:hint="eastAsia" w:ascii="宋体" w:hAnsi="宋体" w:cs="宋体"/>
          <w:color w:val="auto"/>
          <w:szCs w:val="21"/>
          <w:highlight w:val="none"/>
        </w:rPr>
      </w:pPr>
    </w:p>
    <w:p w14:paraId="626503A4">
      <w:pPr>
        <w:spacing w:line="300" w:lineRule="auto"/>
        <w:rPr>
          <w:rFonts w:hint="eastAsia" w:ascii="宋体" w:hAnsi="宋体" w:cs="宋体"/>
          <w:color w:val="auto"/>
          <w:szCs w:val="21"/>
          <w:highlight w:val="none"/>
        </w:rPr>
      </w:pPr>
    </w:p>
    <w:p w14:paraId="25FA61A6">
      <w:pPr>
        <w:spacing w:line="300" w:lineRule="auto"/>
        <w:rPr>
          <w:rFonts w:hint="eastAsia" w:ascii="宋体" w:hAnsi="宋体" w:cs="宋体"/>
          <w:color w:val="auto"/>
          <w:szCs w:val="21"/>
          <w:highlight w:val="none"/>
        </w:rPr>
      </w:pPr>
    </w:p>
    <w:p w14:paraId="08CFFB0E">
      <w:pPr>
        <w:spacing w:line="300" w:lineRule="auto"/>
        <w:rPr>
          <w:rFonts w:hint="eastAsia" w:ascii="宋体" w:hAnsi="宋体" w:cs="宋体"/>
          <w:color w:val="auto"/>
          <w:szCs w:val="21"/>
          <w:highlight w:val="none"/>
        </w:rPr>
      </w:pPr>
    </w:p>
    <w:p w14:paraId="635B4E13">
      <w:pPr>
        <w:spacing w:line="300" w:lineRule="auto"/>
        <w:rPr>
          <w:rFonts w:hint="eastAsia" w:ascii="宋体" w:hAnsi="宋体" w:cs="宋体"/>
          <w:color w:val="auto"/>
          <w:szCs w:val="21"/>
          <w:highlight w:val="none"/>
        </w:rPr>
      </w:pPr>
    </w:p>
    <w:p w14:paraId="4745FBBA">
      <w:pPr>
        <w:spacing w:line="300" w:lineRule="auto"/>
        <w:rPr>
          <w:rFonts w:hint="eastAsia" w:ascii="宋体" w:hAnsi="宋体" w:cs="宋体"/>
          <w:color w:val="auto"/>
          <w:szCs w:val="21"/>
          <w:highlight w:val="none"/>
        </w:rPr>
      </w:pPr>
    </w:p>
    <w:p w14:paraId="7B448266">
      <w:pPr>
        <w:spacing w:line="320" w:lineRule="exact"/>
        <w:jc w:val="left"/>
        <w:rPr>
          <w:rFonts w:hint="eastAsia" w:ascii="宋体" w:hAnsi="宋体" w:cs="宋体"/>
          <w:color w:val="auto"/>
          <w:szCs w:val="21"/>
          <w:highlight w:val="none"/>
        </w:rPr>
      </w:pPr>
    </w:p>
    <w:p w14:paraId="4634CBD3">
      <w:pPr>
        <w:spacing w:line="320" w:lineRule="exact"/>
        <w:jc w:val="left"/>
        <w:rPr>
          <w:rFonts w:hint="eastAsia" w:ascii="宋体" w:hAnsi="宋体" w:cs="宋体"/>
          <w:color w:val="auto"/>
          <w:szCs w:val="21"/>
          <w:highlight w:val="none"/>
        </w:rPr>
      </w:pPr>
    </w:p>
    <w:p w14:paraId="37E92C06">
      <w:pPr>
        <w:spacing w:line="320" w:lineRule="exact"/>
        <w:jc w:val="left"/>
        <w:rPr>
          <w:rFonts w:hint="eastAsia" w:ascii="宋体" w:hAnsi="宋体" w:cs="宋体"/>
          <w:color w:val="auto"/>
          <w:szCs w:val="21"/>
          <w:highlight w:val="none"/>
        </w:rPr>
      </w:pPr>
    </w:p>
    <w:p w14:paraId="117B5880">
      <w:pPr>
        <w:spacing w:line="320" w:lineRule="exact"/>
        <w:jc w:val="left"/>
        <w:rPr>
          <w:rFonts w:hint="eastAsia" w:ascii="宋体" w:hAnsi="宋体" w:cs="宋体"/>
          <w:color w:val="auto"/>
          <w:szCs w:val="21"/>
          <w:highlight w:val="none"/>
        </w:rPr>
      </w:pPr>
    </w:p>
    <w:p w14:paraId="0E4EFE22">
      <w:pPr>
        <w:spacing w:line="320" w:lineRule="exact"/>
        <w:jc w:val="left"/>
        <w:rPr>
          <w:rFonts w:hint="eastAsia" w:ascii="宋体" w:hAnsi="宋体" w:cs="宋体"/>
          <w:color w:val="auto"/>
          <w:szCs w:val="21"/>
          <w:highlight w:val="none"/>
        </w:rPr>
      </w:pPr>
    </w:p>
    <w:p w14:paraId="308935B4">
      <w:pPr>
        <w:spacing w:line="320" w:lineRule="exact"/>
        <w:jc w:val="left"/>
        <w:rPr>
          <w:rFonts w:hint="eastAsia" w:ascii="宋体" w:hAnsi="宋体" w:cs="宋体"/>
          <w:color w:val="auto"/>
          <w:szCs w:val="21"/>
          <w:highlight w:val="none"/>
        </w:rPr>
      </w:pPr>
    </w:p>
    <w:p w14:paraId="7F1DF786">
      <w:pPr>
        <w:spacing w:line="320" w:lineRule="exact"/>
        <w:jc w:val="left"/>
        <w:rPr>
          <w:rFonts w:hint="eastAsia" w:ascii="宋体" w:hAnsi="宋体" w:cs="宋体"/>
          <w:color w:val="auto"/>
          <w:szCs w:val="21"/>
          <w:highlight w:val="none"/>
        </w:rPr>
      </w:pPr>
    </w:p>
    <w:p w14:paraId="654FA3C0">
      <w:pPr>
        <w:spacing w:line="320" w:lineRule="exact"/>
        <w:jc w:val="left"/>
        <w:rPr>
          <w:rFonts w:hint="eastAsia" w:ascii="宋体" w:hAnsi="宋体" w:cs="宋体"/>
          <w:color w:val="auto"/>
          <w:szCs w:val="21"/>
          <w:highlight w:val="none"/>
        </w:rPr>
      </w:pPr>
    </w:p>
    <w:p w14:paraId="2578B826">
      <w:pPr>
        <w:spacing w:line="320" w:lineRule="exact"/>
        <w:jc w:val="left"/>
        <w:rPr>
          <w:rFonts w:hint="eastAsia" w:ascii="宋体" w:hAnsi="宋体" w:cs="宋体"/>
          <w:color w:val="auto"/>
          <w:szCs w:val="21"/>
          <w:highlight w:val="none"/>
        </w:rPr>
      </w:pPr>
    </w:p>
    <w:p w14:paraId="1D05E4C5">
      <w:pPr>
        <w:spacing w:line="320" w:lineRule="exact"/>
        <w:jc w:val="left"/>
        <w:rPr>
          <w:rFonts w:hint="eastAsia" w:ascii="宋体" w:hAnsi="宋体" w:cs="宋体"/>
          <w:color w:val="auto"/>
          <w:szCs w:val="21"/>
          <w:highlight w:val="none"/>
        </w:rPr>
      </w:pPr>
    </w:p>
    <w:p w14:paraId="40876172">
      <w:pPr>
        <w:spacing w:line="320" w:lineRule="exact"/>
        <w:jc w:val="left"/>
        <w:rPr>
          <w:rFonts w:hint="eastAsia" w:ascii="宋体" w:hAnsi="宋体" w:cs="宋体"/>
          <w:color w:val="auto"/>
          <w:szCs w:val="21"/>
          <w:highlight w:val="none"/>
        </w:rPr>
      </w:pPr>
    </w:p>
    <w:p w14:paraId="57563731">
      <w:pPr>
        <w:spacing w:line="320" w:lineRule="exact"/>
        <w:jc w:val="left"/>
        <w:rPr>
          <w:rFonts w:hint="eastAsia" w:ascii="宋体" w:hAnsi="宋体" w:cs="宋体"/>
          <w:color w:val="auto"/>
          <w:szCs w:val="21"/>
          <w:highlight w:val="none"/>
        </w:rPr>
      </w:pPr>
    </w:p>
    <w:p w14:paraId="0121E9BE">
      <w:pPr>
        <w:spacing w:line="320" w:lineRule="exact"/>
        <w:jc w:val="left"/>
        <w:rPr>
          <w:rFonts w:hint="eastAsia" w:ascii="宋体" w:hAnsi="宋体" w:cs="宋体"/>
          <w:color w:val="auto"/>
          <w:szCs w:val="21"/>
          <w:highlight w:val="none"/>
        </w:rPr>
      </w:pPr>
    </w:p>
    <w:p w14:paraId="68297407">
      <w:pPr>
        <w:spacing w:line="320" w:lineRule="exact"/>
        <w:jc w:val="left"/>
        <w:rPr>
          <w:rFonts w:hint="eastAsia" w:ascii="宋体" w:hAnsi="宋体" w:cs="宋体"/>
          <w:color w:val="auto"/>
          <w:szCs w:val="21"/>
          <w:highlight w:val="none"/>
        </w:rPr>
      </w:pPr>
    </w:p>
    <w:p w14:paraId="74D2EB7C">
      <w:pPr>
        <w:spacing w:line="320" w:lineRule="exact"/>
        <w:jc w:val="left"/>
        <w:rPr>
          <w:rFonts w:hint="eastAsia" w:ascii="宋体" w:hAnsi="宋体" w:cs="宋体"/>
          <w:color w:val="auto"/>
          <w:szCs w:val="21"/>
          <w:highlight w:val="none"/>
        </w:rPr>
      </w:pPr>
    </w:p>
    <w:p w14:paraId="0A75D9FB">
      <w:pPr>
        <w:spacing w:line="320" w:lineRule="exact"/>
        <w:jc w:val="left"/>
        <w:rPr>
          <w:rFonts w:hint="eastAsia" w:ascii="宋体" w:hAnsi="宋体" w:cs="宋体"/>
          <w:color w:val="auto"/>
          <w:szCs w:val="21"/>
          <w:highlight w:val="none"/>
        </w:rPr>
      </w:pPr>
    </w:p>
    <w:p w14:paraId="6D90A378">
      <w:pPr>
        <w:spacing w:line="320" w:lineRule="exact"/>
        <w:jc w:val="left"/>
        <w:rPr>
          <w:rFonts w:hint="eastAsia" w:ascii="宋体" w:hAnsi="宋体" w:cs="宋体"/>
          <w:color w:val="auto"/>
          <w:szCs w:val="21"/>
          <w:highlight w:val="none"/>
        </w:rPr>
      </w:pPr>
    </w:p>
    <w:p w14:paraId="7AC53067">
      <w:pPr>
        <w:spacing w:line="320" w:lineRule="exact"/>
        <w:jc w:val="left"/>
        <w:rPr>
          <w:rFonts w:hint="eastAsia" w:ascii="宋体" w:hAnsi="宋体" w:cs="宋体"/>
          <w:color w:val="auto"/>
          <w:szCs w:val="21"/>
          <w:highlight w:val="none"/>
        </w:rPr>
      </w:pPr>
    </w:p>
    <w:p w14:paraId="35DFAF1E">
      <w:pPr>
        <w:spacing w:line="320" w:lineRule="exact"/>
        <w:jc w:val="left"/>
        <w:rPr>
          <w:rFonts w:hint="eastAsia" w:ascii="宋体" w:hAnsi="宋体" w:cs="宋体"/>
          <w:color w:val="auto"/>
          <w:szCs w:val="21"/>
          <w:highlight w:val="none"/>
        </w:rPr>
      </w:pPr>
    </w:p>
    <w:p w14:paraId="08AD45CD">
      <w:pPr>
        <w:spacing w:line="320" w:lineRule="exact"/>
        <w:jc w:val="left"/>
        <w:rPr>
          <w:rFonts w:hint="eastAsia" w:ascii="宋体" w:hAnsi="宋体" w:cs="宋体"/>
          <w:color w:val="auto"/>
          <w:szCs w:val="21"/>
          <w:highlight w:val="none"/>
        </w:rPr>
      </w:pPr>
    </w:p>
    <w:p w14:paraId="5B0D751C">
      <w:pPr>
        <w:wordWrap w:val="0"/>
        <w:spacing w:before="120" w:beforeLines="50" w:after="50" w:line="320" w:lineRule="exact"/>
        <w:ind w:right="482" w:firstLine="210" w:firstLineChars="100"/>
        <w:contextualSpacing/>
        <w:jc w:val="center"/>
        <w:rPr>
          <w:rFonts w:hint="eastAsia" w:ascii="宋体" w:hAnsi="宋体" w:cs="宋体"/>
          <w:color w:val="auto"/>
          <w:szCs w:val="21"/>
          <w:highlight w:val="none"/>
        </w:rPr>
      </w:pPr>
    </w:p>
    <w:p w14:paraId="7EFF6A68">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6950BFC4">
      <w:pPr>
        <w:snapToGrid w:val="0"/>
        <w:spacing w:before="120" w:beforeLines="50" w:after="50" w:line="360" w:lineRule="auto"/>
        <w:jc w:val="center"/>
        <w:rPr>
          <w:rFonts w:hint="eastAsia" w:ascii="宋体" w:hAnsi="宋体" w:cs="宋体"/>
          <w:b/>
          <w:color w:val="auto"/>
          <w:sz w:val="24"/>
          <w:highlight w:val="none"/>
        </w:rPr>
      </w:pPr>
    </w:p>
    <w:p w14:paraId="458787BF">
      <w:pPr>
        <w:spacing w:line="360" w:lineRule="auto"/>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1FEED191">
      <w:pPr>
        <w:spacing w:line="360" w:lineRule="auto"/>
        <w:contextualSpacing/>
        <w:jc w:val="center"/>
        <w:rPr>
          <w:rFonts w:hint="eastAsia" w:ascii="宋体" w:hAnsi="宋体" w:cs="宋体"/>
          <w:b/>
          <w:color w:val="auto"/>
          <w:sz w:val="24"/>
          <w:highlight w:val="none"/>
        </w:rPr>
      </w:pPr>
    </w:p>
    <w:tbl>
      <w:tblPr>
        <w:tblStyle w:val="32"/>
        <w:tblW w:w="4998" w:type="pct"/>
        <w:jc w:val="center"/>
        <w:shd w:val="clear" w:color="auto" w:fill="FBFBFB"/>
        <w:tblLayout w:type="autofit"/>
        <w:tblCellMar>
          <w:top w:w="0" w:type="dxa"/>
          <w:left w:w="0" w:type="dxa"/>
          <w:bottom w:w="0" w:type="dxa"/>
          <w:right w:w="0" w:type="dxa"/>
        </w:tblCellMar>
      </w:tblPr>
      <w:tblGrid>
        <w:gridCol w:w="777"/>
        <w:gridCol w:w="2347"/>
        <w:gridCol w:w="1285"/>
        <w:gridCol w:w="3789"/>
        <w:gridCol w:w="768"/>
      </w:tblGrid>
      <w:tr w14:paraId="1DC3CB28">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A2E4A2">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F51AF4">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E3BEEF">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105B29">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2FDB78">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B06C8B5">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EE57AB">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86B72A">
            <w:pPr>
              <w:widowControl/>
              <w:spacing w:line="360" w:lineRule="auto"/>
              <w:contextualSpacing/>
              <w:jc w:val="center"/>
              <w:rPr>
                <w:rFonts w:hint="eastAsia" w:ascii="宋体" w:hAnsi="宋体" w:cs="宋体"/>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614E64">
            <w:pPr>
              <w:widowControl/>
              <w:spacing w:line="360" w:lineRule="auto"/>
              <w:contextualSpacing/>
              <w:jc w:val="center"/>
              <w:rPr>
                <w:rFonts w:hint="eastAsia" w:ascii="宋体" w:hAnsi="宋体" w:cs="宋体"/>
                <w:color w:val="auto"/>
                <w:kern w:val="0"/>
                <w:szCs w:val="21"/>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A12F08">
            <w:pPr>
              <w:widowControl/>
              <w:spacing w:line="360" w:lineRule="auto"/>
              <w:contextualSpacing/>
              <w:jc w:val="center"/>
              <w:rPr>
                <w:rFonts w:hint="eastAsia" w:ascii="宋体" w:hAnsi="宋体" w:cs="宋体"/>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26E918">
            <w:pPr>
              <w:widowControl/>
              <w:spacing w:line="360" w:lineRule="auto"/>
              <w:contextualSpacing/>
              <w:jc w:val="center"/>
              <w:rPr>
                <w:rFonts w:hint="eastAsia" w:ascii="宋体" w:hAnsi="宋体" w:cs="宋体"/>
                <w:color w:val="auto"/>
                <w:kern w:val="0"/>
                <w:szCs w:val="21"/>
                <w:highlight w:val="none"/>
              </w:rPr>
            </w:pPr>
          </w:p>
        </w:tc>
      </w:tr>
      <w:tr w14:paraId="6A2BA44C">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4098A4">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760E87">
            <w:pPr>
              <w:widowControl/>
              <w:spacing w:line="360" w:lineRule="auto"/>
              <w:contextualSpacing/>
              <w:jc w:val="center"/>
              <w:rPr>
                <w:rFonts w:hint="eastAsia" w:ascii="宋体" w:hAnsi="宋体" w:cs="宋体"/>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CDE56">
            <w:pPr>
              <w:widowControl/>
              <w:spacing w:line="360" w:lineRule="auto"/>
              <w:contextualSpacing/>
              <w:jc w:val="center"/>
              <w:rPr>
                <w:rFonts w:hint="eastAsia" w:ascii="宋体" w:hAnsi="宋体" w:cs="宋体"/>
                <w:color w:val="auto"/>
                <w:kern w:val="0"/>
                <w:szCs w:val="21"/>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5520F7">
            <w:pPr>
              <w:widowControl/>
              <w:spacing w:line="360" w:lineRule="auto"/>
              <w:contextualSpacing/>
              <w:jc w:val="center"/>
              <w:rPr>
                <w:rFonts w:hint="eastAsia" w:ascii="宋体" w:hAnsi="宋体" w:cs="宋体"/>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C43CCE">
            <w:pPr>
              <w:widowControl/>
              <w:spacing w:line="360" w:lineRule="auto"/>
              <w:contextualSpacing/>
              <w:jc w:val="center"/>
              <w:rPr>
                <w:rFonts w:hint="eastAsia" w:ascii="宋体" w:hAnsi="宋体" w:cs="宋体"/>
                <w:color w:val="auto"/>
                <w:kern w:val="0"/>
                <w:szCs w:val="21"/>
                <w:highlight w:val="none"/>
              </w:rPr>
            </w:pPr>
          </w:p>
        </w:tc>
      </w:tr>
      <w:tr w14:paraId="0C277DCA">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5DB2A5">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A249D5">
            <w:pPr>
              <w:widowControl/>
              <w:spacing w:line="360" w:lineRule="auto"/>
              <w:contextualSpacing/>
              <w:jc w:val="center"/>
              <w:rPr>
                <w:rFonts w:hint="eastAsia" w:ascii="宋体" w:hAnsi="宋体" w:cs="宋体"/>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235262">
            <w:pPr>
              <w:widowControl/>
              <w:spacing w:line="360" w:lineRule="auto"/>
              <w:contextualSpacing/>
              <w:jc w:val="center"/>
              <w:rPr>
                <w:rFonts w:hint="eastAsia" w:ascii="宋体" w:hAnsi="宋体" w:cs="宋体"/>
                <w:color w:val="auto"/>
                <w:kern w:val="0"/>
                <w:szCs w:val="21"/>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D37AD5">
            <w:pPr>
              <w:widowControl/>
              <w:spacing w:line="360" w:lineRule="auto"/>
              <w:contextualSpacing/>
              <w:jc w:val="center"/>
              <w:rPr>
                <w:rFonts w:hint="eastAsia" w:ascii="宋体" w:hAnsi="宋体" w:cs="宋体"/>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67A3">
            <w:pPr>
              <w:widowControl/>
              <w:spacing w:line="360" w:lineRule="auto"/>
              <w:contextualSpacing/>
              <w:jc w:val="center"/>
              <w:rPr>
                <w:rFonts w:hint="eastAsia" w:ascii="宋体" w:hAnsi="宋体" w:cs="宋体"/>
                <w:color w:val="auto"/>
                <w:kern w:val="0"/>
                <w:szCs w:val="21"/>
                <w:highlight w:val="none"/>
              </w:rPr>
            </w:pPr>
          </w:p>
        </w:tc>
      </w:tr>
      <w:tr w14:paraId="1EAE102D">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41E89D">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F03666">
            <w:pPr>
              <w:widowControl/>
              <w:spacing w:line="360" w:lineRule="auto"/>
              <w:contextualSpacing/>
              <w:jc w:val="center"/>
              <w:rPr>
                <w:rFonts w:hint="eastAsia" w:ascii="宋体" w:hAnsi="宋体" w:cs="宋体"/>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20BEAF">
            <w:pPr>
              <w:widowControl/>
              <w:spacing w:line="360" w:lineRule="auto"/>
              <w:contextualSpacing/>
              <w:jc w:val="center"/>
              <w:rPr>
                <w:rFonts w:hint="eastAsia" w:ascii="宋体" w:hAnsi="宋体" w:cs="宋体"/>
                <w:color w:val="auto"/>
                <w:kern w:val="0"/>
                <w:szCs w:val="21"/>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ECBF19">
            <w:pPr>
              <w:widowControl/>
              <w:spacing w:line="360" w:lineRule="auto"/>
              <w:contextualSpacing/>
              <w:jc w:val="center"/>
              <w:rPr>
                <w:rFonts w:hint="eastAsia" w:ascii="宋体" w:hAnsi="宋体" w:cs="宋体"/>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DA0E84">
            <w:pPr>
              <w:widowControl/>
              <w:spacing w:line="360" w:lineRule="auto"/>
              <w:contextualSpacing/>
              <w:jc w:val="center"/>
              <w:rPr>
                <w:rFonts w:hint="eastAsia" w:ascii="宋体" w:hAnsi="宋体" w:cs="宋体"/>
                <w:color w:val="auto"/>
                <w:kern w:val="0"/>
                <w:szCs w:val="21"/>
                <w:highlight w:val="none"/>
              </w:rPr>
            </w:pPr>
          </w:p>
        </w:tc>
      </w:tr>
    </w:tbl>
    <w:p w14:paraId="664AF908">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53F41258">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663CCF7">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632AFC5F">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3.供应商不存在直接控股股东的，则在“直接控股股东名称”填“无”。</w:t>
      </w:r>
    </w:p>
    <w:p w14:paraId="4507203C">
      <w:pPr>
        <w:spacing w:line="360" w:lineRule="auto"/>
        <w:ind w:firstLine="420" w:firstLineChars="200"/>
        <w:contextualSpacing/>
        <w:jc w:val="left"/>
        <w:rPr>
          <w:rFonts w:hint="eastAsia" w:ascii="宋体" w:hAnsi="宋体" w:cs="宋体"/>
          <w:color w:val="auto"/>
          <w:szCs w:val="21"/>
          <w:highlight w:val="none"/>
        </w:rPr>
      </w:pPr>
    </w:p>
    <w:p w14:paraId="47890580">
      <w:pPr>
        <w:spacing w:line="360" w:lineRule="auto"/>
        <w:ind w:firstLine="420" w:firstLineChars="200"/>
        <w:contextualSpacing/>
        <w:jc w:val="left"/>
        <w:rPr>
          <w:rFonts w:hint="eastAsia" w:ascii="宋体" w:hAnsi="宋体" w:cs="宋体"/>
          <w:color w:val="auto"/>
          <w:szCs w:val="21"/>
          <w:highlight w:val="none"/>
        </w:rPr>
      </w:pPr>
    </w:p>
    <w:p w14:paraId="1158BD70">
      <w:pPr>
        <w:spacing w:line="360" w:lineRule="auto"/>
        <w:ind w:right="480"/>
        <w:contextualSpacing/>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14:paraId="66234E08">
      <w:pPr>
        <w:spacing w:line="360" w:lineRule="auto"/>
        <w:ind w:right="480" w:firstLine="2625" w:firstLineChars="1250"/>
        <w:contextualSpacing/>
        <w:rPr>
          <w:rFonts w:hint="eastAsia" w:ascii="宋体" w:hAnsi="宋体" w:cs="宋体"/>
          <w:color w:val="auto"/>
          <w:szCs w:val="21"/>
          <w:highlight w:val="none"/>
          <w:u w:val="single"/>
        </w:rPr>
      </w:pPr>
      <w:r>
        <w:rPr>
          <w:rFonts w:hint="eastAsia" w:ascii="宋体" w:hAnsi="宋体" w:cs="宋体"/>
          <w:color w:val="auto"/>
          <w:szCs w:val="21"/>
          <w:highlight w:val="none"/>
        </w:rPr>
        <w:t xml:space="preserve">供应商（电子签章）： </w:t>
      </w:r>
      <w:r>
        <w:rPr>
          <w:rFonts w:hint="eastAsia" w:ascii="宋体" w:hAnsi="宋体" w:cs="宋体"/>
          <w:color w:val="auto"/>
          <w:szCs w:val="21"/>
          <w:highlight w:val="none"/>
          <w:u w:val="single"/>
        </w:rPr>
        <w:t xml:space="preserve">                              </w:t>
      </w:r>
    </w:p>
    <w:p w14:paraId="152B9C97">
      <w:pPr>
        <w:spacing w:line="360" w:lineRule="auto"/>
        <w:ind w:firstLine="420" w:firstLineChars="200"/>
        <w:contextualSpacing/>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0AF50FAF">
      <w:pPr>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0401F3F2">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5F205ADA">
      <w:pPr>
        <w:snapToGrid w:val="0"/>
        <w:spacing w:line="360" w:lineRule="auto"/>
        <w:jc w:val="center"/>
        <w:rPr>
          <w:rFonts w:hint="eastAsia" w:ascii="宋体" w:hAnsi="宋体" w:cs="宋体"/>
          <w:b/>
          <w:color w:val="auto"/>
          <w:sz w:val="24"/>
          <w:highlight w:val="none"/>
        </w:rPr>
      </w:pPr>
    </w:p>
    <w:tbl>
      <w:tblPr>
        <w:tblStyle w:val="32"/>
        <w:tblW w:w="4998" w:type="pct"/>
        <w:jc w:val="center"/>
        <w:shd w:val="clear" w:color="auto" w:fill="FBFBFB"/>
        <w:tblLayout w:type="autofit"/>
        <w:tblCellMar>
          <w:top w:w="0" w:type="dxa"/>
          <w:left w:w="0" w:type="dxa"/>
          <w:bottom w:w="0" w:type="dxa"/>
          <w:right w:w="0" w:type="dxa"/>
        </w:tblCellMar>
      </w:tblPr>
      <w:tblGrid>
        <w:gridCol w:w="749"/>
        <w:gridCol w:w="3346"/>
        <w:gridCol w:w="3303"/>
        <w:gridCol w:w="1568"/>
      </w:tblGrid>
      <w:tr w14:paraId="0DA2F85F">
        <w:tblPrEx>
          <w:shd w:val="clear" w:color="auto" w:fill="FBFBFB"/>
          <w:tblCellMar>
            <w:top w:w="0" w:type="dxa"/>
            <w:left w:w="0" w:type="dxa"/>
            <w:bottom w:w="0" w:type="dxa"/>
            <w:right w:w="0" w:type="dxa"/>
          </w:tblCellMar>
        </w:tblPrEx>
        <w:trPr>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85B20A">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45194E">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3D5042">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874"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14AF70">
            <w:pPr>
              <w:widowControl/>
              <w:spacing w:line="360" w:lineRule="auto"/>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B7BA623">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6BE825">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25A64A">
            <w:pPr>
              <w:widowControl/>
              <w:spacing w:line="360" w:lineRule="auto"/>
              <w:contextualSpacing/>
              <w:jc w:val="center"/>
              <w:rPr>
                <w:rFonts w:hint="eastAsia" w:ascii="宋体" w:hAnsi="宋体" w:cs="宋体"/>
                <w:color w:val="auto"/>
                <w:kern w:val="0"/>
                <w:szCs w:val="21"/>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7EA755">
            <w:pPr>
              <w:widowControl/>
              <w:spacing w:line="360" w:lineRule="auto"/>
              <w:contextualSpacing/>
              <w:jc w:val="center"/>
              <w:rPr>
                <w:rFonts w:hint="eastAsia" w:ascii="宋体" w:hAnsi="宋体" w:cs="宋体"/>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52418A">
            <w:pPr>
              <w:widowControl/>
              <w:spacing w:line="360" w:lineRule="auto"/>
              <w:contextualSpacing/>
              <w:jc w:val="center"/>
              <w:rPr>
                <w:rFonts w:hint="eastAsia" w:ascii="宋体" w:hAnsi="宋体" w:cs="宋体"/>
                <w:color w:val="auto"/>
                <w:kern w:val="0"/>
                <w:szCs w:val="21"/>
                <w:highlight w:val="none"/>
              </w:rPr>
            </w:pPr>
          </w:p>
        </w:tc>
      </w:tr>
      <w:tr w14:paraId="58378AA1">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78449E">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1ACF7D">
            <w:pPr>
              <w:widowControl/>
              <w:spacing w:line="360" w:lineRule="auto"/>
              <w:contextualSpacing/>
              <w:jc w:val="center"/>
              <w:rPr>
                <w:rFonts w:hint="eastAsia" w:ascii="宋体" w:hAnsi="宋体" w:cs="宋体"/>
                <w:color w:val="auto"/>
                <w:kern w:val="0"/>
                <w:szCs w:val="21"/>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12562C">
            <w:pPr>
              <w:widowControl/>
              <w:spacing w:line="360" w:lineRule="auto"/>
              <w:contextualSpacing/>
              <w:jc w:val="center"/>
              <w:rPr>
                <w:rFonts w:hint="eastAsia" w:ascii="宋体" w:hAnsi="宋体" w:cs="宋体"/>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2C6B4C">
            <w:pPr>
              <w:widowControl/>
              <w:spacing w:line="360" w:lineRule="auto"/>
              <w:contextualSpacing/>
              <w:jc w:val="center"/>
              <w:rPr>
                <w:rFonts w:hint="eastAsia" w:ascii="宋体" w:hAnsi="宋体" w:cs="宋体"/>
                <w:color w:val="auto"/>
                <w:kern w:val="0"/>
                <w:szCs w:val="21"/>
                <w:highlight w:val="none"/>
              </w:rPr>
            </w:pPr>
          </w:p>
        </w:tc>
      </w:tr>
      <w:tr w14:paraId="3EEE372C">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29137">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6AE3A6">
            <w:pPr>
              <w:widowControl/>
              <w:spacing w:line="360" w:lineRule="auto"/>
              <w:contextualSpacing/>
              <w:jc w:val="center"/>
              <w:rPr>
                <w:rFonts w:hint="eastAsia" w:ascii="宋体" w:hAnsi="宋体" w:cs="宋体"/>
                <w:color w:val="auto"/>
                <w:kern w:val="0"/>
                <w:szCs w:val="21"/>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328379">
            <w:pPr>
              <w:widowControl/>
              <w:spacing w:line="360" w:lineRule="auto"/>
              <w:contextualSpacing/>
              <w:jc w:val="center"/>
              <w:rPr>
                <w:rFonts w:hint="eastAsia" w:ascii="宋体" w:hAnsi="宋体" w:cs="宋体"/>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747C08">
            <w:pPr>
              <w:widowControl/>
              <w:spacing w:line="360" w:lineRule="auto"/>
              <w:contextualSpacing/>
              <w:jc w:val="center"/>
              <w:rPr>
                <w:rFonts w:hint="eastAsia" w:ascii="宋体" w:hAnsi="宋体" w:cs="宋体"/>
                <w:color w:val="auto"/>
                <w:kern w:val="0"/>
                <w:szCs w:val="21"/>
                <w:highlight w:val="none"/>
              </w:rPr>
            </w:pPr>
          </w:p>
        </w:tc>
      </w:tr>
      <w:tr w14:paraId="2C1F82C5">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15CC08">
            <w:pPr>
              <w:widowControl/>
              <w:spacing w:line="360" w:lineRule="auto"/>
              <w:contextualSpacing/>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98B563">
            <w:pPr>
              <w:widowControl/>
              <w:spacing w:line="360" w:lineRule="auto"/>
              <w:contextualSpacing/>
              <w:jc w:val="center"/>
              <w:rPr>
                <w:rFonts w:hint="eastAsia" w:ascii="宋体" w:hAnsi="宋体" w:cs="宋体"/>
                <w:color w:val="auto"/>
                <w:kern w:val="0"/>
                <w:szCs w:val="21"/>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16FB35">
            <w:pPr>
              <w:widowControl/>
              <w:spacing w:line="360" w:lineRule="auto"/>
              <w:contextualSpacing/>
              <w:jc w:val="center"/>
              <w:rPr>
                <w:rFonts w:hint="eastAsia" w:ascii="宋体" w:hAnsi="宋体" w:cs="宋体"/>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530E1">
            <w:pPr>
              <w:widowControl/>
              <w:spacing w:line="360" w:lineRule="auto"/>
              <w:contextualSpacing/>
              <w:jc w:val="center"/>
              <w:rPr>
                <w:rFonts w:hint="eastAsia" w:ascii="宋体" w:hAnsi="宋体" w:cs="宋体"/>
                <w:color w:val="auto"/>
                <w:kern w:val="0"/>
                <w:szCs w:val="21"/>
                <w:highlight w:val="none"/>
              </w:rPr>
            </w:pPr>
          </w:p>
        </w:tc>
      </w:tr>
    </w:tbl>
    <w:p w14:paraId="2EDD10FD">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0CC3AAB7">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267B8855">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5B43B3A3">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3.供应商不存在直接管理关系的，则在“直接管理关系单位名称”填“无”。</w:t>
      </w:r>
    </w:p>
    <w:p w14:paraId="0393A618">
      <w:pPr>
        <w:spacing w:line="360" w:lineRule="auto"/>
        <w:contextualSpacing/>
        <w:jc w:val="left"/>
        <w:rPr>
          <w:rFonts w:hint="eastAsia" w:ascii="宋体" w:hAnsi="宋体" w:cs="宋体"/>
          <w:color w:val="auto"/>
          <w:szCs w:val="21"/>
          <w:highlight w:val="none"/>
        </w:rPr>
      </w:pPr>
    </w:p>
    <w:p w14:paraId="1241CCBF">
      <w:pPr>
        <w:spacing w:line="360" w:lineRule="auto"/>
        <w:contextualSpacing/>
        <w:jc w:val="left"/>
        <w:rPr>
          <w:rFonts w:hint="eastAsia" w:ascii="宋体" w:hAnsi="宋体" w:cs="宋体"/>
          <w:color w:val="auto"/>
          <w:szCs w:val="21"/>
          <w:highlight w:val="none"/>
        </w:rPr>
      </w:pPr>
    </w:p>
    <w:p w14:paraId="2013B002">
      <w:pPr>
        <w:spacing w:line="360" w:lineRule="auto"/>
        <w:contextualSpacing/>
        <w:jc w:val="left"/>
        <w:rPr>
          <w:rFonts w:hint="eastAsia" w:ascii="宋体" w:hAnsi="宋体" w:cs="宋体"/>
          <w:color w:val="auto"/>
          <w:szCs w:val="21"/>
          <w:highlight w:val="none"/>
        </w:rPr>
      </w:pPr>
    </w:p>
    <w:p w14:paraId="086D00E2">
      <w:pPr>
        <w:spacing w:line="360" w:lineRule="auto"/>
        <w:contextualSpacing/>
        <w:jc w:val="left"/>
        <w:rPr>
          <w:rFonts w:hint="eastAsia" w:ascii="宋体" w:hAnsi="宋体" w:cs="宋体"/>
          <w:color w:val="auto"/>
          <w:szCs w:val="21"/>
          <w:highlight w:val="none"/>
        </w:rPr>
      </w:pPr>
    </w:p>
    <w:p w14:paraId="43A1F367">
      <w:pPr>
        <w:spacing w:line="360" w:lineRule="auto"/>
        <w:contextualSpacing/>
        <w:jc w:val="left"/>
        <w:rPr>
          <w:rFonts w:hint="eastAsia" w:ascii="宋体" w:hAnsi="宋体" w:cs="宋体"/>
          <w:color w:val="auto"/>
          <w:szCs w:val="21"/>
          <w:highlight w:val="none"/>
        </w:rPr>
      </w:pPr>
    </w:p>
    <w:p w14:paraId="4A50C93D">
      <w:pPr>
        <w:spacing w:line="360" w:lineRule="auto"/>
        <w:contextualSpacing/>
        <w:jc w:val="left"/>
        <w:rPr>
          <w:rFonts w:hint="eastAsia" w:ascii="宋体" w:hAnsi="宋体" w:cs="宋体"/>
          <w:color w:val="auto"/>
          <w:szCs w:val="21"/>
          <w:highlight w:val="none"/>
        </w:rPr>
      </w:pPr>
    </w:p>
    <w:p w14:paraId="41D0CC4A">
      <w:pPr>
        <w:spacing w:line="360" w:lineRule="auto"/>
        <w:ind w:right="480"/>
        <w:contextualSpacing/>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法定代表人或者委托代理人（签字或者电子签名）：</w:t>
      </w:r>
      <w:r>
        <w:rPr>
          <w:rFonts w:hint="eastAsia" w:ascii="宋体" w:hAnsi="宋体" w:cs="宋体"/>
          <w:color w:val="auto"/>
          <w:szCs w:val="21"/>
          <w:highlight w:val="none"/>
          <w:u w:val="single"/>
        </w:rPr>
        <w:t xml:space="preserve">                   </w:t>
      </w:r>
    </w:p>
    <w:p w14:paraId="0C270931">
      <w:pPr>
        <w:spacing w:line="360" w:lineRule="auto"/>
        <w:ind w:right="480" w:firstLine="2940" w:firstLineChars="1400"/>
        <w:contextualSpacing/>
        <w:rPr>
          <w:rFonts w:hint="eastAsia"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14:paraId="345047A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40029722">
      <w:pPr>
        <w:spacing w:line="320" w:lineRule="exact"/>
        <w:jc w:val="center"/>
        <w:rPr>
          <w:rFonts w:hint="eastAsia"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66A78267">
      <w:pPr>
        <w:spacing w:line="320" w:lineRule="exact"/>
        <w:jc w:val="center"/>
        <w:rPr>
          <w:rFonts w:hint="eastAsia" w:ascii="宋体" w:hAnsi="宋体" w:cs="宋体"/>
          <w:color w:val="auto"/>
          <w:sz w:val="24"/>
          <w:szCs w:val="20"/>
          <w:highlight w:val="none"/>
        </w:rPr>
      </w:pPr>
    </w:p>
    <w:p w14:paraId="1FB9439C">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628197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A7F81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5581F6C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624597B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2.我方不是为本次采购项目提供整体设计、规范编制或者项目管理、监理、检测等服务的供应商。</w:t>
      </w:r>
    </w:p>
    <w:p w14:paraId="490E669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37B2D1B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7F6B7AF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539D41F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54FBC3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47CB4D7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1A8EC6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841F54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0CB1891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564A9B6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23308F9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78C50A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AE8DF9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D0E1C0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D2CFBD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5E03F3C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79604C5">
      <w:pPr>
        <w:pStyle w:val="21"/>
        <w:spacing w:line="360" w:lineRule="auto"/>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3BE4D4CB">
      <w:pPr>
        <w:pStyle w:val="21"/>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电子邮箱：</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417DCD1">
      <w:pPr>
        <w:pStyle w:val="19"/>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14:paraId="461B76EF">
      <w:pPr>
        <w:pStyle w:val="19"/>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1DE0E35B">
      <w:pPr>
        <w:pStyle w:val="19"/>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52FE518B">
      <w:pPr>
        <w:spacing w:line="360" w:lineRule="auto"/>
        <w:contextualSpacing/>
        <w:jc w:val="left"/>
        <w:rPr>
          <w:rFonts w:hint="eastAsia" w:ascii="宋体" w:hAnsi="宋体" w:cs="宋体"/>
          <w:color w:val="auto"/>
          <w:szCs w:val="21"/>
          <w:highlight w:val="none"/>
        </w:rPr>
      </w:pPr>
    </w:p>
    <w:p w14:paraId="278CC4F6">
      <w:pPr>
        <w:spacing w:line="360" w:lineRule="auto"/>
        <w:ind w:firstLine="1575" w:firstLineChars="750"/>
        <w:contextualSpacing/>
        <w:rPr>
          <w:rFonts w:hint="eastAsia" w:ascii="宋体" w:hAnsi="宋体" w:cs="宋体"/>
          <w:color w:val="auto"/>
          <w:szCs w:val="21"/>
          <w:highlight w:val="none"/>
        </w:rPr>
      </w:pPr>
      <w:r>
        <w:rPr>
          <w:rFonts w:hint="eastAsia" w:ascii="宋体" w:hAnsi="宋体" w:cs="宋体"/>
          <w:color w:val="auto"/>
          <w:szCs w:val="21"/>
          <w:highlight w:val="none"/>
        </w:rPr>
        <w:t>法定代表人（签字或者盖章或者电子签名）：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FEAD7C4">
      <w:pPr>
        <w:spacing w:line="360" w:lineRule="auto"/>
        <w:ind w:firstLine="3780" w:firstLineChars="1800"/>
        <w:contextualSpacing/>
        <w:rPr>
          <w:rFonts w:hint="eastAsia" w:ascii="宋体" w:hAnsi="宋体" w:cs="宋体"/>
          <w:color w:val="auto"/>
          <w:szCs w:val="21"/>
          <w:highlight w:val="none"/>
          <w:u w:val="singl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Cs w:val="21"/>
          <w:highlight w:val="none"/>
        </w:rPr>
        <w:t xml:space="preserve">    </w:t>
      </w:r>
    </w:p>
    <w:p w14:paraId="4D4220F7">
      <w:pPr>
        <w:pStyle w:val="19"/>
        <w:tabs>
          <w:tab w:val="left" w:pos="939"/>
        </w:tabs>
        <w:spacing w:line="360" w:lineRule="auto"/>
        <w:ind w:left="0" w:leftChars="0" w:firstLine="420" w:firstLineChars="200"/>
        <w:rPr>
          <w:rFonts w:hint="eastAsia" w:ascii="宋体" w:hAnsi="宋体" w:cs="宋体"/>
          <w:color w:val="auto"/>
          <w:sz w:val="24"/>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 xml:space="preserve"> 年    月    日</w:t>
      </w:r>
    </w:p>
    <w:p w14:paraId="4608C5C6">
      <w:pPr>
        <w:jc w:val="center"/>
        <w:outlineLvl w:val="1"/>
        <w:rPr>
          <w:rFonts w:hint="eastAsia"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中小企业声明函（服务）</w:t>
      </w:r>
    </w:p>
    <w:p w14:paraId="16A53A95">
      <w:pPr>
        <w:spacing w:before="2" w:line="500" w:lineRule="exact"/>
        <w:ind w:firstLine="708" w:firstLineChars="294"/>
        <w:rPr>
          <w:rFonts w:hint="eastAsia" w:ascii="宋体" w:hAnsi="宋体" w:cs="宋体"/>
          <w:b/>
          <w:bCs/>
          <w:color w:val="auto"/>
          <w:sz w:val="24"/>
          <w:highlight w:val="none"/>
        </w:rPr>
      </w:pPr>
    </w:p>
    <w:p w14:paraId="4FA5664D">
      <w:pPr>
        <w:pStyle w:val="17"/>
        <w:spacing w:line="500" w:lineRule="exact"/>
        <w:ind w:right="142" w:firstLine="617" w:firstLineChars="294"/>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06D5F322">
      <w:pPr>
        <w:tabs>
          <w:tab w:val="left" w:pos="1384"/>
          <w:tab w:val="left" w:pos="4562"/>
          <w:tab w:val="left" w:pos="6803"/>
        </w:tabs>
        <w:spacing w:before="13" w:line="500" w:lineRule="exact"/>
        <w:ind w:right="142" w:firstLine="676" w:firstLineChars="322"/>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527157A">
      <w:pPr>
        <w:tabs>
          <w:tab w:val="left" w:pos="1065"/>
          <w:tab w:val="left" w:pos="4262"/>
          <w:tab w:val="left" w:pos="6477"/>
        </w:tabs>
        <w:spacing w:before="20" w:line="500" w:lineRule="exact"/>
        <w:ind w:right="84" w:firstLine="676" w:firstLineChars="322"/>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A65C782">
      <w:pPr>
        <w:pStyle w:val="17"/>
        <w:spacing w:before="34" w:line="500" w:lineRule="exact"/>
        <w:ind w:right="142" w:firstLine="617" w:firstLineChars="294"/>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264E138">
      <w:pPr>
        <w:pStyle w:val="17"/>
        <w:spacing w:before="34" w:line="500" w:lineRule="exact"/>
        <w:ind w:right="142" w:firstLine="617" w:firstLineChars="294"/>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21FD7502">
      <w:pPr>
        <w:pStyle w:val="17"/>
        <w:spacing w:before="25" w:line="500" w:lineRule="exact"/>
        <w:ind w:right="142" w:firstLine="617" w:firstLineChars="294"/>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747EA759">
      <w:pPr>
        <w:pStyle w:val="17"/>
        <w:spacing w:before="56" w:line="500" w:lineRule="exact"/>
        <w:ind w:right="1808" w:firstLine="617" w:firstLineChars="294"/>
        <w:rPr>
          <w:rFonts w:hint="eastAsia" w:ascii="宋体" w:hAnsi="宋体" w:cs="宋体"/>
          <w:color w:val="auto"/>
          <w:szCs w:val="21"/>
          <w:highlight w:val="none"/>
        </w:rPr>
      </w:pPr>
    </w:p>
    <w:p w14:paraId="6CFE52E3">
      <w:pPr>
        <w:pStyle w:val="17"/>
        <w:spacing w:before="56" w:line="500" w:lineRule="exact"/>
        <w:ind w:right="650" w:firstLine="4922" w:firstLineChars="2344"/>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企业名称（盖章或电子签章）： </w:t>
      </w:r>
    </w:p>
    <w:p w14:paraId="1D5429DC">
      <w:pPr>
        <w:pStyle w:val="17"/>
        <w:spacing w:before="56" w:line="500" w:lineRule="exact"/>
        <w:ind w:right="1808" w:firstLine="4922" w:firstLineChars="2344"/>
        <w:rPr>
          <w:rFonts w:hint="eastAsia" w:ascii="宋体" w:hAnsi="宋体" w:cs="宋体"/>
          <w:color w:val="auto"/>
          <w:szCs w:val="21"/>
          <w:highlight w:val="none"/>
        </w:rPr>
      </w:pPr>
      <w:r>
        <w:rPr>
          <w:rFonts w:hint="eastAsia" w:ascii="宋体" w:hAnsi="宋体" w:cs="宋体"/>
          <w:color w:val="auto"/>
          <w:szCs w:val="21"/>
          <w:highlight w:val="none"/>
        </w:rPr>
        <w:t>日 期：</w:t>
      </w:r>
    </w:p>
    <w:p w14:paraId="5F5D0CB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9F308B1">
      <w:pPr>
        <w:spacing w:line="520" w:lineRule="exact"/>
        <w:jc w:val="center"/>
        <w:outlineLvl w:val="1"/>
        <w:rPr>
          <w:rFonts w:hint="eastAsia"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14:paraId="3949FE7F">
      <w:pPr>
        <w:spacing w:line="360" w:lineRule="auto"/>
        <w:contextualSpacing/>
        <w:rPr>
          <w:rFonts w:hint="eastAsia" w:ascii="宋体" w:hAnsi="宋体" w:cs="宋体"/>
          <w:color w:val="auto"/>
          <w:sz w:val="32"/>
          <w:szCs w:val="32"/>
          <w:highlight w:val="none"/>
        </w:rPr>
      </w:pPr>
    </w:p>
    <w:p w14:paraId="4DCAC66F">
      <w:pPr>
        <w:spacing w:line="4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AD7C5E9">
      <w:pPr>
        <w:spacing w:line="4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623D1901">
      <w:pPr>
        <w:spacing w:line="420" w:lineRule="exact"/>
        <w:contextualSpacing/>
        <w:rPr>
          <w:rFonts w:hint="eastAsia" w:ascii="宋体" w:hAnsi="宋体" w:cs="宋体"/>
          <w:color w:val="auto"/>
          <w:szCs w:val="21"/>
          <w:highlight w:val="none"/>
        </w:rPr>
      </w:pPr>
    </w:p>
    <w:p w14:paraId="2520B93A">
      <w:pPr>
        <w:spacing w:line="420" w:lineRule="exact"/>
        <w:contextualSpacing/>
        <w:rPr>
          <w:rFonts w:hint="eastAsia" w:ascii="宋体" w:hAnsi="宋体" w:cs="宋体"/>
          <w:color w:val="auto"/>
          <w:szCs w:val="21"/>
          <w:highlight w:val="none"/>
        </w:rPr>
      </w:pPr>
    </w:p>
    <w:p w14:paraId="153EFFD6">
      <w:pPr>
        <w:spacing w:line="420" w:lineRule="exact"/>
        <w:contextualSpacing/>
        <w:rPr>
          <w:rFonts w:hint="eastAsia" w:ascii="宋体" w:hAnsi="宋体" w:cs="宋体"/>
          <w:color w:val="auto"/>
          <w:szCs w:val="21"/>
          <w:highlight w:val="none"/>
        </w:rPr>
      </w:pPr>
    </w:p>
    <w:p w14:paraId="2589D98A">
      <w:pPr>
        <w:spacing w:line="420" w:lineRule="exact"/>
        <w:ind w:firstLine="2100" w:firstLineChars="1000"/>
        <w:contextualSpacing/>
        <w:rPr>
          <w:rFonts w:hint="eastAsia" w:ascii="宋体" w:hAnsi="宋体" w:cs="宋体"/>
          <w:color w:val="auto"/>
          <w:szCs w:val="21"/>
          <w:highlight w:val="none"/>
        </w:rPr>
      </w:pPr>
      <w:r>
        <w:rPr>
          <w:rFonts w:hint="eastAsia" w:ascii="宋体" w:hAnsi="宋体" w:cs="宋体"/>
          <w:color w:val="auto"/>
          <w:szCs w:val="21"/>
          <w:highlight w:val="none"/>
        </w:rPr>
        <w:t>单位名称（盖章或电子签章）：</w:t>
      </w:r>
    </w:p>
    <w:p w14:paraId="16B8CDFC">
      <w:pPr>
        <w:spacing w:line="420" w:lineRule="exact"/>
        <w:ind w:firstLine="3150" w:firstLineChars="1500"/>
        <w:contextualSpacing/>
        <w:rPr>
          <w:rFonts w:hint="eastAsia" w:ascii="宋体" w:hAnsi="宋体" w:cs="宋体"/>
          <w:color w:val="auto"/>
          <w:szCs w:val="21"/>
          <w:highlight w:val="none"/>
        </w:rPr>
      </w:pPr>
      <w:r>
        <w:rPr>
          <w:rFonts w:hint="eastAsia" w:ascii="宋体" w:hAnsi="宋体" w:cs="宋体"/>
          <w:color w:val="auto"/>
          <w:szCs w:val="21"/>
          <w:highlight w:val="none"/>
        </w:rPr>
        <w:t>日  期：</w:t>
      </w:r>
    </w:p>
    <w:p w14:paraId="4C2B9205">
      <w:pPr>
        <w:spacing w:line="420" w:lineRule="exact"/>
        <w:contextualSpacing/>
        <w:rPr>
          <w:rFonts w:hint="eastAsia" w:ascii="宋体" w:hAnsi="宋体" w:cs="宋体"/>
          <w:color w:val="auto"/>
          <w:szCs w:val="21"/>
          <w:highlight w:val="none"/>
        </w:rPr>
      </w:pPr>
    </w:p>
    <w:p w14:paraId="3BBA0AA4">
      <w:pPr>
        <w:spacing w:line="420" w:lineRule="exact"/>
        <w:contextualSpacing/>
        <w:rPr>
          <w:rFonts w:hint="eastAsia" w:ascii="宋体" w:hAnsi="宋体" w:cs="宋体"/>
          <w:color w:val="auto"/>
          <w:szCs w:val="21"/>
          <w:highlight w:val="none"/>
        </w:rPr>
      </w:pPr>
    </w:p>
    <w:p w14:paraId="3266938D">
      <w:pPr>
        <w:spacing w:line="420" w:lineRule="exact"/>
        <w:contextualSpacing/>
        <w:rPr>
          <w:rFonts w:hint="eastAsia" w:ascii="宋体" w:hAnsi="宋体" w:cs="宋体"/>
          <w:color w:val="auto"/>
          <w:szCs w:val="21"/>
          <w:highlight w:val="none"/>
        </w:rPr>
      </w:pPr>
    </w:p>
    <w:p w14:paraId="5FE16E5D">
      <w:pPr>
        <w:spacing w:line="420" w:lineRule="exact"/>
        <w:contextualSpacing/>
        <w:rPr>
          <w:rFonts w:hint="eastAsia" w:ascii="宋体" w:hAnsi="宋体" w:cs="宋体"/>
          <w:color w:val="auto"/>
          <w:sz w:val="24"/>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结果时，同时公告其《残疾人福利性单位声明函》，接受社会监督</w:t>
      </w:r>
      <w:r>
        <w:rPr>
          <w:rFonts w:hint="eastAsia" w:ascii="宋体" w:hAnsi="宋体" w:cs="宋体"/>
          <w:color w:val="auto"/>
          <w:sz w:val="24"/>
          <w:highlight w:val="none"/>
        </w:rPr>
        <w:t>。</w:t>
      </w:r>
    </w:p>
    <w:p w14:paraId="48C420DD">
      <w:pPr>
        <w:spacing w:line="360" w:lineRule="auto"/>
        <w:ind w:right="420"/>
        <w:contextualSpacing/>
        <w:jc w:val="left"/>
        <w:rPr>
          <w:rFonts w:hint="eastAsia"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报价文件格式 </w:t>
      </w:r>
    </w:p>
    <w:p w14:paraId="3BB28C15">
      <w:pPr>
        <w:snapToGrid w:val="0"/>
        <w:spacing w:before="120"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14:paraId="5C35B916">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14:paraId="4631D4E9">
      <w:pPr>
        <w:snapToGrid w:val="0"/>
        <w:spacing w:before="120" w:beforeLines="50" w:after="50"/>
        <w:jc w:val="center"/>
        <w:rPr>
          <w:rFonts w:hint="eastAsia" w:ascii="宋体" w:hAnsi="宋体" w:cs="宋体"/>
          <w:color w:val="auto"/>
          <w:sz w:val="24"/>
          <w:szCs w:val="20"/>
          <w:highlight w:val="none"/>
        </w:rPr>
      </w:pPr>
      <w:r>
        <w:rPr>
          <w:rFonts w:hint="eastAsia" w:ascii="宋体" w:hAnsi="宋体" w:cs="宋体"/>
          <w:color w:val="auto"/>
          <w:sz w:val="44"/>
          <w:szCs w:val="44"/>
          <w:highlight w:val="none"/>
        </w:rPr>
        <w:t>电 子 响 应 文 件</w:t>
      </w:r>
    </w:p>
    <w:p w14:paraId="0CB13232">
      <w:pPr>
        <w:snapToGrid w:val="0"/>
        <w:spacing w:before="120" w:beforeLines="50" w:after="50"/>
        <w:rPr>
          <w:rFonts w:hint="eastAsia" w:ascii="宋体" w:hAnsi="宋体" w:cs="宋体"/>
          <w:color w:val="auto"/>
          <w:sz w:val="24"/>
          <w:szCs w:val="20"/>
          <w:highlight w:val="none"/>
        </w:rPr>
      </w:pPr>
    </w:p>
    <w:p w14:paraId="1473C502">
      <w:pPr>
        <w:snapToGrid w:val="0"/>
        <w:spacing w:before="120" w:beforeLines="50" w:after="50"/>
        <w:rPr>
          <w:rFonts w:hint="eastAsia" w:ascii="宋体" w:hAnsi="宋体" w:cs="宋体"/>
          <w:color w:val="auto"/>
          <w:sz w:val="24"/>
          <w:szCs w:val="20"/>
          <w:highlight w:val="none"/>
        </w:rPr>
      </w:pPr>
    </w:p>
    <w:p w14:paraId="40438351">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3BF22B1E">
      <w:pPr>
        <w:snapToGrid w:val="0"/>
        <w:spacing w:before="120" w:beforeLines="50" w:after="50"/>
        <w:rPr>
          <w:rFonts w:hint="eastAsia" w:ascii="宋体" w:hAnsi="宋体" w:cs="宋体"/>
          <w:bCs/>
          <w:color w:val="auto"/>
          <w:sz w:val="24"/>
          <w:szCs w:val="20"/>
          <w:highlight w:val="none"/>
        </w:rPr>
      </w:pPr>
    </w:p>
    <w:p w14:paraId="113E585D">
      <w:pPr>
        <w:snapToGrid w:val="0"/>
        <w:spacing w:before="120" w:beforeLines="50" w:after="50"/>
        <w:rPr>
          <w:rFonts w:hint="eastAsia" w:ascii="宋体" w:hAnsi="宋体" w:cs="宋体"/>
          <w:bCs/>
          <w:color w:val="auto"/>
          <w:sz w:val="24"/>
          <w:szCs w:val="20"/>
          <w:highlight w:val="none"/>
        </w:rPr>
      </w:pPr>
    </w:p>
    <w:p w14:paraId="40ECCBBF">
      <w:pPr>
        <w:snapToGrid w:val="0"/>
        <w:spacing w:before="120" w:beforeLines="50" w:after="50"/>
        <w:rPr>
          <w:rFonts w:hint="eastAsia" w:ascii="宋体" w:hAnsi="宋体" w:cs="宋体"/>
          <w:bCs/>
          <w:color w:val="auto"/>
          <w:sz w:val="24"/>
          <w:szCs w:val="20"/>
          <w:highlight w:val="none"/>
        </w:rPr>
      </w:pPr>
    </w:p>
    <w:p w14:paraId="0A1C8BCC">
      <w:pPr>
        <w:snapToGrid w:val="0"/>
        <w:spacing w:before="120" w:beforeLines="50" w:after="50"/>
        <w:rPr>
          <w:rFonts w:hint="eastAsia" w:ascii="宋体" w:hAnsi="宋体" w:cs="宋体"/>
          <w:bCs/>
          <w:color w:val="auto"/>
          <w:sz w:val="24"/>
          <w:szCs w:val="20"/>
          <w:highlight w:val="none"/>
        </w:rPr>
      </w:pPr>
    </w:p>
    <w:p w14:paraId="6DA90576">
      <w:pPr>
        <w:snapToGrid w:val="0"/>
        <w:spacing w:before="120" w:beforeLines="50" w:after="50"/>
        <w:rPr>
          <w:rFonts w:hint="eastAsia" w:ascii="宋体" w:hAnsi="宋体" w:cs="宋体"/>
          <w:bCs/>
          <w:color w:val="auto"/>
          <w:sz w:val="24"/>
          <w:szCs w:val="20"/>
          <w:highlight w:val="none"/>
        </w:rPr>
      </w:pPr>
    </w:p>
    <w:p w14:paraId="5723DA21">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DE8A26F">
      <w:pPr>
        <w:snapToGrid w:val="0"/>
        <w:spacing w:before="120" w:beforeLines="50" w:after="50"/>
        <w:ind w:firstLine="720" w:firstLineChars="225"/>
        <w:rPr>
          <w:rFonts w:hint="eastAsia" w:ascii="宋体" w:hAnsi="宋体" w:cs="宋体"/>
          <w:bCs/>
          <w:color w:val="auto"/>
          <w:sz w:val="32"/>
          <w:szCs w:val="32"/>
          <w:highlight w:val="none"/>
        </w:rPr>
      </w:pPr>
    </w:p>
    <w:p w14:paraId="7270BBBE">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FCE77A6">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3781482">
      <w:pPr>
        <w:snapToGrid w:val="0"/>
        <w:spacing w:before="120" w:beforeLines="50" w:after="50"/>
        <w:ind w:firstLine="640" w:firstLineChars="200"/>
        <w:rPr>
          <w:rFonts w:hint="eastAsia" w:ascii="宋体" w:hAnsi="宋体" w:cs="宋体"/>
          <w:bCs/>
          <w:color w:val="auto"/>
          <w:sz w:val="32"/>
          <w:szCs w:val="32"/>
          <w:highlight w:val="none"/>
        </w:rPr>
      </w:pPr>
    </w:p>
    <w:p w14:paraId="539AB0AB">
      <w:pPr>
        <w:snapToGrid w:val="0"/>
        <w:spacing w:before="120" w:beforeLines="50" w:after="50"/>
        <w:ind w:firstLine="720" w:firstLineChars="225"/>
        <w:rPr>
          <w:rFonts w:hint="eastAsia" w:ascii="宋体" w:hAnsi="宋体" w:cs="宋体"/>
          <w:bCs/>
          <w:color w:val="auto"/>
          <w:sz w:val="32"/>
          <w:szCs w:val="32"/>
          <w:highlight w:val="none"/>
        </w:rPr>
      </w:pPr>
    </w:p>
    <w:p w14:paraId="18057DBB">
      <w:pPr>
        <w:pStyle w:val="13"/>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666E67E">
      <w:pPr>
        <w:pStyle w:val="13"/>
        <w:snapToGrid w:val="0"/>
        <w:spacing w:before="50" w:after="50"/>
        <w:ind w:firstLine="640" w:firstLineChars="200"/>
        <w:rPr>
          <w:rFonts w:hint="eastAsia" w:ascii="宋体" w:hAnsi="宋体" w:cs="宋体"/>
          <w:bCs/>
          <w:color w:val="auto"/>
          <w:sz w:val="32"/>
          <w:szCs w:val="32"/>
          <w:highlight w:val="none"/>
        </w:rPr>
      </w:pPr>
    </w:p>
    <w:p w14:paraId="7A195769">
      <w:pPr>
        <w:pStyle w:val="13"/>
        <w:snapToGrid w:val="0"/>
        <w:spacing w:before="50" w:after="50"/>
        <w:ind w:firstLine="720" w:firstLineChars="225"/>
        <w:rPr>
          <w:rFonts w:hint="eastAsia" w:ascii="宋体" w:hAnsi="宋体" w:cs="宋体"/>
          <w:bCs/>
          <w:color w:val="auto"/>
          <w:sz w:val="32"/>
          <w:szCs w:val="32"/>
          <w:highlight w:val="none"/>
        </w:rPr>
      </w:pPr>
    </w:p>
    <w:p w14:paraId="1539AD55">
      <w:pPr>
        <w:pStyle w:val="13"/>
        <w:snapToGrid w:val="0"/>
        <w:spacing w:before="50" w:after="50"/>
        <w:ind w:firstLine="0"/>
        <w:rPr>
          <w:rFonts w:hint="eastAsia" w:ascii="宋体" w:hAnsi="宋体" w:cs="宋体"/>
          <w:bCs/>
          <w:color w:val="auto"/>
          <w:sz w:val="32"/>
          <w:szCs w:val="32"/>
          <w:highlight w:val="none"/>
        </w:rPr>
      </w:pPr>
    </w:p>
    <w:p w14:paraId="6E0FB312">
      <w:pPr>
        <w:pStyle w:val="13"/>
        <w:snapToGrid w:val="0"/>
        <w:spacing w:before="50" w:after="50"/>
        <w:ind w:firstLine="1280" w:firstLineChars="400"/>
        <w:rPr>
          <w:rFonts w:hint="eastAsia" w:ascii="宋体" w:hAnsi="宋体" w:cs="宋体"/>
          <w:bCs/>
          <w:color w:val="auto"/>
          <w:sz w:val="32"/>
          <w:szCs w:val="32"/>
          <w:highlight w:val="none"/>
        </w:rPr>
      </w:pPr>
    </w:p>
    <w:p w14:paraId="32AB62E9">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7DD8A7C1">
      <w:pPr>
        <w:snapToGrid w:val="0"/>
        <w:spacing w:before="120" w:beforeLines="50" w:after="50" w:line="360" w:lineRule="auto"/>
        <w:ind w:left="142"/>
        <w:jc w:val="left"/>
        <w:rPr>
          <w:rFonts w:hint="eastAsia"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2.报价文件目录</w:t>
      </w:r>
    </w:p>
    <w:p w14:paraId="61F3D955">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w:t>
      </w:r>
    </w:p>
    <w:p w14:paraId="67EBCBB9">
      <w:pPr>
        <w:spacing w:line="520" w:lineRule="exact"/>
        <w:jc w:val="center"/>
        <w:outlineLvl w:val="9"/>
        <w:rPr>
          <w:rFonts w:hint="eastAsia" w:ascii="宋体" w:hAnsi="宋体" w:cs="宋体"/>
          <w:bCs/>
          <w:color w:val="auto"/>
          <w:sz w:val="32"/>
          <w:szCs w:val="32"/>
          <w:highlight w:val="none"/>
        </w:rPr>
      </w:pPr>
      <w:r>
        <w:rPr>
          <w:rFonts w:hint="eastAsia" w:ascii="宋体" w:hAnsi="宋体" w:cs="宋体"/>
          <w:color w:val="auto"/>
          <w:sz w:val="32"/>
          <w:szCs w:val="32"/>
          <w:highlight w:val="none"/>
        </w:rPr>
        <w:t>（部分格式后附）。</w:t>
      </w:r>
      <w:r>
        <w:rPr>
          <w:rFonts w:hint="eastAsia" w:ascii="宋体" w:hAnsi="宋体" w:cs="宋体"/>
          <w:b/>
          <w:bCs/>
          <w:color w:val="auto"/>
          <w:sz w:val="32"/>
          <w:szCs w:val="32"/>
          <w:highlight w:val="none"/>
        </w:rPr>
        <w:br w:type="page"/>
      </w:r>
      <w:r>
        <w:rPr>
          <w:rFonts w:hint="eastAsia" w:ascii="宋体" w:hAnsi="宋体" w:cs="宋体"/>
          <w:bCs/>
          <w:color w:val="auto"/>
          <w:sz w:val="44"/>
          <w:szCs w:val="44"/>
          <w:highlight w:val="none"/>
        </w:rPr>
        <w:t>竞  标  报  价  表</w:t>
      </w:r>
    </w:p>
    <w:p w14:paraId="3848D229">
      <w:pPr>
        <w:spacing w:line="440" w:lineRule="exact"/>
        <w:jc w:val="center"/>
        <w:rPr>
          <w:rFonts w:hint="eastAsia" w:ascii="宋体" w:hAnsi="宋体" w:cs="宋体"/>
          <w:bCs/>
          <w:color w:val="auto"/>
          <w:sz w:val="32"/>
          <w:szCs w:val="32"/>
          <w:highlight w:val="none"/>
        </w:rPr>
      </w:pPr>
    </w:p>
    <w:p w14:paraId="22234520">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5CEBEFF">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B8FD486">
      <w:pPr>
        <w:spacing w:line="360" w:lineRule="auto"/>
        <w:contextualSpacing/>
        <w:jc w:val="right"/>
        <w:rPr>
          <w:rFonts w:hint="eastAsia" w:ascii="宋体" w:hAnsi="宋体" w:cs="宋体"/>
          <w:color w:val="auto"/>
          <w:szCs w:val="21"/>
          <w:highlight w:val="none"/>
        </w:rPr>
      </w:pPr>
      <w:r>
        <w:rPr>
          <w:rFonts w:hint="eastAsia" w:ascii="宋体" w:hAnsi="宋体" w:cs="宋体"/>
          <w:color w:val="auto"/>
          <w:szCs w:val="21"/>
          <w:highlight w:val="none"/>
        </w:rPr>
        <w:t>单位：元</w:t>
      </w:r>
    </w:p>
    <w:tbl>
      <w:tblPr>
        <w:tblStyle w:val="32"/>
        <w:tblW w:w="954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451"/>
        <w:gridCol w:w="1395"/>
        <w:gridCol w:w="1854"/>
        <w:gridCol w:w="1524"/>
        <w:gridCol w:w="1184"/>
      </w:tblGrid>
      <w:tr w14:paraId="75CB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noWrap w:val="0"/>
            <w:vAlign w:val="center"/>
          </w:tcPr>
          <w:p w14:paraId="3A477F8A">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20F9CC3D">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4D3BF3">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数量及单位①</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5A3F581">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单价(元)②</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6828973">
            <w:pPr>
              <w:rPr>
                <w:rFonts w:hint="eastAsia" w:ascii="宋体" w:hAnsi="宋体" w:cs="宋体"/>
                <w:color w:val="auto"/>
                <w:szCs w:val="21"/>
                <w:highlight w:val="none"/>
              </w:rPr>
            </w:pPr>
            <w:r>
              <w:rPr>
                <w:rFonts w:hint="eastAsia" w:ascii="宋体" w:hAnsi="宋体" w:cs="宋体"/>
                <w:color w:val="auto"/>
                <w:szCs w:val="21"/>
                <w:highlight w:val="none"/>
              </w:rPr>
              <w:t>单项合价（元）</w:t>
            </w:r>
          </w:p>
          <w:p w14:paraId="1240AE75">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③＝①×②</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7FFA9FE">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9ED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noWrap w:val="0"/>
            <w:vAlign w:val="center"/>
          </w:tcPr>
          <w:p w14:paraId="51E34B07">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FB16CF5">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3E4504F">
            <w:pPr>
              <w:spacing w:line="360" w:lineRule="auto"/>
              <w:contextualSpacing/>
              <w:jc w:val="center"/>
              <w:rPr>
                <w:rFonts w:hint="eastAsia" w:ascii="宋体" w:hAnsi="宋体" w:cs="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3D7A77A9">
            <w:pPr>
              <w:spacing w:line="360" w:lineRule="auto"/>
              <w:contextualSpacing/>
              <w:rPr>
                <w:rFonts w:hint="eastAsia" w:ascii="宋体" w:hAnsi="宋体"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top"/>
          </w:tcPr>
          <w:p w14:paraId="3735711A">
            <w:pPr>
              <w:spacing w:line="360" w:lineRule="auto"/>
              <w:contextualSpacing/>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2AD3C34">
            <w:pPr>
              <w:spacing w:line="360" w:lineRule="auto"/>
              <w:contextualSpacing/>
              <w:rPr>
                <w:rFonts w:hint="eastAsia" w:ascii="宋体" w:hAnsi="宋体" w:cs="宋体"/>
                <w:color w:val="auto"/>
                <w:szCs w:val="21"/>
                <w:highlight w:val="none"/>
              </w:rPr>
            </w:pPr>
          </w:p>
        </w:tc>
      </w:tr>
      <w:tr w14:paraId="430E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noWrap w:val="0"/>
            <w:vAlign w:val="center"/>
          </w:tcPr>
          <w:p w14:paraId="311971B0">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3B6545A">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1F3C3AA">
            <w:pPr>
              <w:spacing w:line="360" w:lineRule="auto"/>
              <w:contextualSpacing/>
              <w:jc w:val="center"/>
              <w:rPr>
                <w:rFonts w:hint="eastAsia" w:ascii="宋体" w:hAnsi="宋体" w:cs="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192938D0">
            <w:pPr>
              <w:spacing w:line="360" w:lineRule="auto"/>
              <w:contextualSpacing/>
              <w:rPr>
                <w:rFonts w:hint="eastAsia" w:ascii="宋体" w:hAnsi="宋体"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top"/>
          </w:tcPr>
          <w:p w14:paraId="51B94D8A">
            <w:pPr>
              <w:spacing w:line="360" w:lineRule="auto"/>
              <w:contextualSpacing/>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7930B25">
            <w:pPr>
              <w:spacing w:line="360" w:lineRule="auto"/>
              <w:contextualSpacing/>
              <w:rPr>
                <w:rFonts w:hint="eastAsia" w:ascii="宋体" w:hAnsi="宋体" w:cs="宋体"/>
                <w:color w:val="auto"/>
                <w:szCs w:val="21"/>
                <w:highlight w:val="none"/>
              </w:rPr>
            </w:pPr>
          </w:p>
        </w:tc>
      </w:tr>
      <w:tr w14:paraId="428B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noWrap w:val="0"/>
            <w:vAlign w:val="center"/>
          </w:tcPr>
          <w:p w14:paraId="485EBB45">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306AD74B">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B44EC6D">
            <w:pPr>
              <w:spacing w:line="360" w:lineRule="auto"/>
              <w:contextualSpacing/>
              <w:jc w:val="center"/>
              <w:rPr>
                <w:rFonts w:hint="eastAsia" w:ascii="宋体" w:hAnsi="宋体" w:cs="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4BEE47C1">
            <w:pPr>
              <w:spacing w:line="360" w:lineRule="auto"/>
              <w:contextualSpacing/>
              <w:rPr>
                <w:rFonts w:hint="eastAsia" w:ascii="宋体" w:hAnsi="宋体"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top"/>
          </w:tcPr>
          <w:p w14:paraId="0705ED26">
            <w:pPr>
              <w:spacing w:line="360" w:lineRule="auto"/>
              <w:contextualSpacing/>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591BF33">
            <w:pPr>
              <w:spacing w:line="360" w:lineRule="auto"/>
              <w:contextualSpacing/>
              <w:rPr>
                <w:rFonts w:hint="eastAsia" w:ascii="宋体" w:hAnsi="宋体" w:cs="宋体"/>
                <w:color w:val="auto"/>
                <w:szCs w:val="21"/>
                <w:highlight w:val="none"/>
              </w:rPr>
            </w:pPr>
          </w:p>
        </w:tc>
      </w:tr>
      <w:tr w14:paraId="42BA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noWrap w:val="0"/>
            <w:vAlign w:val="center"/>
          </w:tcPr>
          <w:p w14:paraId="154CC127">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13D7CC0">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7A9467B">
            <w:pPr>
              <w:spacing w:line="360" w:lineRule="auto"/>
              <w:contextualSpacing/>
              <w:jc w:val="center"/>
              <w:rPr>
                <w:rFonts w:hint="eastAsia" w:ascii="宋体" w:hAnsi="宋体" w:cs="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5524AD52">
            <w:pPr>
              <w:spacing w:line="360" w:lineRule="auto"/>
              <w:contextualSpacing/>
              <w:rPr>
                <w:rFonts w:hint="eastAsia" w:ascii="宋体" w:hAnsi="宋体"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top"/>
          </w:tcPr>
          <w:p w14:paraId="3FE77B9E">
            <w:pPr>
              <w:spacing w:line="360" w:lineRule="auto"/>
              <w:contextualSpacing/>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08B500E">
            <w:pPr>
              <w:spacing w:line="360" w:lineRule="auto"/>
              <w:contextualSpacing/>
              <w:rPr>
                <w:rFonts w:hint="eastAsia" w:ascii="宋体" w:hAnsi="宋体" w:cs="宋体"/>
                <w:color w:val="auto"/>
                <w:szCs w:val="21"/>
                <w:highlight w:val="none"/>
              </w:rPr>
            </w:pPr>
          </w:p>
        </w:tc>
      </w:tr>
      <w:tr w14:paraId="2863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noWrap w:val="0"/>
            <w:vAlign w:val="center"/>
          </w:tcPr>
          <w:p w14:paraId="679A41D7">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2DC5CF9">
            <w:pPr>
              <w:spacing w:line="360" w:lineRule="auto"/>
              <w:contextualSpacing/>
              <w:jc w:val="center"/>
              <w:rPr>
                <w:rFonts w:hint="eastAsia" w:ascii="宋体" w:hAnsi="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9597B03">
            <w:pPr>
              <w:spacing w:line="360" w:lineRule="auto"/>
              <w:contextualSpacing/>
              <w:jc w:val="center"/>
              <w:rPr>
                <w:rFonts w:hint="eastAsia" w:ascii="宋体" w:hAnsi="宋体" w:cs="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3DAF01A5">
            <w:pPr>
              <w:spacing w:line="360" w:lineRule="auto"/>
              <w:contextualSpacing/>
              <w:rPr>
                <w:rFonts w:hint="eastAsia" w:ascii="宋体" w:hAnsi="宋体"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top"/>
          </w:tcPr>
          <w:p w14:paraId="5C7A16B7">
            <w:pPr>
              <w:spacing w:line="360" w:lineRule="auto"/>
              <w:contextualSpacing/>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D14D89C">
            <w:pPr>
              <w:spacing w:line="360" w:lineRule="auto"/>
              <w:contextualSpacing/>
              <w:rPr>
                <w:rFonts w:hint="eastAsia" w:ascii="宋体" w:hAnsi="宋体" w:cs="宋体"/>
                <w:color w:val="auto"/>
                <w:szCs w:val="21"/>
                <w:highlight w:val="none"/>
              </w:rPr>
            </w:pPr>
          </w:p>
        </w:tc>
      </w:tr>
      <w:tr w14:paraId="1404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548" w:type="dxa"/>
            <w:gridSpan w:val="6"/>
            <w:tcBorders>
              <w:top w:val="single" w:color="auto" w:sz="4" w:space="0"/>
              <w:left w:val="single" w:color="auto" w:sz="4" w:space="0"/>
              <w:bottom w:val="single" w:color="auto" w:sz="4" w:space="0"/>
              <w:right w:val="single" w:color="auto" w:sz="4" w:space="0"/>
            </w:tcBorders>
            <w:noWrap w:val="0"/>
            <w:vAlign w:val="center"/>
          </w:tcPr>
          <w:p w14:paraId="1A70B359">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合计金额大写：人民币           （￥           ）</w:t>
            </w:r>
          </w:p>
        </w:tc>
      </w:tr>
    </w:tbl>
    <w:p w14:paraId="351FD539">
      <w:pPr>
        <w:spacing w:line="360" w:lineRule="auto"/>
        <w:contextualSpacing/>
        <w:jc w:val="left"/>
        <w:rPr>
          <w:rFonts w:hint="eastAsia" w:ascii="宋体" w:hAnsi="宋体" w:cs="宋体"/>
          <w:color w:val="auto"/>
          <w:szCs w:val="21"/>
          <w:highlight w:val="none"/>
        </w:rPr>
      </w:pPr>
    </w:p>
    <w:p w14:paraId="2BEFFBD4">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 xml:space="preserve">注: </w:t>
      </w:r>
    </w:p>
    <w:p w14:paraId="1BA42712">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 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14:paraId="01300B13">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 xml:space="preserve"> 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14:paraId="46530146">
      <w:pPr>
        <w:spacing w:line="360" w:lineRule="auto"/>
        <w:ind w:firstLine="480" w:firstLineChars="200"/>
        <w:contextualSpacing/>
        <w:rPr>
          <w:rFonts w:hint="eastAsia" w:ascii="宋体" w:hAnsi="宋体" w:cs="宋体"/>
          <w:color w:val="auto"/>
          <w:sz w:val="24"/>
          <w:highlight w:val="none"/>
        </w:rPr>
      </w:pPr>
    </w:p>
    <w:p w14:paraId="772A5DD2">
      <w:pPr>
        <w:spacing w:line="360" w:lineRule="auto"/>
        <w:ind w:right="-817" w:rightChars="-389"/>
        <w:contextualSpacing/>
        <w:rPr>
          <w:rFonts w:hint="eastAsia" w:ascii="宋体" w:hAnsi="宋体" w:cs="宋体"/>
          <w:color w:val="auto"/>
          <w:sz w:val="24"/>
          <w:highlight w:val="none"/>
        </w:rPr>
      </w:pPr>
    </w:p>
    <w:p w14:paraId="62F342E7">
      <w:pPr>
        <w:spacing w:line="360"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                    </w:t>
      </w:r>
    </w:p>
    <w:p w14:paraId="074950F0">
      <w:pPr>
        <w:spacing w:line="360" w:lineRule="auto"/>
        <w:ind w:right="-817" w:rightChars="-389" w:firstLine="2640" w:firstLineChars="1100"/>
        <w:contextualSpacing/>
        <w:rPr>
          <w:rFonts w:hint="eastAsia" w:ascii="宋体" w:hAnsi="宋体" w:cs="宋体"/>
          <w:color w:val="auto"/>
          <w:sz w:val="24"/>
          <w:highlight w:val="none"/>
        </w:rPr>
      </w:pPr>
      <w:r>
        <w:rPr>
          <w:rFonts w:hint="eastAsia" w:ascii="宋体" w:hAnsi="宋体" w:cs="宋体"/>
          <w:color w:val="auto"/>
          <w:sz w:val="24"/>
          <w:highlight w:val="none"/>
        </w:rPr>
        <w:t xml:space="preserve">供应商（电子签章）：      </w:t>
      </w:r>
    </w:p>
    <w:p w14:paraId="422193AD">
      <w:pPr>
        <w:spacing w:line="360" w:lineRule="auto"/>
        <w:ind w:right="-817" w:rightChars="-389" w:firstLine="4080" w:firstLineChars="1700"/>
        <w:contextualSpacing/>
        <w:rPr>
          <w:rFonts w:hint="eastAsia" w:ascii="宋体" w:hAnsi="宋体" w:cs="宋体"/>
          <w:b/>
          <w:color w:val="auto"/>
          <w:sz w:val="24"/>
          <w:highlight w:val="none"/>
        </w:rPr>
      </w:pPr>
      <w:r>
        <w:rPr>
          <w:rFonts w:hint="eastAsia" w:ascii="宋体" w:hAnsi="宋体" w:cs="宋体"/>
          <w:color w:val="auto"/>
          <w:sz w:val="24"/>
          <w:highlight w:val="none"/>
        </w:rPr>
        <w:t>日期：   年   月   日</w:t>
      </w:r>
    </w:p>
    <w:p w14:paraId="1D25B445">
      <w:pPr>
        <w:spacing w:line="360" w:lineRule="auto"/>
        <w:ind w:right="420"/>
        <w:contextualSpacing/>
        <w:jc w:val="left"/>
        <w:rPr>
          <w:rFonts w:hint="eastAsia" w:ascii="宋体" w:hAnsi="宋体" w:cs="宋体"/>
          <w:b/>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三、</w:t>
      </w:r>
      <w:r>
        <w:rPr>
          <w:rFonts w:hint="eastAsia" w:ascii="宋体" w:hAnsi="宋体" w:cs="宋体"/>
          <w:b/>
          <w:color w:val="auto"/>
          <w:sz w:val="32"/>
          <w:szCs w:val="32"/>
          <w:highlight w:val="none"/>
        </w:rPr>
        <w:t xml:space="preserve">商务技术文件格式 </w:t>
      </w:r>
    </w:p>
    <w:p w14:paraId="0A9BDEF2">
      <w:pPr>
        <w:snapToGrid w:val="0"/>
        <w:spacing w:before="120"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7F90309C">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14:paraId="5AF3DE4B">
      <w:pPr>
        <w:snapToGrid w:val="0"/>
        <w:spacing w:before="120" w:beforeLines="50" w:after="50"/>
        <w:jc w:val="center"/>
        <w:rPr>
          <w:rFonts w:hint="eastAsia" w:ascii="宋体" w:hAnsi="宋体" w:cs="宋体"/>
          <w:color w:val="auto"/>
          <w:sz w:val="24"/>
          <w:szCs w:val="20"/>
          <w:highlight w:val="none"/>
        </w:rPr>
      </w:pPr>
      <w:r>
        <w:rPr>
          <w:rFonts w:hint="eastAsia" w:ascii="宋体" w:hAnsi="宋体" w:cs="宋体"/>
          <w:color w:val="auto"/>
          <w:sz w:val="44"/>
          <w:szCs w:val="44"/>
          <w:highlight w:val="none"/>
        </w:rPr>
        <w:t>电 子 响 应 文 件</w:t>
      </w:r>
    </w:p>
    <w:p w14:paraId="7DD7C4DF">
      <w:pPr>
        <w:snapToGrid w:val="0"/>
        <w:spacing w:before="120" w:beforeLines="50" w:after="50"/>
        <w:rPr>
          <w:rFonts w:hint="eastAsia" w:ascii="宋体" w:hAnsi="宋体" w:cs="宋体"/>
          <w:color w:val="auto"/>
          <w:sz w:val="24"/>
          <w:szCs w:val="20"/>
          <w:highlight w:val="none"/>
        </w:rPr>
      </w:pPr>
    </w:p>
    <w:p w14:paraId="6D802966">
      <w:pPr>
        <w:snapToGrid w:val="0"/>
        <w:spacing w:before="120" w:beforeLines="50" w:after="50"/>
        <w:rPr>
          <w:rFonts w:hint="eastAsia" w:ascii="宋体" w:hAnsi="宋体" w:cs="宋体"/>
          <w:color w:val="auto"/>
          <w:sz w:val="24"/>
          <w:szCs w:val="20"/>
          <w:highlight w:val="none"/>
        </w:rPr>
      </w:pPr>
    </w:p>
    <w:p w14:paraId="340AB097">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784F4C5E">
      <w:pPr>
        <w:snapToGrid w:val="0"/>
        <w:spacing w:before="120" w:beforeLines="50" w:after="50"/>
        <w:rPr>
          <w:rFonts w:hint="eastAsia" w:ascii="宋体" w:hAnsi="宋体" w:cs="宋体"/>
          <w:bCs/>
          <w:color w:val="auto"/>
          <w:sz w:val="24"/>
          <w:szCs w:val="20"/>
          <w:highlight w:val="none"/>
        </w:rPr>
      </w:pPr>
    </w:p>
    <w:p w14:paraId="7DB68E18">
      <w:pPr>
        <w:snapToGrid w:val="0"/>
        <w:spacing w:before="120" w:beforeLines="50" w:after="50"/>
        <w:rPr>
          <w:rFonts w:hint="eastAsia" w:ascii="宋体" w:hAnsi="宋体" w:cs="宋体"/>
          <w:bCs/>
          <w:color w:val="auto"/>
          <w:sz w:val="24"/>
          <w:szCs w:val="20"/>
          <w:highlight w:val="none"/>
        </w:rPr>
      </w:pPr>
    </w:p>
    <w:p w14:paraId="7E9D85E3">
      <w:pPr>
        <w:snapToGrid w:val="0"/>
        <w:spacing w:before="120" w:beforeLines="50" w:after="50"/>
        <w:rPr>
          <w:rFonts w:hint="eastAsia" w:ascii="宋体" w:hAnsi="宋体" w:cs="宋体"/>
          <w:bCs/>
          <w:color w:val="auto"/>
          <w:sz w:val="24"/>
          <w:szCs w:val="20"/>
          <w:highlight w:val="none"/>
        </w:rPr>
      </w:pPr>
    </w:p>
    <w:p w14:paraId="72449000">
      <w:pPr>
        <w:snapToGrid w:val="0"/>
        <w:spacing w:before="120" w:beforeLines="50" w:after="50"/>
        <w:rPr>
          <w:rFonts w:hint="eastAsia" w:ascii="宋体" w:hAnsi="宋体" w:cs="宋体"/>
          <w:bCs/>
          <w:color w:val="auto"/>
          <w:sz w:val="24"/>
          <w:szCs w:val="20"/>
          <w:highlight w:val="none"/>
        </w:rPr>
      </w:pPr>
    </w:p>
    <w:p w14:paraId="4E8A24E4">
      <w:pPr>
        <w:snapToGrid w:val="0"/>
        <w:spacing w:before="120" w:beforeLines="50" w:after="50"/>
        <w:rPr>
          <w:rFonts w:hint="eastAsia" w:ascii="宋体" w:hAnsi="宋体" w:cs="宋体"/>
          <w:bCs/>
          <w:color w:val="auto"/>
          <w:sz w:val="24"/>
          <w:szCs w:val="20"/>
          <w:highlight w:val="none"/>
        </w:rPr>
      </w:pPr>
    </w:p>
    <w:p w14:paraId="4E768A7C">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E014830">
      <w:pPr>
        <w:snapToGrid w:val="0"/>
        <w:spacing w:before="120" w:beforeLines="50" w:after="50"/>
        <w:ind w:firstLine="720" w:firstLineChars="225"/>
        <w:rPr>
          <w:rFonts w:hint="eastAsia" w:ascii="宋体" w:hAnsi="宋体" w:cs="宋体"/>
          <w:bCs/>
          <w:color w:val="auto"/>
          <w:sz w:val="32"/>
          <w:szCs w:val="32"/>
          <w:highlight w:val="none"/>
        </w:rPr>
      </w:pPr>
    </w:p>
    <w:p w14:paraId="6FFCCBBA">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3771D5F">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C361D09">
      <w:pPr>
        <w:snapToGrid w:val="0"/>
        <w:spacing w:before="120" w:beforeLines="50" w:after="50"/>
        <w:ind w:firstLine="720" w:firstLineChars="225"/>
        <w:rPr>
          <w:rFonts w:hint="eastAsia" w:ascii="宋体" w:hAnsi="宋体" w:cs="宋体"/>
          <w:bCs/>
          <w:color w:val="auto"/>
          <w:sz w:val="32"/>
          <w:szCs w:val="32"/>
          <w:highlight w:val="none"/>
        </w:rPr>
      </w:pPr>
    </w:p>
    <w:p w14:paraId="165DC04A">
      <w:pPr>
        <w:pStyle w:val="13"/>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A7C02BA">
      <w:pPr>
        <w:pStyle w:val="13"/>
        <w:snapToGrid w:val="0"/>
        <w:spacing w:before="50" w:after="50"/>
        <w:ind w:firstLine="640" w:firstLineChars="200"/>
        <w:rPr>
          <w:rFonts w:hint="eastAsia" w:ascii="宋体" w:hAnsi="宋体" w:cs="宋体"/>
          <w:bCs/>
          <w:color w:val="auto"/>
          <w:sz w:val="32"/>
          <w:szCs w:val="32"/>
          <w:highlight w:val="none"/>
        </w:rPr>
      </w:pPr>
    </w:p>
    <w:p w14:paraId="1DFFA48E">
      <w:pPr>
        <w:pStyle w:val="13"/>
        <w:snapToGrid w:val="0"/>
        <w:spacing w:before="50" w:after="50"/>
        <w:ind w:firstLine="720" w:firstLineChars="225"/>
        <w:rPr>
          <w:rFonts w:hint="eastAsia" w:ascii="宋体" w:hAnsi="宋体" w:cs="宋体"/>
          <w:bCs/>
          <w:color w:val="auto"/>
          <w:sz w:val="32"/>
          <w:szCs w:val="32"/>
          <w:highlight w:val="none"/>
        </w:rPr>
      </w:pPr>
    </w:p>
    <w:p w14:paraId="75996BC1">
      <w:pPr>
        <w:pStyle w:val="13"/>
        <w:snapToGrid w:val="0"/>
        <w:spacing w:before="50" w:after="50"/>
        <w:ind w:firstLine="0"/>
        <w:rPr>
          <w:rFonts w:hint="eastAsia" w:ascii="宋体" w:hAnsi="宋体" w:cs="宋体"/>
          <w:bCs/>
          <w:color w:val="auto"/>
          <w:sz w:val="32"/>
          <w:szCs w:val="32"/>
          <w:highlight w:val="none"/>
        </w:rPr>
      </w:pPr>
    </w:p>
    <w:p w14:paraId="08D98547">
      <w:pPr>
        <w:pStyle w:val="13"/>
        <w:snapToGrid w:val="0"/>
        <w:spacing w:before="50" w:after="50"/>
        <w:ind w:firstLine="1280" w:firstLineChars="400"/>
        <w:rPr>
          <w:rFonts w:hint="eastAsia" w:ascii="宋体" w:hAnsi="宋体" w:cs="宋体"/>
          <w:bCs/>
          <w:color w:val="auto"/>
          <w:sz w:val="32"/>
          <w:szCs w:val="32"/>
          <w:highlight w:val="none"/>
        </w:rPr>
      </w:pPr>
    </w:p>
    <w:p w14:paraId="7799F593">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1A816F71">
      <w:pPr>
        <w:snapToGrid w:val="0"/>
        <w:spacing w:before="120" w:beforeLines="50" w:after="50" w:line="360" w:lineRule="auto"/>
        <w:ind w:right="480" w:firstLine="240" w:firstLineChars="100"/>
        <w:jc w:val="left"/>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2.商务技术文件目录</w:t>
      </w:r>
    </w:p>
    <w:p w14:paraId="372D511B">
      <w:pPr>
        <w:snapToGrid w:val="0"/>
        <w:spacing w:before="120" w:beforeLines="50" w:after="50"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57E537CC">
      <w:pPr>
        <w:spacing w:line="400" w:lineRule="exact"/>
        <w:rPr>
          <w:rFonts w:hint="eastAsia" w:ascii="宋体" w:hAnsi="宋体" w:cs="宋体"/>
          <w:color w:val="auto"/>
          <w:sz w:val="32"/>
          <w:szCs w:val="32"/>
          <w:highlight w:val="none"/>
        </w:rPr>
      </w:pPr>
    </w:p>
    <w:p w14:paraId="5861F8D2">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344AC565">
      <w:pPr>
        <w:spacing w:line="360" w:lineRule="auto"/>
        <w:ind w:firstLine="640" w:firstLineChars="200"/>
        <w:contextualSpacing/>
        <w:rPr>
          <w:rFonts w:hint="eastAsia" w:ascii="宋体" w:hAnsi="宋体" w:cs="宋体"/>
          <w:color w:val="auto"/>
          <w:sz w:val="32"/>
          <w:szCs w:val="32"/>
          <w:highlight w:val="none"/>
        </w:rPr>
      </w:pPr>
    </w:p>
    <w:p w14:paraId="2A155AE2">
      <w:pPr>
        <w:spacing w:line="360" w:lineRule="auto"/>
        <w:ind w:firstLine="422" w:firstLineChars="200"/>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14:paraId="01542EB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color="auto" w:fill="FFFFFF"/>
        </w:rPr>
        <w:t>或者不同供应商报名的IP地址一致的</w:t>
      </w:r>
      <w:r>
        <w:rPr>
          <w:rFonts w:hint="eastAsia" w:ascii="宋体" w:hAnsi="宋体" w:cs="宋体"/>
          <w:color w:val="auto"/>
          <w:szCs w:val="21"/>
          <w:highlight w:val="none"/>
        </w:rPr>
        <w:t xml:space="preserve">； </w:t>
      </w:r>
    </w:p>
    <w:p w14:paraId="3AB162D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4FA522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14:paraId="0292C7C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14:paraId="0A7B3AF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210201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61CE7711">
      <w:pPr>
        <w:spacing w:line="360" w:lineRule="auto"/>
        <w:ind w:firstLine="422" w:firstLineChars="200"/>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14:paraId="13EAF14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E88BE6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3D4DF4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14:paraId="3C129D4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134322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46F2C2F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55F645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14:paraId="1EC0DFC6">
      <w:pPr>
        <w:spacing w:line="360" w:lineRule="auto"/>
        <w:ind w:firstLine="420" w:firstLineChars="200"/>
        <w:contextualSpacing/>
        <w:rPr>
          <w:rFonts w:hint="eastAsia" w:ascii="宋体" w:hAnsi="宋体" w:cs="宋体"/>
          <w:color w:val="auto"/>
          <w:szCs w:val="21"/>
          <w:highlight w:val="none"/>
        </w:rPr>
      </w:pPr>
    </w:p>
    <w:p w14:paraId="336047D9">
      <w:pPr>
        <w:spacing w:line="360" w:lineRule="auto"/>
        <w:ind w:firstLine="422" w:firstLineChars="200"/>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14:paraId="11C8D295">
      <w:pPr>
        <w:spacing w:line="360" w:lineRule="auto"/>
        <w:contextualSpacing/>
        <w:rPr>
          <w:rFonts w:hint="eastAsia" w:ascii="宋体" w:hAnsi="宋体" w:cs="宋体"/>
          <w:color w:val="auto"/>
          <w:szCs w:val="21"/>
          <w:highlight w:val="none"/>
        </w:rPr>
      </w:pPr>
    </w:p>
    <w:p w14:paraId="60C7F363">
      <w:pPr>
        <w:spacing w:line="360" w:lineRule="auto"/>
        <w:ind w:firstLine="3150" w:firstLineChars="1500"/>
        <w:contextualSpacing/>
        <w:rPr>
          <w:rFonts w:hint="eastAsia" w:ascii="宋体" w:hAnsi="宋体" w:cs="宋体"/>
          <w:color w:val="auto"/>
          <w:szCs w:val="21"/>
          <w:highlight w:val="none"/>
        </w:rPr>
      </w:pPr>
      <w:r>
        <w:rPr>
          <w:rFonts w:hint="eastAsia" w:ascii="宋体" w:hAnsi="宋体" w:cs="宋体"/>
          <w:color w:val="auto"/>
          <w:szCs w:val="21"/>
          <w:highlight w:val="none"/>
        </w:rPr>
        <w:t>供应商（电子签章）：</w:t>
      </w:r>
    </w:p>
    <w:p w14:paraId="508EDCDB">
      <w:pPr>
        <w:spacing w:line="360" w:lineRule="auto"/>
        <w:ind w:firstLine="420" w:firstLineChars="200"/>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6BA29D71">
      <w:pPr>
        <w:spacing w:line="520" w:lineRule="exact"/>
        <w:jc w:val="center"/>
        <w:rPr>
          <w:rFonts w:hint="eastAsia" w:ascii="宋体" w:hAnsi="宋体" w:cs="宋体"/>
          <w:color w:val="auto"/>
          <w:sz w:val="28"/>
          <w:szCs w:val="28"/>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0"/>
          <w:szCs w:val="40"/>
          <w:highlight w:val="none"/>
        </w:rPr>
        <w:t>法定代表人证明书</w:t>
      </w:r>
    </w:p>
    <w:p w14:paraId="7E0B82E7">
      <w:pPr>
        <w:spacing w:line="360" w:lineRule="auto"/>
        <w:ind w:left="540"/>
        <w:contextualSpacing/>
        <w:rPr>
          <w:rFonts w:hint="eastAsia" w:ascii="宋体" w:hAnsi="宋体" w:cs="宋体"/>
          <w:color w:val="auto"/>
          <w:szCs w:val="21"/>
          <w:highlight w:val="none"/>
        </w:rPr>
      </w:pPr>
    </w:p>
    <w:p w14:paraId="0F9454DD">
      <w:pPr>
        <w:spacing w:line="360" w:lineRule="auto"/>
        <w:ind w:left="540"/>
        <w:contextualSpacing/>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449F8346">
      <w:pPr>
        <w:spacing w:line="360" w:lineRule="auto"/>
        <w:ind w:left="540"/>
        <w:contextualSpacing/>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7B139570">
      <w:pPr>
        <w:spacing w:line="360" w:lineRule="auto"/>
        <w:ind w:left="540"/>
        <w:contextualSpacing/>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258069AA">
      <w:pPr>
        <w:spacing w:line="360" w:lineRule="auto"/>
        <w:ind w:left="540"/>
        <w:contextualSpacing/>
        <w:rPr>
          <w:rFonts w:hint="eastAsia"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757AB5DF">
      <w:pPr>
        <w:spacing w:line="360" w:lineRule="auto"/>
        <w:ind w:left="540"/>
        <w:contextualSpacing/>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B4D176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14:paraId="6C888A39">
      <w:pPr>
        <w:spacing w:line="360" w:lineRule="auto"/>
        <w:ind w:left="540"/>
        <w:contextualSpacing/>
        <w:rPr>
          <w:rFonts w:hint="eastAsia" w:ascii="宋体" w:hAnsi="宋体" w:cs="宋体"/>
          <w:color w:val="auto"/>
          <w:szCs w:val="21"/>
          <w:highlight w:val="none"/>
        </w:rPr>
      </w:pPr>
      <w:r>
        <w:rPr>
          <w:rFonts w:hint="eastAsia" w:ascii="宋体" w:hAnsi="宋体" w:cs="宋体"/>
          <w:color w:val="auto"/>
          <w:szCs w:val="21"/>
          <w:highlight w:val="none"/>
        </w:rPr>
        <w:t>特此证明。</w:t>
      </w:r>
    </w:p>
    <w:p w14:paraId="73AA26AA">
      <w:pPr>
        <w:spacing w:line="360" w:lineRule="auto"/>
        <w:ind w:left="540"/>
        <w:contextualSpacing/>
        <w:rPr>
          <w:rFonts w:hint="eastAsia" w:ascii="宋体" w:hAnsi="宋体" w:cs="宋体"/>
          <w:color w:val="auto"/>
          <w:szCs w:val="21"/>
          <w:highlight w:val="none"/>
        </w:rPr>
      </w:pPr>
    </w:p>
    <w:p w14:paraId="01FF023A">
      <w:pPr>
        <w:spacing w:line="360" w:lineRule="auto"/>
        <w:ind w:left="540"/>
        <w:contextualSpacing/>
        <w:rPr>
          <w:rFonts w:hint="eastAsia" w:ascii="宋体" w:hAnsi="宋体" w:cs="宋体"/>
          <w:color w:val="auto"/>
          <w:szCs w:val="21"/>
          <w:highlight w:val="none"/>
        </w:rPr>
      </w:pPr>
    </w:p>
    <w:p w14:paraId="0CAC7637">
      <w:pPr>
        <w:spacing w:line="360" w:lineRule="auto"/>
        <w:ind w:left="540"/>
        <w:contextualSpacing/>
        <w:rPr>
          <w:rFonts w:hint="eastAsia" w:ascii="宋体" w:hAnsi="宋体" w:cs="宋体"/>
          <w:color w:val="auto"/>
          <w:szCs w:val="21"/>
          <w:highlight w:val="none"/>
        </w:rPr>
      </w:pPr>
    </w:p>
    <w:p w14:paraId="39581092">
      <w:pPr>
        <w:spacing w:line="360" w:lineRule="auto"/>
        <w:ind w:left="540"/>
        <w:contextualSpacing/>
        <w:rPr>
          <w:rFonts w:hint="eastAsia"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14:paraId="402AB782">
      <w:pPr>
        <w:spacing w:line="360" w:lineRule="auto"/>
        <w:ind w:left="540"/>
        <w:contextualSpacing/>
        <w:rPr>
          <w:rFonts w:hint="eastAsia" w:ascii="宋体" w:hAnsi="宋体" w:cs="宋体"/>
          <w:color w:val="auto"/>
          <w:szCs w:val="21"/>
          <w:highlight w:val="none"/>
        </w:rPr>
      </w:pPr>
    </w:p>
    <w:p w14:paraId="76FE71FD">
      <w:pPr>
        <w:spacing w:line="360" w:lineRule="auto"/>
        <w:ind w:left="540"/>
        <w:contextualSpacing/>
        <w:jc w:val="right"/>
        <w:rPr>
          <w:rFonts w:hint="eastAsia" w:ascii="宋体" w:hAnsi="宋体" w:cs="宋体"/>
          <w:color w:val="auto"/>
          <w:szCs w:val="21"/>
          <w:highlight w:val="none"/>
        </w:rPr>
      </w:pPr>
      <w:r>
        <w:rPr>
          <w:rFonts w:hint="eastAsia" w:ascii="宋体" w:hAnsi="宋体" w:cs="宋体"/>
          <w:color w:val="auto"/>
          <w:szCs w:val="21"/>
          <w:highlight w:val="none"/>
        </w:rPr>
        <w:t>供应商（电子签章）：</w:t>
      </w:r>
      <w:r>
        <w:rPr>
          <w:rFonts w:hint="eastAsia" w:ascii="宋体" w:hAnsi="宋体" w:cs="宋体"/>
          <w:color w:val="auto"/>
          <w:szCs w:val="21"/>
          <w:highlight w:val="none"/>
          <w:u w:val="single"/>
        </w:rPr>
        <w:t xml:space="preserve">               </w:t>
      </w:r>
    </w:p>
    <w:p w14:paraId="50A16B18">
      <w:pPr>
        <w:spacing w:line="360" w:lineRule="auto"/>
        <w:ind w:firstLine="3570" w:firstLineChars="17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5A1EC72">
      <w:pPr>
        <w:spacing w:line="360" w:lineRule="auto"/>
        <w:contextualSpacing/>
        <w:jc w:val="center"/>
        <w:rPr>
          <w:rFonts w:hint="eastAsia" w:ascii="宋体" w:hAnsi="宋体" w:cs="宋体"/>
          <w:b/>
          <w:color w:val="auto"/>
          <w:szCs w:val="21"/>
          <w:highlight w:val="none"/>
        </w:rPr>
      </w:pPr>
    </w:p>
    <w:p w14:paraId="4321325C">
      <w:pPr>
        <w:spacing w:line="360" w:lineRule="auto"/>
        <w:contextualSpacing/>
        <w:jc w:val="left"/>
        <w:rPr>
          <w:rFonts w:hint="eastAsia" w:ascii="宋体" w:hAnsi="宋体" w:cs="宋体"/>
          <w:color w:val="auto"/>
          <w:szCs w:val="21"/>
          <w:highlight w:val="none"/>
        </w:rPr>
      </w:pPr>
    </w:p>
    <w:p w14:paraId="08EE5C47">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注：自然人竞标的无需提供。</w:t>
      </w:r>
    </w:p>
    <w:p w14:paraId="070BC662">
      <w:pPr>
        <w:adjustRightInd w:val="0"/>
        <w:snapToGrid w:val="0"/>
        <w:spacing w:line="300" w:lineRule="auto"/>
        <w:jc w:val="left"/>
        <w:rPr>
          <w:rFonts w:hint="eastAsia" w:ascii="宋体" w:hAnsi="宋体" w:cs="宋体"/>
          <w:b/>
          <w:color w:val="auto"/>
          <w:szCs w:val="21"/>
          <w:highlight w:val="none"/>
        </w:rPr>
      </w:pPr>
    </w:p>
    <w:p w14:paraId="6EECD27A">
      <w:pPr>
        <w:spacing w:line="50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14:paraId="3583B52C">
      <w:pPr>
        <w:spacing w:line="520" w:lineRule="exact"/>
        <w:jc w:val="center"/>
        <w:rPr>
          <w:rFonts w:hint="eastAsia" w:ascii="宋体" w:hAnsi="宋体" w:cs="宋体"/>
          <w:color w:val="auto"/>
          <w:sz w:val="32"/>
          <w:szCs w:val="32"/>
          <w:highlight w:val="none"/>
        </w:rPr>
      </w:pPr>
      <w:bookmarkStart w:id="94" w:name="_Hlk65853643"/>
      <w:r>
        <w:rPr>
          <w:rFonts w:hint="eastAsia" w:ascii="宋体" w:hAnsi="宋体" w:cs="宋体"/>
          <w:color w:val="auto"/>
          <w:sz w:val="44"/>
          <w:szCs w:val="44"/>
          <w:highlight w:val="none"/>
        </w:rPr>
        <w:t>授权委托书</w:t>
      </w:r>
    </w:p>
    <w:p w14:paraId="45F2A2CA">
      <w:pPr>
        <w:spacing w:line="360" w:lineRule="auto"/>
        <w:contextualSpacing/>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（如有委托时）</w:t>
      </w:r>
    </w:p>
    <w:p w14:paraId="02C75CDF">
      <w:pPr>
        <w:spacing w:line="360" w:lineRule="auto"/>
        <w:contextualSpacing/>
        <w:jc w:val="center"/>
        <w:rPr>
          <w:rFonts w:hint="eastAsia" w:ascii="宋体" w:hAnsi="宋体" w:cs="宋体"/>
          <w:color w:val="auto"/>
          <w:sz w:val="32"/>
          <w:szCs w:val="32"/>
          <w:highlight w:val="none"/>
        </w:rPr>
      </w:pPr>
    </w:p>
    <w:p w14:paraId="1DF2B627">
      <w:pPr>
        <w:spacing w:line="360" w:lineRule="auto"/>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致：</w:t>
      </w:r>
      <w:r>
        <w:rPr>
          <w:rFonts w:hint="eastAsia" w:ascii="宋体" w:hAnsi="宋体" w:cs="仿宋_GB2312"/>
          <w:color w:val="auto"/>
          <w:sz w:val="21"/>
          <w:szCs w:val="21"/>
          <w:highlight w:val="none"/>
          <w:u w:val="single"/>
          <w:lang w:eastAsia="zh-CN"/>
        </w:rPr>
        <w:t>广西壮族自治区大数据发展局</w:t>
      </w:r>
      <w:r>
        <w:rPr>
          <w:rFonts w:hint="eastAsia" w:ascii="宋体" w:hAnsi="宋体" w:cs="仿宋_GB2312"/>
          <w:color w:val="auto"/>
          <w:sz w:val="21"/>
          <w:szCs w:val="21"/>
          <w:highlight w:val="none"/>
        </w:rPr>
        <w:t>：</w:t>
      </w:r>
    </w:p>
    <w:p w14:paraId="60ED5347">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我</w:t>
      </w:r>
      <w:r>
        <w:rPr>
          <w:rFonts w:hint="eastAsia" w:ascii="宋体" w:hAnsi="宋体" w:cs="仿宋_GB2312"/>
          <w:color w:val="auto"/>
          <w:sz w:val="21"/>
          <w:szCs w:val="21"/>
          <w:highlight w:val="none"/>
          <w:u w:val="single"/>
        </w:rPr>
        <w:t xml:space="preserve">  （姓名）  </w:t>
      </w:r>
      <w:r>
        <w:rPr>
          <w:rFonts w:hint="eastAsia" w:ascii="宋体" w:hAnsi="宋体" w:cs="仿宋_GB2312"/>
          <w:color w:val="auto"/>
          <w:sz w:val="21"/>
          <w:szCs w:val="21"/>
          <w:highlight w:val="none"/>
        </w:rPr>
        <w:t>系</w:t>
      </w:r>
      <w:r>
        <w:rPr>
          <w:rFonts w:hint="eastAsia" w:ascii="宋体" w:hAnsi="宋体" w:cs="仿宋_GB2312"/>
          <w:color w:val="auto"/>
          <w:sz w:val="21"/>
          <w:szCs w:val="21"/>
          <w:highlight w:val="none"/>
          <w:u w:val="single"/>
        </w:rPr>
        <w:t xml:space="preserve">  （供应商名称）  </w:t>
      </w:r>
      <w:r>
        <w:rPr>
          <w:rFonts w:hint="eastAsia" w:ascii="宋体" w:hAnsi="宋体" w:cs="仿宋_GB2312"/>
          <w:color w:val="auto"/>
          <w:sz w:val="21"/>
          <w:szCs w:val="21"/>
          <w:highlight w:val="none"/>
        </w:rPr>
        <w:t>的（</w:t>
      </w:r>
      <w:r>
        <w:rPr>
          <w:rFonts w:hint="eastAsia" w:ascii="宋体" w:hAnsi="宋体" w:cs="仿宋_GB2312"/>
          <w:color w:val="auto"/>
          <w:sz w:val="21"/>
          <w:szCs w:val="21"/>
          <w:highlight w:val="none"/>
          <w:u w:val="single"/>
        </w:rPr>
        <w:t>（法定代表人/□负责人/□自然人本人</w:t>
      </w:r>
      <w:r>
        <w:rPr>
          <w:rFonts w:hint="eastAsia" w:ascii="宋体" w:hAnsi="宋体" w:cs="仿宋_GB2312"/>
          <w:color w:val="auto"/>
          <w:sz w:val="21"/>
          <w:szCs w:val="21"/>
          <w:highlight w:val="none"/>
        </w:rPr>
        <w:t>），现授权</w:t>
      </w:r>
      <w:r>
        <w:rPr>
          <w:rFonts w:hint="eastAsia" w:ascii="宋体" w:hAnsi="宋体" w:cs="仿宋_GB2312"/>
          <w:color w:val="auto"/>
          <w:sz w:val="21"/>
          <w:szCs w:val="21"/>
          <w:highlight w:val="none"/>
          <w:u w:val="single"/>
        </w:rPr>
        <w:t xml:space="preserve"> （姓名） </w:t>
      </w:r>
      <w:r>
        <w:rPr>
          <w:rFonts w:hint="eastAsia" w:ascii="宋体" w:hAnsi="宋体" w:cs="仿宋_GB2312"/>
          <w:color w:val="auto"/>
          <w:sz w:val="21"/>
          <w:szCs w:val="21"/>
          <w:highlight w:val="none"/>
        </w:rPr>
        <w:t>以我方的名义参加</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项目的竞标活动，并代表我方全权办理针对上述项目的所有采购程序和环节的具体事务和签署相关文件。</w:t>
      </w:r>
    </w:p>
    <w:p w14:paraId="732ADEA5">
      <w:pPr>
        <w:spacing w:line="360" w:lineRule="auto"/>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    我方对委托代理人的签字事项负全部责任。</w:t>
      </w:r>
    </w:p>
    <w:p w14:paraId="44DEE5BA">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本授权书自签署之日起生效，在撤销授权的书面通知以前，本授权书一直有效。委托代理人在授权书有效期内签署的所有文件不因授权的撤销而失效。</w:t>
      </w:r>
    </w:p>
    <w:p w14:paraId="17BE0297">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委托代理人无转委托权，特此委托。</w:t>
      </w:r>
    </w:p>
    <w:p w14:paraId="546F0C53">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附：法定代表人身份证明书及委托代理人有效身份证正反面复印件</w:t>
      </w:r>
    </w:p>
    <w:p w14:paraId="18B7EAC9">
      <w:pPr>
        <w:spacing w:line="360" w:lineRule="auto"/>
        <w:ind w:firstLine="420" w:firstLineChars="200"/>
        <w:rPr>
          <w:rFonts w:hint="eastAsia" w:ascii="宋体" w:hAnsi="宋体" w:cs="宋体"/>
          <w:color w:val="auto"/>
          <w:sz w:val="21"/>
          <w:szCs w:val="21"/>
          <w:highlight w:val="none"/>
        </w:rPr>
      </w:pPr>
    </w:p>
    <w:p w14:paraId="0395F9D2">
      <w:pPr>
        <w:spacing w:line="360" w:lineRule="auto"/>
        <w:rPr>
          <w:rFonts w:hint="eastAsia" w:ascii="宋体" w:hAnsi="宋体" w:cs="宋体"/>
          <w:color w:val="auto"/>
          <w:sz w:val="21"/>
          <w:szCs w:val="21"/>
          <w:highlight w:val="none"/>
        </w:rPr>
      </w:pPr>
    </w:p>
    <w:p w14:paraId="50A0351A">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委托代理人（签字或者电子签名）：     法定代表人（签字或者盖章或者电子签名）：                    </w:t>
      </w:r>
    </w:p>
    <w:p w14:paraId="5192D7A4">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委托代理人身份证号码：                              </w:t>
      </w:r>
    </w:p>
    <w:p w14:paraId="57196709">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51AABE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供应商（电子签章）：                      </w:t>
      </w:r>
    </w:p>
    <w:p w14:paraId="04ABE56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14:paraId="62AB7938">
      <w:pPr>
        <w:spacing w:line="360" w:lineRule="auto"/>
        <w:rPr>
          <w:rFonts w:hint="eastAsia" w:ascii="宋体" w:hAnsi="宋体" w:cs="宋体"/>
          <w:color w:val="auto"/>
          <w:sz w:val="21"/>
          <w:szCs w:val="21"/>
          <w:highlight w:val="none"/>
        </w:rPr>
      </w:pPr>
    </w:p>
    <w:p w14:paraId="77D4376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注：1.法定代表人必须在授权委托书上签字或者盖章或者电子签名，委托代理人必须在授权委托书上签字或者电子签名，</w:t>
      </w:r>
      <w:r>
        <w:rPr>
          <w:rFonts w:hint="eastAsia" w:ascii="宋体" w:hAnsi="宋体" w:cs="宋体"/>
          <w:b/>
          <w:color w:val="auto"/>
          <w:sz w:val="21"/>
          <w:szCs w:val="21"/>
          <w:highlight w:val="none"/>
        </w:rPr>
        <w:t>否则其响应文件按无效响应处理。</w:t>
      </w:r>
    </w:p>
    <w:p w14:paraId="5F6F55B2">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w:t>
      </w:r>
      <w:bookmarkStart w:id="95" w:name="_Hlk65853109"/>
      <w:bookmarkStart w:id="96" w:name="_Hlk65853542"/>
      <w:r>
        <w:rPr>
          <w:rFonts w:hint="eastAsia" w:ascii="宋体" w:hAnsi="宋体" w:cs="宋体"/>
          <w:color w:val="auto"/>
          <w:sz w:val="21"/>
          <w:szCs w:val="21"/>
          <w:highlight w:val="none"/>
        </w:rPr>
        <w:t>法人、其他组织竞标时“我方”是指“我单位”，自然人竞标时“我方”是指“本人”。</w:t>
      </w:r>
      <w:bookmarkEnd w:id="95"/>
    </w:p>
    <w:bookmarkEnd w:id="96"/>
    <w:p w14:paraId="1DE0A775">
      <w:pPr>
        <w:spacing w:line="360" w:lineRule="auto"/>
        <w:ind w:firstLine="420" w:firstLineChars="200"/>
        <w:jc w:val="left"/>
        <w:rPr>
          <w:rFonts w:hint="eastAsia" w:ascii="宋体" w:hAnsi="宋体" w:cs="宋体"/>
          <w:color w:val="auto"/>
          <w:szCs w:val="21"/>
          <w:highlight w:val="none"/>
        </w:rPr>
      </w:pPr>
    </w:p>
    <w:p w14:paraId="4AAF11DB">
      <w:pPr>
        <w:spacing w:line="500" w:lineRule="exact"/>
        <w:jc w:val="center"/>
        <w:rPr>
          <w:rFonts w:hint="eastAsia" w:ascii="宋体" w:hAnsi="宋体" w:cs="宋体"/>
          <w:bCs/>
          <w:color w:val="auto"/>
          <w:sz w:val="28"/>
          <w:szCs w:val="28"/>
          <w:highlight w:val="none"/>
        </w:rPr>
      </w:pPr>
      <w:r>
        <w:rPr>
          <w:rFonts w:hint="eastAsia" w:ascii="宋体" w:hAnsi="宋体" w:cs="宋体"/>
          <w:color w:val="auto"/>
          <w:szCs w:val="21"/>
          <w:highlight w:val="none"/>
        </w:rPr>
        <w:br w:type="page"/>
      </w:r>
      <w:bookmarkEnd w:id="94"/>
      <w:r>
        <w:rPr>
          <w:rFonts w:hint="eastAsia" w:ascii="宋体" w:hAnsi="宋体" w:cs="宋体"/>
          <w:bCs/>
          <w:color w:val="auto"/>
          <w:sz w:val="28"/>
          <w:szCs w:val="28"/>
          <w:highlight w:val="none"/>
        </w:rPr>
        <w:t>商务要求偏离表格式</w:t>
      </w:r>
    </w:p>
    <w:p w14:paraId="7E142972">
      <w:pPr>
        <w:spacing w:line="500" w:lineRule="exact"/>
        <w:jc w:val="center"/>
        <w:rPr>
          <w:rFonts w:hint="eastAsia" w:ascii="宋体" w:hAnsi="宋体" w:cs="宋体"/>
          <w:b/>
          <w:i/>
          <w:color w:val="auto"/>
          <w:sz w:val="28"/>
          <w:szCs w:val="28"/>
          <w:highlight w:val="none"/>
        </w:rPr>
      </w:pPr>
      <w:r>
        <w:rPr>
          <w:rFonts w:hint="eastAsia" w:ascii="宋体" w:hAnsi="宋体" w:cs="宋体"/>
          <w:bCs/>
          <w:i/>
          <w:color w:val="auto"/>
          <w:sz w:val="28"/>
          <w:szCs w:val="28"/>
          <w:highlight w:val="none"/>
        </w:rPr>
        <w:t>（注：按采购需求具体条款修改）</w:t>
      </w:r>
    </w:p>
    <w:p w14:paraId="7EAA0557">
      <w:pPr>
        <w:spacing w:line="360" w:lineRule="auto"/>
        <w:contextualSpacing/>
        <w:jc w:val="left"/>
        <w:rPr>
          <w:rFonts w:hint="eastAsia" w:ascii="宋体" w:hAnsi="宋体" w:cs="宋体"/>
          <w:color w:val="auto"/>
          <w:szCs w:val="21"/>
          <w:highlight w:val="none"/>
          <w:u w:val="single"/>
        </w:rPr>
      </w:pPr>
    </w:p>
    <w:tbl>
      <w:tblPr>
        <w:tblStyle w:val="32"/>
        <w:tblpPr w:leftFromText="180" w:rightFromText="180" w:vertAnchor="text" w:horzAnchor="margin" w:tblpX="1"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1C8B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7D04D24">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1D8317C">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ACFEFB1">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68A33E3">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18996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9C547B2">
            <w:pPr>
              <w:snapToGrid w:val="0"/>
              <w:spacing w:line="42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服务地点及服务期</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D3F1C9B">
            <w:pPr>
              <w:spacing w:line="360" w:lineRule="auto"/>
              <w:contextualSpacing/>
              <w:jc w:val="center"/>
              <w:rPr>
                <w:rFonts w:hint="eastAsia"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B7C35B3">
            <w:pPr>
              <w:spacing w:line="360" w:lineRule="auto"/>
              <w:contextualSpacing/>
              <w:jc w:val="center"/>
              <w:rPr>
                <w:rFonts w:hint="eastAsia"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31433EA">
            <w:pPr>
              <w:spacing w:line="360" w:lineRule="auto"/>
              <w:contextualSpacing/>
              <w:jc w:val="center"/>
              <w:rPr>
                <w:rFonts w:hint="eastAsia" w:ascii="宋体" w:hAnsi="宋体" w:cs="宋体"/>
                <w:color w:val="auto"/>
                <w:szCs w:val="21"/>
                <w:highlight w:val="none"/>
              </w:rPr>
            </w:pPr>
          </w:p>
        </w:tc>
      </w:tr>
      <w:tr w14:paraId="06E56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C64562A">
            <w:pPr>
              <w:tabs>
                <w:tab w:val="left" w:pos="180"/>
                <w:tab w:val="left" w:pos="1620"/>
              </w:tabs>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合同签订期</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D81C342">
            <w:pPr>
              <w:spacing w:line="360" w:lineRule="auto"/>
              <w:contextualSpacing/>
              <w:jc w:val="center"/>
              <w:rPr>
                <w:rFonts w:hint="eastAsia"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7E3F48A">
            <w:pPr>
              <w:spacing w:line="360" w:lineRule="auto"/>
              <w:ind w:left="43"/>
              <w:contextualSpacing/>
              <w:jc w:val="center"/>
              <w:rPr>
                <w:rFonts w:hint="eastAsia"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60A5D6E">
            <w:pPr>
              <w:spacing w:line="360" w:lineRule="auto"/>
              <w:ind w:left="43"/>
              <w:contextualSpacing/>
              <w:jc w:val="center"/>
              <w:rPr>
                <w:rFonts w:hint="eastAsia" w:ascii="宋体" w:hAnsi="宋体" w:cs="宋体"/>
                <w:color w:val="auto"/>
                <w:szCs w:val="21"/>
                <w:highlight w:val="none"/>
              </w:rPr>
            </w:pPr>
          </w:p>
        </w:tc>
      </w:tr>
      <w:tr w14:paraId="0A474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4679FE9">
            <w:pPr>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6EFA2F9">
            <w:pPr>
              <w:spacing w:line="360" w:lineRule="auto"/>
              <w:contextualSpacing/>
              <w:jc w:val="center"/>
              <w:rPr>
                <w:rFonts w:hint="eastAsia"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407684A">
            <w:pPr>
              <w:spacing w:line="360" w:lineRule="auto"/>
              <w:contextualSpacing/>
              <w:jc w:val="center"/>
              <w:rPr>
                <w:rFonts w:hint="eastAsia"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664DE0A">
            <w:pPr>
              <w:spacing w:line="360" w:lineRule="auto"/>
              <w:contextualSpacing/>
              <w:jc w:val="center"/>
              <w:rPr>
                <w:rFonts w:hint="eastAsia" w:ascii="宋体" w:hAnsi="宋体" w:cs="宋体"/>
                <w:color w:val="auto"/>
                <w:szCs w:val="21"/>
                <w:highlight w:val="none"/>
              </w:rPr>
            </w:pPr>
          </w:p>
        </w:tc>
      </w:tr>
      <w:tr w14:paraId="19778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20E4E37">
            <w:pPr>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CB4E497">
            <w:pPr>
              <w:spacing w:line="360" w:lineRule="auto"/>
              <w:contextualSpacing/>
              <w:jc w:val="center"/>
              <w:rPr>
                <w:rFonts w:hint="eastAsia" w:ascii="宋体" w:hAnsi="宋体" w:cs="宋体"/>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B30A773">
            <w:pPr>
              <w:spacing w:line="360" w:lineRule="auto"/>
              <w:contextualSpacing/>
              <w:jc w:val="center"/>
              <w:rPr>
                <w:rFonts w:hint="eastAsia"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8F02D7C">
            <w:pPr>
              <w:spacing w:line="360" w:lineRule="auto"/>
              <w:contextualSpacing/>
              <w:jc w:val="center"/>
              <w:rPr>
                <w:rFonts w:hint="eastAsia" w:ascii="宋体" w:hAnsi="宋体" w:cs="宋体"/>
                <w:color w:val="auto"/>
                <w:szCs w:val="21"/>
                <w:highlight w:val="none"/>
              </w:rPr>
            </w:pPr>
          </w:p>
        </w:tc>
      </w:tr>
    </w:tbl>
    <w:p w14:paraId="7E15C92F">
      <w:pPr>
        <w:pStyle w:val="16"/>
        <w:spacing w:after="0"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6976D3E9">
      <w:pPr>
        <w:pStyle w:val="16"/>
        <w:spacing w:after="0"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说明：应对照磋商文件“第三章 采购需求”中的商务要求逐条作出明确响应，并作出偏离说明。</w:t>
      </w:r>
    </w:p>
    <w:p w14:paraId="1D18969A">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w:t>
      </w:r>
    </w:p>
    <w:p w14:paraId="6208A830">
      <w:pPr>
        <w:spacing w:line="360" w:lineRule="auto"/>
        <w:ind w:right="-817" w:rightChars="-389"/>
        <w:contextualSpacing/>
        <w:rPr>
          <w:rFonts w:hint="eastAsia" w:ascii="宋体" w:hAnsi="宋体" w:cs="宋体"/>
          <w:color w:val="auto"/>
          <w:szCs w:val="21"/>
          <w:highlight w:val="none"/>
        </w:rPr>
      </w:pPr>
    </w:p>
    <w:p w14:paraId="0D16390B">
      <w:pPr>
        <w:spacing w:line="360" w:lineRule="auto"/>
        <w:ind w:right="-817" w:rightChars="-389"/>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14:paraId="79CA406F">
      <w:pPr>
        <w:spacing w:line="360" w:lineRule="auto"/>
        <w:ind w:right="-817" w:rightChars="-389" w:firstLine="2310" w:firstLineChars="110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供应商（电子签章）：      </w:t>
      </w:r>
    </w:p>
    <w:p w14:paraId="6137B314">
      <w:pPr>
        <w:spacing w:line="360" w:lineRule="auto"/>
        <w:ind w:right="-817" w:rightChars="-389" w:firstLine="3570" w:firstLineChars="1700"/>
        <w:contextualSpacing/>
        <w:rPr>
          <w:rFonts w:hint="eastAsia" w:ascii="宋体" w:hAnsi="宋体" w:cs="宋体"/>
          <w:b/>
          <w:color w:val="auto"/>
          <w:szCs w:val="21"/>
          <w:highlight w:val="none"/>
        </w:rPr>
      </w:pPr>
      <w:r>
        <w:rPr>
          <w:rFonts w:hint="eastAsia" w:ascii="宋体" w:hAnsi="宋体" w:cs="宋体"/>
          <w:color w:val="auto"/>
          <w:szCs w:val="21"/>
          <w:highlight w:val="none"/>
        </w:rPr>
        <w:t>日期：   年   月   日</w:t>
      </w:r>
    </w:p>
    <w:p w14:paraId="4130DF32">
      <w:pPr>
        <w:adjustRightInd w:val="0"/>
        <w:snapToGrid w:val="0"/>
        <w:spacing w:line="520" w:lineRule="exact"/>
        <w:ind w:firstLine="7040" w:firstLineChars="1600"/>
        <w:jc w:val="center"/>
        <w:rPr>
          <w:rFonts w:hint="eastAsia" w:ascii="宋体" w:hAnsi="宋体" w:cs="宋体"/>
          <w:bCs/>
          <w:color w:val="auto"/>
          <w:sz w:val="44"/>
          <w:szCs w:val="44"/>
          <w:highlight w:val="none"/>
        </w:rPr>
      </w:pPr>
    </w:p>
    <w:p w14:paraId="40C34974">
      <w:pPr>
        <w:adjustRightInd w:val="0"/>
        <w:snapToGrid w:val="0"/>
        <w:spacing w:line="520" w:lineRule="exact"/>
        <w:ind w:firstLine="7040" w:firstLineChars="1600"/>
        <w:jc w:val="center"/>
        <w:rPr>
          <w:rFonts w:hint="eastAsia" w:ascii="宋体" w:hAnsi="宋体" w:cs="宋体"/>
          <w:bCs/>
          <w:color w:val="auto"/>
          <w:sz w:val="44"/>
          <w:szCs w:val="44"/>
          <w:highlight w:val="none"/>
        </w:rPr>
      </w:pPr>
    </w:p>
    <w:p w14:paraId="39951720">
      <w:pPr>
        <w:adjustRightInd w:val="0"/>
        <w:snapToGrid w:val="0"/>
        <w:spacing w:line="520" w:lineRule="exact"/>
        <w:ind w:firstLine="7040" w:firstLineChars="1600"/>
        <w:jc w:val="center"/>
        <w:rPr>
          <w:rFonts w:hint="eastAsia" w:ascii="宋体" w:hAnsi="宋体" w:cs="宋体"/>
          <w:bCs/>
          <w:color w:val="auto"/>
          <w:sz w:val="44"/>
          <w:szCs w:val="44"/>
          <w:highlight w:val="none"/>
        </w:rPr>
      </w:pPr>
    </w:p>
    <w:p w14:paraId="2F546BA9">
      <w:pPr>
        <w:adjustRightInd w:val="0"/>
        <w:snapToGrid w:val="0"/>
        <w:spacing w:line="520" w:lineRule="exact"/>
        <w:ind w:firstLine="7040" w:firstLineChars="1600"/>
        <w:jc w:val="center"/>
        <w:rPr>
          <w:rFonts w:hint="eastAsia" w:ascii="宋体" w:hAnsi="宋体" w:cs="宋体"/>
          <w:bCs/>
          <w:color w:val="auto"/>
          <w:sz w:val="44"/>
          <w:szCs w:val="44"/>
          <w:highlight w:val="none"/>
        </w:rPr>
      </w:pPr>
    </w:p>
    <w:p w14:paraId="45C23AA4">
      <w:pPr>
        <w:adjustRightInd w:val="0"/>
        <w:snapToGrid w:val="0"/>
        <w:spacing w:line="30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服务需求、技术需求偏离表</w:t>
      </w:r>
    </w:p>
    <w:p w14:paraId="233CF415">
      <w:pPr>
        <w:spacing w:line="520" w:lineRule="exact"/>
        <w:rPr>
          <w:rFonts w:hint="eastAsia" w:ascii="宋体" w:hAnsi="宋体" w:cs="宋体"/>
          <w:color w:val="auto"/>
          <w:sz w:val="32"/>
          <w:szCs w:val="32"/>
          <w:highlight w:val="none"/>
        </w:rPr>
      </w:pPr>
    </w:p>
    <w:p w14:paraId="1D07F95E">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14:paraId="2FA60C06">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48744CF2">
      <w:pPr>
        <w:spacing w:line="360" w:lineRule="auto"/>
        <w:contextualSpacing/>
        <w:rPr>
          <w:rFonts w:hint="eastAsia" w:ascii="宋体" w:hAnsi="宋体" w:cs="宋体"/>
          <w:color w:val="auto"/>
          <w:szCs w:val="21"/>
          <w:highlight w:val="none"/>
          <w:u w:val="singl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53733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4A221AC1">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97" w:name="_Toc173066401"/>
            <w:bookmarkStart w:id="98" w:name="_Toc295404981"/>
            <w:bookmarkStart w:id="99" w:name="_Toc173211900"/>
            <w:bookmarkStart w:id="100" w:name="_Toc301781611"/>
            <w:bookmarkStart w:id="101" w:name="_Toc254970588"/>
            <w:bookmarkStart w:id="102" w:name="_Toc373333689"/>
            <w:bookmarkStart w:id="103" w:name="_Toc297193185"/>
            <w:bookmarkStart w:id="104" w:name="_Toc383699906"/>
            <w:bookmarkStart w:id="105" w:name="_Toc254970729"/>
            <w:r>
              <w:rPr>
                <w:rFonts w:hint="eastAsia" w:ascii="宋体" w:hAnsi="宋体" w:eastAsia="宋体" w:cs="宋体"/>
                <w:color w:val="auto"/>
                <w:kern w:val="2"/>
                <w:sz w:val="21"/>
                <w:szCs w:val="21"/>
                <w:highlight w:val="none"/>
              </w:rPr>
              <w:t>序号</w:t>
            </w:r>
            <w:bookmarkEnd w:id="97"/>
            <w:bookmarkEnd w:id="98"/>
            <w:bookmarkEnd w:id="99"/>
            <w:bookmarkEnd w:id="100"/>
            <w:bookmarkEnd w:id="101"/>
            <w:bookmarkEnd w:id="102"/>
            <w:bookmarkEnd w:id="103"/>
            <w:bookmarkEnd w:id="104"/>
            <w:bookmarkEnd w:id="105"/>
          </w:p>
        </w:tc>
        <w:tc>
          <w:tcPr>
            <w:tcW w:w="900" w:type="dxa"/>
            <w:tcBorders>
              <w:right w:val="single" w:color="auto" w:sz="4" w:space="0"/>
            </w:tcBorders>
            <w:noWrap w:val="0"/>
            <w:vAlign w:val="center"/>
          </w:tcPr>
          <w:p w14:paraId="06007B79">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2989" w:type="dxa"/>
            <w:tcBorders>
              <w:left w:val="single" w:color="auto" w:sz="4" w:space="0"/>
            </w:tcBorders>
            <w:noWrap w:val="0"/>
            <w:vAlign w:val="center"/>
          </w:tcPr>
          <w:p w14:paraId="3A1DB418">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磋商文件技术要求</w:t>
            </w:r>
          </w:p>
        </w:tc>
        <w:tc>
          <w:tcPr>
            <w:tcW w:w="2690" w:type="dxa"/>
            <w:noWrap w:val="0"/>
            <w:vAlign w:val="center"/>
          </w:tcPr>
          <w:p w14:paraId="7DF2EF18">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06" w:name="_Toc254970590"/>
            <w:bookmarkStart w:id="107" w:name="_Toc173211902"/>
            <w:bookmarkStart w:id="108" w:name="_Toc383699908"/>
            <w:bookmarkStart w:id="109" w:name="_Toc254970731"/>
            <w:bookmarkStart w:id="110" w:name="_Toc297193187"/>
            <w:bookmarkStart w:id="111" w:name="_Toc295404983"/>
            <w:bookmarkStart w:id="112" w:name="_Toc173066403"/>
            <w:bookmarkStart w:id="113" w:name="_Toc301781613"/>
            <w:bookmarkStart w:id="114" w:name="_Toc373333691"/>
            <w:r>
              <w:rPr>
                <w:rFonts w:hint="eastAsia" w:ascii="宋体" w:hAnsi="宋体" w:eastAsia="宋体" w:cs="宋体"/>
                <w:color w:val="auto"/>
                <w:kern w:val="2"/>
                <w:sz w:val="21"/>
                <w:szCs w:val="21"/>
                <w:highlight w:val="none"/>
              </w:rPr>
              <w:t>竞标响应</w:t>
            </w:r>
            <w:bookmarkEnd w:id="106"/>
            <w:bookmarkEnd w:id="107"/>
            <w:bookmarkEnd w:id="108"/>
            <w:bookmarkEnd w:id="109"/>
            <w:bookmarkEnd w:id="110"/>
            <w:bookmarkEnd w:id="111"/>
            <w:bookmarkEnd w:id="112"/>
            <w:bookmarkEnd w:id="113"/>
            <w:bookmarkEnd w:id="114"/>
          </w:p>
        </w:tc>
        <w:tc>
          <w:tcPr>
            <w:tcW w:w="1467" w:type="dxa"/>
            <w:noWrap w:val="0"/>
            <w:vAlign w:val="center"/>
          </w:tcPr>
          <w:p w14:paraId="67DB9C76">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15" w:name="_Toc254970732"/>
            <w:bookmarkStart w:id="116" w:name="_Toc297193188"/>
            <w:bookmarkStart w:id="117" w:name="_Toc373333692"/>
            <w:bookmarkStart w:id="118" w:name="_Toc383699909"/>
            <w:bookmarkStart w:id="119" w:name="_Toc173066404"/>
            <w:bookmarkStart w:id="120" w:name="_Toc295404984"/>
            <w:bookmarkStart w:id="121" w:name="_Toc301781614"/>
            <w:bookmarkStart w:id="122" w:name="_Toc173211903"/>
            <w:bookmarkStart w:id="123" w:name="_Toc254970591"/>
            <w:r>
              <w:rPr>
                <w:rFonts w:hint="eastAsia" w:ascii="宋体" w:hAnsi="宋体" w:eastAsia="宋体" w:cs="宋体"/>
                <w:color w:val="auto"/>
                <w:kern w:val="2"/>
                <w:sz w:val="21"/>
                <w:szCs w:val="21"/>
                <w:highlight w:val="none"/>
              </w:rPr>
              <w:t>偏离</w:t>
            </w:r>
            <w:bookmarkEnd w:id="115"/>
            <w:bookmarkEnd w:id="116"/>
            <w:bookmarkEnd w:id="117"/>
            <w:bookmarkEnd w:id="118"/>
            <w:bookmarkEnd w:id="119"/>
            <w:bookmarkEnd w:id="120"/>
            <w:bookmarkEnd w:id="121"/>
            <w:bookmarkEnd w:id="122"/>
            <w:bookmarkEnd w:id="123"/>
            <w:bookmarkStart w:id="124" w:name="_Toc383699910"/>
            <w:bookmarkStart w:id="125" w:name="_Toc173066405"/>
            <w:bookmarkStart w:id="126" w:name="_Toc254970733"/>
            <w:bookmarkStart w:id="127" w:name="_Toc373333693"/>
            <w:bookmarkStart w:id="128" w:name="_Toc173211904"/>
            <w:bookmarkStart w:id="129" w:name="_Toc254970592"/>
            <w:bookmarkStart w:id="130" w:name="_Toc301781615"/>
            <w:bookmarkStart w:id="131" w:name="_Toc297193189"/>
            <w:bookmarkStart w:id="132" w:name="_Toc295404985"/>
            <w:r>
              <w:rPr>
                <w:rFonts w:hint="eastAsia" w:ascii="宋体" w:hAnsi="宋体" w:eastAsia="宋体" w:cs="宋体"/>
                <w:color w:val="auto"/>
                <w:kern w:val="2"/>
                <w:sz w:val="21"/>
                <w:szCs w:val="21"/>
                <w:highlight w:val="none"/>
              </w:rPr>
              <w:t>说明</w:t>
            </w:r>
            <w:bookmarkEnd w:id="124"/>
            <w:bookmarkEnd w:id="125"/>
            <w:bookmarkEnd w:id="126"/>
            <w:bookmarkEnd w:id="127"/>
            <w:bookmarkEnd w:id="128"/>
            <w:bookmarkEnd w:id="129"/>
            <w:bookmarkEnd w:id="130"/>
            <w:bookmarkEnd w:id="131"/>
            <w:bookmarkEnd w:id="132"/>
          </w:p>
        </w:tc>
      </w:tr>
      <w:tr w14:paraId="76F23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711B583">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33" w:name="_Toc254970734"/>
            <w:bookmarkStart w:id="134" w:name="_Toc301781616"/>
            <w:bookmarkStart w:id="135" w:name="_Toc383699911"/>
            <w:bookmarkStart w:id="136" w:name="_Toc295404986"/>
            <w:bookmarkStart w:id="137" w:name="_Toc373333694"/>
            <w:bookmarkStart w:id="138" w:name="_Toc173066406"/>
            <w:bookmarkStart w:id="139" w:name="_Toc173211905"/>
            <w:bookmarkStart w:id="140" w:name="_Toc297193190"/>
            <w:bookmarkStart w:id="141" w:name="_Toc254970593"/>
            <w:r>
              <w:rPr>
                <w:rFonts w:hint="eastAsia" w:ascii="宋体" w:hAnsi="宋体" w:eastAsia="宋体" w:cs="宋体"/>
                <w:color w:val="auto"/>
                <w:kern w:val="2"/>
                <w:sz w:val="21"/>
                <w:szCs w:val="21"/>
                <w:highlight w:val="none"/>
              </w:rPr>
              <w:t>1</w:t>
            </w:r>
            <w:bookmarkEnd w:id="133"/>
            <w:bookmarkEnd w:id="134"/>
            <w:bookmarkEnd w:id="135"/>
            <w:bookmarkEnd w:id="136"/>
            <w:bookmarkEnd w:id="137"/>
            <w:bookmarkEnd w:id="138"/>
            <w:bookmarkEnd w:id="139"/>
            <w:bookmarkEnd w:id="140"/>
            <w:bookmarkEnd w:id="141"/>
          </w:p>
        </w:tc>
        <w:tc>
          <w:tcPr>
            <w:tcW w:w="900" w:type="dxa"/>
            <w:tcBorders>
              <w:right w:val="single" w:color="auto" w:sz="4" w:space="0"/>
            </w:tcBorders>
            <w:noWrap w:val="0"/>
            <w:vAlign w:val="center"/>
          </w:tcPr>
          <w:p w14:paraId="0CB11371">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989" w:type="dxa"/>
            <w:tcBorders>
              <w:left w:val="single" w:color="auto" w:sz="4" w:space="0"/>
            </w:tcBorders>
            <w:noWrap w:val="0"/>
            <w:vAlign w:val="center"/>
          </w:tcPr>
          <w:p w14:paraId="3D00C299">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690" w:type="dxa"/>
            <w:noWrap w:val="0"/>
            <w:vAlign w:val="center"/>
          </w:tcPr>
          <w:p w14:paraId="72E4FD6B">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noWrap w:val="0"/>
            <w:vAlign w:val="center"/>
          </w:tcPr>
          <w:p w14:paraId="0E26BCF8">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6F064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9E2FD04">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42" w:name="_Toc297193191"/>
            <w:bookmarkStart w:id="143" w:name="_Toc173066407"/>
            <w:bookmarkStart w:id="144" w:name="_Toc301781617"/>
            <w:bookmarkStart w:id="145" w:name="_Toc254970594"/>
            <w:bookmarkStart w:id="146" w:name="_Toc373333695"/>
            <w:bookmarkStart w:id="147" w:name="_Toc295404987"/>
            <w:bookmarkStart w:id="148" w:name="_Toc173211906"/>
            <w:bookmarkStart w:id="149" w:name="_Toc254970735"/>
            <w:bookmarkStart w:id="150" w:name="_Toc383699912"/>
            <w:r>
              <w:rPr>
                <w:rFonts w:hint="eastAsia" w:ascii="宋体" w:hAnsi="宋体" w:eastAsia="宋体" w:cs="宋体"/>
                <w:color w:val="auto"/>
                <w:kern w:val="2"/>
                <w:sz w:val="21"/>
                <w:szCs w:val="21"/>
                <w:highlight w:val="none"/>
              </w:rPr>
              <w:t>2</w:t>
            </w:r>
            <w:bookmarkEnd w:id="142"/>
            <w:bookmarkEnd w:id="143"/>
            <w:bookmarkEnd w:id="144"/>
            <w:bookmarkEnd w:id="145"/>
            <w:bookmarkEnd w:id="146"/>
            <w:bookmarkEnd w:id="147"/>
            <w:bookmarkEnd w:id="148"/>
            <w:bookmarkEnd w:id="149"/>
            <w:bookmarkEnd w:id="150"/>
          </w:p>
        </w:tc>
        <w:tc>
          <w:tcPr>
            <w:tcW w:w="900" w:type="dxa"/>
            <w:tcBorders>
              <w:right w:val="single" w:color="auto" w:sz="4" w:space="0"/>
            </w:tcBorders>
            <w:noWrap w:val="0"/>
            <w:vAlign w:val="center"/>
          </w:tcPr>
          <w:p w14:paraId="739B9CE8">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989" w:type="dxa"/>
            <w:tcBorders>
              <w:left w:val="single" w:color="auto" w:sz="4" w:space="0"/>
            </w:tcBorders>
            <w:noWrap w:val="0"/>
            <w:vAlign w:val="center"/>
          </w:tcPr>
          <w:p w14:paraId="156BB631">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690" w:type="dxa"/>
            <w:noWrap w:val="0"/>
            <w:vAlign w:val="center"/>
          </w:tcPr>
          <w:p w14:paraId="2D744CCB">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noWrap w:val="0"/>
            <w:vAlign w:val="center"/>
          </w:tcPr>
          <w:p w14:paraId="32377818">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772B12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4A672BEF">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51" w:name="_Toc295404988"/>
            <w:bookmarkStart w:id="152" w:name="_Toc383699913"/>
            <w:bookmarkStart w:id="153" w:name="_Toc301781618"/>
            <w:bookmarkStart w:id="154" w:name="_Toc254970736"/>
            <w:bookmarkStart w:id="155" w:name="_Toc373333696"/>
            <w:bookmarkStart w:id="156" w:name="_Toc254970595"/>
            <w:bookmarkStart w:id="157" w:name="_Toc173066408"/>
            <w:bookmarkStart w:id="158" w:name="_Toc173211907"/>
            <w:bookmarkStart w:id="159" w:name="_Toc297193192"/>
            <w:r>
              <w:rPr>
                <w:rFonts w:hint="eastAsia" w:ascii="宋体" w:hAnsi="宋体" w:eastAsia="宋体" w:cs="宋体"/>
                <w:color w:val="auto"/>
                <w:kern w:val="2"/>
                <w:sz w:val="21"/>
                <w:szCs w:val="21"/>
                <w:highlight w:val="none"/>
              </w:rPr>
              <w:t>3</w:t>
            </w:r>
            <w:bookmarkEnd w:id="151"/>
            <w:bookmarkEnd w:id="152"/>
            <w:bookmarkEnd w:id="153"/>
            <w:bookmarkEnd w:id="154"/>
            <w:bookmarkEnd w:id="155"/>
            <w:bookmarkEnd w:id="156"/>
            <w:bookmarkEnd w:id="157"/>
            <w:bookmarkEnd w:id="158"/>
            <w:bookmarkEnd w:id="159"/>
          </w:p>
        </w:tc>
        <w:tc>
          <w:tcPr>
            <w:tcW w:w="900" w:type="dxa"/>
            <w:tcBorders>
              <w:right w:val="single" w:color="auto" w:sz="4" w:space="0"/>
            </w:tcBorders>
            <w:noWrap w:val="0"/>
            <w:vAlign w:val="center"/>
          </w:tcPr>
          <w:p w14:paraId="5D6204AF">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989" w:type="dxa"/>
            <w:tcBorders>
              <w:left w:val="single" w:color="auto" w:sz="4" w:space="0"/>
            </w:tcBorders>
            <w:noWrap w:val="0"/>
            <w:vAlign w:val="center"/>
          </w:tcPr>
          <w:p w14:paraId="701ADB66">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690" w:type="dxa"/>
            <w:noWrap w:val="0"/>
            <w:vAlign w:val="center"/>
          </w:tcPr>
          <w:p w14:paraId="6D36246D">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noWrap w:val="0"/>
            <w:vAlign w:val="center"/>
          </w:tcPr>
          <w:p w14:paraId="34831FC6">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33F8B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ADAAF70">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60" w:name="_Toc173066409"/>
            <w:bookmarkStart w:id="161" w:name="_Toc297193193"/>
            <w:bookmarkStart w:id="162" w:name="_Toc173211908"/>
            <w:bookmarkStart w:id="163" w:name="_Toc301781619"/>
            <w:bookmarkStart w:id="164" w:name="_Toc254970737"/>
            <w:bookmarkStart w:id="165" w:name="_Toc373333697"/>
            <w:bookmarkStart w:id="166" w:name="_Toc254970596"/>
            <w:bookmarkStart w:id="167" w:name="_Toc383699914"/>
            <w:bookmarkStart w:id="168" w:name="_Toc295404989"/>
            <w:r>
              <w:rPr>
                <w:rFonts w:hint="eastAsia" w:ascii="宋体" w:hAnsi="宋体" w:eastAsia="宋体" w:cs="宋体"/>
                <w:color w:val="auto"/>
                <w:kern w:val="2"/>
                <w:sz w:val="21"/>
                <w:szCs w:val="21"/>
                <w:highlight w:val="none"/>
              </w:rPr>
              <w:t>4</w:t>
            </w:r>
            <w:bookmarkEnd w:id="160"/>
            <w:bookmarkEnd w:id="161"/>
            <w:bookmarkEnd w:id="162"/>
            <w:bookmarkEnd w:id="163"/>
            <w:bookmarkEnd w:id="164"/>
            <w:bookmarkEnd w:id="165"/>
            <w:bookmarkEnd w:id="166"/>
            <w:bookmarkEnd w:id="167"/>
            <w:bookmarkEnd w:id="168"/>
          </w:p>
        </w:tc>
        <w:tc>
          <w:tcPr>
            <w:tcW w:w="900" w:type="dxa"/>
            <w:tcBorders>
              <w:right w:val="single" w:color="auto" w:sz="4" w:space="0"/>
            </w:tcBorders>
            <w:noWrap w:val="0"/>
            <w:vAlign w:val="center"/>
          </w:tcPr>
          <w:p w14:paraId="7AAE3C4A">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989" w:type="dxa"/>
            <w:tcBorders>
              <w:left w:val="single" w:color="auto" w:sz="4" w:space="0"/>
            </w:tcBorders>
            <w:noWrap w:val="0"/>
            <w:vAlign w:val="center"/>
          </w:tcPr>
          <w:p w14:paraId="07988741">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690" w:type="dxa"/>
            <w:noWrap w:val="0"/>
            <w:vAlign w:val="center"/>
          </w:tcPr>
          <w:p w14:paraId="5AE72902">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noWrap w:val="0"/>
            <w:vAlign w:val="center"/>
          </w:tcPr>
          <w:p w14:paraId="79F5D10A">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013EB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332827DB">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69" w:name="_Toc295404990"/>
            <w:bookmarkStart w:id="170" w:name="_Toc173211909"/>
            <w:bookmarkStart w:id="171" w:name="_Toc254970597"/>
            <w:bookmarkStart w:id="172" w:name="_Toc301781620"/>
            <w:bookmarkStart w:id="173" w:name="_Toc297193194"/>
            <w:bookmarkStart w:id="174" w:name="_Toc373333698"/>
            <w:bookmarkStart w:id="175" w:name="_Toc173066410"/>
            <w:bookmarkStart w:id="176" w:name="_Toc383699915"/>
            <w:bookmarkStart w:id="177" w:name="_Toc254970738"/>
            <w:r>
              <w:rPr>
                <w:rFonts w:hint="eastAsia" w:ascii="宋体" w:hAnsi="宋体" w:eastAsia="宋体" w:cs="宋体"/>
                <w:color w:val="auto"/>
                <w:kern w:val="2"/>
                <w:sz w:val="21"/>
                <w:szCs w:val="21"/>
                <w:highlight w:val="none"/>
              </w:rPr>
              <w:t>5</w:t>
            </w:r>
            <w:bookmarkEnd w:id="169"/>
            <w:bookmarkEnd w:id="170"/>
            <w:bookmarkEnd w:id="171"/>
            <w:bookmarkEnd w:id="172"/>
            <w:bookmarkEnd w:id="173"/>
            <w:bookmarkEnd w:id="174"/>
            <w:bookmarkEnd w:id="175"/>
            <w:bookmarkEnd w:id="176"/>
            <w:bookmarkEnd w:id="177"/>
          </w:p>
        </w:tc>
        <w:tc>
          <w:tcPr>
            <w:tcW w:w="900" w:type="dxa"/>
            <w:tcBorders>
              <w:right w:val="single" w:color="auto" w:sz="4" w:space="0"/>
            </w:tcBorders>
            <w:noWrap w:val="0"/>
            <w:vAlign w:val="center"/>
          </w:tcPr>
          <w:p w14:paraId="3E453417">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989" w:type="dxa"/>
            <w:tcBorders>
              <w:left w:val="single" w:color="auto" w:sz="4" w:space="0"/>
            </w:tcBorders>
            <w:noWrap w:val="0"/>
            <w:vAlign w:val="center"/>
          </w:tcPr>
          <w:p w14:paraId="7DA4971E">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690" w:type="dxa"/>
            <w:noWrap w:val="0"/>
            <w:vAlign w:val="center"/>
          </w:tcPr>
          <w:p w14:paraId="56C6CDA6">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noWrap w:val="0"/>
            <w:vAlign w:val="center"/>
          </w:tcPr>
          <w:p w14:paraId="4FDDAC3A">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58693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21CA6C79">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78" w:name="_Toc383699916"/>
            <w:bookmarkStart w:id="179" w:name="_Toc297193195"/>
            <w:bookmarkStart w:id="180" w:name="_Toc173211914"/>
            <w:bookmarkStart w:id="181" w:name="_Toc295404991"/>
            <w:bookmarkStart w:id="182" w:name="_Toc173066415"/>
            <w:bookmarkStart w:id="183" w:name="_Toc301781621"/>
            <w:bookmarkStart w:id="184" w:name="_Toc373333699"/>
            <w:bookmarkStart w:id="185" w:name="_Toc254970602"/>
            <w:bookmarkStart w:id="186" w:name="_Toc254970743"/>
            <w:r>
              <w:rPr>
                <w:rFonts w:hint="eastAsia" w:ascii="宋体" w:hAnsi="宋体" w:eastAsia="宋体" w:cs="宋体"/>
                <w:color w:val="auto"/>
                <w:kern w:val="2"/>
                <w:sz w:val="21"/>
                <w:szCs w:val="21"/>
                <w:highlight w:val="none"/>
              </w:rPr>
              <w:t>…</w:t>
            </w:r>
            <w:bookmarkEnd w:id="178"/>
            <w:bookmarkEnd w:id="179"/>
            <w:bookmarkEnd w:id="180"/>
            <w:bookmarkEnd w:id="181"/>
            <w:bookmarkEnd w:id="182"/>
            <w:bookmarkEnd w:id="183"/>
            <w:bookmarkEnd w:id="184"/>
            <w:bookmarkEnd w:id="185"/>
            <w:bookmarkEnd w:id="186"/>
          </w:p>
        </w:tc>
        <w:tc>
          <w:tcPr>
            <w:tcW w:w="900" w:type="dxa"/>
            <w:tcBorders>
              <w:right w:val="single" w:color="auto" w:sz="4" w:space="0"/>
            </w:tcBorders>
            <w:noWrap w:val="0"/>
            <w:vAlign w:val="center"/>
          </w:tcPr>
          <w:p w14:paraId="34979004">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989" w:type="dxa"/>
            <w:tcBorders>
              <w:left w:val="single" w:color="auto" w:sz="4" w:space="0"/>
            </w:tcBorders>
            <w:noWrap w:val="0"/>
            <w:vAlign w:val="center"/>
          </w:tcPr>
          <w:p w14:paraId="3719D9D6">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690" w:type="dxa"/>
            <w:noWrap w:val="0"/>
            <w:vAlign w:val="center"/>
          </w:tcPr>
          <w:p w14:paraId="33EF8D5E">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tcBorders>
              <w:right w:val="single" w:color="auto" w:sz="4" w:space="0"/>
            </w:tcBorders>
            <w:noWrap w:val="0"/>
            <w:vAlign w:val="center"/>
          </w:tcPr>
          <w:p w14:paraId="28FA0375">
            <w:pPr>
              <w:pStyle w:val="3"/>
              <w:spacing w:line="360" w:lineRule="auto"/>
              <w:ind w:firstLine="0" w:firstLineChars="0"/>
              <w:contextualSpacing/>
              <w:jc w:val="center"/>
              <w:rPr>
                <w:rFonts w:hint="eastAsia" w:ascii="宋体" w:hAnsi="宋体" w:eastAsia="宋体" w:cs="宋体"/>
                <w:color w:val="auto"/>
                <w:kern w:val="2"/>
                <w:sz w:val="21"/>
                <w:szCs w:val="21"/>
                <w:highlight w:val="none"/>
              </w:rPr>
            </w:pPr>
          </w:p>
        </w:tc>
      </w:tr>
    </w:tbl>
    <w:p w14:paraId="40D370DB">
      <w:pPr>
        <w:adjustRightInd w:val="0"/>
        <w:spacing w:line="360" w:lineRule="auto"/>
        <w:contextualSpacing/>
        <w:rPr>
          <w:rFonts w:hint="eastAsia" w:ascii="宋体" w:hAnsi="宋体" w:cs="宋体"/>
          <w:color w:val="auto"/>
          <w:szCs w:val="21"/>
          <w:highlight w:val="none"/>
        </w:rPr>
      </w:pPr>
    </w:p>
    <w:p w14:paraId="47CEB3E1">
      <w:pPr>
        <w:pStyle w:val="3"/>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6C6FDB7">
      <w:pPr>
        <w:pStyle w:val="3"/>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采购需求”中的技术要求逐条作出明确响应，并作出偏离说明。</w:t>
      </w:r>
    </w:p>
    <w:p w14:paraId="2DA3C537">
      <w:pPr>
        <w:pStyle w:val="3"/>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117BE45D">
      <w:pPr>
        <w:spacing w:line="360" w:lineRule="auto"/>
        <w:ind w:right="-817" w:rightChars="-389"/>
        <w:contextualSpacing/>
        <w:rPr>
          <w:rFonts w:hint="eastAsia" w:ascii="宋体" w:hAnsi="宋体" w:cs="宋体"/>
          <w:color w:val="auto"/>
          <w:szCs w:val="21"/>
          <w:highlight w:val="none"/>
        </w:rPr>
      </w:pPr>
    </w:p>
    <w:p w14:paraId="6D371304">
      <w:pPr>
        <w:spacing w:line="360" w:lineRule="auto"/>
        <w:ind w:right="-817" w:rightChars="-389"/>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14:paraId="09B6F691">
      <w:pPr>
        <w:spacing w:line="360" w:lineRule="auto"/>
        <w:ind w:right="-817" w:rightChars="-389" w:firstLine="2310" w:firstLineChars="110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供应商（电子签章）：      </w:t>
      </w:r>
    </w:p>
    <w:p w14:paraId="67AE0611">
      <w:pPr>
        <w:spacing w:line="360" w:lineRule="auto"/>
        <w:ind w:right="-817" w:rightChars="-389" w:firstLine="3570" w:firstLineChars="1700"/>
        <w:contextualSpacing/>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6D86AE09">
      <w:pPr>
        <w:snapToGrid w:val="0"/>
        <w:spacing w:before="120" w:beforeLines="50" w:after="50"/>
        <w:ind w:left="142"/>
        <w:jc w:val="left"/>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14:paraId="0D327362">
      <w:pPr>
        <w:snapToGrid w:val="0"/>
        <w:spacing w:before="120" w:beforeLines="50" w:after="50"/>
        <w:ind w:left="142"/>
        <w:jc w:val="left"/>
        <w:rPr>
          <w:rFonts w:hint="eastAsia" w:ascii="宋体" w:hAnsi="宋体" w:cs="宋体"/>
          <w:b/>
          <w:color w:val="auto"/>
          <w:sz w:val="24"/>
          <w:highlight w:val="none"/>
        </w:rPr>
      </w:pPr>
    </w:p>
    <w:p w14:paraId="099183EF">
      <w:pPr>
        <w:spacing w:line="360" w:lineRule="auto"/>
        <w:ind w:left="142"/>
        <w:contextualSpacing/>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项目实施人员一览表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773"/>
        <w:gridCol w:w="1857"/>
        <w:gridCol w:w="1551"/>
        <w:gridCol w:w="1856"/>
        <w:gridCol w:w="2014"/>
      </w:tblGrid>
      <w:tr w14:paraId="1298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7913BD2E">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432" w:type="pct"/>
            <w:noWrap w:val="0"/>
            <w:vAlign w:val="center"/>
          </w:tcPr>
          <w:p w14:paraId="06504E35">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038" w:type="pct"/>
            <w:noWrap w:val="0"/>
            <w:vAlign w:val="center"/>
          </w:tcPr>
          <w:p w14:paraId="416BA166">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867" w:type="pct"/>
            <w:noWrap w:val="0"/>
            <w:vAlign w:val="center"/>
          </w:tcPr>
          <w:p w14:paraId="7C69AABB">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1037" w:type="pct"/>
            <w:noWrap w:val="0"/>
            <w:vAlign w:val="center"/>
          </w:tcPr>
          <w:p w14:paraId="35F031BF">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参加本单位</w:t>
            </w:r>
          </w:p>
          <w:p w14:paraId="1B4450ED">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工作时间</w:t>
            </w:r>
          </w:p>
        </w:tc>
        <w:tc>
          <w:tcPr>
            <w:tcW w:w="1125" w:type="pct"/>
            <w:noWrap w:val="0"/>
            <w:vAlign w:val="center"/>
          </w:tcPr>
          <w:p w14:paraId="352BC459">
            <w:pPr>
              <w:spacing w:line="360"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劳动合同编号</w:t>
            </w:r>
          </w:p>
        </w:tc>
      </w:tr>
      <w:tr w14:paraId="204E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3C5D374B">
            <w:pPr>
              <w:spacing w:line="360" w:lineRule="auto"/>
              <w:contextualSpacing/>
              <w:jc w:val="center"/>
              <w:rPr>
                <w:rFonts w:hint="eastAsia" w:ascii="宋体" w:hAnsi="宋体" w:cs="宋体"/>
                <w:color w:val="auto"/>
                <w:szCs w:val="21"/>
                <w:highlight w:val="none"/>
              </w:rPr>
            </w:pPr>
          </w:p>
        </w:tc>
        <w:tc>
          <w:tcPr>
            <w:tcW w:w="432" w:type="pct"/>
            <w:noWrap w:val="0"/>
            <w:vAlign w:val="center"/>
          </w:tcPr>
          <w:p w14:paraId="6BE00B87">
            <w:pPr>
              <w:spacing w:line="360" w:lineRule="auto"/>
              <w:contextualSpacing/>
              <w:jc w:val="center"/>
              <w:rPr>
                <w:rFonts w:hint="eastAsia" w:ascii="宋体" w:hAnsi="宋体" w:cs="宋体"/>
                <w:color w:val="auto"/>
                <w:szCs w:val="21"/>
                <w:highlight w:val="none"/>
              </w:rPr>
            </w:pPr>
          </w:p>
        </w:tc>
        <w:tc>
          <w:tcPr>
            <w:tcW w:w="1038" w:type="pct"/>
            <w:noWrap w:val="0"/>
            <w:vAlign w:val="center"/>
          </w:tcPr>
          <w:p w14:paraId="3050C154">
            <w:pPr>
              <w:spacing w:line="360" w:lineRule="auto"/>
              <w:contextualSpacing/>
              <w:jc w:val="center"/>
              <w:rPr>
                <w:rFonts w:hint="eastAsia" w:ascii="宋体" w:hAnsi="宋体" w:cs="宋体"/>
                <w:color w:val="auto"/>
                <w:szCs w:val="21"/>
                <w:highlight w:val="none"/>
              </w:rPr>
            </w:pPr>
          </w:p>
        </w:tc>
        <w:tc>
          <w:tcPr>
            <w:tcW w:w="867" w:type="pct"/>
            <w:noWrap w:val="0"/>
            <w:vAlign w:val="center"/>
          </w:tcPr>
          <w:p w14:paraId="4440FC6F">
            <w:pPr>
              <w:spacing w:line="360" w:lineRule="auto"/>
              <w:contextualSpacing/>
              <w:jc w:val="center"/>
              <w:rPr>
                <w:rFonts w:hint="eastAsia" w:ascii="宋体" w:hAnsi="宋体" w:cs="宋体"/>
                <w:color w:val="auto"/>
                <w:szCs w:val="21"/>
                <w:highlight w:val="none"/>
              </w:rPr>
            </w:pPr>
          </w:p>
        </w:tc>
        <w:tc>
          <w:tcPr>
            <w:tcW w:w="1037" w:type="pct"/>
            <w:noWrap w:val="0"/>
            <w:vAlign w:val="center"/>
          </w:tcPr>
          <w:p w14:paraId="623C4AAA">
            <w:pPr>
              <w:spacing w:line="360" w:lineRule="auto"/>
              <w:contextualSpacing/>
              <w:jc w:val="center"/>
              <w:rPr>
                <w:rFonts w:hint="eastAsia" w:ascii="宋体" w:hAnsi="宋体" w:cs="宋体"/>
                <w:color w:val="auto"/>
                <w:szCs w:val="21"/>
                <w:highlight w:val="none"/>
              </w:rPr>
            </w:pPr>
          </w:p>
        </w:tc>
        <w:tc>
          <w:tcPr>
            <w:tcW w:w="1125" w:type="pct"/>
            <w:noWrap w:val="0"/>
            <w:vAlign w:val="center"/>
          </w:tcPr>
          <w:p w14:paraId="75E51D34">
            <w:pPr>
              <w:spacing w:line="360" w:lineRule="auto"/>
              <w:contextualSpacing/>
              <w:jc w:val="center"/>
              <w:rPr>
                <w:rFonts w:hint="eastAsia" w:ascii="宋体" w:hAnsi="宋体" w:cs="宋体"/>
                <w:color w:val="auto"/>
                <w:szCs w:val="21"/>
                <w:highlight w:val="none"/>
              </w:rPr>
            </w:pPr>
          </w:p>
        </w:tc>
      </w:tr>
      <w:tr w14:paraId="09E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7B662457">
            <w:pPr>
              <w:spacing w:line="360" w:lineRule="auto"/>
              <w:contextualSpacing/>
              <w:jc w:val="center"/>
              <w:rPr>
                <w:rFonts w:hint="eastAsia" w:ascii="宋体" w:hAnsi="宋体" w:cs="宋体"/>
                <w:color w:val="auto"/>
                <w:szCs w:val="21"/>
                <w:highlight w:val="none"/>
              </w:rPr>
            </w:pPr>
          </w:p>
        </w:tc>
        <w:tc>
          <w:tcPr>
            <w:tcW w:w="432" w:type="pct"/>
            <w:noWrap w:val="0"/>
            <w:vAlign w:val="center"/>
          </w:tcPr>
          <w:p w14:paraId="2CEAC6DA">
            <w:pPr>
              <w:spacing w:line="360" w:lineRule="auto"/>
              <w:contextualSpacing/>
              <w:jc w:val="center"/>
              <w:rPr>
                <w:rFonts w:hint="eastAsia" w:ascii="宋体" w:hAnsi="宋体" w:cs="宋体"/>
                <w:color w:val="auto"/>
                <w:szCs w:val="21"/>
                <w:highlight w:val="none"/>
              </w:rPr>
            </w:pPr>
          </w:p>
        </w:tc>
        <w:tc>
          <w:tcPr>
            <w:tcW w:w="1038" w:type="pct"/>
            <w:noWrap w:val="0"/>
            <w:vAlign w:val="center"/>
          </w:tcPr>
          <w:p w14:paraId="11261DDA">
            <w:pPr>
              <w:spacing w:line="360" w:lineRule="auto"/>
              <w:contextualSpacing/>
              <w:jc w:val="center"/>
              <w:rPr>
                <w:rFonts w:hint="eastAsia" w:ascii="宋体" w:hAnsi="宋体" w:cs="宋体"/>
                <w:color w:val="auto"/>
                <w:szCs w:val="21"/>
                <w:highlight w:val="none"/>
              </w:rPr>
            </w:pPr>
          </w:p>
        </w:tc>
        <w:tc>
          <w:tcPr>
            <w:tcW w:w="867" w:type="pct"/>
            <w:noWrap w:val="0"/>
            <w:vAlign w:val="center"/>
          </w:tcPr>
          <w:p w14:paraId="48EDE977">
            <w:pPr>
              <w:spacing w:line="360" w:lineRule="auto"/>
              <w:contextualSpacing/>
              <w:jc w:val="center"/>
              <w:rPr>
                <w:rFonts w:hint="eastAsia" w:ascii="宋体" w:hAnsi="宋体" w:cs="宋体"/>
                <w:color w:val="auto"/>
                <w:szCs w:val="21"/>
                <w:highlight w:val="none"/>
              </w:rPr>
            </w:pPr>
          </w:p>
        </w:tc>
        <w:tc>
          <w:tcPr>
            <w:tcW w:w="1037" w:type="pct"/>
            <w:noWrap w:val="0"/>
            <w:vAlign w:val="center"/>
          </w:tcPr>
          <w:p w14:paraId="6B35E853">
            <w:pPr>
              <w:spacing w:line="360" w:lineRule="auto"/>
              <w:contextualSpacing/>
              <w:jc w:val="center"/>
              <w:rPr>
                <w:rFonts w:hint="eastAsia" w:ascii="宋体" w:hAnsi="宋体" w:cs="宋体"/>
                <w:color w:val="auto"/>
                <w:szCs w:val="21"/>
                <w:highlight w:val="none"/>
              </w:rPr>
            </w:pPr>
          </w:p>
        </w:tc>
        <w:tc>
          <w:tcPr>
            <w:tcW w:w="1125" w:type="pct"/>
            <w:noWrap w:val="0"/>
            <w:vAlign w:val="center"/>
          </w:tcPr>
          <w:p w14:paraId="68C96D9B">
            <w:pPr>
              <w:spacing w:line="360" w:lineRule="auto"/>
              <w:contextualSpacing/>
              <w:jc w:val="center"/>
              <w:rPr>
                <w:rFonts w:hint="eastAsia" w:ascii="宋体" w:hAnsi="宋体" w:cs="宋体"/>
                <w:color w:val="auto"/>
                <w:szCs w:val="21"/>
                <w:highlight w:val="none"/>
              </w:rPr>
            </w:pPr>
          </w:p>
        </w:tc>
      </w:tr>
      <w:tr w14:paraId="4737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7A3B05C6">
            <w:pPr>
              <w:spacing w:line="360" w:lineRule="auto"/>
              <w:contextualSpacing/>
              <w:jc w:val="center"/>
              <w:rPr>
                <w:rFonts w:hint="eastAsia" w:ascii="宋体" w:hAnsi="宋体" w:cs="宋体"/>
                <w:color w:val="auto"/>
                <w:szCs w:val="21"/>
                <w:highlight w:val="none"/>
              </w:rPr>
            </w:pPr>
          </w:p>
        </w:tc>
        <w:tc>
          <w:tcPr>
            <w:tcW w:w="432" w:type="pct"/>
            <w:noWrap w:val="0"/>
            <w:vAlign w:val="center"/>
          </w:tcPr>
          <w:p w14:paraId="538FD037">
            <w:pPr>
              <w:spacing w:line="360" w:lineRule="auto"/>
              <w:contextualSpacing/>
              <w:jc w:val="center"/>
              <w:rPr>
                <w:rFonts w:hint="eastAsia" w:ascii="宋体" w:hAnsi="宋体" w:cs="宋体"/>
                <w:color w:val="auto"/>
                <w:szCs w:val="21"/>
                <w:highlight w:val="none"/>
              </w:rPr>
            </w:pPr>
          </w:p>
        </w:tc>
        <w:tc>
          <w:tcPr>
            <w:tcW w:w="1038" w:type="pct"/>
            <w:noWrap w:val="0"/>
            <w:vAlign w:val="center"/>
          </w:tcPr>
          <w:p w14:paraId="4154AA40">
            <w:pPr>
              <w:spacing w:line="360" w:lineRule="auto"/>
              <w:contextualSpacing/>
              <w:jc w:val="center"/>
              <w:rPr>
                <w:rFonts w:hint="eastAsia" w:ascii="宋体" w:hAnsi="宋体" w:cs="宋体"/>
                <w:color w:val="auto"/>
                <w:szCs w:val="21"/>
                <w:highlight w:val="none"/>
              </w:rPr>
            </w:pPr>
          </w:p>
        </w:tc>
        <w:tc>
          <w:tcPr>
            <w:tcW w:w="867" w:type="pct"/>
            <w:noWrap w:val="0"/>
            <w:vAlign w:val="center"/>
          </w:tcPr>
          <w:p w14:paraId="7AEE25A5">
            <w:pPr>
              <w:spacing w:line="360" w:lineRule="auto"/>
              <w:contextualSpacing/>
              <w:jc w:val="center"/>
              <w:rPr>
                <w:rFonts w:hint="eastAsia" w:ascii="宋体" w:hAnsi="宋体" w:cs="宋体"/>
                <w:color w:val="auto"/>
                <w:szCs w:val="21"/>
                <w:highlight w:val="none"/>
              </w:rPr>
            </w:pPr>
          </w:p>
        </w:tc>
        <w:tc>
          <w:tcPr>
            <w:tcW w:w="1037" w:type="pct"/>
            <w:noWrap w:val="0"/>
            <w:vAlign w:val="center"/>
          </w:tcPr>
          <w:p w14:paraId="5AC067B7">
            <w:pPr>
              <w:spacing w:line="360" w:lineRule="auto"/>
              <w:contextualSpacing/>
              <w:jc w:val="center"/>
              <w:rPr>
                <w:rFonts w:hint="eastAsia" w:ascii="宋体" w:hAnsi="宋体" w:cs="宋体"/>
                <w:color w:val="auto"/>
                <w:szCs w:val="21"/>
                <w:highlight w:val="none"/>
              </w:rPr>
            </w:pPr>
          </w:p>
        </w:tc>
        <w:tc>
          <w:tcPr>
            <w:tcW w:w="1125" w:type="pct"/>
            <w:noWrap w:val="0"/>
            <w:vAlign w:val="center"/>
          </w:tcPr>
          <w:p w14:paraId="0B5D575F">
            <w:pPr>
              <w:spacing w:line="360" w:lineRule="auto"/>
              <w:contextualSpacing/>
              <w:jc w:val="center"/>
              <w:rPr>
                <w:rFonts w:hint="eastAsia" w:ascii="宋体" w:hAnsi="宋体" w:cs="宋体"/>
                <w:color w:val="auto"/>
                <w:szCs w:val="21"/>
                <w:highlight w:val="none"/>
              </w:rPr>
            </w:pPr>
          </w:p>
        </w:tc>
      </w:tr>
    </w:tbl>
    <w:p w14:paraId="7F29AD31">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64566496">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1.在填写时，如本表格不适合供应商的实际情况，可根据本表格式自行制表填写。</w:t>
      </w:r>
    </w:p>
    <w:p w14:paraId="21086012">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2.供应商应当附本表所列证书的复印件并加盖供应商电子签章。</w:t>
      </w:r>
    </w:p>
    <w:p w14:paraId="3AFF938F">
      <w:pPr>
        <w:spacing w:line="360" w:lineRule="auto"/>
        <w:contextualSpacing/>
        <w:rPr>
          <w:rFonts w:hint="eastAsia" w:ascii="宋体" w:hAnsi="宋体" w:cs="宋体"/>
          <w:color w:val="auto"/>
          <w:spacing w:val="20"/>
          <w:szCs w:val="21"/>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w:t>
      </w:r>
      <w:r>
        <w:rPr>
          <w:rFonts w:hint="eastAsia" w:ascii="宋体" w:hAnsi="宋体" w:cs="宋体"/>
          <w:color w:val="auto"/>
          <w:szCs w:val="21"/>
          <w:highlight w:val="none"/>
        </w:rPr>
        <w:t>签字或者电子签名</w:t>
      </w:r>
      <w:r>
        <w:rPr>
          <w:rFonts w:hint="eastAsia" w:ascii="宋体" w:hAnsi="宋体" w:cs="宋体"/>
          <w:color w:val="auto"/>
          <w:spacing w:val="20"/>
          <w:szCs w:val="21"/>
          <w:highlight w:val="none"/>
        </w:rPr>
        <w:t>）：</w:t>
      </w:r>
      <w:r>
        <w:rPr>
          <w:rFonts w:hint="eastAsia" w:ascii="宋体" w:hAnsi="宋体" w:cs="宋体"/>
          <w:color w:val="auto"/>
          <w:spacing w:val="20"/>
          <w:szCs w:val="21"/>
          <w:highlight w:val="none"/>
          <w:u w:val="single"/>
        </w:rPr>
        <w:t xml:space="preserve">        </w:t>
      </w:r>
    </w:p>
    <w:p w14:paraId="06C238DE">
      <w:pPr>
        <w:spacing w:line="360" w:lineRule="auto"/>
        <w:contextualSpacing/>
        <w:jc w:val="left"/>
        <w:rPr>
          <w:rFonts w:hint="eastAsia" w:ascii="宋体" w:hAnsi="宋体" w:cs="宋体"/>
          <w:color w:val="auto"/>
          <w:sz w:val="24"/>
          <w:szCs w:val="20"/>
          <w:highlight w:val="none"/>
        </w:rPr>
      </w:pPr>
      <w:r>
        <w:rPr>
          <w:rFonts w:hint="eastAsia" w:ascii="宋体" w:hAnsi="宋体" w:cs="宋体"/>
          <w:color w:val="auto"/>
          <w:spacing w:val="20"/>
          <w:szCs w:val="21"/>
          <w:highlight w:val="none"/>
        </w:rPr>
        <w:t>供应商（电子签章）：</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5D2C5005">
      <w:pPr>
        <w:snapToGrid w:val="0"/>
        <w:spacing w:before="50" w:after="120" w:afterLines="50"/>
        <w:jc w:val="left"/>
        <w:rPr>
          <w:rFonts w:hint="eastAsia" w:ascii="宋体" w:hAnsi="宋体" w:cs="宋体"/>
          <w:color w:val="auto"/>
          <w:sz w:val="24"/>
          <w:szCs w:val="20"/>
          <w:highlight w:val="none"/>
        </w:rPr>
      </w:pPr>
    </w:p>
    <w:p w14:paraId="544E5F4A">
      <w:pPr>
        <w:snapToGrid w:val="0"/>
        <w:spacing w:before="50" w:after="50" w:line="360" w:lineRule="auto"/>
        <w:ind w:right="-817" w:rightChars="-389" w:firstLine="5461" w:firstLineChars="1700"/>
        <w:rPr>
          <w:rFonts w:hint="eastAsia" w:ascii="宋体" w:hAnsi="宋体" w:cs="宋体"/>
          <w:b/>
          <w:color w:val="auto"/>
          <w:sz w:val="32"/>
          <w:szCs w:val="32"/>
          <w:highlight w:val="none"/>
        </w:rPr>
      </w:pPr>
    </w:p>
    <w:p w14:paraId="0A363951">
      <w:pPr>
        <w:spacing w:line="360" w:lineRule="auto"/>
        <w:contextualSpacing/>
        <w:rPr>
          <w:rFonts w:hint="eastAsia" w:ascii="宋体" w:hAnsi="宋体" w:cs="宋体"/>
          <w:color w:val="auto"/>
          <w:sz w:val="24"/>
          <w:highlight w:val="none"/>
        </w:rPr>
      </w:pPr>
    </w:p>
    <w:p w14:paraId="5B193FB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p>
    <w:p w14:paraId="1BE74C25">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44"/>
          <w:szCs w:val="44"/>
          <w:highlight w:val="none"/>
        </w:rPr>
        <w:t>质疑函（格式）</w:t>
      </w:r>
    </w:p>
    <w:p w14:paraId="5CA8E641">
      <w:pPr>
        <w:pStyle w:val="21"/>
        <w:spacing w:line="360" w:lineRule="auto"/>
        <w:ind w:firstLine="422" w:firstLineChars="200"/>
        <w:contextualSpacing/>
        <w:rPr>
          <w:rFonts w:hint="eastAsia" w:hAnsi="宋体" w:cs="宋体"/>
          <w:b/>
          <w:bCs/>
          <w:color w:val="auto"/>
          <w:sz w:val="21"/>
          <w:highlight w:val="none"/>
        </w:rPr>
      </w:pPr>
      <w:r>
        <w:rPr>
          <w:rFonts w:hint="eastAsia" w:hAnsi="宋体" w:cs="宋体"/>
          <w:b/>
          <w:bCs/>
          <w:color w:val="auto"/>
          <w:sz w:val="21"/>
          <w:highlight w:val="none"/>
        </w:rPr>
        <w:t>一、质疑供应商基本信息：</w:t>
      </w:r>
    </w:p>
    <w:p w14:paraId="3A2537FD">
      <w:pPr>
        <w:pStyle w:val="21"/>
        <w:spacing w:line="360" w:lineRule="auto"/>
        <w:ind w:firstLine="420" w:firstLineChars="200"/>
        <w:contextualSpacing/>
        <w:rPr>
          <w:rFonts w:hint="eastAsia"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775FE0F2">
      <w:pPr>
        <w:pStyle w:val="21"/>
        <w:spacing w:line="360" w:lineRule="auto"/>
        <w:ind w:firstLine="420" w:firstLineChars="200"/>
        <w:contextualSpacing/>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2F5E955E">
      <w:pPr>
        <w:pStyle w:val="21"/>
        <w:spacing w:line="360" w:lineRule="auto"/>
        <w:ind w:firstLine="420" w:firstLineChars="200"/>
        <w:contextualSpacing/>
        <w:rPr>
          <w:rFonts w:hint="eastAsia"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4E9893CC">
      <w:pPr>
        <w:pStyle w:val="21"/>
        <w:spacing w:line="360" w:lineRule="auto"/>
        <w:ind w:firstLine="420" w:firstLineChars="200"/>
        <w:contextualSpacing/>
        <w:rPr>
          <w:rFonts w:hint="eastAsia" w:hAnsi="宋体" w:cs="宋体"/>
          <w:bCs/>
          <w:color w:val="auto"/>
          <w:sz w:val="21"/>
          <w:highlight w:val="non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p>
    <w:p w14:paraId="5E75D256">
      <w:pPr>
        <w:pStyle w:val="21"/>
        <w:spacing w:line="360" w:lineRule="auto"/>
        <w:ind w:firstLine="420" w:firstLineChars="200"/>
        <w:contextualSpacing/>
        <w:rPr>
          <w:rFonts w:hint="eastAsia"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0D60B519">
      <w:pPr>
        <w:pStyle w:val="21"/>
        <w:spacing w:line="360" w:lineRule="auto"/>
        <w:ind w:firstLine="420" w:firstLineChars="200"/>
        <w:contextualSpacing/>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60060D3">
      <w:pPr>
        <w:pStyle w:val="21"/>
        <w:spacing w:line="360" w:lineRule="auto"/>
        <w:ind w:firstLine="422" w:firstLineChars="200"/>
        <w:contextualSpacing/>
        <w:rPr>
          <w:rFonts w:hint="eastAsia" w:hAnsi="宋体" w:cs="宋体"/>
          <w:b/>
          <w:bCs/>
          <w:color w:val="auto"/>
          <w:sz w:val="21"/>
          <w:highlight w:val="none"/>
        </w:rPr>
      </w:pPr>
      <w:r>
        <w:rPr>
          <w:rFonts w:hint="eastAsia" w:hAnsi="宋体" w:cs="宋体"/>
          <w:b/>
          <w:bCs/>
          <w:color w:val="auto"/>
          <w:sz w:val="21"/>
          <w:highlight w:val="none"/>
        </w:rPr>
        <w:t>二、质疑项目基本情况：</w:t>
      </w:r>
    </w:p>
    <w:p w14:paraId="71FD179E">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2CC89C93">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33BF9DA3">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79B09FAF">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质疑事项：</w:t>
      </w:r>
    </w:p>
    <w:p w14:paraId="6FBB77C0">
      <w:pPr>
        <w:pStyle w:val="21"/>
        <w:spacing w:line="360" w:lineRule="auto"/>
        <w:ind w:left="25" w:leftChars="12" w:firstLine="308" w:firstLineChars="147"/>
        <w:contextualSpacing/>
        <w:rPr>
          <w:rFonts w:hint="eastAsia"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p>
    <w:p w14:paraId="42EF4693">
      <w:pPr>
        <w:pStyle w:val="21"/>
        <w:spacing w:line="360" w:lineRule="auto"/>
        <w:ind w:left="25" w:leftChars="12" w:firstLine="308" w:firstLineChars="147"/>
        <w:contextualSpacing/>
        <w:rPr>
          <w:rFonts w:hint="eastAsia" w:hAnsi="宋体" w:cs="宋体"/>
          <w:color w:val="auto"/>
          <w:sz w:val="21"/>
          <w:highlight w:val="none"/>
        </w:rPr>
      </w:pPr>
      <w:r>
        <w:rPr>
          <w:rFonts w:hint="eastAsia" w:hAnsi="宋体" w:cs="宋体"/>
          <w:color w:val="auto"/>
          <w:sz w:val="21"/>
          <w:highlight w:val="none"/>
        </w:rPr>
        <w:t xml:space="preserve">□采购过程   </w:t>
      </w:r>
    </w:p>
    <w:p w14:paraId="77F62384">
      <w:pPr>
        <w:pStyle w:val="21"/>
        <w:spacing w:line="360" w:lineRule="auto"/>
        <w:ind w:left="25" w:leftChars="12" w:firstLine="308" w:firstLineChars="147"/>
        <w:contextualSpacing/>
        <w:rPr>
          <w:rFonts w:hint="eastAsia" w:hAnsi="宋体" w:cs="宋体"/>
          <w:bCs/>
          <w:color w:val="auto"/>
          <w:sz w:val="21"/>
          <w:highlight w:val="none"/>
          <w:u w:val="single"/>
        </w:rPr>
      </w:pPr>
      <w:r>
        <w:rPr>
          <w:rFonts w:hint="eastAsia" w:hAnsi="宋体" w:cs="宋体"/>
          <w:color w:val="auto"/>
          <w:sz w:val="21"/>
          <w:highlight w:val="none"/>
        </w:rPr>
        <w:t xml:space="preserve">□成交结果   </w:t>
      </w:r>
    </w:p>
    <w:p w14:paraId="2CB122C1">
      <w:pPr>
        <w:pStyle w:val="21"/>
        <w:spacing w:line="360" w:lineRule="auto"/>
        <w:ind w:left="25" w:leftChars="12" w:firstLine="413" w:firstLineChars="196"/>
        <w:contextualSpacing/>
        <w:rPr>
          <w:rFonts w:hint="eastAsia" w:hAnsi="宋体" w:cs="宋体"/>
          <w:b/>
          <w:color w:val="auto"/>
          <w:sz w:val="21"/>
          <w:highlight w:val="none"/>
        </w:rPr>
      </w:pPr>
      <w:r>
        <w:rPr>
          <w:rFonts w:hint="eastAsia" w:hAnsi="宋体" w:cs="宋体"/>
          <w:b/>
          <w:color w:val="auto"/>
          <w:sz w:val="21"/>
          <w:highlight w:val="none"/>
        </w:rPr>
        <w:t>三、质疑事项具体内容</w:t>
      </w:r>
    </w:p>
    <w:p w14:paraId="55A4B01C">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14:paraId="40BE1560">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14:paraId="509B4180">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14:paraId="52FD5B16">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质疑事项2</w:t>
      </w:r>
    </w:p>
    <w:p w14:paraId="6F35E04C">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w:t>
      </w:r>
    </w:p>
    <w:p w14:paraId="6F23B412">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四、与质疑事项相关的质疑请求：</w:t>
      </w:r>
    </w:p>
    <w:p w14:paraId="614A3CF3">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62875BEC">
      <w:pPr>
        <w:pStyle w:val="21"/>
        <w:spacing w:line="360" w:lineRule="auto"/>
        <w:ind w:left="25" w:leftChars="12" w:firstLine="308" w:firstLineChars="147"/>
        <w:contextualSpacing/>
        <w:rPr>
          <w:rFonts w:hint="eastAsia" w:hAnsi="宋体" w:cs="宋体"/>
          <w:color w:val="auto"/>
          <w:sz w:val="21"/>
          <w:highlight w:val="none"/>
        </w:rPr>
      </w:pPr>
    </w:p>
    <w:p w14:paraId="55253C35">
      <w:pPr>
        <w:pStyle w:val="21"/>
        <w:spacing w:line="360" w:lineRule="auto"/>
        <w:ind w:left="25" w:leftChars="12" w:firstLine="413" w:firstLineChars="197"/>
        <w:contextualSpacing/>
        <w:rPr>
          <w:rFonts w:hint="eastAsia" w:hAnsi="宋体" w:cs="宋体"/>
          <w:color w:val="auto"/>
          <w:sz w:val="21"/>
          <w:highlight w:val="none"/>
        </w:rPr>
      </w:pPr>
      <w:r>
        <w:rPr>
          <w:rFonts w:hint="eastAsia" w:hAnsi="宋体" w:cs="宋体"/>
          <w:color w:val="auto"/>
          <w:sz w:val="21"/>
          <w:highlight w:val="none"/>
        </w:rPr>
        <w:t>签字（签章）：                                       公章：</w:t>
      </w:r>
    </w:p>
    <w:p w14:paraId="04F183E0">
      <w:pPr>
        <w:pStyle w:val="21"/>
        <w:spacing w:line="360" w:lineRule="auto"/>
        <w:ind w:firstLine="420" w:firstLineChars="200"/>
        <w:contextualSpacing/>
        <w:rPr>
          <w:rFonts w:hint="eastAsia" w:hAnsi="宋体" w:cs="宋体"/>
          <w:b/>
          <w:color w:val="auto"/>
          <w:sz w:val="21"/>
          <w:highlight w:val="none"/>
        </w:rPr>
      </w:pPr>
      <w:r>
        <w:rPr>
          <w:rFonts w:hint="eastAsia" w:hAnsi="宋体" w:cs="宋体"/>
          <w:color w:val="auto"/>
          <w:sz w:val="21"/>
          <w:highlight w:val="none"/>
        </w:rPr>
        <w:t>日期：</w:t>
      </w:r>
    </w:p>
    <w:p w14:paraId="7B471C4C">
      <w:pPr>
        <w:pStyle w:val="21"/>
        <w:spacing w:line="360" w:lineRule="auto"/>
        <w:contextualSpacing/>
        <w:rPr>
          <w:rFonts w:hint="eastAsia" w:hAnsi="宋体" w:cs="宋体"/>
          <w:b/>
          <w:color w:val="auto"/>
          <w:sz w:val="21"/>
          <w:highlight w:val="none"/>
        </w:rPr>
      </w:pPr>
      <w:r>
        <w:rPr>
          <w:rFonts w:hint="eastAsia" w:hAnsi="宋体" w:cs="宋体"/>
          <w:b/>
          <w:color w:val="auto"/>
          <w:sz w:val="21"/>
          <w:highlight w:val="none"/>
        </w:rPr>
        <w:t>说明：</w:t>
      </w:r>
    </w:p>
    <w:p w14:paraId="3B60BA96">
      <w:pPr>
        <w:pStyle w:val="21"/>
        <w:spacing w:line="360" w:lineRule="auto"/>
        <w:ind w:left="25" w:leftChars="12" w:firstLine="310" w:firstLineChars="147"/>
        <w:contextualSpacing/>
        <w:rPr>
          <w:rFonts w:hint="eastAsia"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24FF8505">
      <w:pPr>
        <w:pStyle w:val="21"/>
        <w:spacing w:line="360" w:lineRule="auto"/>
        <w:ind w:left="25" w:leftChars="12" w:firstLine="310" w:firstLineChars="147"/>
        <w:contextualSpacing/>
        <w:rPr>
          <w:rFonts w:hint="eastAsia"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F8AD45">
      <w:pPr>
        <w:pStyle w:val="21"/>
        <w:spacing w:line="360" w:lineRule="auto"/>
        <w:ind w:left="25" w:leftChars="12" w:firstLine="310" w:firstLineChars="147"/>
        <w:contextualSpacing/>
        <w:rPr>
          <w:rFonts w:hint="eastAsia"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45190DEE">
      <w:pPr>
        <w:pStyle w:val="21"/>
        <w:spacing w:line="360" w:lineRule="auto"/>
        <w:ind w:left="25" w:leftChars="12" w:firstLine="310" w:firstLineChars="147"/>
        <w:contextualSpacing/>
        <w:rPr>
          <w:rFonts w:hint="eastAsia" w:hAnsi="宋体" w:cs="宋体"/>
          <w:b/>
          <w:color w:val="auto"/>
          <w:sz w:val="21"/>
          <w:highlight w:val="none"/>
        </w:rPr>
      </w:pPr>
      <w:r>
        <w:rPr>
          <w:rFonts w:hint="eastAsia" w:hAnsi="宋体" w:cs="宋体"/>
          <w:b/>
          <w:color w:val="auto"/>
          <w:sz w:val="21"/>
          <w:highlight w:val="none"/>
        </w:rPr>
        <w:t>4.质疑函的质疑请求应与质疑事项相关。</w:t>
      </w:r>
    </w:p>
    <w:p w14:paraId="28EFB520">
      <w:pPr>
        <w:pStyle w:val="21"/>
        <w:spacing w:line="360" w:lineRule="auto"/>
        <w:ind w:left="25" w:leftChars="12" w:firstLine="310" w:firstLineChars="147"/>
        <w:contextualSpacing/>
        <w:rPr>
          <w:rFonts w:hint="eastAsia"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0EF73870">
      <w:pPr>
        <w:pStyle w:val="21"/>
        <w:snapToGrid w:val="0"/>
        <w:rPr>
          <w:rFonts w:hint="eastAsia" w:hAnsi="宋体" w:cs="宋体"/>
          <w:b/>
          <w:color w:val="auto"/>
          <w:sz w:val="24"/>
          <w:szCs w:val="24"/>
          <w:highlight w:val="none"/>
        </w:rPr>
      </w:pPr>
    </w:p>
    <w:p w14:paraId="71472DF4">
      <w:pPr>
        <w:rPr>
          <w:rFonts w:hint="eastAsia" w:ascii="宋体" w:hAnsi="宋体" w:cs="宋体"/>
          <w:color w:val="auto"/>
          <w:sz w:val="32"/>
          <w:szCs w:val="40"/>
          <w:highlight w:val="none"/>
        </w:rPr>
      </w:pPr>
    </w:p>
    <w:p w14:paraId="2832BBFB">
      <w:pPr>
        <w:rPr>
          <w:rFonts w:hint="eastAsia" w:ascii="宋体" w:hAnsi="宋体" w:cs="宋体"/>
          <w:color w:val="auto"/>
          <w:sz w:val="32"/>
          <w:szCs w:val="40"/>
          <w:highlight w:val="none"/>
        </w:rPr>
      </w:pPr>
    </w:p>
    <w:p w14:paraId="654A4D3D">
      <w:pPr>
        <w:rPr>
          <w:rFonts w:hint="eastAsia" w:ascii="宋体" w:hAnsi="宋体" w:cs="宋体"/>
          <w:color w:val="auto"/>
          <w:sz w:val="32"/>
          <w:szCs w:val="40"/>
          <w:highlight w:val="none"/>
        </w:rPr>
      </w:pPr>
    </w:p>
    <w:p w14:paraId="64893B28">
      <w:pPr>
        <w:rPr>
          <w:rFonts w:hint="eastAsia" w:ascii="宋体" w:hAnsi="宋体" w:cs="宋体"/>
          <w:color w:val="auto"/>
          <w:sz w:val="32"/>
          <w:szCs w:val="40"/>
          <w:highlight w:val="none"/>
        </w:rPr>
      </w:pPr>
    </w:p>
    <w:p w14:paraId="584CFCC9">
      <w:pPr>
        <w:rPr>
          <w:rFonts w:hint="eastAsia" w:ascii="宋体" w:hAnsi="宋体" w:cs="宋体"/>
          <w:color w:val="auto"/>
          <w:sz w:val="32"/>
          <w:szCs w:val="40"/>
          <w:highlight w:val="none"/>
        </w:rPr>
      </w:pPr>
    </w:p>
    <w:p w14:paraId="3FAF5521">
      <w:pPr>
        <w:rPr>
          <w:rFonts w:hint="eastAsia" w:ascii="宋体" w:hAnsi="宋体" w:cs="宋体"/>
          <w:color w:val="auto"/>
          <w:sz w:val="32"/>
          <w:szCs w:val="40"/>
          <w:highlight w:val="none"/>
        </w:rPr>
      </w:pPr>
    </w:p>
    <w:p w14:paraId="732D656D">
      <w:pPr>
        <w:rPr>
          <w:rFonts w:hint="eastAsia" w:ascii="宋体" w:hAnsi="宋体" w:cs="宋体"/>
          <w:color w:val="auto"/>
          <w:sz w:val="32"/>
          <w:szCs w:val="40"/>
          <w:highlight w:val="none"/>
        </w:rPr>
      </w:pPr>
    </w:p>
    <w:p w14:paraId="6A0B307A">
      <w:pPr>
        <w:rPr>
          <w:rFonts w:hint="eastAsia" w:ascii="宋体" w:hAnsi="宋体" w:cs="宋体"/>
          <w:color w:val="auto"/>
          <w:sz w:val="32"/>
          <w:szCs w:val="40"/>
          <w:highlight w:val="none"/>
        </w:rPr>
      </w:pPr>
    </w:p>
    <w:p w14:paraId="18E3456A">
      <w:pPr>
        <w:rPr>
          <w:rFonts w:hint="eastAsia" w:ascii="宋体" w:hAnsi="宋体" w:cs="宋体"/>
          <w:color w:val="auto"/>
          <w:sz w:val="32"/>
          <w:szCs w:val="40"/>
          <w:highlight w:val="none"/>
        </w:rPr>
      </w:pPr>
    </w:p>
    <w:p w14:paraId="1F4CFBA4">
      <w:pPr>
        <w:rPr>
          <w:rFonts w:hint="eastAsia" w:ascii="宋体" w:hAnsi="宋体" w:cs="宋体"/>
          <w:color w:val="auto"/>
          <w:sz w:val="32"/>
          <w:szCs w:val="40"/>
          <w:highlight w:val="none"/>
        </w:rPr>
      </w:pPr>
    </w:p>
    <w:p w14:paraId="489DF1C9">
      <w:pPr>
        <w:rPr>
          <w:rFonts w:hint="eastAsia" w:ascii="宋体" w:hAnsi="宋体" w:cs="宋体"/>
          <w:color w:val="auto"/>
          <w:sz w:val="32"/>
          <w:szCs w:val="40"/>
          <w:highlight w:val="none"/>
        </w:rPr>
      </w:pPr>
    </w:p>
    <w:p w14:paraId="10FA484B">
      <w:pPr>
        <w:rPr>
          <w:rFonts w:hint="eastAsia" w:ascii="宋体" w:hAnsi="宋体" w:cs="宋体"/>
          <w:color w:val="auto"/>
          <w:sz w:val="32"/>
          <w:szCs w:val="40"/>
          <w:highlight w:val="none"/>
        </w:rPr>
      </w:pPr>
    </w:p>
    <w:p w14:paraId="5E18DE62">
      <w:pPr>
        <w:rPr>
          <w:rFonts w:hint="eastAsia" w:ascii="宋体" w:hAnsi="宋体" w:cs="宋体"/>
          <w:color w:val="auto"/>
          <w:sz w:val="32"/>
          <w:szCs w:val="40"/>
          <w:highlight w:val="none"/>
        </w:rPr>
      </w:pPr>
    </w:p>
    <w:p w14:paraId="1B97574A">
      <w:pPr>
        <w:rPr>
          <w:rFonts w:hint="eastAsia" w:ascii="宋体" w:hAnsi="宋体" w:cs="宋体"/>
          <w:color w:val="auto"/>
          <w:sz w:val="32"/>
          <w:szCs w:val="40"/>
          <w:highlight w:val="none"/>
        </w:rPr>
      </w:pPr>
    </w:p>
    <w:p w14:paraId="6517FD95">
      <w:pPr>
        <w:rPr>
          <w:rFonts w:hint="eastAsia" w:ascii="宋体" w:hAnsi="宋体" w:cs="宋体"/>
          <w:color w:val="auto"/>
          <w:sz w:val="32"/>
          <w:szCs w:val="40"/>
          <w:highlight w:val="none"/>
        </w:rPr>
      </w:pPr>
    </w:p>
    <w:p w14:paraId="5B36F874">
      <w:pPr>
        <w:rPr>
          <w:rFonts w:hint="eastAsia" w:ascii="宋体" w:hAnsi="宋体" w:cs="宋体"/>
          <w:color w:val="auto"/>
          <w:sz w:val="32"/>
          <w:szCs w:val="40"/>
          <w:highlight w:val="none"/>
        </w:rPr>
      </w:pPr>
    </w:p>
    <w:p w14:paraId="00C1206F">
      <w:pPr>
        <w:rPr>
          <w:rFonts w:hint="eastAsia" w:ascii="宋体" w:hAnsi="宋体" w:cs="宋体"/>
          <w:color w:val="auto"/>
          <w:sz w:val="32"/>
          <w:szCs w:val="40"/>
          <w:highlight w:val="none"/>
        </w:rPr>
      </w:pPr>
    </w:p>
    <w:p w14:paraId="2A5B07B4">
      <w:pPr>
        <w:rPr>
          <w:rFonts w:hint="eastAsia" w:ascii="宋体" w:hAnsi="宋体" w:cs="宋体"/>
          <w:color w:val="auto"/>
          <w:sz w:val="32"/>
          <w:szCs w:val="40"/>
          <w:highlight w:val="none"/>
        </w:rPr>
      </w:pPr>
    </w:p>
    <w:p w14:paraId="1CD3639D">
      <w:pPr>
        <w:rPr>
          <w:rFonts w:hint="eastAsia" w:ascii="宋体" w:hAnsi="宋体" w:cs="宋体"/>
          <w:color w:val="auto"/>
          <w:sz w:val="32"/>
          <w:szCs w:val="40"/>
          <w:highlight w:val="none"/>
        </w:rPr>
      </w:pPr>
    </w:p>
    <w:p w14:paraId="6E9CCBAB">
      <w:pPr>
        <w:rPr>
          <w:rFonts w:hint="eastAsia" w:ascii="宋体" w:hAnsi="宋体" w:cs="宋体"/>
          <w:color w:val="auto"/>
          <w:sz w:val="32"/>
          <w:szCs w:val="40"/>
          <w:highlight w:val="none"/>
        </w:rPr>
      </w:pPr>
    </w:p>
    <w:p w14:paraId="56FB0EB5">
      <w:pPr>
        <w:rPr>
          <w:rFonts w:hint="eastAsia" w:ascii="宋体" w:hAnsi="宋体" w:cs="宋体"/>
          <w:color w:val="auto"/>
          <w:sz w:val="32"/>
          <w:szCs w:val="40"/>
          <w:highlight w:val="none"/>
        </w:rPr>
      </w:pPr>
    </w:p>
    <w:p w14:paraId="11D9C16F">
      <w:pPr>
        <w:rPr>
          <w:rFonts w:hint="eastAsia" w:ascii="宋体" w:hAnsi="宋体" w:cs="宋体"/>
          <w:color w:val="auto"/>
          <w:sz w:val="32"/>
          <w:szCs w:val="40"/>
          <w:highlight w:val="none"/>
        </w:rPr>
      </w:pPr>
    </w:p>
    <w:p w14:paraId="31D65A48">
      <w:pPr>
        <w:rPr>
          <w:rFonts w:hint="eastAsia" w:ascii="宋体" w:hAnsi="宋体" w:cs="宋体"/>
          <w:color w:val="auto"/>
          <w:sz w:val="32"/>
          <w:szCs w:val="40"/>
          <w:highlight w:val="none"/>
        </w:rPr>
      </w:pPr>
    </w:p>
    <w:p w14:paraId="57E244BC">
      <w:pPr>
        <w:rPr>
          <w:rFonts w:hint="eastAsia" w:ascii="宋体" w:hAnsi="宋体" w:cs="宋体"/>
          <w:color w:val="auto"/>
          <w:sz w:val="32"/>
          <w:szCs w:val="40"/>
          <w:highlight w:val="none"/>
        </w:rPr>
      </w:pPr>
    </w:p>
    <w:p w14:paraId="260698CA">
      <w:pPr>
        <w:rPr>
          <w:rFonts w:hint="eastAsia" w:ascii="宋体" w:hAnsi="宋体" w:cs="宋体"/>
          <w:color w:val="auto"/>
          <w:sz w:val="32"/>
          <w:szCs w:val="40"/>
          <w:highlight w:val="none"/>
        </w:rPr>
      </w:pPr>
    </w:p>
    <w:p w14:paraId="13D435CC">
      <w:pPr>
        <w:rPr>
          <w:rFonts w:hint="eastAsia" w:ascii="宋体" w:hAnsi="宋体" w:cs="宋体"/>
          <w:color w:val="auto"/>
          <w:sz w:val="32"/>
          <w:szCs w:val="40"/>
          <w:highlight w:val="none"/>
        </w:rPr>
      </w:pPr>
    </w:p>
    <w:p w14:paraId="008F61EC">
      <w:pPr>
        <w:rPr>
          <w:rFonts w:hint="eastAsia" w:ascii="宋体" w:hAnsi="宋体" w:cs="宋体"/>
          <w:color w:val="auto"/>
          <w:sz w:val="32"/>
          <w:szCs w:val="40"/>
          <w:highlight w:val="none"/>
        </w:rPr>
      </w:pPr>
    </w:p>
    <w:p w14:paraId="469A9005">
      <w:pPr>
        <w:rPr>
          <w:rFonts w:hint="eastAsia" w:ascii="宋体" w:hAnsi="宋体" w:cs="宋体"/>
          <w:color w:val="auto"/>
          <w:sz w:val="32"/>
          <w:szCs w:val="40"/>
          <w:highlight w:val="none"/>
        </w:rPr>
      </w:pPr>
    </w:p>
    <w:p w14:paraId="0E991292">
      <w:pPr>
        <w:spacing w:line="360" w:lineRule="auto"/>
        <w:jc w:val="center"/>
        <w:rPr>
          <w:rFonts w:hint="eastAsia" w:ascii="宋体" w:hAnsi="宋体" w:cs="宋体"/>
          <w:color w:val="auto"/>
          <w:sz w:val="44"/>
          <w:szCs w:val="44"/>
          <w:highlight w:val="none"/>
        </w:rPr>
      </w:pPr>
    </w:p>
    <w:p w14:paraId="59E1B7A2">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投诉书（格式）</w:t>
      </w:r>
    </w:p>
    <w:p w14:paraId="5F8CB8C5">
      <w:pPr>
        <w:pStyle w:val="21"/>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一、投诉相关主体基本情况：</w:t>
      </w:r>
    </w:p>
    <w:p w14:paraId="26DD6064">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763E409">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4297FF3B">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法定代表人/主要负责人：</w:t>
      </w:r>
      <w:r>
        <w:rPr>
          <w:rFonts w:hint="eastAsia" w:hAnsi="宋体" w:cs="宋体"/>
          <w:bCs/>
          <w:color w:val="auto"/>
          <w:sz w:val="21"/>
          <w:highlight w:val="none"/>
          <w:u w:val="single"/>
        </w:rPr>
        <w:t xml:space="preserve">                                                         </w:t>
      </w:r>
    </w:p>
    <w:p w14:paraId="49CC90EC">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036AC384">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46599FDD">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p>
    <w:p w14:paraId="247F7CAD">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2D9D03E">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被投诉人1：</w:t>
      </w:r>
    </w:p>
    <w:p w14:paraId="08150CFF">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p>
    <w:p w14:paraId="707EFB72">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23E1667B">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4A3AB14F">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被投诉人2：</w:t>
      </w:r>
    </w:p>
    <w:p w14:paraId="07E01039">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w:t>
      </w:r>
    </w:p>
    <w:p w14:paraId="1AD6C55B">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相关供应商：</w:t>
      </w:r>
      <w:r>
        <w:rPr>
          <w:rFonts w:hint="eastAsia" w:hAnsi="宋体" w:cs="宋体"/>
          <w:bCs/>
          <w:color w:val="auto"/>
          <w:sz w:val="21"/>
          <w:highlight w:val="none"/>
          <w:u w:val="single"/>
        </w:rPr>
        <w:t xml:space="preserve">                                                                       </w:t>
      </w:r>
    </w:p>
    <w:p w14:paraId="56179C26">
      <w:pPr>
        <w:pStyle w:val="21"/>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p>
    <w:p w14:paraId="34ADCEE8">
      <w:pPr>
        <w:pStyle w:val="21"/>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CD3F54B">
      <w:pPr>
        <w:pStyle w:val="21"/>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二、投诉项目基本情况：</w:t>
      </w:r>
    </w:p>
    <w:p w14:paraId="383EEB99">
      <w:pPr>
        <w:pStyle w:val="21"/>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268AB013">
      <w:pPr>
        <w:pStyle w:val="21"/>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78151CAC">
      <w:pPr>
        <w:pStyle w:val="21"/>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4AB06102">
      <w:pPr>
        <w:pStyle w:val="21"/>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代理机构名称：</w:t>
      </w:r>
      <w:r>
        <w:rPr>
          <w:rFonts w:hint="eastAsia" w:hAnsi="宋体" w:cs="宋体"/>
          <w:bCs/>
          <w:color w:val="auto"/>
          <w:sz w:val="21"/>
          <w:highlight w:val="none"/>
          <w:u w:val="single"/>
        </w:rPr>
        <w:t xml:space="preserve">                                                                      </w:t>
      </w:r>
    </w:p>
    <w:p w14:paraId="08D4D56D">
      <w:pPr>
        <w:pStyle w:val="21"/>
        <w:spacing w:line="360" w:lineRule="auto"/>
        <w:ind w:left="25" w:leftChars="12" w:firstLine="413" w:firstLineChars="197"/>
        <w:rPr>
          <w:rFonts w:hint="eastAsia" w:hAnsi="宋体" w:cs="宋体"/>
          <w:bCs/>
          <w:color w:val="auto"/>
          <w:sz w:val="21"/>
          <w:highlight w:val="none"/>
          <w:u w:val="single"/>
        </w:rPr>
      </w:pPr>
      <w:r>
        <w:rPr>
          <w:rFonts w:hint="eastAsia" w:hAnsi="宋体" w:cs="宋体"/>
          <w:bCs/>
          <w:color w:val="auto"/>
          <w:sz w:val="21"/>
          <w:highlight w:val="none"/>
        </w:rPr>
        <w:t>采购文件公告：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3596FFCF">
      <w:pPr>
        <w:pStyle w:val="21"/>
        <w:spacing w:line="360" w:lineRule="auto"/>
        <w:ind w:left="25" w:leftChars="12" w:firstLine="413" w:firstLineChars="197"/>
        <w:rPr>
          <w:rFonts w:hint="eastAsia"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68724A73">
      <w:pPr>
        <w:pStyle w:val="21"/>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三、质疑基本情况</w:t>
      </w:r>
    </w:p>
    <w:p w14:paraId="6751FB1C">
      <w:pPr>
        <w:pStyle w:val="21"/>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投诉人于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日，向</w:t>
      </w:r>
      <w:r>
        <w:rPr>
          <w:rFonts w:hint="eastAsia" w:hAnsi="宋体" w:cs="宋体"/>
          <w:color w:val="auto"/>
          <w:sz w:val="21"/>
          <w:highlight w:val="none"/>
          <w:u w:val="single"/>
        </w:rPr>
        <w:t xml:space="preserve">                                </w:t>
      </w:r>
      <w:r>
        <w:rPr>
          <w:rFonts w:hint="eastAsia" w:hAnsi="宋体" w:cs="宋体"/>
          <w:color w:val="auto"/>
          <w:sz w:val="21"/>
          <w:highlight w:val="none"/>
        </w:rPr>
        <w:t>提出质疑，质疑事项为：</w:t>
      </w:r>
    </w:p>
    <w:p w14:paraId="6DA5F8DB">
      <w:pPr>
        <w:pStyle w:val="21"/>
        <w:spacing w:line="360" w:lineRule="auto"/>
        <w:ind w:firstLine="241"/>
        <w:rPr>
          <w:rFonts w:hint="eastAsia" w:hAnsi="宋体" w:cs="宋体"/>
          <w:bCs/>
          <w:color w:val="auto"/>
          <w:sz w:val="21"/>
          <w:highlight w:val="none"/>
          <w:u w:val="single"/>
        </w:rPr>
      </w:pP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521ACD14">
      <w:pPr>
        <w:pStyle w:val="21"/>
        <w:spacing w:line="360" w:lineRule="auto"/>
        <w:ind w:firstLine="241"/>
        <w:rPr>
          <w:rFonts w:hint="eastAsia" w:hAnsi="宋体" w:cs="宋体"/>
          <w:bCs/>
          <w:color w:val="auto"/>
          <w:sz w:val="21"/>
          <w:highlight w:val="none"/>
          <w:u w:val="single"/>
        </w:rPr>
      </w:pPr>
      <w:r>
        <w:rPr>
          <w:rFonts w:hint="eastAsia" w:hAnsi="宋体" w:cs="宋体"/>
          <w:bCs/>
          <w:color w:val="auto"/>
          <w:sz w:val="21"/>
          <w:highlight w:val="none"/>
        </w:rPr>
        <w:t xml:space="preserve">    </w:t>
      </w:r>
      <w:r>
        <w:rPr>
          <w:rFonts w:hint="eastAsia" w:hAnsi="宋体" w:cs="宋体"/>
          <w:bCs/>
          <w:color w:val="auto"/>
          <w:sz w:val="21"/>
          <w:highlight w:val="none"/>
          <w:u w:val="single"/>
        </w:rPr>
        <w:t xml:space="preserve">                                                                                      </w:t>
      </w:r>
    </w:p>
    <w:p w14:paraId="00080D32">
      <w:pPr>
        <w:pStyle w:val="21"/>
        <w:spacing w:line="360" w:lineRule="auto"/>
        <w:ind w:firstLine="420" w:firstLineChars="200"/>
        <w:rPr>
          <w:rFonts w:hint="eastAsia"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bCs/>
          <w:color w:val="auto"/>
          <w:sz w:val="21"/>
          <w:highlight w:val="none"/>
        </w:rPr>
        <w:t xml:space="preserve">就质疑事项作出了答复/没有在法定期限内作出答复。                                                                                             </w:t>
      </w:r>
    </w:p>
    <w:p w14:paraId="3F40AAC1">
      <w:pPr>
        <w:pStyle w:val="21"/>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四、投诉事项具体内容</w:t>
      </w:r>
    </w:p>
    <w:p w14:paraId="286E1E53">
      <w:pPr>
        <w:pStyle w:val="21"/>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投诉事项1：</w:t>
      </w:r>
      <w:r>
        <w:rPr>
          <w:rFonts w:hint="eastAsia" w:hAnsi="宋体" w:cs="宋体"/>
          <w:bCs/>
          <w:color w:val="auto"/>
          <w:sz w:val="21"/>
          <w:highlight w:val="none"/>
          <w:u w:val="single"/>
        </w:rPr>
        <w:t xml:space="preserve">                                                                           </w:t>
      </w:r>
    </w:p>
    <w:p w14:paraId="5CF0C9F3">
      <w:pPr>
        <w:pStyle w:val="21"/>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事实依据：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109BDD10">
      <w:pPr>
        <w:pStyle w:val="21"/>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u w:val="single"/>
        </w:rPr>
        <w:t xml:space="preserve">                                                                                        </w:t>
      </w:r>
    </w:p>
    <w:p w14:paraId="604639A5">
      <w:pPr>
        <w:pStyle w:val="21"/>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法律依据：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7DA9C7E2">
      <w:pPr>
        <w:pStyle w:val="21"/>
        <w:spacing w:line="360" w:lineRule="auto"/>
        <w:ind w:left="25" w:leftChars="12" w:firstLine="308" w:firstLineChars="147"/>
        <w:rPr>
          <w:rFonts w:hint="eastAsia" w:hAnsi="宋体" w:cs="宋体"/>
          <w:bCs/>
          <w:color w:val="auto"/>
          <w:sz w:val="21"/>
          <w:highlight w:val="none"/>
          <w:u w:val="single"/>
        </w:rPr>
      </w:pPr>
      <w:r>
        <w:rPr>
          <w:rFonts w:hint="eastAsia" w:hAnsi="宋体" w:cs="宋体"/>
          <w:bCs/>
          <w:color w:val="auto"/>
          <w:sz w:val="21"/>
          <w:highlight w:val="none"/>
        </w:rPr>
        <w:t xml:space="preserve"> </w:t>
      </w:r>
      <w:r>
        <w:rPr>
          <w:rFonts w:hint="eastAsia" w:hAnsi="宋体" w:cs="宋体"/>
          <w:bCs/>
          <w:color w:val="auto"/>
          <w:sz w:val="21"/>
          <w:highlight w:val="none"/>
          <w:u w:val="single"/>
        </w:rPr>
        <w:t xml:space="preserve">                                                                                        </w:t>
      </w:r>
    </w:p>
    <w:p w14:paraId="41005B76">
      <w:pPr>
        <w:pStyle w:val="21"/>
        <w:spacing w:line="360" w:lineRule="auto"/>
        <w:ind w:left="25" w:leftChars="12" w:firstLine="413" w:firstLineChars="197"/>
        <w:rPr>
          <w:rFonts w:hint="eastAsia" w:hAnsi="宋体" w:cs="宋体"/>
          <w:bCs/>
          <w:color w:val="auto"/>
          <w:sz w:val="21"/>
          <w:highlight w:val="none"/>
        </w:rPr>
      </w:pPr>
      <w:r>
        <w:rPr>
          <w:rFonts w:hint="eastAsia" w:hAnsi="宋体" w:cs="宋体"/>
          <w:color w:val="auto"/>
          <w:sz w:val="21"/>
          <w:highlight w:val="none"/>
        </w:rPr>
        <w:t xml:space="preserve">投诉事项2  </w:t>
      </w:r>
      <w:r>
        <w:rPr>
          <w:rFonts w:hint="eastAsia" w:hAnsi="宋体" w:cs="宋体"/>
          <w:bCs/>
          <w:color w:val="auto"/>
          <w:sz w:val="21"/>
          <w:highlight w:val="none"/>
        </w:rPr>
        <w:t xml:space="preserve">   </w:t>
      </w:r>
    </w:p>
    <w:p w14:paraId="626883F4">
      <w:pPr>
        <w:pStyle w:val="21"/>
        <w:spacing w:line="360" w:lineRule="auto"/>
        <w:ind w:left="25" w:leftChars="12" w:firstLine="413" w:firstLineChars="197"/>
        <w:rPr>
          <w:rFonts w:hint="eastAsia" w:hAnsi="宋体" w:cs="宋体"/>
          <w:bCs/>
          <w:color w:val="auto"/>
          <w:sz w:val="21"/>
          <w:highlight w:val="none"/>
        </w:rPr>
      </w:pPr>
      <w:r>
        <w:rPr>
          <w:rFonts w:hint="eastAsia" w:hAnsi="宋体" w:cs="宋体"/>
          <w:bCs/>
          <w:color w:val="auto"/>
          <w:sz w:val="21"/>
          <w:highlight w:val="none"/>
        </w:rPr>
        <w:t>……</w:t>
      </w:r>
    </w:p>
    <w:p w14:paraId="6C076969">
      <w:pPr>
        <w:pStyle w:val="21"/>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五、与投诉事项相关的投诉请求：</w:t>
      </w:r>
    </w:p>
    <w:p w14:paraId="5FACE387">
      <w:pPr>
        <w:pStyle w:val="21"/>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7534D546">
      <w:pPr>
        <w:pStyle w:val="21"/>
        <w:spacing w:line="360" w:lineRule="auto"/>
        <w:ind w:left="25" w:leftChars="12" w:firstLine="308" w:firstLineChars="147"/>
        <w:rPr>
          <w:rFonts w:hint="eastAsia" w:hAnsi="宋体" w:cs="宋体"/>
          <w:color w:val="auto"/>
          <w:sz w:val="21"/>
          <w:highlight w:val="none"/>
        </w:rPr>
      </w:pPr>
    </w:p>
    <w:p w14:paraId="4F62FA08">
      <w:pPr>
        <w:pStyle w:val="21"/>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签字（签章）：                                       公章：</w:t>
      </w:r>
    </w:p>
    <w:p w14:paraId="32BFE64E">
      <w:pPr>
        <w:pStyle w:val="21"/>
        <w:spacing w:line="360" w:lineRule="auto"/>
        <w:ind w:left="25" w:leftChars="12" w:firstLine="308" w:firstLineChars="147"/>
        <w:rPr>
          <w:rFonts w:hint="eastAsia" w:hAnsi="宋体" w:cs="宋体"/>
          <w:color w:val="auto"/>
          <w:sz w:val="21"/>
          <w:highlight w:val="none"/>
        </w:rPr>
      </w:pPr>
    </w:p>
    <w:p w14:paraId="6F0157F2">
      <w:pPr>
        <w:pStyle w:val="21"/>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日期：</w:t>
      </w:r>
    </w:p>
    <w:p w14:paraId="2C6FF927">
      <w:pPr>
        <w:pStyle w:val="21"/>
        <w:spacing w:line="360" w:lineRule="auto"/>
        <w:ind w:left="25" w:leftChars="12" w:firstLine="413" w:firstLineChars="197"/>
        <w:rPr>
          <w:rFonts w:hint="eastAsia" w:hAnsi="宋体" w:cs="宋体"/>
          <w:b/>
          <w:color w:val="auto"/>
          <w:sz w:val="21"/>
          <w:highlight w:val="none"/>
        </w:rPr>
      </w:pPr>
      <w:r>
        <w:rPr>
          <w:rFonts w:hint="eastAsia" w:hAnsi="宋体" w:cs="宋体"/>
          <w:bCs/>
          <w:color w:val="auto"/>
          <w:sz w:val="21"/>
          <w:highlight w:val="none"/>
        </w:rPr>
        <w:t xml:space="preserve">                                                                                 </w:t>
      </w:r>
    </w:p>
    <w:p w14:paraId="25FC8540">
      <w:pPr>
        <w:pStyle w:val="21"/>
        <w:snapToGrid w:val="0"/>
        <w:spacing w:line="360" w:lineRule="auto"/>
        <w:rPr>
          <w:rFonts w:hint="eastAsia" w:hAnsi="宋体" w:cs="宋体"/>
          <w:b/>
          <w:color w:val="auto"/>
          <w:sz w:val="21"/>
          <w:highlight w:val="none"/>
        </w:rPr>
      </w:pPr>
      <w:r>
        <w:rPr>
          <w:rFonts w:hint="eastAsia" w:hAnsi="宋体" w:cs="宋体"/>
          <w:b/>
          <w:color w:val="auto"/>
          <w:sz w:val="21"/>
          <w:highlight w:val="none"/>
        </w:rPr>
        <w:t>说明：</w:t>
      </w:r>
    </w:p>
    <w:p w14:paraId="57F218B7">
      <w:pPr>
        <w:pStyle w:val="21"/>
        <w:spacing w:line="360" w:lineRule="auto"/>
        <w:ind w:left="25" w:leftChars="12" w:firstLine="310" w:firstLineChars="147"/>
        <w:rPr>
          <w:rFonts w:hint="eastAsia"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14:paraId="39BF67F0">
      <w:pPr>
        <w:pStyle w:val="21"/>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1F61D82">
      <w:pPr>
        <w:pStyle w:val="21"/>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74E9FE6B">
      <w:pPr>
        <w:pStyle w:val="21"/>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4EB63E29">
      <w:pPr>
        <w:pStyle w:val="21"/>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5.投诉书的投诉请求应与投诉事项相关。</w:t>
      </w:r>
    </w:p>
    <w:p w14:paraId="735DC9AF">
      <w:pPr>
        <w:pStyle w:val="21"/>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03DF2223">
      <w:pPr>
        <w:pStyle w:val="4"/>
        <w:jc w:val="center"/>
        <w:rPr>
          <w:rFonts w:hint="eastAsia" w:ascii="宋体" w:hAnsi="宋体" w:cs="宋体"/>
          <w:b w:val="0"/>
          <w:color w:val="auto"/>
          <w:sz w:val="32"/>
          <w:szCs w:val="32"/>
          <w:highlight w:val="none"/>
        </w:rPr>
      </w:pPr>
      <w:bookmarkStart w:id="187" w:name="_Toc74323461"/>
      <w:r>
        <w:rPr>
          <w:rFonts w:hint="eastAsia" w:ascii="宋体" w:hAnsi="宋体" w:cs="宋体"/>
          <w:color w:val="auto"/>
          <w:highlight w:val="none"/>
        </w:rPr>
        <w:br w:type="page"/>
      </w:r>
      <w:bookmarkStart w:id="188" w:name="_Toc26375"/>
      <w:bookmarkStart w:id="189" w:name="_Toc3966"/>
      <w:r>
        <w:rPr>
          <w:rFonts w:hint="eastAsia" w:ascii="宋体" w:hAnsi="宋体" w:cs="宋体"/>
          <w:color w:val="auto"/>
          <w:highlight w:val="none"/>
        </w:rPr>
        <w:t>第六章 合同文本</w:t>
      </w:r>
      <w:bookmarkEnd w:id="187"/>
      <w:bookmarkEnd w:id="188"/>
      <w:bookmarkEnd w:id="189"/>
    </w:p>
    <w:p w14:paraId="2F78E9A4">
      <w:pPr>
        <w:pStyle w:val="21"/>
        <w:spacing w:line="720" w:lineRule="auto"/>
        <w:ind w:right="420"/>
        <w:jc w:val="center"/>
        <w:rPr>
          <w:rFonts w:hint="eastAsia" w:hAnsi="宋体"/>
          <w:b/>
          <w:bCs/>
          <w:color w:val="auto"/>
          <w:sz w:val="32"/>
          <w:szCs w:val="32"/>
          <w:highlight w:val="none"/>
        </w:rPr>
      </w:pPr>
      <w:r>
        <w:rPr>
          <w:rFonts w:hint="eastAsia" w:hAnsi="宋体"/>
          <w:b/>
          <w:bCs/>
          <w:color w:val="auto"/>
          <w:sz w:val="32"/>
          <w:szCs w:val="32"/>
          <w:highlight w:val="none"/>
        </w:rPr>
        <w:t>广西壮族自治区政府采购合同（格式）</w:t>
      </w:r>
    </w:p>
    <w:p w14:paraId="5DA68993">
      <w:pPr>
        <w:snapToGrid w:val="0"/>
        <w:spacing w:line="360" w:lineRule="exact"/>
        <w:ind w:right="480" w:firstLine="5985" w:firstLineChars="285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750FBD15">
      <w:pPr>
        <w:snapToGrid w:val="0"/>
        <w:spacing w:line="360" w:lineRule="exact"/>
        <w:rPr>
          <w:rFonts w:hint="eastAsia" w:ascii="宋体" w:hAnsi="宋体"/>
          <w:color w:val="auto"/>
          <w:szCs w:val="21"/>
          <w:highlight w:val="none"/>
        </w:rPr>
      </w:pPr>
    </w:p>
    <w:p w14:paraId="7CF6A75B">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u w:val="single"/>
        </w:rPr>
        <w:t xml:space="preserve">                        </w:t>
      </w:r>
    </w:p>
    <w:p w14:paraId="42D74864">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pacing w:val="-20"/>
          <w:szCs w:val="21"/>
          <w:highlight w:val="none"/>
        </w:rPr>
        <w:t>编号</w:t>
      </w:r>
      <w:r>
        <w:rPr>
          <w:rFonts w:hint="eastAsia" w:ascii="宋体" w:hAnsi="宋体" w:cs="宋体"/>
          <w:color w:val="auto"/>
          <w:szCs w:val="21"/>
          <w:highlight w:val="none"/>
          <w:u w:val="single"/>
        </w:rPr>
        <w:t xml:space="preserve">                       </w:t>
      </w:r>
    </w:p>
    <w:p w14:paraId="4F1A0771">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20088164">
      <w:pPr>
        <w:snapToGrid w:val="0"/>
        <w:spacing w:line="360" w:lineRule="exact"/>
        <w:ind w:firstLine="420" w:firstLineChars="200"/>
        <w:rPr>
          <w:rFonts w:hint="eastAsia" w:ascii="宋体" w:hAnsi="宋体" w:cs="宋体"/>
          <w:color w:val="auto"/>
          <w:szCs w:val="21"/>
          <w:highlight w:val="none"/>
        </w:rPr>
      </w:pPr>
    </w:p>
    <w:p w14:paraId="4A9AA8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3C7228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2ABB13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4CC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F82B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93E69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2087D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AC3F1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3935A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9CFAD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5B07F2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7A6EF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511363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443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6F53D3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详见报价表</w:t>
            </w:r>
          </w:p>
        </w:tc>
      </w:tr>
      <w:tr w14:paraId="16B3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14DDEF59">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2A7FF8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78A9770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409870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086A8F6C">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7546CFD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2098A04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C82A59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7B189D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1、服务期限：自签订合同之日至2025年11月</w:t>
      </w:r>
      <w:r>
        <w:rPr>
          <w:rFonts w:hint="eastAsia" w:ascii="宋体" w:hAnsi="宋体" w:cs="宋体"/>
          <w:color w:val="auto"/>
          <w:szCs w:val="21"/>
          <w:highlight w:val="none"/>
          <w:lang w:eastAsia="zh-CN"/>
        </w:rPr>
        <w:t>。</w:t>
      </w:r>
    </w:p>
    <w:p w14:paraId="177419D2">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服务地点：</w:t>
      </w:r>
      <w:r>
        <w:rPr>
          <w:rFonts w:hint="eastAsia" w:ascii="宋体" w:hAnsi="宋体" w:cs="宋体"/>
          <w:color w:val="auto"/>
          <w:szCs w:val="21"/>
          <w:highlight w:val="none"/>
          <w:u w:val="single"/>
        </w:rPr>
        <w:t>广西壮族自治区内采购人指定地点</w:t>
      </w:r>
      <w:r>
        <w:rPr>
          <w:rFonts w:hint="eastAsia" w:ascii="宋体" w:hAnsi="宋体" w:cs="宋体"/>
          <w:color w:val="auto"/>
          <w:szCs w:val="21"/>
          <w:highlight w:val="none"/>
        </w:rPr>
        <w:t>。</w:t>
      </w:r>
    </w:p>
    <w:p w14:paraId="1A07C45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4B267B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4A078F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E349F27">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61D771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00BEED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399DF46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0DF23E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0FD4E8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4D0499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DFF5CA2">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4E932BD7">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1.自合同签订之日起，甲方确认后启动首期款支付流程，10个工作日内支付合同金额的50%。</w:t>
      </w:r>
    </w:p>
    <w:p w14:paraId="75B6C79F">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2.乙方完成安全检查第一轮普查和攻防演练，甲方确认后启动第二笔款支付流程，15个工作日内，支付合同金额的30%。</w:t>
      </w:r>
    </w:p>
    <w:p w14:paraId="25CE53A2">
      <w:pPr>
        <w:pStyle w:val="13"/>
        <w:widowControl/>
        <w:topLinePunct/>
        <w:adjustRightInd w:val="0"/>
        <w:snapToGrid w:val="0"/>
        <w:spacing w:before="60" w:after="60" w:line="312"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3.完成合同约定所有内容，甲方确认后启动尾款支付流程验收合格后15个工作日内，支付合同总金额的20%。</w:t>
      </w:r>
    </w:p>
    <w:p w14:paraId="060A14BF">
      <w:pPr>
        <w:snapToGrid w:val="0"/>
        <w:spacing w:line="360" w:lineRule="auto"/>
        <w:ind w:firstLine="420" w:firstLineChars="200"/>
        <w:rPr>
          <w:rFonts w:hint="default" w:ascii="宋体" w:hAnsi="宋体" w:eastAsia="宋体" w:cs="宋体"/>
          <w:b w:val="0"/>
          <w:bCs/>
          <w:color w:val="auto"/>
          <w:szCs w:val="21"/>
          <w:highlight w:val="none"/>
          <w:u w:val="single"/>
          <w:lang w:val="en-US" w:eastAsia="zh-CN"/>
        </w:rPr>
      </w:pPr>
      <w:r>
        <w:rPr>
          <w:rFonts w:hint="eastAsia" w:ascii="宋体" w:hAnsi="宋体" w:eastAsia="宋体" w:cs="宋体"/>
          <w:color w:val="auto"/>
          <w:highlight w:val="none"/>
          <w:lang w:val="en-US" w:eastAsia="zh-CN"/>
        </w:rPr>
        <w:t>4.未达标服务的处理，因乙方未严格履行磋商文件及合同的约定导致出现信息泄密事故，如出现一般信息泄密事件，每次扣合同款项的5%；出现较大信息泄密事件，每次扣合同款项10%，出现特别重大、重大事件信息泄密事件，每次扣合同款项20%。造成经济损失的应当承担赔偿责任。（根据《网络产品安全漏洞管理规定》《国家网络安全事件应急预案》要求执行。）</w:t>
      </w:r>
    </w:p>
    <w:p w14:paraId="4D29E89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7719ADAE">
      <w:pPr>
        <w:spacing w:line="360" w:lineRule="auto"/>
        <w:ind w:firstLine="422" w:firstLineChars="200"/>
        <w:rPr>
          <w:rFonts w:hint="eastAsia" w:ascii="宋体" w:hAnsi="宋体" w:cs="宋体"/>
          <w:color w:val="auto"/>
          <w:szCs w:val="21"/>
          <w:highlight w:val="none"/>
        </w:rPr>
      </w:pPr>
      <w:r>
        <w:rPr>
          <w:rFonts w:hint="eastAsia" w:ascii="宋体" w:hAnsi="宋体"/>
          <w:b/>
          <w:bCs/>
          <w:color w:val="auto"/>
          <w:szCs w:val="21"/>
          <w:highlight w:val="none"/>
        </w:rPr>
        <w:t>本项目不收取履约保证金。</w:t>
      </w:r>
    </w:p>
    <w:p w14:paraId="720CA7F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44DFC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4CB17F7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249961D4">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5155A53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41402642">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4632753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2D9368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D366D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60E64A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3、不可抗力事件延续一百二十天以上，双方应通过友好协商，确定是否解除合同。</w:t>
      </w:r>
    </w:p>
    <w:p w14:paraId="46A32B0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765EE87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7FD486A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01EBE53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6F05B49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28AED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77C633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695BBF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0C8FE96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648696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0D4DCF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CD70A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6A3242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w:t>
      </w:r>
    </w:p>
    <w:p w14:paraId="1CABCA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乙方提供的竞标</w:t>
      </w:r>
      <w:r>
        <w:rPr>
          <w:rFonts w:hint="eastAsia" w:ascii="宋体" w:hAnsi="宋体" w:cs="宋体"/>
          <w:color w:val="auto"/>
          <w:szCs w:val="21"/>
          <w:highlight w:val="none"/>
        </w:rPr>
        <w:t>响应文件；</w:t>
      </w:r>
    </w:p>
    <w:p w14:paraId="2F443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5CE0AC0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07449A2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2763A4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49F7EC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8F1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0692B7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05B202CE">
            <w:pPr>
              <w:snapToGrid w:val="0"/>
              <w:spacing w:line="360" w:lineRule="auto"/>
              <w:rPr>
                <w:rFonts w:hint="eastAsia" w:ascii="宋体" w:hAnsi="宋体" w:cs="宋体"/>
                <w:color w:val="auto"/>
                <w:szCs w:val="21"/>
                <w:highlight w:val="none"/>
              </w:rPr>
            </w:pPr>
          </w:p>
          <w:p w14:paraId="58235252">
            <w:pPr>
              <w:snapToGrid w:val="0"/>
              <w:spacing w:line="360" w:lineRule="auto"/>
              <w:rPr>
                <w:rFonts w:hint="eastAsia" w:ascii="宋体" w:hAnsi="宋体" w:cs="宋体"/>
                <w:color w:val="auto"/>
                <w:szCs w:val="21"/>
                <w:highlight w:val="none"/>
              </w:rPr>
            </w:pPr>
          </w:p>
          <w:p w14:paraId="68741923">
            <w:pPr>
              <w:snapToGrid w:val="0"/>
              <w:spacing w:line="360" w:lineRule="auto"/>
              <w:ind w:firstLine="945" w:firstLineChars="450"/>
              <w:jc w:val="right"/>
              <w:rPr>
                <w:rFonts w:hint="eastAsia" w:ascii="宋体" w:hAnsi="宋体" w:cs="宋体"/>
                <w:color w:val="auto"/>
                <w:szCs w:val="21"/>
                <w:highlight w:val="none"/>
              </w:rPr>
            </w:pPr>
          </w:p>
          <w:p w14:paraId="18D285F7">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626A45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4F964F65">
            <w:pPr>
              <w:snapToGrid w:val="0"/>
              <w:spacing w:line="360" w:lineRule="auto"/>
              <w:rPr>
                <w:rFonts w:hint="eastAsia" w:ascii="宋体" w:hAnsi="宋体" w:cs="宋体"/>
                <w:color w:val="auto"/>
                <w:szCs w:val="21"/>
                <w:highlight w:val="none"/>
              </w:rPr>
            </w:pPr>
          </w:p>
          <w:p w14:paraId="6107870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B652BB2">
            <w:pPr>
              <w:snapToGrid w:val="0"/>
              <w:spacing w:line="360" w:lineRule="auto"/>
              <w:jc w:val="right"/>
              <w:rPr>
                <w:rFonts w:hint="eastAsia" w:ascii="宋体" w:hAnsi="宋体" w:cs="宋体"/>
                <w:color w:val="auto"/>
                <w:szCs w:val="21"/>
                <w:highlight w:val="none"/>
              </w:rPr>
            </w:pPr>
          </w:p>
          <w:p w14:paraId="1BA70A05">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0ECC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D20A4D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B33FF6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231A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F07D9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B1F98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311F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95ADBF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17284B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7C4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1D129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4BEA05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266B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AB21D3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1CEB0C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9A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FCEF1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A7E87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5627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5FC681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305836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20121882">
      <w:pPr>
        <w:snapToGrid w:val="0"/>
        <w:ind w:left="420" w:hanging="420" w:hangingChars="200"/>
        <w:rPr>
          <w:rFonts w:hint="eastAsia" w:ascii="宋体" w:hAnsi="宋体" w:cs="宋体"/>
          <w:color w:val="auto"/>
          <w:szCs w:val="21"/>
          <w:highlight w:val="none"/>
        </w:rPr>
      </w:pPr>
    </w:p>
    <w:p w14:paraId="4916BACC">
      <w:pPr>
        <w:spacing w:line="480" w:lineRule="auto"/>
        <w:jc w:val="center"/>
        <w:rPr>
          <w:rFonts w:hint="eastAsia" w:ascii="宋体" w:hAnsi="宋体" w:cs="宋体"/>
          <w:b/>
          <w:color w:val="auto"/>
          <w:kern w:val="1"/>
          <w:szCs w:val="21"/>
          <w:highlight w:val="none"/>
        </w:rPr>
      </w:pPr>
    </w:p>
    <w:p w14:paraId="2DB03FC1">
      <w:pPr>
        <w:spacing w:line="480" w:lineRule="auto"/>
        <w:jc w:val="center"/>
        <w:rPr>
          <w:rFonts w:hint="eastAsia" w:ascii="宋体" w:hAnsi="宋体" w:cs="宋体"/>
          <w:b/>
          <w:color w:val="auto"/>
          <w:kern w:val="1"/>
          <w:szCs w:val="21"/>
          <w:highlight w:val="none"/>
        </w:rPr>
      </w:pPr>
    </w:p>
    <w:p w14:paraId="601CF4D6">
      <w:pPr>
        <w:spacing w:line="480" w:lineRule="auto"/>
        <w:jc w:val="center"/>
        <w:rPr>
          <w:rFonts w:hint="eastAsia" w:ascii="宋体" w:hAnsi="宋体" w:cs="宋体"/>
          <w:b/>
          <w:color w:val="auto"/>
          <w:kern w:val="1"/>
          <w:szCs w:val="21"/>
          <w:highlight w:val="none"/>
        </w:rPr>
      </w:pPr>
    </w:p>
    <w:p w14:paraId="1DB47C8B">
      <w:pPr>
        <w:spacing w:line="480" w:lineRule="auto"/>
        <w:jc w:val="center"/>
        <w:rPr>
          <w:rFonts w:hint="eastAsia" w:ascii="宋体" w:hAnsi="宋体" w:cs="宋体"/>
          <w:b/>
          <w:color w:val="auto"/>
          <w:kern w:val="1"/>
          <w:szCs w:val="21"/>
          <w:highlight w:val="none"/>
        </w:rPr>
      </w:pPr>
    </w:p>
    <w:p w14:paraId="39C1504A">
      <w:pPr>
        <w:pStyle w:val="24"/>
        <w:rPr>
          <w:rFonts w:hint="eastAsia" w:ascii="宋体" w:hAnsi="宋体" w:cs="宋体"/>
          <w:b/>
          <w:color w:val="auto"/>
          <w:kern w:val="1"/>
          <w:szCs w:val="21"/>
          <w:highlight w:val="none"/>
        </w:rPr>
      </w:pPr>
    </w:p>
    <w:p w14:paraId="45E23FA8">
      <w:pPr>
        <w:pStyle w:val="24"/>
        <w:rPr>
          <w:rFonts w:hint="eastAsia" w:ascii="宋体" w:hAnsi="宋体" w:cs="宋体"/>
          <w:b/>
          <w:color w:val="auto"/>
          <w:kern w:val="1"/>
          <w:szCs w:val="21"/>
          <w:highlight w:val="none"/>
        </w:rPr>
      </w:pPr>
    </w:p>
    <w:p w14:paraId="15F84996">
      <w:pPr>
        <w:pStyle w:val="24"/>
        <w:rPr>
          <w:rFonts w:hint="eastAsia" w:ascii="宋体" w:hAnsi="宋体" w:cs="宋体"/>
          <w:b/>
          <w:color w:val="auto"/>
          <w:kern w:val="1"/>
          <w:szCs w:val="21"/>
          <w:highlight w:val="none"/>
        </w:rPr>
      </w:pPr>
    </w:p>
    <w:p w14:paraId="7078A5DA">
      <w:pPr>
        <w:pStyle w:val="24"/>
        <w:rPr>
          <w:rFonts w:hint="eastAsia" w:ascii="宋体" w:hAnsi="宋体" w:cs="宋体"/>
          <w:b/>
          <w:color w:val="auto"/>
          <w:kern w:val="1"/>
          <w:szCs w:val="21"/>
          <w:highlight w:val="none"/>
        </w:rPr>
      </w:pPr>
    </w:p>
    <w:p w14:paraId="4E2FD1F7">
      <w:pPr>
        <w:pStyle w:val="24"/>
        <w:rPr>
          <w:rFonts w:hint="eastAsia" w:ascii="宋体" w:hAnsi="宋体" w:cs="宋体"/>
          <w:b/>
          <w:color w:val="auto"/>
          <w:kern w:val="1"/>
          <w:szCs w:val="21"/>
          <w:highlight w:val="none"/>
        </w:rPr>
      </w:pPr>
    </w:p>
    <w:p w14:paraId="23D87787">
      <w:pPr>
        <w:pStyle w:val="24"/>
        <w:rPr>
          <w:rFonts w:hint="eastAsia" w:ascii="宋体" w:hAnsi="宋体" w:cs="宋体"/>
          <w:b/>
          <w:color w:val="auto"/>
          <w:kern w:val="1"/>
          <w:szCs w:val="21"/>
          <w:highlight w:val="none"/>
        </w:rPr>
      </w:pPr>
    </w:p>
    <w:p w14:paraId="3135033A">
      <w:pPr>
        <w:pStyle w:val="24"/>
        <w:rPr>
          <w:rFonts w:hint="eastAsia" w:ascii="宋体" w:hAnsi="宋体" w:cs="宋体"/>
          <w:b/>
          <w:color w:val="auto"/>
          <w:kern w:val="1"/>
          <w:szCs w:val="21"/>
          <w:highlight w:val="none"/>
        </w:rPr>
      </w:pPr>
    </w:p>
    <w:p w14:paraId="1019B131">
      <w:pPr>
        <w:pStyle w:val="24"/>
        <w:rPr>
          <w:rFonts w:hint="eastAsia" w:ascii="宋体" w:hAnsi="宋体" w:cs="宋体"/>
          <w:b/>
          <w:color w:val="auto"/>
          <w:kern w:val="1"/>
          <w:szCs w:val="21"/>
          <w:highlight w:val="none"/>
        </w:rPr>
      </w:pPr>
    </w:p>
    <w:p w14:paraId="2B5BEBBC">
      <w:pPr>
        <w:pStyle w:val="24"/>
        <w:rPr>
          <w:rFonts w:hint="eastAsia" w:ascii="宋体" w:hAnsi="宋体" w:cs="宋体"/>
          <w:b/>
          <w:color w:val="auto"/>
          <w:kern w:val="1"/>
          <w:szCs w:val="21"/>
          <w:highlight w:val="none"/>
        </w:rPr>
      </w:pPr>
    </w:p>
    <w:p w14:paraId="6B5FC02E">
      <w:pPr>
        <w:pStyle w:val="24"/>
        <w:rPr>
          <w:rFonts w:hint="eastAsia" w:ascii="宋体" w:hAnsi="宋体" w:cs="宋体"/>
          <w:b/>
          <w:color w:val="auto"/>
          <w:kern w:val="1"/>
          <w:szCs w:val="21"/>
          <w:highlight w:val="none"/>
        </w:rPr>
      </w:pPr>
    </w:p>
    <w:p w14:paraId="5E146270">
      <w:pPr>
        <w:pStyle w:val="24"/>
        <w:rPr>
          <w:rFonts w:hint="eastAsia" w:ascii="宋体" w:hAnsi="宋体" w:cs="宋体"/>
          <w:b/>
          <w:color w:val="auto"/>
          <w:kern w:val="1"/>
          <w:szCs w:val="21"/>
          <w:highlight w:val="none"/>
        </w:rPr>
      </w:pPr>
    </w:p>
    <w:p w14:paraId="0C0C8A80">
      <w:pPr>
        <w:pStyle w:val="24"/>
        <w:rPr>
          <w:rFonts w:hint="eastAsia" w:ascii="宋体" w:hAnsi="宋体" w:cs="宋体"/>
          <w:b/>
          <w:color w:val="auto"/>
          <w:kern w:val="1"/>
          <w:szCs w:val="21"/>
          <w:highlight w:val="none"/>
        </w:rPr>
      </w:pPr>
    </w:p>
    <w:p w14:paraId="58DBB008">
      <w:pPr>
        <w:pStyle w:val="24"/>
        <w:rPr>
          <w:rFonts w:hint="eastAsia" w:ascii="宋体" w:hAnsi="宋体" w:cs="宋体"/>
          <w:b/>
          <w:color w:val="auto"/>
          <w:kern w:val="1"/>
          <w:szCs w:val="21"/>
          <w:highlight w:val="none"/>
        </w:rPr>
      </w:pPr>
    </w:p>
    <w:p w14:paraId="1CAE3977">
      <w:pPr>
        <w:pStyle w:val="24"/>
        <w:rPr>
          <w:rFonts w:hint="eastAsia" w:ascii="宋体" w:hAnsi="宋体" w:cs="宋体"/>
          <w:b/>
          <w:color w:val="auto"/>
          <w:kern w:val="1"/>
          <w:szCs w:val="21"/>
          <w:highlight w:val="none"/>
        </w:rPr>
      </w:pPr>
    </w:p>
    <w:p w14:paraId="4143F243">
      <w:pPr>
        <w:pStyle w:val="24"/>
        <w:rPr>
          <w:rFonts w:hint="eastAsia" w:ascii="宋体" w:hAnsi="宋体" w:cs="宋体"/>
          <w:b/>
          <w:color w:val="auto"/>
          <w:kern w:val="1"/>
          <w:szCs w:val="21"/>
          <w:highlight w:val="none"/>
        </w:rPr>
      </w:pPr>
    </w:p>
    <w:p w14:paraId="636E8326">
      <w:pPr>
        <w:pStyle w:val="24"/>
        <w:rPr>
          <w:rFonts w:hint="eastAsia" w:ascii="宋体" w:hAnsi="宋体" w:cs="宋体"/>
          <w:b/>
          <w:color w:val="auto"/>
          <w:kern w:val="1"/>
          <w:szCs w:val="21"/>
          <w:highlight w:val="none"/>
        </w:rPr>
      </w:pPr>
    </w:p>
    <w:p w14:paraId="5F3E298D">
      <w:pPr>
        <w:pStyle w:val="24"/>
        <w:rPr>
          <w:rFonts w:hint="eastAsia" w:ascii="宋体" w:hAnsi="宋体" w:cs="宋体"/>
          <w:b/>
          <w:color w:val="auto"/>
          <w:kern w:val="1"/>
          <w:szCs w:val="21"/>
          <w:highlight w:val="none"/>
        </w:rPr>
      </w:pPr>
    </w:p>
    <w:p w14:paraId="2E3E9AB3">
      <w:pPr>
        <w:pStyle w:val="24"/>
        <w:rPr>
          <w:rFonts w:hint="eastAsia" w:ascii="宋体" w:hAnsi="宋体" w:cs="宋体"/>
          <w:b/>
          <w:color w:val="auto"/>
          <w:kern w:val="1"/>
          <w:szCs w:val="21"/>
          <w:highlight w:val="none"/>
        </w:rPr>
      </w:pPr>
    </w:p>
    <w:p w14:paraId="655301D9">
      <w:pPr>
        <w:pStyle w:val="24"/>
        <w:rPr>
          <w:rFonts w:hint="eastAsia" w:ascii="宋体" w:hAnsi="宋体" w:cs="宋体"/>
          <w:b/>
          <w:color w:val="auto"/>
          <w:kern w:val="1"/>
          <w:szCs w:val="21"/>
          <w:highlight w:val="none"/>
        </w:rPr>
      </w:pPr>
    </w:p>
    <w:p w14:paraId="79431E5B">
      <w:pPr>
        <w:pStyle w:val="24"/>
        <w:rPr>
          <w:rFonts w:hint="eastAsia" w:ascii="宋体" w:hAnsi="宋体" w:cs="宋体"/>
          <w:b/>
          <w:color w:val="auto"/>
          <w:kern w:val="1"/>
          <w:szCs w:val="21"/>
          <w:highlight w:val="none"/>
        </w:rPr>
      </w:pPr>
    </w:p>
    <w:p w14:paraId="3BB9F9DD">
      <w:pPr>
        <w:pStyle w:val="24"/>
        <w:rPr>
          <w:rFonts w:hint="eastAsia" w:ascii="宋体" w:hAnsi="宋体" w:cs="宋体"/>
          <w:b/>
          <w:color w:val="auto"/>
          <w:kern w:val="1"/>
          <w:szCs w:val="21"/>
          <w:highlight w:val="none"/>
        </w:rPr>
      </w:pPr>
    </w:p>
    <w:p w14:paraId="58B997BF">
      <w:pPr>
        <w:pStyle w:val="24"/>
        <w:rPr>
          <w:rFonts w:hint="eastAsia" w:ascii="宋体" w:hAnsi="宋体" w:cs="宋体"/>
          <w:b/>
          <w:color w:val="auto"/>
          <w:kern w:val="1"/>
          <w:szCs w:val="21"/>
          <w:highlight w:val="none"/>
        </w:rPr>
      </w:pPr>
    </w:p>
    <w:p w14:paraId="6960A573">
      <w:pPr>
        <w:pStyle w:val="24"/>
        <w:rPr>
          <w:rFonts w:hint="eastAsia" w:ascii="宋体" w:hAnsi="宋体" w:cs="宋体"/>
          <w:b/>
          <w:color w:val="auto"/>
          <w:kern w:val="1"/>
          <w:szCs w:val="21"/>
          <w:highlight w:val="none"/>
        </w:rPr>
      </w:pPr>
    </w:p>
    <w:p w14:paraId="218875BD">
      <w:pPr>
        <w:pStyle w:val="24"/>
        <w:rPr>
          <w:rFonts w:hint="eastAsia" w:ascii="宋体" w:hAnsi="宋体" w:cs="宋体"/>
          <w:b/>
          <w:color w:val="auto"/>
          <w:kern w:val="1"/>
          <w:szCs w:val="21"/>
          <w:highlight w:val="none"/>
        </w:rPr>
      </w:pPr>
    </w:p>
    <w:p w14:paraId="0830A9F8">
      <w:pPr>
        <w:pStyle w:val="24"/>
        <w:rPr>
          <w:rFonts w:hint="eastAsia" w:ascii="宋体" w:hAnsi="宋体" w:cs="宋体"/>
          <w:b/>
          <w:color w:val="auto"/>
          <w:kern w:val="1"/>
          <w:szCs w:val="21"/>
          <w:highlight w:val="none"/>
        </w:rPr>
      </w:pPr>
    </w:p>
    <w:p w14:paraId="09E0F859">
      <w:pPr>
        <w:spacing w:line="48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合 同 附 件</w:t>
      </w:r>
    </w:p>
    <w:tbl>
      <w:tblPr>
        <w:tblStyle w:val="32"/>
        <w:tblW w:w="0" w:type="auto"/>
        <w:jc w:val="center"/>
        <w:tblLayout w:type="fixed"/>
        <w:tblCellMar>
          <w:top w:w="0" w:type="dxa"/>
          <w:left w:w="108" w:type="dxa"/>
          <w:bottom w:w="0" w:type="dxa"/>
          <w:right w:w="108" w:type="dxa"/>
        </w:tblCellMar>
      </w:tblPr>
      <w:tblGrid>
        <w:gridCol w:w="4742"/>
        <w:gridCol w:w="4634"/>
      </w:tblGrid>
      <w:tr w14:paraId="35BEF01E">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2F8BC56D">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1、供应商承诺具体事项：</w:t>
            </w:r>
          </w:p>
        </w:tc>
      </w:tr>
      <w:tr w14:paraId="2B52A428">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6F0E9066">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2、售后服务具体事项：</w:t>
            </w:r>
          </w:p>
        </w:tc>
      </w:tr>
      <w:tr w14:paraId="548D5FFF">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4A0B16C0">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3、保修期责任：</w:t>
            </w:r>
          </w:p>
        </w:tc>
      </w:tr>
      <w:tr w14:paraId="24550D9A">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76FAAFDB">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4、其他具体事项：</w:t>
            </w:r>
          </w:p>
        </w:tc>
      </w:tr>
      <w:tr w14:paraId="4DBD4E1A">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noWrap w:val="0"/>
            <w:vAlign w:val="center"/>
          </w:tcPr>
          <w:p w14:paraId="5BD00FDE">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甲方（章）</w:t>
            </w:r>
          </w:p>
          <w:p w14:paraId="74963B72">
            <w:pPr>
              <w:spacing w:line="360" w:lineRule="exact"/>
              <w:ind w:firstLine="422"/>
              <w:rPr>
                <w:rFonts w:hint="eastAsia" w:ascii="宋体" w:hAnsi="宋体" w:cs="宋体"/>
                <w:color w:val="auto"/>
                <w:kern w:val="1"/>
                <w:szCs w:val="21"/>
                <w:highlight w:val="none"/>
              </w:rPr>
            </w:pPr>
          </w:p>
          <w:p w14:paraId="69F2B869">
            <w:pPr>
              <w:spacing w:line="360" w:lineRule="exact"/>
              <w:ind w:firstLine="422"/>
              <w:rPr>
                <w:rFonts w:hint="eastAsia" w:ascii="宋体" w:hAnsi="宋体" w:cs="宋体"/>
                <w:color w:val="auto"/>
                <w:kern w:val="1"/>
                <w:szCs w:val="21"/>
                <w:highlight w:val="none"/>
              </w:rPr>
            </w:pPr>
          </w:p>
          <w:p w14:paraId="31ACEDE1">
            <w:pPr>
              <w:spacing w:line="360" w:lineRule="exact"/>
              <w:ind w:firstLine="422"/>
              <w:rPr>
                <w:rFonts w:hint="eastAsia" w:ascii="宋体" w:hAnsi="宋体" w:cs="宋体"/>
                <w:color w:val="auto"/>
                <w:kern w:val="1"/>
                <w:szCs w:val="21"/>
                <w:highlight w:val="none"/>
              </w:rPr>
            </w:pPr>
          </w:p>
          <w:p w14:paraId="2359F890">
            <w:pPr>
              <w:spacing w:line="360" w:lineRule="exact"/>
              <w:ind w:firstLine="422"/>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年   月   日 </w:t>
            </w:r>
          </w:p>
        </w:tc>
        <w:tc>
          <w:tcPr>
            <w:tcW w:w="4634" w:type="dxa"/>
            <w:tcBorders>
              <w:top w:val="single" w:color="000000" w:sz="4" w:space="0"/>
              <w:left w:val="single" w:color="000000" w:sz="4" w:space="0"/>
              <w:bottom w:val="single" w:color="000000" w:sz="4" w:space="0"/>
              <w:right w:val="single" w:color="000000" w:sz="4" w:space="0"/>
            </w:tcBorders>
            <w:noWrap w:val="0"/>
            <w:vAlign w:val="center"/>
          </w:tcPr>
          <w:p w14:paraId="21FA0F68">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乙方（章）</w:t>
            </w:r>
          </w:p>
          <w:p w14:paraId="5F246628">
            <w:pPr>
              <w:spacing w:line="360" w:lineRule="exact"/>
              <w:ind w:firstLine="422"/>
              <w:rPr>
                <w:rFonts w:hint="eastAsia" w:ascii="宋体" w:hAnsi="宋体" w:cs="宋体"/>
                <w:color w:val="auto"/>
                <w:kern w:val="1"/>
                <w:szCs w:val="21"/>
                <w:highlight w:val="none"/>
              </w:rPr>
            </w:pPr>
          </w:p>
          <w:p w14:paraId="636E0EA4">
            <w:pPr>
              <w:spacing w:line="360" w:lineRule="exact"/>
              <w:ind w:firstLine="422"/>
              <w:rPr>
                <w:rFonts w:hint="eastAsia" w:ascii="宋体" w:hAnsi="宋体" w:cs="宋体"/>
                <w:color w:val="auto"/>
                <w:kern w:val="1"/>
                <w:szCs w:val="21"/>
                <w:highlight w:val="none"/>
              </w:rPr>
            </w:pPr>
          </w:p>
          <w:p w14:paraId="5B760130">
            <w:pPr>
              <w:spacing w:line="360" w:lineRule="exact"/>
              <w:ind w:firstLine="422"/>
              <w:rPr>
                <w:rFonts w:hint="eastAsia" w:ascii="宋体" w:hAnsi="宋体" w:cs="宋体"/>
                <w:color w:val="auto"/>
                <w:kern w:val="1"/>
                <w:szCs w:val="21"/>
                <w:highlight w:val="none"/>
              </w:rPr>
            </w:pPr>
          </w:p>
          <w:p w14:paraId="17721F07">
            <w:pPr>
              <w:spacing w:line="360" w:lineRule="exact"/>
              <w:ind w:firstLine="422"/>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年   月   日</w:t>
            </w:r>
          </w:p>
        </w:tc>
      </w:tr>
    </w:tbl>
    <w:p w14:paraId="7F8855FB">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注：售后服务事项填不下时可另加附页。</w:t>
      </w:r>
    </w:p>
    <w:p w14:paraId="62AA4165">
      <w:pPr>
        <w:pStyle w:val="21"/>
        <w:spacing w:line="360" w:lineRule="auto"/>
        <w:rPr>
          <w:rFonts w:hint="eastAsia" w:hAnsi="宋体" w:cs="宋体"/>
          <w:color w:val="auto"/>
          <w:sz w:val="21"/>
          <w:highlight w:val="none"/>
        </w:rPr>
      </w:pPr>
      <w:r>
        <w:rPr>
          <w:rFonts w:hint="eastAsia" w:hAnsi="宋体" w:cs="宋体"/>
          <w:b/>
          <w:color w:val="auto"/>
          <w:sz w:val="21"/>
          <w:highlight w:val="none"/>
        </w:rPr>
        <w:br w:type="page"/>
      </w:r>
      <w:r>
        <w:rPr>
          <w:rFonts w:hint="eastAsia" w:hAnsi="宋体" w:cs="宋体"/>
          <w:b/>
          <w:color w:val="auto"/>
          <w:sz w:val="21"/>
          <w:highlight w:val="none"/>
        </w:rPr>
        <w:t>附件I：</w:t>
      </w:r>
    </w:p>
    <w:p w14:paraId="61E2AFA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政府采购项目合同验收报告（格式）</w:t>
      </w:r>
    </w:p>
    <w:p w14:paraId="048A817F">
      <w:pPr>
        <w:widowControl/>
        <w:spacing w:line="360" w:lineRule="auto"/>
        <w:jc w:val="center"/>
        <w:rPr>
          <w:rFonts w:hint="eastAsia" w:ascii="宋体" w:hAnsi="宋体" w:cs="宋体"/>
          <w:b/>
          <w:bCs/>
          <w:color w:val="auto"/>
          <w:kern w:val="0"/>
          <w:szCs w:val="21"/>
          <w:highlight w:val="none"/>
        </w:rPr>
      </w:pPr>
    </w:p>
    <w:p w14:paraId="2407B273">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根据政府采购合同（采购合同编号：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（采购项目名称）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提供的货物（或服务）进行了验收，验收情况如下：</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01ED0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4E02C35E">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705" w:type="dxa"/>
            <w:gridSpan w:val="2"/>
            <w:tcBorders>
              <w:top w:val="single" w:color="auto" w:sz="4" w:space="0"/>
              <w:left w:val="single" w:color="auto" w:sz="4" w:space="0"/>
            </w:tcBorders>
            <w:noWrap w:val="0"/>
            <w:vAlign w:val="center"/>
          </w:tcPr>
          <w:p w14:paraId="74BF40BA">
            <w:pPr>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3100" w:type="dxa"/>
            <w:gridSpan w:val="2"/>
            <w:noWrap w:val="0"/>
            <w:vAlign w:val="center"/>
          </w:tcPr>
          <w:p w14:paraId="099CADF5">
            <w:pPr>
              <w:jc w:val="center"/>
              <w:rPr>
                <w:rFonts w:hint="eastAsia" w:ascii="宋体" w:hAnsi="宋体" w:cs="宋体"/>
                <w:color w:val="auto"/>
                <w:szCs w:val="21"/>
                <w:highlight w:val="none"/>
              </w:rPr>
            </w:pPr>
            <w:r>
              <w:rPr>
                <w:rFonts w:hint="eastAsia" w:ascii="宋体" w:hAnsi="宋体" w:cs="宋体"/>
                <w:color w:val="auto"/>
                <w:szCs w:val="21"/>
                <w:highlight w:val="none"/>
              </w:rPr>
              <w:t>货物型号规格、标准及配置</w:t>
            </w:r>
          </w:p>
          <w:p w14:paraId="291498D4">
            <w:pPr>
              <w:jc w:val="center"/>
              <w:rPr>
                <w:rFonts w:hint="eastAsia" w:ascii="宋体" w:hAnsi="宋体" w:cs="宋体"/>
                <w:color w:val="auto"/>
                <w:szCs w:val="21"/>
                <w:highlight w:val="none"/>
              </w:rPr>
            </w:pPr>
            <w:r>
              <w:rPr>
                <w:rFonts w:hint="eastAsia" w:ascii="宋体" w:hAnsi="宋体" w:cs="宋体"/>
                <w:color w:val="auto"/>
                <w:szCs w:val="21"/>
                <w:highlight w:val="none"/>
              </w:rPr>
              <w:t>（或服务内容、标准）</w:t>
            </w:r>
          </w:p>
        </w:tc>
        <w:tc>
          <w:tcPr>
            <w:tcW w:w="860" w:type="dxa"/>
            <w:gridSpan w:val="2"/>
            <w:noWrap w:val="0"/>
            <w:vAlign w:val="center"/>
          </w:tcPr>
          <w:p w14:paraId="53FE299E">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93" w:type="dxa"/>
            <w:tcBorders>
              <w:right w:val="single" w:color="auto" w:sz="4" w:space="0"/>
            </w:tcBorders>
            <w:noWrap w:val="0"/>
            <w:vAlign w:val="center"/>
          </w:tcPr>
          <w:p w14:paraId="25663E1A">
            <w:pPr>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297" w:type="dxa"/>
            <w:tcBorders>
              <w:left w:val="single" w:color="auto" w:sz="4" w:space="0"/>
            </w:tcBorders>
            <w:noWrap w:val="0"/>
            <w:vAlign w:val="center"/>
          </w:tcPr>
          <w:p w14:paraId="139C2474">
            <w:pPr>
              <w:jc w:val="center"/>
              <w:rPr>
                <w:rFonts w:hint="eastAsia" w:ascii="宋体" w:hAnsi="宋体" w:cs="宋体"/>
                <w:color w:val="auto"/>
                <w:szCs w:val="21"/>
                <w:highlight w:val="none"/>
              </w:rPr>
            </w:pPr>
            <w:r>
              <w:rPr>
                <w:rFonts w:hint="eastAsia" w:ascii="宋体" w:hAnsi="宋体" w:cs="宋体"/>
                <w:color w:val="auto"/>
                <w:szCs w:val="21"/>
                <w:highlight w:val="none"/>
              </w:rPr>
              <w:t>与合同约定</w:t>
            </w:r>
          </w:p>
          <w:p w14:paraId="640DF7B8">
            <w:pPr>
              <w:jc w:val="center"/>
              <w:rPr>
                <w:rFonts w:hint="eastAsia" w:ascii="宋体" w:hAnsi="宋体" w:cs="宋体"/>
                <w:color w:val="auto"/>
                <w:szCs w:val="21"/>
                <w:highlight w:val="none"/>
              </w:rPr>
            </w:pPr>
            <w:r>
              <w:rPr>
                <w:rFonts w:hint="eastAsia" w:ascii="宋体" w:hAnsi="宋体" w:cs="宋体"/>
                <w:color w:val="auto"/>
                <w:szCs w:val="21"/>
                <w:highlight w:val="none"/>
              </w:rPr>
              <w:t>是否一致</w:t>
            </w:r>
          </w:p>
        </w:tc>
      </w:tr>
      <w:tr w14:paraId="3D7A3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07E6DFD">
            <w:pPr>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433000F4">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2C471DD6">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69A81796">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49E2325E">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55F2499A">
            <w:pPr>
              <w:rPr>
                <w:rFonts w:hint="eastAsia" w:ascii="宋体" w:hAnsi="宋体" w:cs="宋体"/>
                <w:color w:val="auto"/>
                <w:szCs w:val="21"/>
                <w:highlight w:val="none"/>
              </w:rPr>
            </w:pPr>
          </w:p>
        </w:tc>
      </w:tr>
      <w:tr w14:paraId="6AA17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B314670">
            <w:pPr>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2FE83594">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452DFBBF">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5B08F0A4">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198DACF6">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44E167C1">
            <w:pPr>
              <w:rPr>
                <w:rFonts w:hint="eastAsia" w:ascii="宋体" w:hAnsi="宋体" w:cs="宋体"/>
                <w:color w:val="auto"/>
                <w:szCs w:val="21"/>
                <w:highlight w:val="none"/>
              </w:rPr>
            </w:pPr>
          </w:p>
        </w:tc>
      </w:tr>
      <w:tr w14:paraId="16BD8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2FCF5021">
            <w:pPr>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56B1C089">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77799531">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2D66370D">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40765B73">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2C53B66A">
            <w:pPr>
              <w:rPr>
                <w:rFonts w:hint="eastAsia" w:ascii="宋体" w:hAnsi="宋体" w:cs="宋体"/>
                <w:color w:val="auto"/>
                <w:szCs w:val="21"/>
                <w:highlight w:val="none"/>
              </w:rPr>
            </w:pPr>
          </w:p>
        </w:tc>
      </w:tr>
      <w:tr w14:paraId="0B305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48B2519">
            <w:pPr>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07DB18EE">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71EB8D6E">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3E8AD4E9">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0FB31B05">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5B9BC7A5">
            <w:pPr>
              <w:rPr>
                <w:rFonts w:hint="eastAsia" w:ascii="宋体" w:hAnsi="宋体" w:cs="宋体"/>
                <w:color w:val="auto"/>
                <w:szCs w:val="21"/>
                <w:highlight w:val="none"/>
              </w:rPr>
            </w:pPr>
          </w:p>
        </w:tc>
      </w:tr>
      <w:tr w14:paraId="13FA35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42EEC66B">
            <w:pPr>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246B291A">
            <w:pPr>
              <w:rPr>
                <w:rFonts w:hint="eastAsia" w:ascii="宋体" w:hAnsi="宋体" w:cs="宋体"/>
                <w:color w:val="auto"/>
                <w:szCs w:val="21"/>
                <w:highlight w:val="none"/>
              </w:rPr>
            </w:pPr>
          </w:p>
        </w:tc>
        <w:tc>
          <w:tcPr>
            <w:tcW w:w="3100" w:type="dxa"/>
            <w:gridSpan w:val="2"/>
            <w:noWrap w:val="0"/>
            <w:vAlign w:val="center"/>
          </w:tcPr>
          <w:p w14:paraId="0979F985">
            <w:pPr>
              <w:rPr>
                <w:rFonts w:hint="eastAsia" w:ascii="宋体" w:hAnsi="宋体" w:cs="宋体"/>
                <w:color w:val="auto"/>
                <w:szCs w:val="21"/>
                <w:highlight w:val="none"/>
              </w:rPr>
            </w:pPr>
          </w:p>
        </w:tc>
        <w:tc>
          <w:tcPr>
            <w:tcW w:w="860" w:type="dxa"/>
            <w:gridSpan w:val="2"/>
            <w:noWrap w:val="0"/>
            <w:vAlign w:val="center"/>
          </w:tcPr>
          <w:p w14:paraId="541E7D4C">
            <w:pPr>
              <w:rPr>
                <w:rFonts w:hint="eastAsia" w:ascii="宋体" w:hAnsi="宋体" w:cs="宋体"/>
                <w:color w:val="auto"/>
                <w:szCs w:val="21"/>
                <w:highlight w:val="none"/>
              </w:rPr>
            </w:pPr>
          </w:p>
        </w:tc>
        <w:tc>
          <w:tcPr>
            <w:tcW w:w="893" w:type="dxa"/>
            <w:tcBorders>
              <w:right w:val="single" w:color="auto" w:sz="4" w:space="0"/>
            </w:tcBorders>
            <w:noWrap w:val="0"/>
            <w:vAlign w:val="center"/>
          </w:tcPr>
          <w:p w14:paraId="6AA50DAF">
            <w:pPr>
              <w:rPr>
                <w:rFonts w:hint="eastAsia" w:ascii="宋体" w:hAnsi="宋体" w:cs="宋体"/>
                <w:color w:val="auto"/>
                <w:szCs w:val="21"/>
                <w:highlight w:val="none"/>
              </w:rPr>
            </w:pPr>
          </w:p>
        </w:tc>
        <w:tc>
          <w:tcPr>
            <w:tcW w:w="1297" w:type="dxa"/>
            <w:tcBorders>
              <w:left w:val="single" w:color="auto" w:sz="4" w:space="0"/>
            </w:tcBorders>
            <w:noWrap w:val="0"/>
            <w:vAlign w:val="center"/>
          </w:tcPr>
          <w:p w14:paraId="0A8FAA2F">
            <w:pPr>
              <w:rPr>
                <w:rFonts w:hint="eastAsia" w:ascii="宋体" w:hAnsi="宋体" w:cs="宋体"/>
                <w:color w:val="auto"/>
                <w:szCs w:val="21"/>
                <w:highlight w:val="none"/>
              </w:rPr>
            </w:pPr>
          </w:p>
        </w:tc>
      </w:tr>
      <w:tr w14:paraId="7FEC0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07872D29">
            <w:pPr>
              <w:rPr>
                <w:rFonts w:hint="eastAsia" w:ascii="宋体" w:hAnsi="宋体" w:cs="宋体"/>
                <w:color w:val="auto"/>
                <w:szCs w:val="21"/>
                <w:highlight w:val="none"/>
              </w:rPr>
            </w:pPr>
            <w:r>
              <w:rPr>
                <w:rFonts w:hint="eastAsia" w:ascii="宋体" w:hAnsi="宋体" w:cs="宋体"/>
                <w:color w:val="auto"/>
                <w:szCs w:val="21"/>
                <w:highlight w:val="none"/>
              </w:rPr>
              <w:t>合     计</w:t>
            </w:r>
          </w:p>
        </w:tc>
        <w:tc>
          <w:tcPr>
            <w:tcW w:w="860" w:type="dxa"/>
            <w:gridSpan w:val="2"/>
            <w:noWrap w:val="0"/>
            <w:vAlign w:val="center"/>
          </w:tcPr>
          <w:p w14:paraId="073E4288">
            <w:pPr>
              <w:rPr>
                <w:rFonts w:hint="eastAsia" w:ascii="宋体" w:hAnsi="宋体" w:cs="宋体"/>
                <w:color w:val="auto"/>
                <w:szCs w:val="21"/>
                <w:highlight w:val="none"/>
              </w:rPr>
            </w:pPr>
          </w:p>
        </w:tc>
        <w:tc>
          <w:tcPr>
            <w:tcW w:w="893" w:type="dxa"/>
            <w:tcBorders>
              <w:right w:val="single" w:color="auto" w:sz="4" w:space="0"/>
            </w:tcBorders>
            <w:noWrap w:val="0"/>
            <w:vAlign w:val="center"/>
          </w:tcPr>
          <w:p w14:paraId="44BB3970">
            <w:pPr>
              <w:rPr>
                <w:rFonts w:hint="eastAsia" w:ascii="宋体" w:hAnsi="宋体" w:cs="宋体"/>
                <w:color w:val="auto"/>
                <w:szCs w:val="21"/>
                <w:highlight w:val="none"/>
              </w:rPr>
            </w:pPr>
          </w:p>
        </w:tc>
        <w:tc>
          <w:tcPr>
            <w:tcW w:w="1297" w:type="dxa"/>
            <w:tcBorders>
              <w:left w:val="single" w:color="auto" w:sz="4" w:space="0"/>
            </w:tcBorders>
            <w:noWrap w:val="0"/>
            <w:vAlign w:val="center"/>
          </w:tcPr>
          <w:p w14:paraId="09A9FBCA">
            <w:pPr>
              <w:rPr>
                <w:rFonts w:hint="eastAsia" w:ascii="宋体" w:hAnsi="宋体" w:cs="宋体"/>
                <w:color w:val="auto"/>
                <w:szCs w:val="21"/>
                <w:highlight w:val="none"/>
              </w:rPr>
            </w:pPr>
          </w:p>
        </w:tc>
      </w:tr>
      <w:tr w14:paraId="773EF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30F2B8C8">
            <w:pPr>
              <w:rPr>
                <w:rFonts w:hint="eastAsia" w:ascii="宋体" w:hAnsi="宋体" w:cs="宋体"/>
                <w:color w:val="auto"/>
                <w:szCs w:val="21"/>
                <w:highlight w:val="none"/>
              </w:rPr>
            </w:pPr>
            <w:r>
              <w:rPr>
                <w:rFonts w:hint="eastAsia" w:ascii="宋体" w:hAnsi="宋体" w:cs="宋体"/>
                <w:color w:val="auto"/>
                <w:szCs w:val="21"/>
                <w:highlight w:val="none"/>
              </w:rPr>
              <w:t>合 计 大 写 金 额 ：人民币                             元</w:t>
            </w:r>
          </w:p>
        </w:tc>
      </w:tr>
      <w:tr w14:paraId="5F18B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720F4DD6">
            <w:pPr>
              <w:rPr>
                <w:rFonts w:hint="eastAsia" w:ascii="宋体" w:hAnsi="宋体" w:cs="宋体"/>
                <w:color w:val="auto"/>
                <w:szCs w:val="21"/>
                <w:highlight w:val="none"/>
              </w:rPr>
            </w:pPr>
            <w:r>
              <w:rPr>
                <w:rFonts w:hint="eastAsia" w:ascii="宋体" w:hAnsi="宋体" w:cs="宋体"/>
                <w:color w:val="auto"/>
                <w:szCs w:val="21"/>
                <w:highlight w:val="none"/>
              </w:rPr>
              <w:t>实际供货日期</w:t>
            </w:r>
          </w:p>
        </w:tc>
        <w:tc>
          <w:tcPr>
            <w:tcW w:w="3239" w:type="dxa"/>
            <w:gridSpan w:val="2"/>
            <w:noWrap w:val="0"/>
            <w:vAlign w:val="center"/>
          </w:tcPr>
          <w:p w14:paraId="1ACC430D">
            <w:pPr>
              <w:rPr>
                <w:rFonts w:hint="eastAsia" w:ascii="宋体" w:hAnsi="宋体" w:cs="宋体"/>
                <w:color w:val="auto"/>
                <w:szCs w:val="21"/>
                <w:highlight w:val="none"/>
              </w:rPr>
            </w:pPr>
          </w:p>
        </w:tc>
        <w:tc>
          <w:tcPr>
            <w:tcW w:w="1835" w:type="dxa"/>
            <w:gridSpan w:val="2"/>
            <w:noWrap w:val="0"/>
            <w:vAlign w:val="center"/>
          </w:tcPr>
          <w:p w14:paraId="74D475D2">
            <w:pPr>
              <w:rPr>
                <w:rFonts w:hint="eastAsia" w:ascii="宋体" w:hAnsi="宋体" w:cs="宋体"/>
                <w:color w:val="auto"/>
                <w:szCs w:val="21"/>
                <w:highlight w:val="none"/>
              </w:rPr>
            </w:pPr>
            <w:r>
              <w:rPr>
                <w:rFonts w:hint="eastAsia" w:ascii="宋体" w:hAnsi="宋体" w:cs="宋体"/>
                <w:color w:val="auto"/>
                <w:szCs w:val="21"/>
                <w:highlight w:val="none"/>
              </w:rPr>
              <w:t>合同交货验收日期</w:t>
            </w:r>
          </w:p>
        </w:tc>
        <w:tc>
          <w:tcPr>
            <w:tcW w:w="3037" w:type="dxa"/>
            <w:gridSpan w:val="3"/>
            <w:noWrap w:val="0"/>
            <w:vAlign w:val="center"/>
          </w:tcPr>
          <w:p w14:paraId="4C236EC4">
            <w:pPr>
              <w:rPr>
                <w:rFonts w:hint="eastAsia" w:ascii="宋体" w:hAnsi="宋体" w:cs="宋体"/>
                <w:color w:val="auto"/>
                <w:szCs w:val="21"/>
                <w:highlight w:val="none"/>
              </w:rPr>
            </w:pPr>
          </w:p>
        </w:tc>
      </w:tr>
      <w:tr w14:paraId="712971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6E3C4AEE">
            <w:pPr>
              <w:rPr>
                <w:rFonts w:hint="eastAsia" w:ascii="宋体" w:hAnsi="宋体" w:cs="宋体"/>
                <w:color w:val="auto"/>
                <w:szCs w:val="21"/>
                <w:highlight w:val="none"/>
              </w:rPr>
            </w:pPr>
            <w:r>
              <w:rPr>
                <w:rFonts w:hint="eastAsia" w:ascii="宋体" w:hAnsi="宋体" w:cs="宋体"/>
                <w:color w:val="auto"/>
                <w:szCs w:val="21"/>
                <w:highlight w:val="none"/>
              </w:rPr>
              <w:t>验收具体内容</w:t>
            </w:r>
          </w:p>
        </w:tc>
        <w:tc>
          <w:tcPr>
            <w:tcW w:w="8111" w:type="dxa"/>
            <w:gridSpan w:val="7"/>
            <w:noWrap w:val="0"/>
            <w:tcMar>
              <w:top w:w="0" w:type="dxa"/>
              <w:left w:w="108" w:type="dxa"/>
              <w:bottom w:w="0" w:type="dxa"/>
              <w:right w:w="108" w:type="dxa"/>
            </w:tcMar>
            <w:vAlign w:val="center"/>
          </w:tcPr>
          <w:p w14:paraId="411A22E7">
            <w:pPr>
              <w:rPr>
                <w:rFonts w:hint="eastAsia" w:ascii="宋体" w:hAnsi="宋体" w:cs="宋体"/>
                <w:color w:val="auto"/>
                <w:szCs w:val="21"/>
                <w:highlight w:val="none"/>
              </w:rPr>
            </w:pPr>
            <w:r>
              <w:rPr>
                <w:rFonts w:hint="eastAsia" w:ascii="宋体" w:hAnsi="宋体" w:cs="宋体"/>
                <w:color w:val="auto"/>
                <w:szCs w:val="21"/>
                <w:highlight w:val="none"/>
              </w:rPr>
              <w:t> (应按采购合同、采购文件、</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响应文件及验收方案等进行验收；并核对中标或成交供应商在安装调试等方面是否违反合同约定或服务规范要求、提供的质量保证证明材料是否齐全、应有的配件及附件是否达到合同约定等。可附件)</w:t>
            </w:r>
          </w:p>
        </w:tc>
      </w:tr>
      <w:tr w14:paraId="193FE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192BFD22">
            <w:pPr>
              <w:rPr>
                <w:rFonts w:hint="eastAsia" w:ascii="宋体" w:hAnsi="宋体" w:cs="宋体"/>
                <w:color w:val="auto"/>
                <w:szCs w:val="21"/>
                <w:highlight w:val="none"/>
              </w:rPr>
            </w:pPr>
            <w:r>
              <w:rPr>
                <w:rFonts w:hint="eastAsia" w:ascii="宋体" w:hAnsi="宋体" w:cs="宋体"/>
                <w:color w:val="auto"/>
                <w:szCs w:val="21"/>
                <w:highlight w:val="none"/>
              </w:rPr>
              <w:t>验收小组意见</w:t>
            </w:r>
          </w:p>
        </w:tc>
        <w:tc>
          <w:tcPr>
            <w:tcW w:w="8111" w:type="dxa"/>
            <w:gridSpan w:val="7"/>
            <w:tcBorders>
              <w:bottom w:val="single" w:color="auto" w:sz="4" w:space="0"/>
            </w:tcBorders>
            <w:noWrap w:val="0"/>
            <w:vAlign w:val="center"/>
          </w:tcPr>
          <w:p w14:paraId="49E46CF6">
            <w:pPr>
              <w:rPr>
                <w:rFonts w:hint="eastAsia" w:ascii="宋体" w:hAnsi="宋体" w:cs="宋体"/>
                <w:color w:val="auto"/>
                <w:szCs w:val="21"/>
                <w:highlight w:val="none"/>
              </w:rPr>
            </w:pPr>
            <w:r>
              <w:rPr>
                <w:rFonts w:hint="eastAsia" w:ascii="宋体" w:hAnsi="宋体" w:cs="宋体"/>
                <w:color w:val="auto"/>
                <w:szCs w:val="21"/>
                <w:highlight w:val="none"/>
              </w:rPr>
              <w:t>验收结论性意见：</w:t>
            </w:r>
          </w:p>
          <w:p w14:paraId="5C1CCDE0">
            <w:pPr>
              <w:rPr>
                <w:rFonts w:hint="eastAsia" w:ascii="宋体" w:hAnsi="宋体" w:cs="宋体"/>
                <w:color w:val="auto"/>
                <w:szCs w:val="21"/>
                <w:highlight w:val="none"/>
              </w:rPr>
            </w:pPr>
          </w:p>
          <w:p w14:paraId="09A0FAD0">
            <w:pPr>
              <w:rPr>
                <w:rFonts w:hint="eastAsia" w:ascii="宋体" w:hAnsi="宋体" w:cs="宋体"/>
                <w:color w:val="auto"/>
                <w:szCs w:val="21"/>
                <w:highlight w:val="none"/>
              </w:rPr>
            </w:pPr>
          </w:p>
        </w:tc>
      </w:tr>
      <w:tr w14:paraId="6FD64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66DE0CE0">
            <w:pPr>
              <w:rPr>
                <w:rFonts w:hint="eastAsia" w:ascii="宋体" w:hAnsi="宋体" w:cs="宋体"/>
                <w:color w:val="auto"/>
                <w:szCs w:val="21"/>
                <w:highlight w:val="none"/>
              </w:rPr>
            </w:pPr>
          </w:p>
        </w:tc>
        <w:tc>
          <w:tcPr>
            <w:tcW w:w="8111" w:type="dxa"/>
            <w:gridSpan w:val="7"/>
            <w:tcBorders>
              <w:top w:val="single" w:color="auto" w:sz="4" w:space="0"/>
            </w:tcBorders>
            <w:noWrap w:val="0"/>
            <w:vAlign w:val="center"/>
          </w:tcPr>
          <w:p w14:paraId="217FD6B9">
            <w:pPr>
              <w:rPr>
                <w:rFonts w:hint="eastAsia" w:ascii="宋体" w:hAnsi="宋体" w:cs="宋体"/>
                <w:color w:val="auto"/>
                <w:szCs w:val="21"/>
                <w:highlight w:val="none"/>
              </w:rPr>
            </w:pPr>
            <w:r>
              <w:rPr>
                <w:rFonts w:hint="eastAsia" w:ascii="宋体" w:hAnsi="宋体" w:cs="宋体"/>
                <w:color w:val="auto"/>
                <w:szCs w:val="21"/>
                <w:highlight w:val="none"/>
              </w:rPr>
              <w:t>有异议的意见和说明理由：</w:t>
            </w:r>
          </w:p>
          <w:p w14:paraId="08E4F9B9">
            <w:pPr>
              <w:rPr>
                <w:rFonts w:hint="eastAsia" w:ascii="宋体" w:hAnsi="宋体" w:cs="宋体"/>
                <w:color w:val="auto"/>
                <w:szCs w:val="21"/>
                <w:highlight w:val="none"/>
              </w:rPr>
            </w:pPr>
          </w:p>
          <w:p w14:paraId="014F88B7">
            <w:pPr>
              <w:rPr>
                <w:rFonts w:hint="eastAsia" w:ascii="宋体" w:hAnsi="宋体" w:cs="宋体"/>
                <w:color w:val="auto"/>
                <w:szCs w:val="21"/>
                <w:highlight w:val="none"/>
              </w:rPr>
            </w:pPr>
          </w:p>
        </w:tc>
      </w:tr>
      <w:tr w14:paraId="3D145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70C3CA09">
            <w:pPr>
              <w:rPr>
                <w:rFonts w:hint="eastAsia" w:ascii="宋体" w:hAnsi="宋体" w:cs="宋体"/>
                <w:color w:val="auto"/>
                <w:szCs w:val="21"/>
                <w:highlight w:val="none"/>
              </w:rPr>
            </w:pPr>
            <w:r>
              <w:rPr>
                <w:rFonts w:hint="eastAsia" w:ascii="宋体" w:hAnsi="宋体" w:cs="宋体"/>
                <w:color w:val="auto"/>
                <w:szCs w:val="21"/>
                <w:highlight w:val="none"/>
              </w:rPr>
              <w:t>验收小组成员签字：</w:t>
            </w:r>
          </w:p>
        </w:tc>
      </w:tr>
      <w:tr w14:paraId="2B6A9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07981713">
            <w:pPr>
              <w:rPr>
                <w:rFonts w:hint="eastAsia" w:ascii="宋体" w:hAnsi="宋体" w:cs="宋体"/>
                <w:color w:val="auto"/>
                <w:szCs w:val="21"/>
                <w:highlight w:val="none"/>
              </w:rPr>
            </w:pPr>
            <w:r>
              <w:rPr>
                <w:rFonts w:hint="eastAsia" w:ascii="宋体" w:hAnsi="宋体" w:cs="宋体"/>
                <w:color w:val="auto"/>
                <w:szCs w:val="21"/>
                <w:highlight w:val="none"/>
              </w:rPr>
              <w:t>参与验收其他或监督人员签字：</w:t>
            </w:r>
          </w:p>
        </w:tc>
      </w:tr>
      <w:tr w14:paraId="5D30A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347ED1E2">
            <w:pPr>
              <w:rPr>
                <w:rFonts w:hint="eastAsia" w:ascii="宋体" w:hAnsi="宋体" w:cs="宋体"/>
                <w:color w:val="auto"/>
                <w:szCs w:val="21"/>
                <w:highlight w:val="none"/>
              </w:rPr>
            </w:pPr>
            <w:r>
              <w:rPr>
                <w:rFonts w:hint="eastAsia" w:ascii="宋体" w:hAnsi="宋体" w:cs="宋体"/>
                <w:color w:val="auto"/>
                <w:szCs w:val="21"/>
                <w:highlight w:val="none"/>
              </w:rPr>
              <w:t>中标（或成交）供应商签字或盖章：</w:t>
            </w:r>
          </w:p>
          <w:p w14:paraId="563B4758">
            <w:pPr>
              <w:rPr>
                <w:rFonts w:hint="eastAsia" w:ascii="宋体" w:hAnsi="宋体" w:cs="宋体"/>
                <w:color w:val="auto"/>
                <w:szCs w:val="21"/>
                <w:highlight w:val="none"/>
              </w:rPr>
            </w:pPr>
          </w:p>
          <w:p w14:paraId="302F7AD1">
            <w:pPr>
              <w:rPr>
                <w:rFonts w:hint="eastAsia" w:ascii="宋体" w:hAnsi="宋体" w:cs="宋体"/>
                <w:color w:val="auto"/>
                <w:szCs w:val="21"/>
                <w:highlight w:val="none"/>
              </w:rPr>
            </w:pPr>
            <w:r>
              <w:rPr>
                <w:rFonts w:hint="eastAsia" w:ascii="宋体" w:hAnsi="宋体" w:cs="宋体"/>
                <w:color w:val="auto"/>
                <w:szCs w:val="21"/>
                <w:highlight w:val="none"/>
              </w:rPr>
              <w:t>联系电话：</w:t>
            </w:r>
          </w:p>
          <w:p w14:paraId="2B1C2F6F">
            <w:pPr>
              <w:rPr>
                <w:rFonts w:hint="eastAsia" w:ascii="宋体" w:hAnsi="宋体" w:cs="宋体"/>
                <w:color w:val="auto"/>
                <w:szCs w:val="21"/>
                <w:highlight w:val="none"/>
              </w:rPr>
            </w:pPr>
          </w:p>
          <w:p w14:paraId="259B174E">
            <w:pPr>
              <w:rPr>
                <w:rFonts w:hint="eastAsia" w:ascii="宋体" w:hAnsi="宋体" w:cs="宋体"/>
                <w:color w:val="auto"/>
                <w:szCs w:val="21"/>
                <w:highlight w:val="none"/>
              </w:rPr>
            </w:pPr>
            <w:r>
              <w:rPr>
                <w:rFonts w:hint="eastAsia" w:ascii="宋体" w:hAnsi="宋体" w:cs="宋体"/>
                <w:color w:val="auto"/>
                <w:szCs w:val="21"/>
                <w:highlight w:val="none"/>
              </w:rPr>
              <w:t>                            年  月   日</w:t>
            </w:r>
          </w:p>
        </w:tc>
        <w:tc>
          <w:tcPr>
            <w:tcW w:w="4872" w:type="dxa"/>
            <w:gridSpan w:val="5"/>
            <w:noWrap w:val="0"/>
            <w:vAlign w:val="center"/>
          </w:tcPr>
          <w:p w14:paraId="4137F37E">
            <w:pPr>
              <w:rPr>
                <w:rFonts w:hint="eastAsia" w:ascii="宋体" w:hAnsi="宋体" w:cs="宋体"/>
                <w:color w:val="auto"/>
                <w:szCs w:val="21"/>
                <w:highlight w:val="none"/>
              </w:rPr>
            </w:pPr>
            <w:r>
              <w:rPr>
                <w:rFonts w:hint="eastAsia" w:ascii="宋体" w:hAnsi="宋体" w:cs="宋体"/>
                <w:color w:val="auto"/>
                <w:szCs w:val="21"/>
                <w:highlight w:val="none"/>
              </w:rPr>
              <w:t>采购人的意见（盖章）：</w:t>
            </w:r>
          </w:p>
          <w:p w14:paraId="36D3EF8E">
            <w:pPr>
              <w:rPr>
                <w:rFonts w:hint="eastAsia" w:ascii="宋体" w:hAnsi="宋体" w:cs="宋体"/>
                <w:color w:val="auto"/>
                <w:szCs w:val="21"/>
                <w:highlight w:val="none"/>
              </w:rPr>
            </w:pPr>
          </w:p>
          <w:p w14:paraId="2CC71D8F">
            <w:pPr>
              <w:rPr>
                <w:rFonts w:hint="eastAsia" w:ascii="宋体" w:hAnsi="宋体" w:cs="宋体"/>
                <w:color w:val="auto"/>
                <w:szCs w:val="21"/>
                <w:highlight w:val="none"/>
              </w:rPr>
            </w:pPr>
            <w:r>
              <w:rPr>
                <w:rFonts w:hint="eastAsia" w:ascii="宋体" w:hAnsi="宋体" w:cs="宋体"/>
                <w:color w:val="auto"/>
                <w:szCs w:val="21"/>
                <w:highlight w:val="none"/>
              </w:rPr>
              <w:t>联系电话：</w:t>
            </w:r>
          </w:p>
          <w:p w14:paraId="162DE866">
            <w:pPr>
              <w:rPr>
                <w:rFonts w:hint="eastAsia" w:ascii="宋体" w:hAnsi="宋体" w:cs="宋体"/>
                <w:color w:val="auto"/>
                <w:szCs w:val="21"/>
                <w:highlight w:val="none"/>
              </w:rPr>
            </w:pPr>
          </w:p>
          <w:p w14:paraId="3E08A080">
            <w:pP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77C15241">
      <w:pPr>
        <w:widowControl/>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备注：本报告单一式三份（采购人1份、</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人1份、采购代理机构1份）。</w:t>
      </w:r>
    </w:p>
    <w:p w14:paraId="58F31305">
      <w:pPr>
        <w:jc w:val="left"/>
        <w:rPr>
          <w:rFonts w:hint="eastAsia" w:ascii="宋体" w:hAnsi="宋体" w:cs="宋体"/>
          <w:color w:val="auto"/>
          <w:kern w:val="0"/>
          <w:szCs w:val="21"/>
          <w:highlight w:val="none"/>
        </w:rPr>
      </w:pPr>
    </w:p>
    <w:p w14:paraId="037E0D71">
      <w:pPr>
        <w:snapToGrid w:val="0"/>
        <w:rPr>
          <w:rFonts w:hint="eastAsia" w:ascii="宋体" w:hAnsi="宋体" w:cs="宋体"/>
          <w:color w:val="auto"/>
          <w:szCs w:val="21"/>
          <w:highlight w:val="none"/>
        </w:rPr>
      </w:pPr>
      <w:r>
        <w:rPr>
          <w:rFonts w:hint="eastAsia" w:ascii="宋体" w:hAnsi="宋体" w:cs="宋体"/>
          <w:color w:val="auto"/>
          <w:kern w:val="0"/>
          <w:szCs w:val="21"/>
          <w:highlight w:val="none"/>
        </w:rPr>
        <w:br w:type="page"/>
      </w:r>
      <w:r>
        <w:rPr>
          <w:rFonts w:hint="eastAsia" w:ascii="宋体" w:hAnsi="宋体" w:cs="宋体"/>
          <w:b/>
          <w:color w:val="auto"/>
          <w:szCs w:val="21"/>
          <w:highlight w:val="none"/>
        </w:rPr>
        <w:t>附件II：</w:t>
      </w:r>
    </w:p>
    <w:p w14:paraId="27EA2565">
      <w:pPr>
        <w:jc w:val="center"/>
        <w:rPr>
          <w:rFonts w:hint="eastAsia" w:ascii="宋体" w:hAnsi="宋体" w:cs="宋体"/>
          <w:color w:val="auto"/>
          <w:szCs w:val="21"/>
          <w:highlight w:val="none"/>
        </w:rPr>
      </w:pPr>
      <w:r>
        <w:rPr>
          <w:rFonts w:hint="eastAsia" w:ascii="宋体" w:hAnsi="宋体" w:cs="宋体"/>
          <w:b/>
          <w:bCs/>
          <w:color w:val="auto"/>
          <w:kern w:val="0"/>
          <w:szCs w:val="21"/>
          <w:highlight w:val="none"/>
        </w:rPr>
        <w:t>政府采购项目履约保证金退付意见书（格式）</w:t>
      </w:r>
    </w:p>
    <w:p w14:paraId="6E7BA82C">
      <w:pPr>
        <w:jc w:val="center"/>
        <w:rPr>
          <w:rFonts w:hint="eastAsia" w:ascii="宋体" w:hAnsi="宋体" w:cs="宋体"/>
          <w:color w:val="auto"/>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454"/>
      </w:tblGrid>
      <w:tr w14:paraId="4A08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Merge w:val="restart"/>
            <w:noWrap w:val="0"/>
            <w:vAlign w:val="center"/>
          </w:tcPr>
          <w:p w14:paraId="7D5977C5">
            <w:pPr>
              <w:jc w:val="center"/>
              <w:rPr>
                <w:rFonts w:hint="eastAsia" w:ascii="宋体" w:hAnsi="宋体" w:cs="宋体"/>
                <w:color w:val="auto"/>
                <w:szCs w:val="21"/>
                <w:highlight w:val="none"/>
              </w:rPr>
            </w:pPr>
            <w:r>
              <w:rPr>
                <w:rFonts w:hint="eastAsia" w:ascii="宋体" w:hAnsi="宋体" w:cs="宋体"/>
                <w:color w:val="auto"/>
                <w:szCs w:val="21"/>
                <w:highlight w:val="none"/>
              </w:rPr>
              <w:t>供</w:t>
            </w:r>
          </w:p>
          <w:p w14:paraId="32F5307E">
            <w:pPr>
              <w:jc w:val="center"/>
              <w:rPr>
                <w:rFonts w:hint="eastAsia" w:ascii="宋体" w:hAnsi="宋体" w:cs="宋体"/>
                <w:color w:val="auto"/>
                <w:szCs w:val="21"/>
                <w:highlight w:val="none"/>
              </w:rPr>
            </w:pPr>
            <w:r>
              <w:rPr>
                <w:rFonts w:hint="eastAsia" w:ascii="宋体" w:hAnsi="宋体" w:cs="宋体"/>
                <w:color w:val="auto"/>
                <w:szCs w:val="21"/>
                <w:highlight w:val="none"/>
              </w:rPr>
              <w:t>应</w:t>
            </w:r>
          </w:p>
          <w:p w14:paraId="1DB12937">
            <w:pPr>
              <w:jc w:val="center"/>
              <w:rPr>
                <w:rFonts w:hint="eastAsia" w:ascii="宋体" w:hAnsi="宋体" w:cs="宋体"/>
                <w:color w:val="auto"/>
                <w:szCs w:val="21"/>
                <w:highlight w:val="none"/>
              </w:rPr>
            </w:pPr>
            <w:r>
              <w:rPr>
                <w:rFonts w:hint="eastAsia" w:ascii="宋体" w:hAnsi="宋体" w:cs="宋体"/>
                <w:color w:val="auto"/>
                <w:szCs w:val="21"/>
                <w:highlight w:val="none"/>
              </w:rPr>
              <w:t>商</w:t>
            </w:r>
          </w:p>
          <w:p w14:paraId="22195C99">
            <w:pPr>
              <w:jc w:val="center"/>
              <w:rPr>
                <w:rFonts w:hint="eastAsia" w:ascii="宋体" w:hAnsi="宋体" w:cs="宋体"/>
                <w:color w:val="auto"/>
                <w:szCs w:val="21"/>
                <w:highlight w:val="none"/>
              </w:rPr>
            </w:pPr>
            <w:r>
              <w:rPr>
                <w:rFonts w:hint="eastAsia" w:ascii="宋体" w:hAnsi="宋体" w:cs="宋体"/>
                <w:color w:val="auto"/>
                <w:szCs w:val="21"/>
                <w:highlight w:val="none"/>
              </w:rPr>
              <w:t>申</w:t>
            </w:r>
          </w:p>
          <w:p w14:paraId="688D0DC4">
            <w:pPr>
              <w:jc w:val="center"/>
              <w:rPr>
                <w:rFonts w:hint="eastAsia" w:ascii="宋体" w:hAnsi="宋体" w:cs="宋体"/>
                <w:color w:val="auto"/>
                <w:szCs w:val="21"/>
                <w:highlight w:val="none"/>
              </w:rPr>
            </w:pPr>
            <w:r>
              <w:rPr>
                <w:rFonts w:hint="eastAsia" w:ascii="宋体" w:hAnsi="宋体" w:cs="宋体"/>
                <w:color w:val="auto"/>
                <w:szCs w:val="21"/>
                <w:highlight w:val="none"/>
              </w:rPr>
              <w:t>请</w:t>
            </w:r>
          </w:p>
        </w:tc>
        <w:tc>
          <w:tcPr>
            <w:tcW w:w="8454" w:type="dxa"/>
            <w:noWrap w:val="0"/>
            <w:vAlign w:val="center"/>
          </w:tcPr>
          <w:p w14:paraId="20C2488E">
            <w:pPr>
              <w:rPr>
                <w:rFonts w:hint="eastAsia" w:ascii="宋体" w:hAnsi="宋体" w:cs="宋体"/>
                <w:color w:val="auto"/>
                <w:szCs w:val="21"/>
                <w:highlight w:val="none"/>
              </w:rPr>
            </w:pPr>
            <w:r>
              <w:rPr>
                <w:rFonts w:hint="eastAsia" w:ascii="宋体" w:hAnsi="宋体" w:cs="宋体"/>
                <w:color w:val="auto"/>
                <w:szCs w:val="21"/>
                <w:highlight w:val="none"/>
              </w:rPr>
              <w:t>采购项目编号：</w:t>
            </w:r>
          </w:p>
        </w:tc>
      </w:tr>
      <w:tr w14:paraId="01F3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06" w:type="dxa"/>
            <w:vMerge w:val="continue"/>
            <w:noWrap w:val="0"/>
            <w:vAlign w:val="top"/>
          </w:tcPr>
          <w:p w14:paraId="22415FE2">
            <w:pPr>
              <w:rPr>
                <w:rFonts w:hint="eastAsia" w:ascii="宋体" w:hAnsi="宋体" w:cs="宋体"/>
                <w:color w:val="auto"/>
                <w:szCs w:val="21"/>
                <w:highlight w:val="none"/>
              </w:rPr>
            </w:pPr>
          </w:p>
        </w:tc>
        <w:tc>
          <w:tcPr>
            <w:tcW w:w="8454" w:type="dxa"/>
            <w:noWrap w:val="0"/>
            <w:vAlign w:val="center"/>
          </w:tcPr>
          <w:p w14:paraId="6E1F32B1">
            <w:pPr>
              <w:rPr>
                <w:rFonts w:hint="eastAsia" w:ascii="宋体" w:hAnsi="宋体" w:cs="宋体"/>
                <w:color w:val="auto"/>
                <w:szCs w:val="21"/>
                <w:highlight w:val="none"/>
              </w:rPr>
            </w:pPr>
            <w:r>
              <w:rPr>
                <w:rFonts w:hint="eastAsia" w:ascii="宋体" w:hAnsi="宋体" w:cs="宋体"/>
                <w:color w:val="auto"/>
                <w:szCs w:val="21"/>
                <w:highlight w:val="none"/>
              </w:rPr>
              <w:t xml:space="preserve">采购项目名称： </w:t>
            </w:r>
          </w:p>
        </w:tc>
      </w:tr>
      <w:tr w14:paraId="2998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1006" w:type="dxa"/>
            <w:vMerge w:val="continue"/>
            <w:noWrap w:val="0"/>
            <w:vAlign w:val="top"/>
          </w:tcPr>
          <w:p w14:paraId="1DBCAF68">
            <w:pPr>
              <w:rPr>
                <w:rFonts w:hint="eastAsia" w:ascii="宋体" w:hAnsi="宋体" w:cs="宋体"/>
                <w:color w:val="auto"/>
                <w:szCs w:val="21"/>
                <w:highlight w:val="none"/>
              </w:rPr>
            </w:pPr>
          </w:p>
        </w:tc>
        <w:tc>
          <w:tcPr>
            <w:tcW w:w="8454" w:type="dxa"/>
            <w:noWrap w:val="0"/>
            <w:vAlign w:val="top"/>
          </w:tcPr>
          <w:p w14:paraId="3C856FA4">
            <w:pPr>
              <w:rPr>
                <w:rFonts w:hint="eastAsia" w:ascii="宋体" w:hAnsi="宋体" w:cs="宋体"/>
                <w:color w:val="auto"/>
                <w:szCs w:val="21"/>
                <w:highlight w:val="none"/>
              </w:rPr>
            </w:pPr>
          </w:p>
          <w:p w14:paraId="6918188E">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该项目已于 年 月 日验收并交付使用。根据合同规定，可将履约保证金（大写）人民币 元（小写）￥ 元退付到达以下</w:t>
            </w:r>
            <w:r>
              <w:rPr>
                <w:rFonts w:hint="eastAsia" w:ascii="宋体" w:hAnsi="宋体" w:cs="宋体"/>
                <w:color w:val="auto"/>
                <w:szCs w:val="21"/>
                <w:highlight w:val="none"/>
                <w:lang w:eastAsia="zh-CN"/>
              </w:rPr>
              <w:t>账户</w:t>
            </w:r>
            <w:r>
              <w:rPr>
                <w:rFonts w:hint="eastAsia" w:ascii="宋体" w:hAnsi="宋体" w:cs="宋体"/>
                <w:color w:val="auto"/>
                <w:szCs w:val="21"/>
                <w:highlight w:val="none"/>
              </w:rPr>
              <w:t>：</w:t>
            </w:r>
          </w:p>
          <w:p w14:paraId="577CCF24">
            <w:pPr>
              <w:rPr>
                <w:rFonts w:hint="eastAsia" w:ascii="宋体" w:hAnsi="宋体" w:cs="宋体"/>
                <w:color w:val="auto"/>
                <w:szCs w:val="21"/>
                <w:highlight w:val="none"/>
              </w:rPr>
            </w:pPr>
          </w:p>
          <w:p w14:paraId="3ED2E987">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单位名称：</w:t>
            </w:r>
          </w:p>
          <w:p w14:paraId="218B2DE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p w14:paraId="7929EC9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银行帐号：</w:t>
            </w:r>
          </w:p>
          <w:p w14:paraId="634C63D0">
            <w:pPr>
              <w:rPr>
                <w:rFonts w:hint="eastAsia" w:ascii="宋体" w:hAnsi="宋体" w:cs="宋体"/>
                <w:color w:val="auto"/>
                <w:szCs w:val="21"/>
                <w:highlight w:val="none"/>
              </w:rPr>
            </w:pPr>
          </w:p>
          <w:p w14:paraId="07CBD0A6">
            <w:pPr>
              <w:rPr>
                <w:rFonts w:hint="eastAsia" w:ascii="宋体" w:hAnsi="宋体" w:cs="宋体"/>
                <w:color w:val="auto"/>
                <w:szCs w:val="21"/>
                <w:highlight w:val="none"/>
              </w:rPr>
            </w:pPr>
          </w:p>
          <w:p w14:paraId="68AF42A2">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联系人：</w:t>
            </w:r>
          </w:p>
          <w:p w14:paraId="407F15A1">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p>
          <w:p w14:paraId="62AC7630">
            <w:pPr>
              <w:rPr>
                <w:rFonts w:hint="eastAsia" w:ascii="宋体" w:hAnsi="宋体" w:cs="宋体"/>
                <w:color w:val="auto"/>
                <w:szCs w:val="21"/>
                <w:highlight w:val="none"/>
              </w:rPr>
            </w:pPr>
          </w:p>
          <w:p w14:paraId="10921EB4">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供应商签章</w:t>
            </w:r>
          </w:p>
          <w:p w14:paraId="759B15C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53D7DA65">
            <w:pPr>
              <w:rPr>
                <w:rFonts w:hint="eastAsia" w:ascii="宋体" w:hAnsi="宋体" w:cs="宋体"/>
                <w:color w:val="auto"/>
                <w:szCs w:val="21"/>
                <w:highlight w:val="none"/>
              </w:rPr>
            </w:pPr>
          </w:p>
        </w:tc>
      </w:tr>
      <w:tr w14:paraId="4D6B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1006" w:type="dxa"/>
            <w:noWrap w:val="0"/>
            <w:vAlign w:val="center"/>
          </w:tcPr>
          <w:p w14:paraId="1F0B0EDF">
            <w:pPr>
              <w:jc w:val="center"/>
              <w:rPr>
                <w:rFonts w:hint="eastAsia" w:ascii="宋体" w:hAnsi="宋体" w:cs="宋体"/>
                <w:color w:val="auto"/>
                <w:szCs w:val="21"/>
                <w:highlight w:val="none"/>
              </w:rPr>
            </w:pPr>
            <w:r>
              <w:rPr>
                <w:rFonts w:hint="eastAsia" w:ascii="宋体" w:hAnsi="宋体" w:cs="宋体"/>
                <w:color w:val="auto"/>
                <w:szCs w:val="21"/>
                <w:highlight w:val="none"/>
              </w:rPr>
              <w:t>采</w:t>
            </w:r>
          </w:p>
          <w:p w14:paraId="6275A140">
            <w:pPr>
              <w:jc w:val="center"/>
              <w:rPr>
                <w:rFonts w:hint="eastAsia" w:ascii="宋体" w:hAnsi="宋体" w:cs="宋体"/>
                <w:color w:val="auto"/>
                <w:szCs w:val="21"/>
                <w:highlight w:val="none"/>
              </w:rPr>
            </w:pPr>
            <w:r>
              <w:rPr>
                <w:rFonts w:hint="eastAsia" w:ascii="宋体" w:hAnsi="宋体" w:cs="宋体"/>
                <w:color w:val="auto"/>
                <w:szCs w:val="21"/>
                <w:highlight w:val="none"/>
              </w:rPr>
              <w:t>购</w:t>
            </w:r>
          </w:p>
          <w:p w14:paraId="23EFAB3B">
            <w:pPr>
              <w:jc w:val="center"/>
              <w:rPr>
                <w:rFonts w:hint="eastAsia" w:ascii="宋体" w:hAnsi="宋体" w:cs="宋体"/>
                <w:color w:val="auto"/>
                <w:szCs w:val="21"/>
                <w:highlight w:val="none"/>
              </w:rPr>
            </w:pPr>
            <w:r>
              <w:rPr>
                <w:rFonts w:hint="eastAsia" w:ascii="宋体" w:hAnsi="宋体" w:cs="宋体"/>
                <w:color w:val="auto"/>
                <w:szCs w:val="21"/>
                <w:highlight w:val="none"/>
              </w:rPr>
              <w:t>单</w:t>
            </w:r>
          </w:p>
          <w:p w14:paraId="3C7E7C9D">
            <w:pPr>
              <w:jc w:val="center"/>
              <w:rPr>
                <w:rFonts w:hint="eastAsia" w:ascii="宋体" w:hAnsi="宋体" w:cs="宋体"/>
                <w:color w:val="auto"/>
                <w:szCs w:val="21"/>
                <w:highlight w:val="none"/>
              </w:rPr>
            </w:pPr>
            <w:r>
              <w:rPr>
                <w:rFonts w:hint="eastAsia" w:ascii="宋体" w:hAnsi="宋体" w:cs="宋体"/>
                <w:color w:val="auto"/>
                <w:szCs w:val="21"/>
                <w:highlight w:val="none"/>
              </w:rPr>
              <w:t>位</w:t>
            </w:r>
          </w:p>
          <w:p w14:paraId="6EAD4300">
            <w:pPr>
              <w:jc w:val="center"/>
              <w:rPr>
                <w:rFonts w:hint="eastAsia" w:ascii="宋体" w:hAnsi="宋体" w:cs="宋体"/>
                <w:color w:val="auto"/>
                <w:szCs w:val="21"/>
                <w:highlight w:val="none"/>
              </w:rPr>
            </w:pPr>
            <w:r>
              <w:rPr>
                <w:rFonts w:hint="eastAsia" w:ascii="宋体" w:hAnsi="宋体" w:cs="宋体"/>
                <w:color w:val="auto"/>
                <w:szCs w:val="21"/>
                <w:highlight w:val="none"/>
              </w:rPr>
              <w:t>意</w:t>
            </w:r>
          </w:p>
          <w:p w14:paraId="10F791DA">
            <w:pPr>
              <w:jc w:val="center"/>
              <w:rPr>
                <w:rFonts w:hint="eastAsia" w:ascii="宋体" w:hAnsi="宋体" w:cs="宋体"/>
                <w:color w:val="auto"/>
                <w:szCs w:val="21"/>
                <w:highlight w:val="none"/>
              </w:rPr>
            </w:pPr>
            <w:r>
              <w:rPr>
                <w:rFonts w:hint="eastAsia" w:ascii="宋体" w:hAnsi="宋体" w:cs="宋体"/>
                <w:color w:val="auto"/>
                <w:szCs w:val="21"/>
                <w:highlight w:val="none"/>
              </w:rPr>
              <w:t>见</w:t>
            </w:r>
          </w:p>
        </w:tc>
        <w:tc>
          <w:tcPr>
            <w:tcW w:w="8454" w:type="dxa"/>
            <w:noWrap w:val="0"/>
            <w:vAlign w:val="top"/>
          </w:tcPr>
          <w:p w14:paraId="0448612C">
            <w:pPr>
              <w:rPr>
                <w:rFonts w:hint="eastAsia" w:ascii="宋体" w:hAnsi="宋体" w:cs="宋体"/>
                <w:color w:val="auto"/>
                <w:szCs w:val="21"/>
                <w:highlight w:val="none"/>
              </w:rPr>
            </w:pPr>
          </w:p>
          <w:p w14:paraId="62E3ACB6">
            <w:pPr>
              <w:rPr>
                <w:rFonts w:hint="eastAsia"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14:paraId="65A0DD80">
            <w:pPr>
              <w:rPr>
                <w:rFonts w:hint="eastAsia" w:ascii="宋体" w:hAnsi="宋体" w:cs="宋体"/>
                <w:color w:val="auto"/>
                <w:szCs w:val="21"/>
                <w:highlight w:val="none"/>
              </w:rPr>
            </w:pPr>
          </w:p>
          <w:p w14:paraId="5D2942A8">
            <w:pPr>
              <w:rPr>
                <w:rFonts w:hint="eastAsia" w:ascii="宋体" w:hAnsi="宋体" w:cs="宋体"/>
                <w:color w:val="auto"/>
                <w:szCs w:val="21"/>
                <w:highlight w:val="none"/>
              </w:rPr>
            </w:pPr>
          </w:p>
          <w:p w14:paraId="1725DA90">
            <w:pPr>
              <w:rPr>
                <w:rFonts w:hint="eastAsia" w:ascii="宋体" w:hAnsi="宋体" w:cs="宋体"/>
                <w:color w:val="auto"/>
                <w:szCs w:val="21"/>
                <w:highlight w:val="none"/>
              </w:rPr>
            </w:pPr>
          </w:p>
          <w:p w14:paraId="7F5DED38">
            <w:pPr>
              <w:rPr>
                <w:rFonts w:hint="eastAsia" w:ascii="宋体" w:hAnsi="宋体" w:cs="宋体"/>
                <w:color w:val="auto"/>
                <w:szCs w:val="21"/>
                <w:highlight w:val="none"/>
              </w:rPr>
            </w:pPr>
          </w:p>
          <w:p w14:paraId="6FADE9D1">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联系人：</w:t>
            </w:r>
          </w:p>
          <w:p w14:paraId="216547F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p>
          <w:p w14:paraId="773C53C6">
            <w:pPr>
              <w:rPr>
                <w:rFonts w:hint="eastAsia" w:ascii="宋体" w:hAnsi="宋体" w:cs="宋体"/>
                <w:color w:val="auto"/>
                <w:szCs w:val="21"/>
                <w:highlight w:val="none"/>
              </w:rPr>
            </w:pPr>
          </w:p>
          <w:p w14:paraId="16F10DA0">
            <w:pPr>
              <w:rPr>
                <w:rFonts w:hint="eastAsia" w:ascii="宋体" w:hAnsi="宋体" w:cs="宋体"/>
                <w:color w:val="auto"/>
                <w:szCs w:val="21"/>
                <w:highlight w:val="none"/>
              </w:rPr>
            </w:pPr>
          </w:p>
          <w:p w14:paraId="135542E2">
            <w:pPr>
              <w:rPr>
                <w:rFonts w:hint="eastAsia" w:ascii="宋体" w:hAnsi="宋体" w:cs="宋体"/>
                <w:color w:val="auto"/>
                <w:szCs w:val="21"/>
                <w:highlight w:val="none"/>
              </w:rPr>
            </w:pPr>
          </w:p>
          <w:p w14:paraId="0D53987D">
            <w:pPr>
              <w:rPr>
                <w:rFonts w:hint="eastAsia" w:ascii="宋体" w:hAnsi="宋体" w:cs="宋体"/>
                <w:color w:val="auto"/>
                <w:szCs w:val="21"/>
                <w:highlight w:val="none"/>
              </w:rPr>
            </w:pPr>
          </w:p>
          <w:p w14:paraId="004104AC">
            <w:pPr>
              <w:rPr>
                <w:rFonts w:hint="eastAsia" w:ascii="宋体" w:hAnsi="宋体" w:cs="宋体"/>
                <w:color w:val="auto"/>
                <w:szCs w:val="21"/>
                <w:highlight w:val="none"/>
              </w:rPr>
            </w:pPr>
            <w:r>
              <w:rPr>
                <w:rFonts w:hint="eastAsia" w:ascii="宋体" w:hAnsi="宋体" w:cs="宋体"/>
                <w:color w:val="auto"/>
                <w:szCs w:val="21"/>
                <w:highlight w:val="none"/>
              </w:rPr>
              <w:t xml:space="preserve">                                         单位签章</w:t>
            </w:r>
          </w:p>
          <w:p w14:paraId="416633B6">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3E78BF45">
      <w:pPr>
        <w:rPr>
          <w:rFonts w:hint="eastAsia" w:ascii="宋体" w:hAnsi="宋体" w:cs="宋体"/>
          <w:color w:val="auto"/>
          <w:highlight w:val="none"/>
        </w:rPr>
      </w:pPr>
    </w:p>
    <w:sectPr>
      <w:footerReference r:id="rId11" w:type="first"/>
      <w:headerReference r:id="rId9" w:type="defaul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3F40">
    <w:pPr>
      <w:pStyle w:val="24"/>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B9EEC">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Qxp2HLAQAAnAMAAA4AAAAAAAAAAQAgAAAAHgEAAGRycy9lMm9E&#10;b2MueG1sUEsFBgAAAAAGAAYAWQEAAFsFAAAAAA==&#10;">
              <v:fill on="f" focussize="0,0"/>
              <v:stroke on="f"/>
              <v:imagedata o:title=""/>
              <o:lock v:ext="edit" aspectratio="f"/>
              <v:textbox inset="0mm,0mm,0mm,0mm" style="mso-fit-shape-to-text:t;">
                <w:txbxContent>
                  <w:p w14:paraId="240B9EEC">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28DAFAD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D7AF">
    <w:pPr>
      <w:pStyle w:val="24"/>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4D27F"/>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wik1WzAEAAJwDAAAOAAAAAAAAAAEAIAAAAB4BAABkcnMvZTJv&#10;RG9jLnhtbFBLBQYAAAAABgAGAFkBAABcBQAAAAA=&#10;">
              <v:fill on="f" focussize="0,0"/>
              <v:stroke on="f"/>
              <v:imagedata o:title=""/>
              <o:lock v:ext="edit" aspectratio="f"/>
              <v:textbox inset="0mm,0mm,0mm,0mm" style="mso-fit-shape-to-text:t;">
                <w:txbxContent>
                  <w:p w14:paraId="0644D27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FEE8">
    <w:pPr>
      <w:pStyle w:val="24"/>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E7995">
                          <w:pPr>
                            <w:pStyle w:val="2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14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JMUlzAEAAJwDAAAOAAAAAAAAAAEAIAAAAB4BAABkcnMvZTJv&#10;RG9jLnhtbFBLBQYAAAAABgAGAFkBAABcBQAAAAA=&#10;">
              <v:fill on="f" focussize="0,0"/>
              <v:stroke on="f"/>
              <v:imagedata o:title=""/>
              <o:lock v:ext="edit" aspectratio="f"/>
              <v:textbox inset="0mm,0mm,0mm,0mm" style="mso-fit-shape-to-text:t;">
                <w:txbxContent>
                  <w:p w14:paraId="3B4E7995">
                    <w:pPr>
                      <w:pStyle w:val="24"/>
                    </w:pPr>
                    <w:r>
                      <w:fldChar w:fldCharType="begin"/>
                    </w:r>
                    <w:r>
                      <w:instrText xml:space="preserve"> PAGE  \* MERGEFORMAT </w:instrText>
                    </w:r>
                    <w:r>
                      <w:fldChar w:fldCharType="separate"/>
                    </w:r>
                    <w:r>
                      <w:t>25</w:t>
                    </w:r>
                    <w:r>
                      <w:fldChar w:fldCharType="end"/>
                    </w:r>
                  </w:p>
                </w:txbxContent>
              </v:textbox>
            </v:shape>
          </w:pict>
        </mc:Fallback>
      </mc:AlternateContent>
    </w:r>
  </w:p>
  <w:p w14:paraId="4D2922A8">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E2D8">
    <w:pPr>
      <w:pStyle w:val="24"/>
      <w:tabs>
        <w:tab w:val="center" w:pos="4439"/>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18CA7">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4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zz/Mo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xbE7bnHgl+/fLj9+XX5+JS+X&#10;NzdZoT5AjYn3AVPT8MYPuDezH9CZiQ8q2vxFSgTjqO/5qq8cEhH50Xq1XlcYEhibL4jPHp6HCOmt&#10;9JZko6ERB1h05af3kMbUOSVXc/5OG1OGaNxfDsTMHpZ7H3vMVhr2w0Ro79sz8ulx9g11uOqUmHcO&#10;pc1rMhtxNvazcQxRH7qyR7kehN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Fzz/MoBAACcAwAADgAAAAAAAAABACAAAAAeAQAAZHJzL2Uyb0Rv&#10;Yy54bWxQSwUGAAAAAAYABgBZAQAAWgUAAAAA&#10;">
              <v:fill on="f" focussize="0,0"/>
              <v:stroke on="f"/>
              <v:imagedata o:title=""/>
              <o:lock v:ext="edit" aspectratio="f"/>
              <v:textbox inset="0mm,0mm,0mm,0mm" style="mso-fit-shape-to-text:t;">
                <w:txbxContent>
                  <w:p w14:paraId="02518CA7">
                    <w:pPr>
                      <w:pStyle w:val="2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7C28D"/>
                      </w:txbxContent>
                    </wps:txbx>
                    <wps:bodyPr wrap="none" lIns="0" tIns="0" rIns="0" bIns="0" upright="0">
                      <a:spAutoFit/>
                    </wps:bodyPr>
                  </wps:wsp>
                </a:graphicData>
              </a:graphic>
            </wp:anchor>
          </w:drawing>
        </mc:Choice>
        <mc:Fallback>
          <w:pict>
            <v:shape id="文本框 51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i4xX6zAEAAJwDAAAOAAAAAAAAAAEAIAAAAB4BAABkcnMvZTJv&#10;RG9jLnhtbFBLBQYAAAAABgAGAFkBAABcBQAAAAA=&#10;">
              <v:fill on="f" focussize="0,0"/>
              <v:stroke on="f"/>
              <v:imagedata o:title=""/>
              <o:lock v:ext="edit" aspectratio="f"/>
              <v:textbox inset="0mm,0mm,0mm,0mm" style="mso-fit-shape-to-text:t;">
                <w:txbxContent>
                  <w:p w14:paraId="1767C28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2B99">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ACAE6">
                          <w:pPr>
                            <w:pStyle w:val="24"/>
                            <w:jc w:val="center"/>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Ehjc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s3HwQe27vEepHvjbQ8Qmcm+pwgg7FcahZXbTgqWt+POes5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BIY3LAQAAnAMAAA4AAAAAAAAAAQAgAAAAHgEAAGRycy9lMm9E&#10;b2MueG1sUEsFBgAAAAAGAAYAWQEAAFsFAAAAAA==&#10;">
              <v:fill on="f" focussize="0,0"/>
              <v:stroke on="f"/>
              <v:imagedata o:title=""/>
              <o:lock v:ext="edit" aspectratio="f"/>
              <v:textbox inset="0mm,0mm,0mm,0mm" style="mso-fit-shape-to-text:t;">
                <w:txbxContent>
                  <w:p w14:paraId="0F6ACAE6">
                    <w:pPr>
                      <w:pStyle w:val="24"/>
                      <w:jc w:val="center"/>
                    </w:pPr>
                    <w:r>
                      <w:fldChar w:fldCharType="begin"/>
                    </w:r>
                    <w:r>
                      <w:instrText xml:space="preserve"> PAGE  \* MERGEFORMAT </w:instrText>
                    </w:r>
                    <w:r>
                      <w:fldChar w:fldCharType="separate"/>
                    </w:r>
                    <w:r>
                      <w:t>76</w:t>
                    </w:r>
                    <w:r>
                      <w:fldChar w:fldCharType="end"/>
                    </w:r>
                  </w:p>
                </w:txbxContent>
              </v:textbox>
            </v:shape>
          </w:pict>
        </mc:Fallback>
      </mc:AlternateContent>
    </w:r>
  </w:p>
  <w:p w14:paraId="58900B7C">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07B5">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D7C40">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YcDcwBAACc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eBhwNzAEAAJwDAAAOAAAAAAAAAAEAIAAAAB4BAABkcnMvZTJv&#10;RG9jLnhtbFBLBQYAAAAABgAGAFkBAABcBQAAAAA=&#10;">
              <v:fill on="f" focussize="0,0"/>
              <v:stroke on="f"/>
              <v:imagedata o:title=""/>
              <o:lock v:ext="edit" aspectratio="f"/>
              <v:textbox inset="0mm,0mm,0mm,0mm" style="mso-fit-shape-to-text:t;">
                <w:txbxContent>
                  <w:p w14:paraId="5C6D7C40">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BC07">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791D">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17D8">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485C"/>
    <w:multiLevelType w:val="singleLevel"/>
    <w:tmpl w:val="B095485C"/>
    <w:lvl w:ilvl="0" w:tentative="0">
      <w:start w:val="1"/>
      <w:numFmt w:val="chineseCounting"/>
      <w:suff w:val="space"/>
      <w:lvlText w:val="第%1章"/>
      <w:lvlJc w:val="left"/>
      <w:rPr>
        <w:rFonts w:hint="eastAsia"/>
      </w:rPr>
    </w:lvl>
  </w:abstractNum>
  <w:abstractNum w:abstractNumId="1">
    <w:nsid w:val="0047F36E"/>
    <w:multiLevelType w:val="singleLevel"/>
    <w:tmpl w:val="0047F36E"/>
    <w:lvl w:ilvl="0" w:tentative="0">
      <w:start w:val="3"/>
      <w:numFmt w:val="decimal"/>
      <w:lvlText w:val="%1."/>
      <w:lvlJc w:val="left"/>
      <w:pPr>
        <w:tabs>
          <w:tab w:val="left" w:pos="312"/>
        </w:tabs>
      </w:pPr>
    </w:lvl>
  </w:abstractNum>
  <w:abstractNum w:abstractNumId="2">
    <w:nsid w:val="5C2676D2"/>
    <w:multiLevelType w:val="multilevel"/>
    <w:tmpl w:val="5C2676D2"/>
    <w:lvl w:ilvl="0" w:tentative="0">
      <w:start w:val="1"/>
      <w:numFmt w:val="chineseCountingThousand"/>
      <w:suff w:val="space"/>
      <w:lvlText w:val="第%1章"/>
      <w:lvlJc w:val="left"/>
      <w:pPr>
        <w:ind w:left="0" w:firstLine="0"/>
      </w:pPr>
    </w:lvl>
    <w:lvl w:ilvl="1" w:tentative="0">
      <w:start w:val="1"/>
      <w:numFmt w:val="decimal"/>
      <w:isLgl/>
      <w:suff w:val="space"/>
      <w:lvlText w:val="%1.%2"/>
      <w:lvlJc w:val="left"/>
      <w:pPr>
        <w:ind w:left="0" w:firstLine="0"/>
      </w:pPr>
    </w:lvl>
    <w:lvl w:ilvl="2" w:tentative="0">
      <w:start w:val="1"/>
      <w:numFmt w:val="decimal"/>
      <w:isLgl/>
      <w:suff w:val="space"/>
      <w:lvlText w:val="%1.%2.%3"/>
      <w:lvlJc w:val="left"/>
      <w:pPr>
        <w:ind w:left="3828" w:firstLine="0"/>
      </w:pPr>
      <w:rPr>
        <w:rFonts w:hint="eastAsia" w:ascii="仿宋_GB2312" w:eastAsia="仿宋_GB2312"/>
        <w:b/>
        <w:i w:val="0"/>
        <w:sz w:val="32"/>
      </w:r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pStyle w:val="10"/>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2OGRmYWZkNDkwMDk1YTYxMzIxYWEzNTgxODM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47D3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272"/>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3949"/>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62C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37BB"/>
    <w:rsid w:val="0130144F"/>
    <w:rsid w:val="01AF3D99"/>
    <w:rsid w:val="02511F9D"/>
    <w:rsid w:val="02634E92"/>
    <w:rsid w:val="02B2684D"/>
    <w:rsid w:val="0322321A"/>
    <w:rsid w:val="03A314B8"/>
    <w:rsid w:val="03D82B98"/>
    <w:rsid w:val="03F83E8B"/>
    <w:rsid w:val="042D760F"/>
    <w:rsid w:val="04343BC4"/>
    <w:rsid w:val="056F4ECB"/>
    <w:rsid w:val="05810D93"/>
    <w:rsid w:val="05C56868"/>
    <w:rsid w:val="07B72767"/>
    <w:rsid w:val="07CA2ED7"/>
    <w:rsid w:val="080307ED"/>
    <w:rsid w:val="08077E72"/>
    <w:rsid w:val="08882DD0"/>
    <w:rsid w:val="09CC2AAC"/>
    <w:rsid w:val="09D26E76"/>
    <w:rsid w:val="0A652D3E"/>
    <w:rsid w:val="0AC84EF0"/>
    <w:rsid w:val="0B326F2A"/>
    <w:rsid w:val="0B4C2605"/>
    <w:rsid w:val="0B58108B"/>
    <w:rsid w:val="0B7E024F"/>
    <w:rsid w:val="0B82232E"/>
    <w:rsid w:val="0BF04F37"/>
    <w:rsid w:val="0C1E2888"/>
    <w:rsid w:val="0C796C68"/>
    <w:rsid w:val="0C92213C"/>
    <w:rsid w:val="0C942B57"/>
    <w:rsid w:val="0D7664A9"/>
    <w:rsid w:val="0D84032B"/>
    <w:rsid w:val="0DA87805"/>
    <w:rsid w:val="0DBC6E0C"/>
    <w:rsid w:val="0DF742E8"/>
    <w:rsid w:val="0DFF7B6A"/>
    <w:rsid w:val="0E542111"/>
    <w:rsid w:val="0E955713"/>
    <w:rsid w:val="0F2A74C4"/>
    <w:rsid w:val="0FA26778"/>
    <w:rsid w:val="0FFE34E0"/>
    <w:rsid w:val="107E43F8"/>
    <w:rsid w:val="10A27F31"/>
    <w:rsid w:val="10F32EA8"/>
    <w:rsid w:val="115D70B7"/>
    <w:rsid w:val="11927058"/>
    <w:rsid w:val="123D6042"/>
    <w:rsid w:val="133D20F4"/>
    <w:rsid w:val="13AF4F03"/>
    <w:rsid w:val="14643821"/>
    <w:rsid w:val="14736E66"/>
    <w:rsid w:val="147F458F"/>
    <w:rsid w:val="14934A4E"/>
    <w:rsid w:val="14D958EC"/>
    <w:rsid w:val="14FE4D3E"/>
    <w:rsid w:val="151D7565"/>
    <w:rsid w:val="1534169A"/>
    <w:rsid w:val="157660B3"/>
    <w:rsid w:val="15B9473C"/>
    <w:rsid w:val="15C03E03"/>
    <w:rsid w:val="162A25EB"/>
    <w:rsid w:val="16FD2A55"/>
    <w:rsid w:val="17067C1A"/>
    <w:rsid w:val="17366761"/>
    <w:rsid w:val="17551E37"/>
    <w:rsid w:val="177C01F0"/>
    <w:rsid w:val="17CE6630"/>
    <w:rsid w:val="17EF5696"/>
    <w:rsid w:val="18243F2C"/>
    <w:rsid w:val="18B82D15"/>
    <w:rsid w:val="190C2448"/>
    <w:rsid w:val="196947B0"/>
    <w:rsid w:val="19A9535C"/>
    <w:rsid w:val="1A057D8D"/>
    <w:rsid w:val="1A0831FA"/>
    <w:rsid w:val="1AC57C5E"/>
    <w:rsid w:val="1AFF0AFE"/>
    <w:rsid w:val="1B4F19F8"/>
    <w:rsid w:val="1B846252"/>
    <w:rsid w:val="1C226F03"/>
    <w:rsid w:val="1C25265C"/>
    <w:rsid w:val="1C610A94"/>
    <w:rsid w:val="1D0144E2"/>
    <w:rsid w:val="1D3E5766"/>
    <w:rsid w:val="1D8536BA"/>
    <w:rsid w:val="1ECC44FA"/>
    <w:rsid w:val="1EFF124F"/>
    <w:rsid w:val="1F063325"/>
    <w:rsid w:val="1F60102D"/>
    <w:rsid w:val="1FBC5DF5"/>
    <w:rsid w:val="1FF90588"/>
    <w:rsid w:val="20140D2A"/>
    <w:rsid w:val="20C3623F"/>
    <w:rsid w:val="20CD4DF2"/>
    <w:rsid w:val="20D32FEA"/>
    <w:rsid w:val="21781212"/>
    <w:rsid w:val="218252DE"/>
    <w:rsid w:val="21B83F86"/>
    <w:rsid w:val="21F93D33"/>
    <w:rsid w:val="221178A8"/>
    <w:rsid w:val="221213CF"/>
    <w:rsid w:val="22327A92"/>
    <w:rsid w:val="223B4E08"/>
    <w:rsid w:val="22743704"/>
    <w:rsid w:val="227806E9"/>
    <w:rsid w:val="229529B3"/>
    <w:rsid w:val="231D44E9"/>
    <w:rsid w:val="231D53A2"/>
    <w:rsid w:val="236D5383"/>
    <w:rsid w:val="23B7504C"/>
    <w:rsid w:val="243B448A"/>
    <w:rsid w:val="24571307"/>
    <w:rsid w:val="25110A2A"/>
    <w:rsid w:val="256C0944"/>
    <w:rsid w:val="26446DE3"/>
    <w:rsid w:val="26557B3C"/>
    <w:rsid w:val="269669E7"/>
    <w:rsid w:val="26BE68FF"/>
    <w:rsid w:val="26D7699F"/>
    <w:rsid w:val="26E7357D"/>
    <w:rsid w:val="28135227"/>
    <w:rsid w:val="2885745E"/>
    <w:rsid w:val="29491A44"/>
    <w:rsid w:val="296E1B6F"/>
    <w:rsid w:val="2ACA0C1A"/>
    <w:rsid w:val="2B324606"/>
    <w:rsid w:val="2B672D8B"/>
    <w:rsid w:val="2B774624"/>
    <w:rsid w:val="2B842931"/>
    <w:rsid w:val="2BFE3B91"/>
    <w:rsid w:val="2C1134D4"/>
    <w:rsid w:val="2C7A72BE"/>
    <w:rsid w:val="2C7A7749"/>
    <w:rsid w:val="2C9A7D75"/>
    <w:rsid w:val="2CC17412"/>
    <w:rsid w:val="2CDC2BCF"/>
    <w:rsid w:val="2E2C5891"/>
    <w:rsid w:val="2E9976CE"/>
    <w:rsid w:val="2EB0515B"/>
    <w:rsid w:val="2F1C3757"/>
    <w:rsid w:val="2F401D3C"/>
    <w:rsid w:val="2F5B01F4"/>
    <w:rsid w:val="2F5B24E1"/>
    <w:rsid w:val="2F9A57CC"/>
    <w:rsid w:val="2FA95C88"/>
    <w:rsid w:val="2FB722EC"/>
    <w:rsid w:val="2FDA7049"/>
    <w:rsid w:val="3041370F"/>
    <w:rsid w:val="3085087C"/>
    <w:rsid w:val="310A03E1"/>
    <w:rsid w:val="31124E12"/>
    <w:rsid w:val="31171C85"/>
    <w:rsid w:val="312B50A3"/>
    <w:rsid w:val="31F938DC"/>
    <w:rsid w:val="32453A27"/>
    <w:rsid w:val="3263064A"/>
    <w:rsid w:val="32A03D9E"/>
    <w:rsid w:val="32A43132"/>
    <w:rsid w:val="32AC0C06"/>
    <w:rsid w:val="33344EF5"/>
    <w:rsid w:val="336F4896"/>
    <w:rsid w:val="33C543BD"/>
    <w:rsid w:val="33D6424A"/>
    <w:rsid w:val="346516FC"/>
    <w:rsid w:val="34DD3E47"/>
    <w:rsid w:val="3532165D"/>
    <w:rsid w:val="3537750C"/>
    <w:rsid w:val="3537798C"/>
    <w:rsid w:val="35C13FC9"/>
    <w:rsid w:val="364257B6"/>
    <w:rsid w:val="367E298C"/>
    <w:rsid w:val="36AB3135"/>
    <w:rsid w:val="36BE0608"/>
    <w:rsid w:val="377A2D52"/>
    <w:rsid w:val="37B47B26"/>
    <w:rsid w:val="37EA5922"/>
    <w:rsid w:val="38176214"/>
    <w:rsid w:val="38276B93"/>
    <w:rsid w:val="383046EC"/>
    <w:rsid w:val="38AC3431"/>
    <w:rsid w:val="392F2E16"/>
    <w:rsid w:val="39847CE4"/>
    <w:rsid w:val="39CE1980"/>
    <w:rsid w:val="39E00529"/>
    <w:rsid w:val="3A0B64A7"/>
    <w:rsid w:val="3A574DDA"/>
    <w:rsid w:val="3AD3075A"/>
    <w:rsid w:val="3AF50479"/>
    <w:rsid w:val="3AF74C02"/>
    <w:rsid w:val="3B2A44C7"/>
    <w:rsid w:val="3B3F2CA7"/>
    <w:rsid w:val="3BB65676"/>
    <w:rsid w:val="3BDF1D94"/>
    <w:rsid w:val="3C0059A5"/>
    <w:rsid w:val="3C134E78"/>
    <w:rsid w:val="3CA33ECC"/>
    <w:rsid w:val="3DEC7285"/>
    <w:rsid w:val="3DF6345D"/>
    <w:rsid w:val="3E2B5515"/>
    <w:rsid w:val="3E4D4F28"/>
    <w:rsid w:val="3EE13701"/>
    <w:rsid w:val="3F053C5B"/>
    <w:rsid w:val="3F1A4BB3"/>
    <w:rsid w:val="40093884"/>
    <w:rsid w:val="40192BA6"/>
    <w:rsid w:val="40642868"/>
    <w:rsid w:val="40971B62"/>
    <w:rsid w:val="41766EA9"/>
    <w:rsid w:val="41AA7168"/>
    <w:rsid w:val="420C51EF"/>
    <w:rsid w:val="42550A18"/>
    <w:rsid w:val="429D496A"/>
    <w:rsid w:val="42F473A1"/>
    <w:rsid w:val="430A5F2A"/>
    <w:rsid w:val="43CA157C"/>
    <w:rsid w:val="43FE6139"/>
    <w:rsid w:val="441E62C0"/>
    <w:rsid w:val="441F22F5"/>
    <w:rsid w:val="44227F10"/>
    <w:rsid w:val="449F47B6"/>
    <w:rsid w:val="45325D14"/>
    <w:rsid w:val="45811C7C"/>
    <w:rsid w:val="45906116"/>
    <w:rsid w:val="45C16DE2"/>
    <w:rsid w:val="465B265C"/>
    <w:rsid w:val="46767799"/>
    <w:rsid w:val="468B3EFB"/>
    <w:rsid w:val="46C31669"/>
    <w:rsid w:val="470A6193"/>
    <w:rsid w:val="47185711"/>
    <w:rsid w:val="47385210"/>
    <w:rsid w:val="474604C6"/>
    <w:rsid w:val="476E3BF7"/>
    <w:rsid w:val="478A71EC"/>
    <w:rsid w:val="47DC4F5C"/>
    <w:rsid w:val="47EE76C2"/>
    <w:rsid w:val="48006546"/>
    <w:rsid w:val="480B1D57"/>
    <w:rsid w:val="48746B8B"/>
    <w:rsid w:val="489108BA"/>
    <w:rsid w:val="48B40671"/>
    <w:rsid w:val="48D047EB"/>
    <w:rsid w:val="490B10D8"/>
    <w:rsid w:val="491C4628"/>
    <w:rsid w:val="499B5738"/>
    <w:rsid w:val="499F244D"/>
    <w:rsid w:val="49B47DCC"/>
    <w:rsid w:val="49EC7B9A"/>
    <w:rsid w:val="4A3A6469"/>
    <w:rsid w:val="4A646936"/>
    <w:rsid w:val="4A973F3F"/>
    <w:rsid w:val="4AB82367"/>
    <w:rsid w:val="4AE41175"/>
    <w:rsid w:val="4AF76477"/>
    <w:rsid w:val="4AF96BC7"/>
    <w:rsid w:val="4B391265"/>
    <w:rsid w:val="4B5A416B"/>
    <w:rsid w:val="4B862A85"/>
    <w:rsid w:val="4BFA0DE1"/>
    <w:rsid w:val="4C251A45"/>
    <w:rsid w:val="4C7D6C04"/>
    <w:rsid w:val="4CEF36E2"/>
    <w:rsid w:val="4CEF4DC5"/>
    <w:rsid w:val="4D374417"/>
    <w:rsid w:val="4E257655"/>
    <w:rsid w:val="4E8E7871"/>
    <w:rsid w:val="4F372380"/>
    <w:rsid w:val="4F372FFB"/>
    <w:rsid w:val="4FD42AEA"/>
    <w:rsid w:val="5023629C"/>
    <w:rsid w:val="5025116D"/>
    <w:rsid w:val="50970A38"/>
    <w:rsid w:val="52344ABD"/>
    <w:rsid w:val="52395ECD"/>
    <w:rsid w:val="52C10D75"/>
    <w:rsid w:val="53285FFF"/>
    <w:rsid w:val="53C27FF8"/>
    <w:rsid w:val="540F518A"/>
    <w:rsid w:val="547277F2"/>
    <w:rsid w:val="549E1A80"/>
    <w:rsid w:val="54B20BE3"/>
    <w:rsid w:val="54C658F4"/>
    <w:rsid w:val="54FF5B17"/>
    <w:rsid w:val="550C4BD7"/>
    <w:rsid w:val="554C1D56"/>
    <w:rsid w:val="55572986"/>
    <w:rsid w:val="55C062DD"/>
    <w:rsid w:val="565340FA"/>
    <w:rsid w:val="568A082F"/>
    <w:rsid w:val="56FA7FF5"/>
    <w:rsid w:val="571932D4"/>
    <w:rsid w:val="5723343E"/>
    <w:rsid w:val="573D7EAB"/>
    <w:rsid w:val="57F17ED2"/>
    <w:rsid w:val="59067871"/>
    <w:rsid w:val="592F1106"/>
    <w:rsid w:val="5958678B"/>
    <w:rsid w:val="5A2F2CC8"/>
    <w:rsid w:val="5A8E4EAC"/>
    <w:rsid w:val="5AD444F8"/>
    <w:rsid w:val="5BA26962"/>
    <w:rsid w:val="5C031F8B"/>
    <w:rsid w:val="5C10702D"/>
    <w:rsid w:val="5C152601"/>
    <w:rsid w:val="5C186ED1"/>
    <w:rsid w:val="5C591F03"/>
    <w:rsid w:val="5C8A1B2F"/>
    <w:rsid w:val="5C8A3DEF"/>
    <w:rsid w:val="5D3508D4"/>
    <w:rsid w:val="5D742BA6"/>
    <w:rsid w:val="5D747041"/>
    <w:rsid w:val="5D914004"/>
    <w:rsid w:val="5E1A58EE"/>
    <w:rsid w:val="5E7D7FF5"/>
    <w:rsid w:val="5F1E3F5B"/>
    <w:rsid w:val="5F561B72"/>
    <w:rsid w:val="5F8D68BD"/>
    <w:rsid w:val="5FBE7D8F"/>
    <w:rsid w:val="606007BB"/>
    <w:rsid w:val="606223C0"/>
    <w:rsid w:val="60874625"/>
    <w:rsid w:val="60AC7F66"/>
    <w:rsid w:val="60AF5723"/>
    <w:rsid w:val="60BB0BF7"/>
    <w:rsid w:val="60E5621F"/>
    <w:rsid w:val="61202383"/>
    <w:rsid w:val="614166B8"/>
    <w:rsid w:val="61BF10D9"/>
    <w:rsid w:val="61DA3D4C"/>
    <w:rsid w:val="61E635CD"/>
    <w:rsid w:val="62020275"/>
    <w:rsid w:val="62AC22DC"/>
    <w:rsid w:val="62E93766"/>
    <w:rsid w:val="62EE61F2"/>
    <w:rsid w:val="637833E8"/>
    <w:rsid w:val="63E46CF6"/>
    <w:rsid w:val="640B47CC"/>
    <w:rsid w:val="649D75B0"/>
    <w:rsid w:val="64A93F32"/>
    <w:rsid w:val="64E45EF7"/>
    <w:rsid w:val="64E57B6C"/>
    <w:rsid w:val="653F34AE"/>
    <w:rsid w:val="657D5717"/>
    <w:rsid w:val="65C50B86"/>
    <w:rsid w:val="66010905"/>
    <w:rsid w:val="665A3C72"/>
    <w:rsid w:val="6691014E"/>
    <w:rsid w:val="669E78F0"/>
    <w:rsid w:val="66C87CCE"/>
    <w:rsid w:val="677435B2"/>
    <w:rsid w:val="67EF75F1"/>
    <w:rsid w:val="689C1A3D"/>
    <w:rsid w:val="68B27C41"/>
    <w:rsid w:val="69124F16"/>
    <w:rsid w:val="692C520B"/>
    <w:rsid w:val="694A5205"/>
    <w:rsid w:val="69CD5C14"/>
    <w:rsid w:val="69CF0D33"/>
    <w:rsid w:val="6A4D243B"/>
    <w:rsid w:val="6A6B042C"/>
    <w:rsid w:val="6B0E3BAC"/>
    <w:rsid w:val="6B6E7817"/>
    <w:rsid w:val="6B774F0D"/>
    <w:rsid w:val="6B9946B3"/>
    <w:rsid w:val="6C156FFA"/>
    <w:rsid w:val="6C1E1B2D"/>
    <w:rsid w:val="6C391E84"/>
    <w:rsid w:val="6C662189"/>
    <w:rsid w:val="6C7007C7"/>
    <w:rsid w:val="6CB94E61"/>
    <w:rsid w:val="6CD3004D"/>
    <w:rsid w:val="6D0B038C"/>
    <w:rsid w:val="6D3225A4"/>
    <w:rsid w:val="6D840E93"/>
    <w:rsid w:val="6D857B13"/>
    <w:rsid w:val="6DA32730"/>
    <w:rsid w:val="6DA92AB3"/>
    <w:rsid w:val="6DE02DD7"/>
    <w:rsid w:val="6DE36EFB"/>
    <w:rsid w:val="6DE76850"/>
    <w:rsid w:val="6DF26FC2"/>
    <w:rsid w:val="6EDF92AB"/>
    <w:rsid w:val="6F942200"/>
    <w:rsid w:val="6FB20BD4"/>
    <w:rsid w:val="6FB650F7"/>
    <w:rsid w:val="6FBA59BE"/>
    <w:rsid w:val="700554C7"/>
    <w:rsid w:val="70296B3E"/>
    <w:rsid w:val="70611204"/>
    <w:rsid w:val="7064352D"/>
    <w:rsid w:val="7109194C"/>
    <w:rsid w:val="713126D8"/>
    <w:rsid w:val="72472D8F"/>
    <w:rsid w:val="72695938"/>
    <w:rsid w:val="72A70CD2"/>
    <w:rsid w:val="72D12D89"/>
    <w:rsid w:val="73445350"/>
    <w:rsid w:val="734E0499"/>
    <w:rsid w:val="73966C01"/>
    <w:rsid w:val="74352AEA"/>
    <w:rsid w:val="74FA2C30"/>
    <w:rsid w:val="750978AD"/>
    <w:rsid w:val="753A5603"/>
    <w:rsid w:val="754D5C4B"/>
    <w:rsid w:val="76941967"/>
    <w:rsid w:val="76C240A7"/>
    <w:rsid w:val="76E27F0F"/>
    <w:rsid w:val="775246B7"/>
    <w:rsid w:val="77752FD1"/>
    <w:rsid w:val="77AF0B69"/>
    <w:rsid w:val="77E246CD"/>
    <w:rsid w:val="77E91070"/>
    <w:rsid w:val="781E69D1"/>
    <w:rsid w:val="785B13CE"/>
    <w:rsid w:val="785E3A65"/>
    <w:rsid w:val="78632C3D"/>
    <w:rsid w:val="78B77089"/>
    <w:rsid w:val="79DB7833"/>
    <w:rsid w:val="7A263B6B"/>
    <w:rsid w:val="7A574E41"/>
    <w:rsid w:val="7A58438E"/>
    <w:rsid w:val="7A817AAA"/>
    <w:rsid w:val="7ADC155F"/>
    <w:rsid w:val="7AF46346"/>
    <w:rsid w:val="7AF64429"/>
    <w:rsid w:val="7AFE6E3A"/>
    <w:rsid w:val="7B0F5EBF"/>
    <w:rsid w:val="7B130FB9"/>
    <w:rsid w:val="7B457007"/>
    <w:rsid w:val="7B735A7A"/>
    <w:rsid w:val="7BF64EDE"/>
    <w:rsid w:val="7C363DF6"/>
    <w:rsid w:val="7C400C1E"/>
    <w:rsid w:val="7C8B4144"/>
    <w:rsid w:val="7C8F0640"/>
    <w:rsid w:val="7DC17F96"/>
    <w:rsid w:val="7DD11708"/>
    <w:rsid w:val="7DFD3B01"/>
    <w:rsid w:val="7E1E39FF"/>
    <w:rsid w:val="7EB557EB"/>
    <w:rsid w:val="7EBD579E"/>
    <w:rsid w:val="7EC14D4E"/>
    <w:rsid w:val="7EC167BD"/>
    <w:rsid w:val="7F272D9E"/>
    <w:rsid w:val="BB5FF51F"/>
    <w:rsid w:val="BDFC9FCF"/>
    <w:rsid w:val="D5FFF9A3"/>
    <w:rsid w:val="DFFFF215"/>
    <w:rsid w:val="ECBF3C44"/>
    <w:rsid w:val="EF6F4C45"/>
    <w:rsid w:val="F3393A6E"/>
    <w:rsid w:val="F477A4F1"/>
    <w:rsid w:val="F6E7F7D9"/>
    <w:rsid w:val="F7CA05EC"/>
    <w:rsid w:val="FBB59BAB"/>
    <w:rsid w:val="FDCF1D75"/>
    <w:rsid w:val="FF94973D"/>
    <w:rsid w:val="FFEE5F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7"/>
    <w:link w:val="53"/>
    <w:qFormat/>
    <w:uiPriority w:val="9"/>
    <w:pPr>
      <w:keepNext/>
      <w:keepLines/>
      <w:spacing w:before="260" w:after="260" w:line="416" w:lineRule="auto"/>
      <w:outlineLvl w:val="2"/>
    </w:pPr>
    <w:rPr>
      <w:b/>
      <w:bCs/>
      <w:sz w:val="32"/>
      <w:szCs w:val="32"/>
    </w:rPr>
  </w:style>
  <w:style w:type="paragraph" w:styleId="8">
    <w:name w:val="heading 4"/>
    <w:basedOn w:val="1"/>
    <w:next w:val="1"/>
    <w:link w:val="54"/>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9">
    <w:name w:val="heading 5"/>
    <w:basedOn w:val="1"/>
    <w:next w:val="1"/>
    <w:link w:val="55"/>
    <w:qFormat/>
    <w:uiPriority w:val="9"/>
    <w:pPr>
      <w:keepNext/>
      <w:keepLines/>
      <w:spacing w:before="280" w:after="290" w:line="376" w:lineRule="auto"/>
      <w:outlineLvl w:val="4"/>
    </w:pPr>
    <w:rPr>
      <w:b/>
      <w:bCs/>
      <w:sz w:val="28"/>
      <w:szCs w:val="28"/>
    </w:rPr>
  </w:style>
  <w:style w:type="paragraph" w:styleId="10">
    <w:name w:val="heading 6"/>
    <w:next w:val="1"/>
    <w:qFormat/>
    <w:uiPriority w:val="0"/>
    <w:pPr>
      <w:keepNext/>
      <w:keepLines/>
      <w:numPr>
        <w:ilvl w:val="5"/>
        <w:numId w:val="1"/>
      </w:numPr>
      <w:spacing w:before="120" w:after="120" w:line="360" w:lineRule="auto"/>
      <w:outlineLvl w:val="5"/>
    </w:pPr>
    <w:rPr>
      <w:rFonts w:ascii="Times New Roman" w:hAnsi="Times New Roman" w:eastAsia="仿宋_GB2312" w:cs="Times New Roman"/>
      <w:b/>
      <w:bCs/>
      <w:kern w:val="2"/>
      <w:sz w:val="28"/>
      <w:szCs w:val="24"/>
      <w:lang w:val="en-US" w:eastAsia="zh-CN" w:bidi="ar-SA"/>
    </w:rPr>
  </w:style>
  <w:style w:type="paragraph" w:styleId="11">
    <w:name w:val="heading 8"/>
    <w:basedOn w:val="1"/>
    <w:next w:val="1"/>
    <w:link w:val="56"/>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Arial" w:hAnsi="Arial"/>
      <w:sz w:val="21"/>
      <w:szCs w:val="22"/>
    </w:rPr>
  </w:style>
  <w:style w:type="paragraph" w:styleId="3">
    <w:name w:val="Body Text Indent"/>
    <w:basedOn w:val="1"/>
    <w:link w:val="50"/>
    <w:unhideWhenUsed/>
    <w:qFormat/>
    <w:uiPriority w:val="99"/>
    <w:pPr>
      <w:ind w:firstLine="830" w:firstLineChars="352"/>
    </w:pPr>
    <w:rPr>
      <w:rFonts w:ascii="仿宋_GB2312" w:eastAsia="仿宋_GB2312"/>
      <w:kern w:val="0"/>
      <w:sz w:val="32"/>
      <w:szCs w:val="20"/>
    </w:rPr>
  </w:style>
  <w:style w:type="paragraph" w:customStyle="1" w:styleId="7">
    <w:name w:val="*正文"/>
    <w:basedOn w:val="1"/>
    <w:qFormat/>
    <w:uiPriority w:val="0"/>
    <w:pPr>
      <w:spacing w:line="360" w:lineRule="auto"/>
      <w:ind w:firstLine="200" w:firstLineChars="200"/>
      <w:jc w:val="both"/>
    </w:pPr>
    <w:rPr>
      <w:rFonts w:ascii="仿宋_GB2312" w:hAnsi="Times New Roman" w:eastAsia="仿宋_GB2312" w:cs="Times New Roman"/>
      <w:kern w:val="2"/>
      <w:sz w:val="28"/>
      <w:szCs w:val="28"/>
    </w:rPr>
  </w:style>
  <w:style w:type="paragraph" w:styleId="12">
    <w:name w:val="List Number"/>
    <w:basedOn w:val="1"/>
    <w:unhideWhenUsed/>
    <w:qFormat/>
    <w:uiPriority w:val="99"/>
    <w:pPr>
      <w:widowControl/>
      <w:tabs>
        <w:tab w:val="left" w:pos="454"/>
        <w:tab w:val="left" w:pos="720"/>
        <w:tab w:val="left" w:pos="840"/>
      </w:tabs>
      <w:spacing w:after="50" w:afterLines="50"/>
      <w:ind w:left="454" w:hanging="284"/>
      <w:jc w:val="left"/>
    </w:pPr>
    <w:rPr>
      <w:kern w:val="0"/>
      <w:sz w:val="24"/>
      <w:szCs w:val="20"/>
    </w:rPr>
  </w:style>
  <w:style w:type="paragraph" w:styleId="13">
    <w:name w:val="Normal Indent"/>
    <w:basedOn w:val="1"/>
    <w:unhideWhenUsed/>
    <w:qFormat/>
    <w:uiPriority w:val="99"/>
    <w:pPr>
      <w:ind w:firstLine="420"/>
    </w:pPr>
    <w:rPr>
      <w:szCs w:val="20"/>
    </w:rPr>
  </w:style>
  <w:style w:type="paragraph" w:styleId="14">
    <w:name w:val="caption"/>
    <w:basedOn w:val="1"/>
    <w:next w:val="1"/>
    <w:qFormat/>
    <w:uiPriority w:val="0"/>
    <w:pPr>
      <w:spacing w:line="360" w:lineRule="auto"/>
      <w:jc w:val="center"/>
    </w:pPr>
    <w:rPr>
      <w:rFonts w:ascii="仿宋_GB2312" w:hAnsi="Cambria" w:eastAsia="仿宋_GB2312" w:cs="Times New Roman"/>
      <w:kern w:val="2"/>
      <w:szCs w:val="20"/>
    </w:rPr>
  </w:style>
  <w:style w:type="paragraph" w:styleId="15">
    <w:name w:val="annotation text"/>
    <w:basedOn w:val="1"/>
    <w:link w:val="57"/>
    <w:unhideWhenUsed/>
    <w:qFormat/>
    <w:uiPriority w:val="99"/>
    <w:pPr>
      <w:jc w:val="left"/>
    </w:pPr>
  </w:style>
  <w:style w:type="paragraph" w:styleId="16">
    <w:name w:val="Body Text 3"/>
    <w:basedOn w:val="1"/>
    <w:link w:val="58"/>
    <w:unhideWhenUsed/>
    <w:qFormat/>
    <w:uiPriority w:val="99"/>
    <w:pPr>
      <w:spacing w:after="120"/>
    </w:pPr>
    <w:rPr>
      <w:sz w:val="16"/>
      <w:szCs w:val="16"/>
    </w:rPr>
  </w:style>
  <w:style w:type="paragraph" w:styleId="17">
    <w:name w:val="Body Text"/>
    <w:basedOn w:val="1"/>
    <w:next w:val="18"/>
    <w:link w:val="59"/>
    <w:unhideWhenUsed/>
    <w:qFormat/>
    <w:uiPriority w:val="99"/>
    <w:pPr>
      <w:spacing w:after="120"/>
    </w:pPr>
  </w:style>
  <w:style w:type="paragraph" w:styleId="18">
    <w:name w:val="Title"/>
    <w:basedOn w:val="1"/>
    <w:next w:val="1"/>
    <w:qFormat/>
    <w:uiPriority w:val="0"/>
    <w:pPr>
      <w:spacing w:line="590" w:lineRule="exact"/>
      <w:jc w:val="center"/>
      <w:outlineLvl w:val="0"/>
    </w:pPr>
    <w:rPr>
      <w:rFonts w:ascii="Cambria" w:hAnsi="Cambria" w:eastAsia="方正黑体_GBK"/>
      <w:sz w:val="32"/>
      <w:szCs w:val="32"/>
    </w:rPr>
  </w:style>
  <w:style w:type="paragraph" w:styleId="19">
    <w:name w:val="List 2"/>
    <w:basedOn w:val="1"/>
    <w:unhideWhenUsed/>
    <w:qFormat/>
    <w:uiPriority w:val="99"/>
    <w:pPr>
      <w:ind w:left="100" w:leftChars="200" w:hanging="200" w:hangingChars="200"/>
      <w:contextualSpacing/>
    </w:pPr>
  </w:style>
  <w:style w:type="paragraph" w:styleId="20">
    <w:name w:val="toc 3"/>
    <w:basedOn w:val="1"/>
    <w:next w:val="1"/>
    <w:unhideWhenUsed/>
    <w:qFormat/>
    <w:uiPriority w:val="39"/>
    <w:pPr>
      <w:ind w:left="840" w:leftChars="400"/>
    </w:pPr>
  </w:style>
  <w:style w:type="paragraph" w:styleId="21">
    <w:name w:val="Plain Text"/>
    <w:basedOn w:val="1"/>
    <w:next w:val="1"/>
    <w:link w:val="60"/>
    <w:unhideWhenUsed/>
    <w:qFormat/>
    <w:uiPriority w:val="99"/>
    <w:rPr>
      <w:rFonts w:ascii="宋体" w:hAnsi="Courier New"/>
      <w:kern w:val="0"/>
      <w:sz w:val="20"/>
      <w:szCs w:val="21"/>
    </w:rPr>
  </w:style>
  <w:style w:type="paragraph" w:styleId="22">
    <w:name w:val="Date"/>
    <w:basedOn w:val="1"/>
    <w:next w:val="1"/>
    <w:link w:val="61"/>
    <w:unhideWhenUsed/>
    <w:qFormat/>
    <w:uiPriority w:val="99"/>
    <w:pPr>
      <w:ind w:left="100" w:leftChars="2500"/>
    </w:pPr>
  </w:style>
  <w:style w:type="paragraph" w:styleId="23">
    <w:name w:val="Balloon Text"/>
    <w:basedOn w:val="1"/>
    <w:link w:val="62"/>
    <w:unhideWhenUsed/>
    <w:qFormat/>
    <w:uiPriority w:val="99"/>
    <w:rPr>
      <w:sz w:val="18"/>
      <w:szCs w:val="18"/>
    </w:rPr>
  </w:style>
  <w:style w:type="paragraph" w:styleId="24">
    <w:name w:val="footer"/>
    <w:basedOn w:val="1"/>
    <w:link w:val="63"/>
    <w:unhideWhenUsed/>
    <w:qFormat/>
    <w:uiPriority w:val="99"/>
    <w:pPr>
      <w:tabs>
        <w:tab w:val="center" w:pos="4153"/>
        <w:tab w:val="right" w:pos="8306"/>
      </w:tabs>
      <w:snapToGrid w:val="0"/>
      <w:jc w:val="left"/>
    </w:pPr>
    <w:rPr>
      <w:kern w:val="0"/>
      <w:sz w:val="18"/>
      <w:szCs w:val="18"/>
    </w:rPr>
  </w:style>
  <w:style w:type="paragraph" w:styleId="25">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List"/>
    <w:basedOn w:val="1"/>
    <w:unhideWhenUsed/>
    <w:qFormat/>
    <w:uiPriority w:val="99"/>
    <w:pPr>
      <w:ind w:left="200" w:hanging="200" w:hangingChars="200"/>
      <w:contextualSpacing/>
    </w:p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30">
    <w:name w:val="annotation subject"/>
    <w:basedOn w:val="15"/>
    <w:next w:val="15"/>
    <w:link w:val="65"/>
    <w:unhideWhenUsed/>
    <w:qFormat/>
    <w:uiPriority w:val="99"/>
    <w:rPr>
      <w:b/>
      <w:bCs/>
    </w:rPr>
  </w:style>
  <w:style w:type="paragraph" w:styleId="31">
    <w:name w:val="Body Text First Indent"/>
    <w:basedOn w:val="17"/>
    <w:qFormat/>
    <w:uiPriority w:val="99"/>
    <w:pPr>
      <w:spacing w:after="0"/>
      <w:ind w:left="138" w:firstLine="420" w:firstLineChars="100"/>
    </w:pPr>
    <w:rPr>
      <w:rFonts w:ascii="宋体" w:hAnsi="宋体"/>
      <w:sz w:val="28"/>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rPr>
  </w:style>
  <w:style w:type="character" w:styleId="36">
    <w:name w:val="endnote reference"/>
    <w:unhideWhenUsed/>
    <w:qFormat/>
    <w:uiPriority w:val="99"/>
    <w:rPr>
      <w:vertAlign w:val="superscript"/>
    </w:rPr>
  </w:style>
  <w:style w:type="character" w:styleId="37">
    <w:name w:val="page number"/>
    <w:unhideWhenUsed/>
    <w:uiPriority w:val="99"/>
  </w:style>
  <w:style w:type="character" w:styleId="38">
    <w:name w:val="FollowedHyperlink"/>
    <w:unhideWhenUsed/>
    <w:qFormat/>
    <w:uiPriority w:val="99"/>
    <w:rPr>
      <w:color w:val="800080"/>
      <w:u w:val="none"/>
    </w:rPr>
  </w:style>
  <w:style w:type="character" w:styleId="39">
    <w:name w:val="Emphasis"/>
    <w:qFormat/>
    <w:uiPriority w:val="20"/>
    <w:rPr>
      <w:i/>
    </w:rPr>
  </w:style>
  <w:style w:type="character" w:styleId="40">
    <w:name w:val="HTML Definition"/>
    <w:unhideWhenUsed/>
    <w:qFormat/>
    <w:uiPriority w:val="99"/>
  </w:style>
  <w:style w:type="character" w:styleId="41">
    <w:name w:val="HTML Typewriter"/>
    <w:unhideWhenUsed/>
    <w:qFormat/>
    <w:uiPriority w:val="99"/>
    <w:rPr>
      <w:rFonts w:hint="default" w:ascii="monospace" w:hAnsi="monospace" w:eastAsia="monospace" w:cs="monospace"/>
      <w:sz w:val="20"/>
    </w:rPr>
  </w:style>
  <w:style w:type="character" w:styleId="42">
    <w:name w:val="HTML Acronym"/>
    <w:unhideWhenUsed/>
    <w:qFormat/>
    <w:uiPriority w:val="99"/>
  </w:style>
  <w:style w:type="character" w:styleId="43">
    <w:name w:val="HTML Variable"/>
    <w:unhideWhenUsed/>
    <w:qFormat/>
    <w:uiPriority w:val="99"/>
  </w:style>
  <w:style w:type="character" w:styleId="44">
    <w:name w:val="Hyperlink"/>
    <w:unhideWhenUsed/>
    <w:uiPriority w:val="99"/>
    <w:rPr>
      <w:color w:val="0000FF"/>
      <w:u w:val="none"/>
    </w:rPr>
  </w:style>
  <w:style w:type="character" w:styleId="45">
    <w:name w:val="HTML Code"/>
    <w:unhideWhenUsed/>
    <w:qFormat/>
    <w:uiPriority w:val="99"/>
    <w:rPr>
      <w:rFonts w:hint="default" w:ascii="monospace" w:hAnsi="monospace" w:eastAsia="monospace" w:cs="monospace"/>
      <w:sz w:val="20"/>
    </w:rPr>
  </w:style>
  <w:style w:type="character" w:styleId="46">
    <w:name w:val="annotation reference"/>
    <w:unhideWhenUsed/>
    <w:qFormat/>
    <w:uiPriority w:val="99"/>
    <w:rPr>
      <w:sz w:val="21"/>
      <w:szCs w:val="21"/>
    </w:rPr>
  </w:style>
  <w:style w:type="character" w:styleId="47">
    <w:name w:val="HTML Cite"/>
    <w:unhideWhenUsed/>
    <w:qFormat/>
    <w:uiPriority w:val="99"/>
  </w:style>
  <w:style w:type="character" w:styleId="48">
    <w:name w:val="HTML Keyboard"/>
    <w:unhideWhenUsed/>
    <w:uiPriority w:val="99"/>
    <w:rPr>
      <w:rFonts w:hint="default" w:ascii="monospace" w:hAnsi="monospace" w:eastAsia="monospace" w:cs="monospace"/>
      <w:sz w:val="20"/>
    </w:rPr>
  </w:style>
  <w:style w:type="character" w:styleId="49">
    <w:name w:val="HTML Sample"/>
    <w:unhideWhenUsed/>
    <w:qFormat/>
    <w:uiPriority w:val="99"/>
    <w:rPr>
      <w:rFonts w:ascii="monospace" w:hAnsi="monospace" w:eastAsia="monospace" w:cs="monospace"/>
    </w:rPr>
  </w:style>
  <w:style w:type="character" w:customStyle="1" w:styleId="50">
    <w:name w:val="正文文本缩进 字符1"/>
    <w:link w:val="3"/>
    <w:qFormat/>
    <w:uiPriority w:val="0"/>
    <w:rPr>
      <w:rFonts w:ascii="仿宋_GB2312" w:hAnsi="Times New Roman" w:eastAsia="仿宋_GB2312" w:cs="Times New Roman"/>
      <w:sz w:val="32"/>
      <w:szCs w:val="20"/>
    </w:rPr>
  </w:style>
  <w:style w:type="character" w:customStyle="1" w:styleId="51">
    <w:name w:val="标题 1 字符2"/>
    <w:link w:val="4"/>
    <w:uiPriority w:val="9"/>
    <w:rPr>
      <w:b/>
      <w:bCs/>
      <w:kern w:val="44"/>
      <w:sz w:val="44"/>
      <w:szCs w:val="44"/>
    </w:rPr>
  </w:style>
  <w:style w:type="character" w:customStyle="1" w:styleId="52">
    <w:name w:val="标题 2 字符1"/>
    <w:link w:val="5"/>
    <w:qFormat/>
    <w:uiPriority w:val="9"/>
    <w:rPr>
      <w:rFonts w:ascii="Cambria" w:hAnsi="Cambria" w:eastAsia="宋体" w:cs="Times New Roman"/>
      <w:b/>
      <w:bCs/>
      <w:kern w:val="2"/>
      <w:sz w:val="32"/>
      <w:szCs w:val="32"/>
    </w:rPr>
  </w:style>
  <w:style w:type="character" w:customStyle="1" w:styleId="53">
    <w:name w:val="标题 3 字符1"/>
    <w:link w:val="6"/>
    <w:qFormat/>
    <w:uiPriority w:val="9"/>
    <w:rPr>
      <w:b/>
      <w:bCs/>
      <w:kern w:val="2"/>
      <w:sz w:val="32"/>
      <w:szCs w:val="32"/>
    </w:rPr>
  </w:style>
  <w:style w:type="character" w:customStyle="1" w:styleId="54">
    <w:name w:val="标题 4 字符"/>
    <w:link w:val="8"/>
    <w:semiHidden/>
    <w:qFormat/>
    <w:uiPriority w:val="9"/>
    <w:rPr>
      <w:rFonts w:ascii="Cambria" w:hAnsi="Cambria" w:eastAsia="宋体" w:cs="Times New Roman"/>
      <w:b/>
      <w:bCs/>
      <w:sz w:val="28"/>
      <w:szCs w:val="28"/>
    </w:rPr>
  </w:style>
  <w:style w:type="character" w:customStyle="1" w:styleId="55">
    <w:name w:val="标题 5 字符1"/>
    <w:link w:val="9"/>
    <w:qFormat/>
    <w:uiPriority w:val="9"/>
    <w:rPr>
      <w:rFonts w:ascii="Times New Roman" w:hAnsi="Times New Roman"/>
      <w:b/>
      <w:bCs/>
      <w:kern w:val="2"/>
      <w:sz w:val="28"/>
      <w:szCs w:val="28"/>
    </w:rPr>
  </w:style>
  <w:style w:type="character" w:customStyle="1" w:styleId="56">
    <w:name w:val="标题 8 字符1"/>
    <w:link w:val="11"/>
    <w:qFormat/>
    <w:uiPriority w:val="9"/>
    <w:rPr>
      <w:rFonts w:ascii="等线 Light" w:hAnsi="等线 Light" w:eastAsia="等线 Light" w:cs="Times New Roman"/>
      <w:kern w:val="2"/>
      <w:sz w:val="24"/>
      <w:szCs w:val="24"/>
    </w:rPr>
  </w:style>
  <w:style w:type="character" w:customStyle="1" w:styleId="57">
    <w:name w:val="批注文字 字符3"/>
    <w:link w:val="15"/>
    <w:qFormat/>
    <w:uiPriority w:val="0"/>
    <w:rPr>
      <w:rFonts w:ascii="Times New Roman" w:hAnsi="Times New Roman"/>
      <w:kern w:val="2"/>
      <w:sz w:val="21"/>
      <w:szCs w:val="24"/>
    </w:rPr>
  </w:style>
  <w:style w:type="character" w:customStyle="1" w:styleId="58">
    <w:name w:val="正文文本 3 字符1"/>
    <w:link w:val="16"/>
    <w:qFormat/>
    <w:uiPriority w:val="99"/>
    <w:rPr>
      <w:kern w:val="2"/>
      <w:sz w:val="16"/>
      <w:szCs w:val="16"/>
    </w:rPr>
  </w:style>
  <w:style w:type="character" w:customStyle="1" w:styleId="59">
    <w:name w:val="正文文本 字符2"/>
    <w:link w:val="17"/>
    <w:qFormat/>
    <w:uiPriority w:val="0"/>
    <w:rPr>
      <w:rFonts w:ascii="Times New Roman" w:hAnsi="Times New Roman"/>
      <w:kern w:val="2"/>
      <w:sz w:val="21"/>
      <w:szCs w:val="24"/>
    </w:rPr>
  </w:style>
  <w:style w:type="character" w:customStyle="1" w:styleId="60">
    <w:name w:val="纯文本 字符4"/>
    <w:link w:val="21"/>
    <w:qFormat/>
    <w:uiPriority w:val="0"/>
    <w:rPr>
      <w:rFonts w:ascii="宋体" w:hAnsi="Courier New" w:eastAsia="宋体" w:cs="Courier New"/>
      <w:szCs w:val="21"/>
    </w:rPr>
  </w:style>
  <w:style w:type="character" w:customStyle="1" w:styleId="61">
    <w:name w:val="日期 字符1"/>
    <w:link w:val="22"/>
    <w:qFormat/>
    <w:uiPriority w:val="99"/>
    <w:rPr>
      <w:rFonts w:ascii="Times New Roman" w:hAnsi="Times New Roman"/>
      <w:kern w:val="2"/>
      <w:sz w:val="21"/>
      <w:szCs w:val="24"/>
    </w:rPr>
  </w:style>
  <w:style w:type="character" w:customStyle="1" w:styleId="62">
    <w:name w:val="批注框文本 字符"/>
    <w:link w:val="23"/>
    <w:semiHidden/>
    <w:qFormat/>
    <w:uiPriority w:val="0"/>
    <w:rPr>
      <w:kern w:val="2"/>
      <w:sz w:val="18"/>
      <w:szCs w:val="18"/>
    </w:rPr>
  </w:style>
  <w:style w:type="character" w:customStyle="1" w:styleId="63">
    <w:name w:val="页脚 字符1"/>
    <w:link w:val="24"/>
    <w:qFormat/>
    <w:uiPriority w:val="99"/>
    <w:rPr>
      <w:sz w:val="18"/>
      <w:szCs w:val="18"/>
    </w:rPr>
  </w:style>
  <w:style w:type="character" w:customStyle="1" w:styleId="64">
    <w:name w:val="页眉 字符1"/>
    <w:link w:val="25"/>
    <w:qFormat/>
    <w:uiPriority w:val="99"/>
    <w:rPr>
      <w:sz w:val="18"/>
      <w:szCs w:val="18"/>
    </w:rPr>
  </w:style>
  <w:style w:type="character" w:customStyle="1" w:styleId="65">
    <w:name w:val="批注主题 字符1"/>
    <w:link w:val="30"/>
    <w:qFormat/>
    <w:uiPriority w:val="99"/>
    <w:rPr>
      <w:rFonts w:ascii="Times New Roman" w:hAnsi="Times New Roman"/>
      <w:b/>
      <w:bCs/>
      <w:kern w:val="2"/>
      <w:sz w:val="21"/>
      <w:szCs w:val="24"/>
    </w:rPr>
  </w:style>
  <w:style w:type="paragraph" w:customStyle="1" w:styleId="6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7">
    <w:name w:val="apple-style-span"/>
    <w:qFormat/>
    <w:uiPriority w:val="0"/>
  </w:style>
  <w:style w:type="character" w:customStyle="1" w:styleId="68">
    <w:name w:val="批注主题 字符"/>
    <w:qFormat/>
    <w:uiPriority w:val="99"/>
    <w:rPr>
      <w:rFonts w:ascii="Times New Roman" w:hAnsi="Times New Roman"/>
      <w:b/>
      <w:bCs/>
      <w:kern w:val="2"/>
      <w:sz w:val="21"/>
      <w:szCs w:val="24"/>
    </w:rPr>
  </w:style>
  <w:style w:type="character" w:customStyle="1" w:styleId="69">
    <w:name w:val="纯文本 字符3"/>
    <w:qFormat/>
    <w:uiPriority w:val="0"/>
    <w:rPr>
      <w:rFonts w:ascii="宋体" w:hAnsi="Courier New"/>
      <w:szCs w:val="21"/>
    </w:rPr>
  </w:style>
  <w:style w:type="character" w:customStyle="1" w:styleId="70">
    <w:name w:val="纯文本 Char"/>
    <w:qFormat/>
    <w:uiPriority w:val="99"/>
    <w:rPr>
      <w:rFonts w:ascii="宋体" w:hAnsi="Courier New" w:eastAsia="宋体" w:cs="宋体"/>
      <w:kern w:val="0"/>
      <w:sz w:val="20"/>
      <w:szCs w:val="20"/>
    </w:rPr>
  </w:style>
  <w:style w:type="character" w:customStyle="1" w:styleId="71">
    <w:name w:val="未处理的提及"/>
    <w:unhideWhenUsed/>
    <w:qFormat/>
    <w:uiPriority w:val="99"/>
    <w:rPr>
      <w:color w:val="605E5C"/>
      <w:shd w:val="clear" w:color="auto" w:fill="E1DFDD"/>
    </w:rPr>
  </w:style>
  <w:style w:type="character" w:customStyle="1" w:styleId="72">
    <w:name w:val="批注文字 字符1"/>
    <w:qFormat/>
    <w:uiPriority w:val="0"/>
    <w:rPr>
      <w:rFonts w:ascii="Times New Roman" w:hAnsi="Times New Roman"/>
      <w:kern w:val="2"/>
      <w:sz w:val="21"/>
      <w:szCs w:val="24"/>
    </w:rPr>
  </w:style>
  <w:style w:type="character" w:customStyle="1" w:styleId="73">
    <w:name w:val="标题 1 字符"/>
    <w:qFormat/>
    <w:uiPriority w:val="9"/>
    <w:rPr>
      <w:b/>
      <w:bCs/>
      <w:kern w:val="44"/>
      <w:sz w:val="44"/>
      <w:szCs w:val="44"/>
    </w:rPr>
  </w:style>
  <w:style w:type="character" w:customStyle="1" w:styleId="74">
    <w:name w:val="正文文本 字符1"/>
    <w:qFormat/>
    <w:uiPriority w:val="0"/>
    <w:rPr>
      <w:kern w:val="2"/>
      <w:sz w:val="21"/>
      <w:szCs w:val="24"/>
    </w:rPr>
  </w:style>
  <w:style w:type="character" w:customStyle="1" w:styleId="75">
    <w:name w:val="标题 8 Char"/>
    <w:qFormat/>
    <w:uiPriority w:val="0"/>
    <w:rPr>
      <w:rFonts w:ascii="Arial" w:hAnsi="Arial" w:eastAsia="黑体"/>
      <w:kern w:val="2"/>
      <w:sz w:val="24"/>
      <w:szCs w:val="24"/>
    </w:rPr>
  </w:style>
  <w:style w:type="character" w:customStyle="1" w:styleId="76">
    <w:name w:val="批注文字 字符2"/>
    <w:qFormat/>
    <w:uiPriority w:val="0"/>
    <w:rPr>
      <w:kern w:val="2"/>
      <w:sz w:val="21"/>
      <w:szCs w:val="24"/>
    </w:rPr>
  </w:style>
  <w:style w:type="character" w:customStyle="1" w:styleId="77">
    <w:name w:val="批注文字 字符"/>
    <w:qFormat/>
    <w:uiPriority w:val="0"/>
    <w:rPr>
      <w:rFonts w:ascii="Times New Roman" w:hAnsi="Times New Roman"/>
      <w:kern w:val="2"/>
      <w:sz w:val="21"/>
      <w:szCs w:val="24"/>
    </w:rPr>
  </w:style>
  <w:style w:type="character" w:customStyle="1" w:styleId="78">
    <w:name w:val="标题 8 字符"/>
    <w:qFormat/>
    <w:uiPriority w:val="9"/>
    <w:rPr>
      <w:rFonts w:ascii="等线 Light" w:hAnsi="等线 Light" w:eastAsia="等线 Light"/>
      <w:kern w:val="2"/>
      <w:sz w:val="24"/>
      <w:szCs w:val="24"/>
    </w:rPr>
  </w:style>
  <w:style w:type="character" w:customStyle="1" w:styleId="79">
    <w:name w:val="标题 1 字符1"/>
    <w:qFormat/>
    <w:uiPriority w:val="0"/>
    <w:rPr>
      <w:b/>
      <w:bCs/>
      <w:kern w:val="44"/>
      <w:sz w:val="44"/>
      <w:szCs w:val="44"/>
    </w:rPr>
  </w:style>
  <w:style w:type="character" w:customStyle="1" w:styleId="80">
    <w:name w:val="标题 2 Char"/>
    <w:qFormat/>
    <w:uiPriority w:val="9"/>
    <w:rPr>
      <w:rFonts w:ascii="Cambria" w:hAnsi="Cambria" w:eastAsia="宋体" w:cs="Times New Roman"/>
      <w:b/>
      <w:bCs/>
      <w:kern w:val="2"/>
      <w:sz w:val="32"/>
      <w:szCs w:val="32"/>
    </w:rPr>
  </w:style>
  <w:style w:type="character" w:customStyle="1" w:styleId="81">
    <w:name w:val="纯文本 Char1"/>
    <w:qFormat/>
    <w:uiPriority w:val="0"/>
    <w:rPr>
      <w:rFonts w:ascii="宋体" w:hAnsi="Courier New" w:eastAsia="宋体" w:cs="Courier New"/>
      <w:szCs w:val="21"/>
    </w:rPr>
  </w:style>
  <w:style w:type="character" w:customStyle="1" w:styleId="82">
    <w:name w:val="正文文本缩进 字符"/>
    <w:uiPriority w:val="0"/>
    <w:rPr>
      <w:rFonts w:ascii="仿宋_GB2312" w:eastAsia="仿宋_GB2312"/>
      <w:sz w:val="32"/>
    </w:rPr>
  </w:style>
  <w:style w:type="character" w:customStyle="1" w:styleId="83">
    <w:name w:val="标题 3 字符"/>
    <w:uiPriority w:val="9"/>
    <w:rPr>
      <w:b/>
      <w:bCs/>
      <w:kern w:val="2"/>
      <w:sz w:val="32"/>
      <w:szCs w:val="32"/>
    </w:rPr>
  </w:style>
  <w:style w:type="character" w:customStyle="1" w:styleId="84">
    <w:name w:val="日期 字符"/>
    <w:uiPriority w:val="99"/>
    <w:rPr>
      <w:kern w:val="2"/>
      <w:sz w:val="21"/>
      <w:szCs w:val="24"/>
    </w:rPr>
  </w:style>
  <w:style w:type="character" w:customStyle="1" w:styleId="85">
    <w:name w:val="批注文字 Char"/>
    <w:uiPriority w:val="0"/>
    <w:rPr>
      <w:rFonts w:ascii="Times New Roman" w:hAnsi="Times New Roman"/>
      <w:kern w:val="2"/>
      <w:sz w:val="21"/>
      <w:szCs w:val="24"/>
    </w:rPr>
  </w:style>
  <w:style w:type="character" w:customStyle="1" w:styleId="86">
    <w:name w:val="纯文本 字符2"/>
    <w:qFormat/>
    <w:uiPriority w:val="0"/>
    <w:rPr>
      <w:rFonts w:ascii="宋体" w:hAnsi="Courier New" w:eastAsia="宋体" w:cs="Courier New"/>
      <w:szCs w:val="21"/>
    </w:rPr>
  </w:style>
  <w:style w:type="character" w:customStyle="1" w:styleId="87">
    <w:name w:val="纯文本 字符1"/>
    <w:qFormat/>
    <w:uiPriority w:val="0"/>
    <w:rPr>
      <w:rFonts w:ascii="宋体" w:hAnsi="Courier New"/>
    </w:rPr>
  </w:style>
  <w:style w:type="character" w:customStyle="1" w:styleId="88">
    <w:name w:val="标题 5 字符"/>
    <w:uiPriority w:val="9"/>
    <w:rPr>
      <w:b/>
      <w:bCs/>
      <w:kern w:val="2"/>
      <w:sz w:val="28"/>
      <w:szCs w:val="28"/>
    </w:rPr>
  </w:style>
  <w:style w:type="character" w:customStyle="1" w:styleId="89">
    <w:name w:val="纯文本 字符"/>
    <w:qFormat/>
    <w:uiPriority w:val="0"/>
    <w:rPr>
      <w:rFonts w:ascii="宋体" w:hAnsi="Courier New" w:eastAsia="宋体" w:cs="Courier New"/>
      <w:szCs w:val="21"/>
    </w:rPr>
  </w:style>
  <w:style w:type="character" w:customStyle="1" w:styleId="90">
    <w:name w:val="正文文本 Char"/>
    <w:uiPriority w:val="0"/>
    <w:rPr>
      <w:rFonts w:ascii="Times New Roman" w:hAnsi="Times New Roman"/>
      <w:kern w:val="2"/>
      <w:sz w:val="21"/>
      <w:szCs w:val="24"/>
    </w:rPr>
  </w:style>
  <w:style w:type="character" w:customStyle="1" w:styleId="91">
    <w:name w:val="正文文本 (26) + 间距 0 pt"/>
    <w:uiPriority w:val="0"/>
    <w:rPr>
      <w:rFonts w:ascii="宋体" w:hAnsi="宋体" w:eastAsia="宋体" w:cs="宋体"/>
      <w:color w:val="000000"/>
      <w:spacing w:val="0"/>
      <w:w w:val="100"/>
      <w:position w:val="0"/>
      <w:sz w:val="22"/>
      <w:szCs w:val="22"/>
      <w:u w:val="none"/>
      <w:lang w:val="zh-CN" w:eastAsia="zh-CN" w:bidi="zh-CN"/>
    </w:rPr>
  </w:style>
  <w:style w:type="character" w:customStyle="1" w:styleId="92">
    <w:name w:val="正文文本 字符"/>
    <w:uiPriority w:val="0"/>
    <w:rPr>
      <w:rFonts w:ascii="Times New Roman" w:hAnsi="Times New Roman"/>
      <w:kern w:val="2"/>
      <w:sz w:val="21"/>
      <w:szCs w:val="24"/>
    </w:rPr>
  </w:style>
  <w:style w:type="character" w:customStyle="1" w:styleId="93">
    <w:name w:val="textcontents"/>
    <w:uiPriority w:val="0"/>
  </w:style>
  <w:style w:type="character" w:customStyle="1" w:styleId="94">
    <w:name w:val="正文2 Char Char"/>
    <w:link w:val="95"/>
    <w:qFormat/>
    <w:uiPriority w:val="0"/>
    <w:rPr>
      <w:sz w:val="24"/>
    </w:rPr>
  </w:style>
  <w:style w:type="paragraph" w:customStyle="1" w:styleId="95">
    <w:name w:val="正文2"/>
    <w:basedOn w:val="1"/>
    <w:link w:val="94"/>
    <w:qFormat/>
    <w:uiPriority w:val="0"/>
    <w:pPr>
      <w:adjustRightInd w:val="0"/>
      <w:spacing w:before="156" w:line="360" w:lineRule="auto"/>
      <w:ind w:firstLine="510" w:firstLineChars="200"/>
    </w:pPr>
    <w:rPr>
      <w:kern w:val="0"/>
      <w:sz w:val="24"/>
      <w:szCs w:val="20"/>
    </w:rPr>
  </w:style>
  <w:style w:type="character" w:customStyle="1" w:styleId="96">
    <w:name w:val="标题 2 字符"/>
    <w:qFormat/>
    <w:uiPriority w:val="9"/>
    <w:rPr>
      <w:rFonts w:ascii="Cambria" w:hAnsi="Cambria"/>
      <w:b/>
      <w:bCs/>
      <w:kern w:val="2"/>
      <w:sz w:val="32"/>
      <w:szCs w:val="32"/>
    </w:rPr>
  </w:style>
  <w:style w:type="character" w:customStyle="1" w:styleId="97">
    <w:name w:val="正文文本 3 字符"/>
    <w:uiPriority w:val="99"/>
    <w:rPr>
      <w:kern w:val="2"/>
      <w:sz w:val="16"/>
      <w:szCs w:val="16"/>
    </w:rPr>
  </w:style>
  <w:style w:type="character" w:customStyle="1" w:styleId="98">
    <w:name w:val="页脚 字符"/>
    <w:qFormat/>
    <w:uiPriority w:val="99"/>
    <w:rPr>
      <w:sz w:val="18"/>
      <w:szCs w:val="18"/>
    </w:rPr>
  </w:style>
  <w:style w:type="character" w:customStyle="1" w:styleId="99">
    <w:name w:val="页眉 字符"/>
    <w:qFormat/>
    <w:uiPriority w:val="99"/>
    <w:rPr>
      <w:sz w:val="18"/>
      <w:szCs w:val="18"/>
    </w:rPr>
  </w:style>
  <w:style w:type="paragraph" w:customStyle="1" w:styleId="100">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1">
    <w:name w:val="_Style 100"/>
    <w:basedOn w:val="4"/>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102">
    <w:name w:val="Char Char Char Char"/>
    <w:basedOn w:val="1"/>
    <w:uiPriority w:val="0"/>
    <w:pPr>
      <w:widowControl/>
      <w:spacing w:after="160" w:line="240" w:lineRule="exact"/>
      <w:jc w:val="left"/>
    </w:pPr>
  </w:style>
  <w:style w:type="paragraph" w:styleId="103">
    <w:name w:val="List Paragraph"/>
    <w:basedOn w:val="1"/>
    <w:qFormat/>
    <w:uiPriority w:val="34"/>
    <w:pPr>
      <w:ind w:firstLine="420" w:firstLineChars="200"/>
    </w:pPr>
  </w:style>
  <w:style w:type="paragraph" w:customStyle="1" w:styleId="10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_Style 94"/>
    <w:basedOn w:val="1"/>
    <w:unhideWhenUsed/>
    <w:uiPriority w:val="99"/>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_Style 95"/>
    <w:basedOn w:val="1"/>
    <w:unhideWhenUsed/>
    <w:uiPriority w:val="99"/>
  </w:style>
  <w:style w:type="paragraph" w:customStyle="1" w:styleId="109">
    <w:name w:val="Table Paragraph"/>
    <w:basedOn w:val="1"/>
    <w:qFormat/>
    <w:uiPriority w:val="1"/>
    <w:pPr>
      <w:jc w:val="left"/>
    </w:pPr>
    <w:rPr>
      <w:rFonts w:ascii="Calibri" w:hAnsi="Calibri"/>
      <w:kern w:val="0"/>
      <w:sz w:val="22"/>
      <w:szCs w:val="22"/>
      <w:lang w:eastAsia="en-US"/>
    </w:rPr>
  </w:style>
  <w:style w:type="paragraph" w:customStyle="1" w:styleId="110">
    <w:name w:val="正 _文"/>
    <w:basedOn w:val="1"/>
    <w:qFormat/>
    <w:uiPriority w:val="0"/>
    <w:pPr>
      <w:spacing w:line="360" w:lineRule="auto"/>
      <w:ind w:firstLine="200" w:firstLineChars="200"/>
      <w:jc w:val="both"/>
    </w:pPr>
    <w:rPr>
      <w:rFonts w:ascii="仿宋_GB2312" w:hAnsi="Calibri" w:eastAsia="仿宋_GB2312" w:cs="Times New Roman"/>
      <w:kern w:val="2"/>
      <w:sz w:val="28"/>
      <w:szCs w:val="28"/>
    </w:rPr>
  </w:style>
  <w:style w:type="paragraph" w:customStyle="1" w:styleId="111">
    <w:name w:val="Normal_0"/>
    <w:qFormat/>
    <w:uiPriority w:val="0"/>
    <w:rPr>
      <w:rFonts w:ascii="黑体" w:hAnsi="Times New Roman" w:eastAsia="黑体" w:cs="Times New Roman"/>
      <w:b/>
      <w:sz w:val="32"/>
      <w:szCs w:val="24"/>
      <w:lang w:val="en-US" w:eastAsia="zh-CN" w:bidi="ar-SA"/>
    </w:rPr>
  </w:style>
  <w:style w:type="paragraph" w:customStyle="1" w:styleId="112">
    <w:name w:val="表格文字"/>
    <w:basedOn w:val="1"/>
    <w:next w:val="17"/>
    <w:qFormat/>
    <w:uiPriority w:val="0"/>
    <w:pPr>
      <w:adjustRightInd w:val="0"/>
      <w:spacing w:line="420" w:lineRule="atLeast"/>
      <w:jc w:val="left"/>
      <w:textAlignment w:val="baseline"/>
    </w:pPr>
    <w:rPr>
      <w:kern w:val="0"/>
    </w:rPr>
  </w:style>
  <w:style w:type="paragraph" w:customStyle="1" w:styleId="113">
    <w:name w:val="方案正文"/>
    <w:basedOn w:val="1"/>
    <w:next w:val="1"/>
    <w:qFormat/>
    <w:uiPriority w:val="0"/>
    <w:pPr>
      <w:spacing w:line="360" w:lineRule="auto"/>
      <w:ind w:firstLine="420"/>
    </w:pPr>
    <w:rPr>
      <w:rFonts w:ascii="Calibri" w:hAnsi="Calibri" w:eastAsia="宋体" w:cs="Calibri"/>
      <w:sz w:val="22"/>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7077</Words>
  <Characters>7850</Characters>
  <Lines>405</Lines>
  <Paragraphs>114</Paragraphs>
  <TotalTime>36</TotalTime>
  <ScaleCrop>false</ScaleCrop>
  <LinksUpToDate>false</LinksUpToDate>
  <CharactersWithSpaces>7951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2022-03-06T16:19:00Z</dcterms:created>
  <dc:creator>陆海漫</dc:creator>
  <cp:lastModifiedBy>erddd7</cp:lastModifiedBy>
  <cp:lastPrinted>2025-07-13T17:28:00Z</cp:lastPrinted>
  <dcterms:modified xsi:type="dcterms:W3CDTF">2025-08-12T01:19:21Z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CF2ADA5838A646D69F71F2CFE81EA0C3_13</vt:lpwstr>
  </property>
  <property fmtid="{D5CDD505-2E9C-101B-9397-08002B2CF9AE}" pid="4" name="KSOTemplateDocerSaveRecord">
    <vt:lpwstr>eyJoZGlkIjoiOGIxOTM0OTVkZGYzY2EyZTQ1YzZiODA2ZWUxNTg5YWYiLCJ1c2VySWQiOiIyNjM1NzM1MjYifQ==</vt:lpwstr>
  </property>
</Properties>
</file>