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04E7">
      <w:pPr>
        <w:spacing w:line="360" w:lineRule="auto"/>
        <w:jc w:val="center"/>
        <w:rPr>
          <w:rFonts w:hint="eastAsia" w:ascii="宋体" w:hAnsi="宋体" w:cs="宋体"/>
          <w:color w:val="auto"/>
          <w:sz w:val="52"/>
          <w:szCs w:val="52"/>
          <w:highlight w:val="none"/>
        </w:rPr>
      </w:pPr>
      <w:r>
        <w:rPr>
          <w:rFonts w:hint="eastAsia" w:ascii="宋体" w:hAnsi="宋体" w:cs="宋体"/>
          <w:color w:val="auto"/>
          <w:highlight w:val="none"/>
        </w:rPr>
        <w:drawing>
          <wp:inline distT="0" distB="0" distL="114300" distR="114300">
            <wp:extent cx="1977390" cy="1932305"/>
            <wp:effectExtent l="0" t="0" r="3810" b="10795"/>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pic:cNvPicPr>
                  </pic:nvPicPr>
                  <pic:blipFill>
                    <a:blip r:embed="rId13"/>
                    <a:stretch>
                      <a:fillRect/>
                    </a:stretch>
                  </pic:blipFill>
                  <pic:spPr>
                    <a:xfrm>
                      <a:off x="0" y="0"/>
                      <a:ext cx="1977390" cy="1932305"/>
                    </a:xfrm>
                    <a:prstGeom prst="rect">
                      <a:avLst/>
                    </a:prstGeom>
                    <a:noFill/>
                    <a:ln>
                      <a:noFill/>
                    </a:ln>
                  </pic:spPr>
                </pic:pic>
              </a:graphicData>
            </a:graphic>
          </wp:inline>
        </w:drawing>
      </w:r>
    </w:p>
    <w:p w14:paraId="6E27A041">
      <w:pPr>
        <w:spacing w:line="360" w:lineRule="auto"/>
        <w:jc w:val="center"/>
        <w:rPr>
          <w:rFonts w:hint="eastAsia" w:ascii="宋体" w:hAnsi="宋体" w:cs="宋体"/>
          <w:b/>
          <w:color w:val="auto"/>
          <w:sz w:val="44"/>
          <w:szCs w:val="44"/>
          <w:highlight w:val="none"/>
        </w:rPr>
      </w:pPr>
    </w:p>
    <w:p w14:paraId="373CF741">
      <w:pPr>
        <w:spacing w:line="360" w:lineRule="auto"/>
        <w:jc w:val="center"/>
        <w:rPr>
          <w:rFonts w:hint="eastAsia" w:ascii="宋体" w:hAnsi="宋体" w:cs="宋体"/>
          <w:b/>
          <w:color w:val="auto"/>
          <w:sz w:val="44"/>
          <w:szCs w:val="44"/>
          <w:highlight w:val="none"/>
        </w:rPr>
      </w:pPr>
    </w:p>
    <w:p w14:paraId="60F77347">
      <w:pPr>
        <w:snapToGrid w:val="0"/>
        <w:spacing w:before="156" w:beforeLines="50" w:line="360" w:lineRule="auto"/>
        <w:jc w:val="center"/>
        <w:rPr>
          <w:rFonts w:hint="eastAsia" w:ascii="宋体" w:hAnsi="宋体" w:cs="宋体"/>
          <w:color w:val="auto"/>
          <w:sz w:val="120"/>
          <w:szCs w:val="120"/>
          <w:highlight w:val="none"/>
        </w:rPr>
      </w:pPr>
      <w:r>
        <w:rPr>
          <w:rFonts w:hint="eastAsia" w:ascii="宋体" w:hAnsi="宋体" w:cs="宋体"/>
          <w:color w:val="auto"/>
          <w:sz w:val="120"/>
          <w:szCs w:val="120"/>
          <w:highlight w:val="none"/>
        </w:rPr>
        <w:t>竞争性磋商文件</w:t>
      </w:r>
    </w:p>
    <w:p w14:paraId="6026587D">
      <w:pPr>
        <w:snapToGrid w:val="0"/>
        <w:spacing w:before="156" w:beforeLines="50" w:line="360" w:lineRule="auto"/>
        <w:jc w:val="center"/>
        <w:rPr>
          <w:rFonts w:hint="eastAsia" w:ascii="宋体" w:hAnsi="宋体" w:cs="宋体"/>
          <w:b/>
          <w:color w:val="auto"/>
          <w:sz w:val="30"/>
          <w:szCs w:val="72"/>
          <w:highlight w:val="none"/>
        </w:rPr>
      </w:pPr>
      <w:r>
        <w:rPr>
          <w:rFonts w:hint="eastAsia" w:ascii="宋体" w:hAnsi="宋体" w:cs="宋体"/>
          <w:b/>
          <w:color w:val="auto"/>
          <w:sz w:val="48"/>
          <w:szCs w:val="48"/>
          <w:highlight w:val="none"/>
        </w:rPr>
        <w:t>（全流程电子化采购）</w:t>
      </w:r>
    </w:p>
    <w:p w14:paraId="7FC201D6">
      <w:pPr>
        <w:snapToGrid w:val="0"/>
        <w:spacing w:line="360" w:lineRule="auto"/>
        <w:rPr>
          <w:rFonts w:hint="eastAsia" w:ascii="宋体" w:hAnsi="宋体" w:cs="宋体"/>
          <w:color w:val="auto"/>
          <w:sz w:val="30"/>
          <w:szCs w:val="72"/>
          <w:highlight w:val="none"/>
        </w:rPr>
      </w:pPr>
    </w:p>
    <w:p w14:paraId="195AB46B">
      <w:pPr>
        <w:pStyle w:val="19"/>
        <w:snapToGrid w:val="0"/>
        <w:spacing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AI赋能千行百业超级联赛网络宣传服务项目</w:t>
      </w:r>
    </w:p>
    <w:p w14:paraId="4EA56234">
      <w:pPr>
        <w:snapToGrid w:val="0"/>
        <w:spacing w:line="360" w:lineRule="auto"/>
        <w:ind w:firstLine="572" w:firstLineChars="200"/>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项目</w:t>
      </w:r>
      <w:r>
        <w:rPr>
          <w:rFonts w:hint="eastAsia" w:ascii="宋体" w:hAnsi="宋体" w:cs="宋体"/>
          <w:b/>
          <w:bCs/>
          <w:color w:val="auto"/>
          <w:sz w:val="30"/>
          <w:szCs w:val="30"/>
          <w:highlight w:val="none"/>
        </w:rPr>
        <w:t>编号</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GXZC2025-C3-003485-JGJD</w:t>
      </w:r>
    </w:p>
    <w:p w14:paraId="76911839">
      <w:pPr>
        <w:snapToGrid w:val="0"/>
        <w:spacing w:line="360" w:lineRule="auto"/>
        <w:ind w:firstLine="1145" w:firstLineChars="400"/>
        <w:rPr>
          <w:rFonts w:hint="eastAsia" w:ascii="宋体" w:hAnsi="宋体" w:cs="宋体"/>
          <w:b/>
          <w:bCs/>
          <w:color w:val="auto"/>
          <w:w w:val="95"/>
          <w:sz w:val="30"/>
          <w:szCs w:val="30"/>
          <w:highlight w:val="none"/>
        </w:rPr>
      </w:pPr>
    </w:p>
    <w:p w14:paraId="34F783B3">
      <w:pPr>
        <w:snapToGrid w:val="0"/>
        <w:spacing w:line="360" w:lineRule="auto"/>
        <w:ind w:firstLine="1145" w:firstLineChars="400"/>
        <w:rPr>
          <w:rFonts w:hint="eastAsia" w:ascii="宋体" w:hAnsi="宋体" w:cs="宋体"/>
          <w:b/>
          <w:bCs/>
          <w:color w:val="auto"/>
          <w:w w:val="95"/>
          <w:sz w:val="30"/>
          <w:szCs w:val="30"/>
          <w:highlight w:val="none"/>
        </w:rPr>
      </w:pPr>
    </w:p>
    <w:p w14:paraId="70D20E61">
      <w:pPr>
        <w:pStyle w:val="19"/>
        <w:snapToGrid w:val="0"/>
        <w:spacing w:line="360" w:lineRule="auto"/>
        <w:ind w:firstLine="572" w:firstLineChars="2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bCs/>
          <w:color w:val="auto"/>
          <w:w w:val="95"/>
          <w:sz w:val="30"/>
          <w:szCs w:val="30"/>
          <w:highlight w:val="none"/>
          <w:lang w:eastAsia="zh-CN"/>
        </w:rPr>
        <w:t>广西壮族自治区大数据发展局</w:t>
      </w:r>
    </w:p>
    <w:p w14:paraId="27B8D924">
      <w:pPr>
        <w:pStyle w:val="19"/>
        <w:snapToGrid w:val="0"/>
        <w:spacing w:line="360" w:lineRule="auto"/>
        <w:ind w:firstLine="572" w:firstLineChars="200"/>
        <w:rPr>
          <w:rFonts w:hint="eastAsia" w:hAnsi="宋体" w:cs="宋体"/>
          <w:b/>
          <w:bCs/>
          <w:color w:val="auto"/>
          <w:w w:val="95"/>
          <w:sz w:val="30"/>
          <w:szCs w:val="30"/>
          <w:highlight w:val="none"/>
        </w:rPr>
      </w:pPr>
      <w:r>
        <w:rPr>
          <w:rFonts w:hint="eastAsia" w:hAnsi="宋体" w:cs="宋体"/>
          <w:b/>
          <w:bCs/>
          <w:color w:val="auto"/>
          <w:w w:val="95"/>
          <w:sz w:val="30"/>
          <w:szCs w:val="30"/>
          <w:highlight w:val="none"/>
        </w:rPr>
        <w:t>采购代理机构：广西建设工程机电设备招标中心有限公司</w:t>
      </w:r>
    </w:p>
    <w:p w14:paraId="2245CFCA">
      <w:pPr>
        <w:pStyle w:val="19"/>
        <w:snapToGrid w:val="0"/>
        <w:spacing w:line="360" w:lineRule="auto"/>
        <w:ind w:firstLine="2576" w:firstLineChars="900"/>
        <w:rPr>
          <w:rFonts w:hint="eastAsia" w:hAnsi="宋体" w:cs="宋体"/>
          <w:color w:val="auto"/>
          <w:szCs w:val="2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11月13</w:t>
      </w:r>
      <w:r>
        <w:rPr>
          <w:rFonts w:hint="eastAsia" w:hAnsi="宋体" w:cs="宋体"/>
          <w:b/>
          <w:bCs/>
          <w:color w:val="auto"/>
          <w:w w:val="95"/>
          <w:sz w:val="30"/>
          <w:szCs w:val="30"/>
          <w:highlight w:val="none"/>
        </w:rPr>
        <w:t>日</w:t>
      </w:r>
    </w:p>
    <w:p w14:paraId="08372B99">
      <w:pPr>
        <w:spacing w:line="360" w:lineRule="auto"/>
        <w:rPr>
          <w:rFonts w:hint="eastAsia" w:ascii="宋体" w:hAnsi="宋体" w:cs="宋体"/>
          <w:b/>
          <w:color w:val="auto"/>
          <w:sz w:val="44"/>
          <w:szCs w:val="44"/>
          <w:highlight w:val="none"/>
        </w:rPr>
      </w:pPr>
    </w:p>
    <w:p w14:paraId="32737347">
      <w:pPr>
        <w:spacing w:line="360" w:lineRule="auto"/>
        <w:jc w:val="center"/>
        <w:rPr>
          <w:rFonts w:hint="eastAsia" w:ascii="宋体" w:hAnsi="宋体" w:cs="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02B6B445">
      <w:pPr>
        <w:spacing w:line="360" w:lineRule="auto"/>
        <w:jc w:val="center"/>
        <w:rPr>
          <w:rFonts w:hint="eastAsia" w:ascii="宋体" w:hAnsi="宋体" w:cs="宋体"/>
          <w:b/>
          <w:color w:val="auto"/>
          <w:sz w:val="44"/>
          <w:szCs w:val="44"/>
          <w:highlight w:val="none"/>
        </w:rPr>
      </w:pPr>
    </w:p>
    <w:p w14:paraId="58167F0F">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74A1F824">
      <w:pPr>
        <w:spacing w:line="400" w:lineRule="exact"/>
        <w:jc w:val="center"/>
        <w:rPr>
          <w:rFonts w:hint="eastAsia" w:ascii="宋体" w:hAnsi="宋体" w:cs="宋体"/>
          <w:b/>
          <w:color w:val="auto"/>
          <w:sz w:val="44"/>
          <w:szCs w:val="44"/>
          <w:highlight w:val="none"/>
        </w:rPr>
      </w:pPr>
    </w:p>
    <w:p w14:paraId="4D27790A">
      <w:pPr>
        <w:pStyle w:val="24"/>
        <w:tabs>
          <w:tab w:val="right" w:leader="dot" w:pos="8879"/>
        </w:tabs>
        <w:spacing w:line="600" w:lineRule="exact"/>
        <w:rPr>
          <w:b/>
          <w:bCs/>
          <w:color w:val="auto"/>
          <w:sz w:val="24"/>
          <w:szCs w:val="24"/>
          <w:highlight w:val="none"/>
        </w:rPr>
      </w:pPr>
      <w:r>
        <w:rPr>
          <w:rFonts w:hint="eastAsia" w:ascii="宋体" w:hAnsi="宋体" w:cs="宋体"/>
          <w:b/>
          <w:color w:val="auto"/>
          <w:sz w:val="24"/>
          <w:highlight w:val="none"/>
        </w:rPr>
        <w:fldChar w:fldCharType="begin"/>
      </w:r>
      <w:r>
        <w:rPr>
          <w:rFonts w:hint="eastAsia" w:ascii="宋体" w:hAnsi="宋体" w:cs="宋体"/>
          <w:b/>
          <w:color w:val="auto"/>
          <w:sz w:val="24"/>
          <w:highlight w:val="none"/>
        </w:rPr>
        <w:instrText xml:space="preserve">TOC \o "1-1" \h \u </w:instrText>
      </w:r>
      <w:r>
        <w:rPr>
          <w:rFonts w:hint="eastAsia" w:ascii="宋体" w:hAnsi="宋体" w:cs="宋体"/>
          <w:b/>
          <w:color w:val="auto"/>
          <w:sz w:val="24"/>
          <w:highlight w:val="none"/>
        </w:rPr>
        <w:fldChar w:fldCharType="separate"/>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_Toc15907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_Toc15907 \h </w:instrText>
      </w:r>
      <w:r>
        <w:rPr>
          <w:b/>
          <w:bCs/>
          <w:color w:val="auto"/>
          <w:sz w:val="24"/>
          <w:szCs w:val="24"/>
          <w:highlight w:val="none"/>
        </w:rPr>
        <w:fldChar w:fldCharType="separate"/>
      </w:r>
      <w:r>
        <w:rPr>
          <w:b/>
          <w:bCs/>
          <w:color w:val="auto"/>
          <w:sz w:val="24"/>
          <w:szCs w:val="24"/>
          <w:highlight w:val="none"/>
        </w:rPr>
        <w:t>2</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4B58BAF0">
      <w:pPr>
        <w:pStyle w:val="24"/>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_Toc15723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第二章 供应商须知</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_Toc15723 \h </w:instrText>
      </w:r>
      <w:r>
        <w:rPr>
          <w:b/>
          <w:bCs/>
          <w:color w:val="auto"/>
          <w:sz w:val="24"/>
          <w:szCs w:val="24"/>
          <w:highlight w:val="none"/>
        </w:rPr>
        <w:fldChar w:fldCharType="separate"/>
      </w:r>
      <w:r>
        <w:rPr>
          <w:b/>
          <w:bCs/>
          <w:color w:val="auto"/>
          <w:sz w:val="24"/>
          <w:szCs w:val="24"/>
          <w:highlight w:val="none"/>
        </w:rPr>
        <w:t>5</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789B90B7">
      <w:pPr>
        <w:pStyle w:val="24"/>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_Toc3481 </w:instrText>
      </w:r>
      <w:r>
        <w:rPr>
          <w:rFonts w:hint="eastAsia" w:ascii="宋体" w:hAnsi="宋体" w:cs="宋体"/>
          <w:b/>
          <w:bCs/>
          <w:color w:val="auto"/>
          <w:sz w:val="24"/>
          <w:szCs w:val="24"/>
          <w:highlight w:val="none"/>
        </w:rPr>
        <w:fldChar w:fldCharType="separate"/>
      </w:r>
      <w:r>
        <w:rPr>
          <w:rFonts w:hint="eastAsia"/>
          <w:b/>
          <w:bCs/>
          <w:color w:val="auto"/>
          <w:sz w:val="24"/>
          <w:szCs w:val="24"/>
          <w:highlight w:val="none"/>
        </w:rPr>
        <w:t>第三章采购需求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_Toc3481 \h </w:instrText>
      </w:r>
      <w:r>
        <w:rPr>
          <w:b/>
          <w:bCs/>
          <w:color w:val="auto"/>
          <w:sz w:val="24"/>
          <w:szCs w:val="24"/>
          <w:highlight w:val="none"/>
        </w:rPr>
        <w:fldChar w:fldCharType="separate"/>
      </w:r>
      <w:r>
        <w:rPr>
          <w:b/>
          <w:bCs/>
          <w:color w:val="auto"/>
          <w:sz w:val="24"/>
          <w:szCs w:val="24"/>
          <w:highlight w:val="none"/>
        </w:rPr>
        <w:t>21</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A3CBCCE">
      <w:pPr>
        <w:pStyle w:val="24"/>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_Toc9193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第四章  评审程序、评审方法和评审标准</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_Toc9193 \h </w:instrText>
      </w:r>
      <w:r>
        <w:rPr>
          <w:b/>
          <w:bCs/>
          <w:color w:val="auto"/>
          <w:sz w:val="24"/>
          <w:szCs w:val="24"/>
          <w:highlight w:val="none"/>
        </w:rPr>
        <w:fldChar w:fldCharType="separate"/>
      </w:r>
      <w:r>
        <w:rPr>
          <w:b/>
          <w:bCs/>
          <w:color w:val="auto"/>
          <w:sz w:val="24"/>
          <w:szCs w:val="24"/>
          <w:highlight w:val="none"/>
        </w:rPr>
        <w:t>24</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47E14FF">
      <w:pPr>
        <w:pStyle w:val="24"/>
        <w:tabs>
          <w:tab w:val="right" w:leader="dot" w:pos="8879"/>
        </w:tabs>
        <w:spacing w:line="600" w:lineRule="exact"/>
        <w:rPr>
          <w:b/>
          <w:bCs/>
          <w:color w:val="auto"/>
          <w:sz w:val="24"/>
          <w:szCs w:val="24"/>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_Toc14749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第五章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_Toc14749 \h </w:instrText>
      </w:r>
      <w:r>
        <w:rPr>
          <w:b/>
          <w:bCs/>
          <w:color w:val="auto"/>
          <w:sz w:val="24"/>
          <w:szCs w:val="24"/>
          <w:highlight w:val="none"/>
        </w:rPr>
        <w:fldChar w:fldCharType="separate"/>
      </w:r>
      <w:r>
        <w:rPr>
          <w:b/>
          <w:bCs/>
          <w:color w:val="auto"/>
          <w:sz w:val="24"/>
          <w:szCs w:val="24"/>
          <w:highlight w:val="none"/>
        </w:rPr>
        <w:t>34</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01657D85">
      <w:pPr>
        <w:pStyle w:val="24"/>
        <w:tabs>
          <w:tab w:val="right" w:leader="dot" w:pos="8879"/>
        </w:tabs>
        <w:spacing w:line="600" w:lineRule="exact"/>
        <w:rPr>
          <w:color w:val="auto"/>
          <w:highlight w:val="none"/>
        </w:rPr>
      </w:pP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HYPERLINK \l _Toc26375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第六章 合同文本</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_Toc26375 \h </w:instrText>
      </w:r>
      <w:r>
        <w:rPr>
          <w:b/>
          <w:bCs/>
          <w:color w:val="auto"/>
          <w:sz w:val="24"/>
          <w:szCs w:val="24"/>
          <w:highlight w:val="none"/>
        </w:rPr>
        <w:fldChar w:fldCharType="separate"/>
      </w:r>
      <w:r>
        <w:rPr>
          <w:b/>
          <w:bCs/>
          <w:color w:val="auto"/>
          <w:sz w:val="24"/>
          <w:szCs w:val="24"/>
          <w:highlight w:val="none"/>
        </w:rPr>
        <w:t>57</w:t>
      </w:r>
      <w:r>
        <w:rPr>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F997264">
      <w:pPr>
        <w:pStyle w:val="26"/>
        <w:tabs>
          <w:tab w:val="right" w:leader="dot" w:pos="8931"/>
          <w:tab w:val="clear" w:pos="8296"/>
        </w:tabs>
        <w:snapToGrid w:val="0"/>
        <w:spacing w:line="500" w:lineRule="atLeast"/>
        <w:ind w:left="0" w:leftChars="0"/>
        <w:rPr>
          <w:rFonts w:hint="eastAsia" w:ascii="宋体" w:hAnsi="宋体" w:cs="宋体"/>
          <w:b/>
          <w:color w:val="auto"/>
          <w:sz w:val="24"/>
          <w:highlight w:val="none"/>
        </w:rPr>
      </w:pPr>
      <w:r>
        <w:rPr>
          <w:rFonts w:hint="eastAsia" w:ascii="宋体" w:hAnsi="宋体" w:cs="宋体"/>
          <w:color w:val="auto"/>
          <w:highlight w:val="none"/>
        </w:rPr>
        <w:fldChar w:fldCharType="end"/>
      </w:r>
    </w:p>
    <w:p w14:paraId="58950F89">
      <w:pPr>
        <w:spacing w:line="400" w:lineRule="exact"/>
        <w:jc w:val="left"/>
        <w:rPr>
          <w:rFonts w:hint="eastAsia" w:ascii="宋体" w:hAnsi="宋体" w:cs="宋体"/>
          <w:b/>
          <w:color w:val="auto"/>
          <w:sz w:val="32"/>
          <w:szCs w:val="32"/>
          <w:highlight w:val="none"/>
        </w:rPr>
      </w:pPr>
    </w:p>
    <w:p w14:paraId="1D563A85">
      <w:pPr>
        <w:spacing w:line="400" w:lineRule="exact"/>
        <w:jc w:val="center"/>
        <w:rPr>
          <w:rFonts w:hint="eastAsia" w:ascii="宋体" w:hAnsi="宋体" w:cs="宋体"/>
          <w:b/>
          <w:color w:val="auto"/>
          <w:sz w:val="32"/>
          <w:szCs w:val="32"/>
          <w:highlight w:val="none"/>
        </w:rPr>
      </w:pPr>
    </w:p>
    <w:p w14:paraId="7D5BE241">
      <w:pPr>
        <w:spacing w:line="400" w:lineRule="exact"/>
        <w:jc w:val="center"/>
        <w:rPr>
          <w:rFonts w:hint="eastAsia" w:ascii="宋体" w:hAnsi="宋体" w:cs="宋体"/>
          <w:b/>
          <w:color w:val="auto"/>
          <w:sz w:val="32"/>
          <w:szCs w:val="32"/>
          <w:highlight w:val="none"/>
        </w:rPr>
      </w:pPr>
    </w:p>
    <w:p w14:paraId="65528762">
      <w:pPr>
        <w:spacing w:line="400" w:lineRule="exact"/>
        <w:jc w:val="center"/>
        <w:rPr>
          <w:rFonts w:hint="eastAsia" w:ascii="宋体" w:hAnsi="宋体" w:cs="宋体"/>
          <w:b/>
          <w:color w:val="auto"/>
          <w:sz w:val="32"/>
          <w:szCs w:val="32"/>
          <w:highlight w:val="none"/>
        </w:rPr>
      </w:pPr>
    </w:p>
    <w:p w14:paraId="6DE9E174">
      <w:pPr>
        <w:spacing w:line="400" w:lineRule="exact"/>
        <w:jc w:val="center"/>
        <w:rPr>
          <w:rFonts w:hint="eastAsia" w:ascii="宋体" w:hAnsi="宋体" w:cs="宋体"/>
          <w:b/>
          <w:color w:val="auto"/>
          <w:sz w:val="32"/>
          <w:szCs w:val="32"/>
          <w:highlight w:val="none"/>
        </w:rPr>
      </w:pPr>
    </w:p>
    <w:p w14:paraId="5F229F48">
      <w:pPr>
        <w:spacing w:line="400" w:lineRule="exact"/>
        <w:rPr>
          <w:rFonts w:hint="eastAsia" w:ascii="宋体" w:hAnsi="宋体" w:cs="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docGrid w:type="lines" w:linePitch="312" w:charSpace="0"/>
        </w:sectPr>
      </w:pPr>
    </w:p>
    <w:p w14:paraId="2F9CA8F6">
      <w:pPr>
        <w:pStyle w:val="2"/>
        <w:numPr>
          <w:ilvl w:val="0"/>
          <w:numId w:val="2"/>
        </w:numPr>
        <w:spacing w:before="0" w:after="0" w:line="500" w:lineRule="exact"/>
        <w:jc w:val="center"/>
        <w:rPr>
          <w:rFonts w:hint="eastAsia" w:ascii="宋体" w:hAnsi="宋体" w:cs="宋体"/>
          <w:color w:val="auto"/>
          <w:highlight w:val="none"/>
        </w:rPr>
      </w:pPr>
      <w:bookmarkStart w:id="0" w:name="_Toc20289"/>
      <w:bookmarkStart w:id="1" w:name="_Toc74323456"/>
      <w:bookmarkStart w:id="2" w:name="_Toc15907"/>
      <w:r>
        <w:rPr>
          <w:rFonts w:hint="eastAsia" w:ascii="宋体" w:hAnsi="宋体" w:cs="宋体"/>
          <w:color w:val="auto"/>
          <w:highlight w:val="none"/>
        </w:rPr>
        <w:t>竞争性磋商公告</w:t>
      </w:r>
      <w:bookmarkEnd w:id="0"/>
      <w:bookmarkEnd w:id="1"/>
      <w:bookmarkEnd w:id="2"/>
    </w:p>
    <w:p w14:paraId="1A4D74D3">
      <w:pPr>
        <w:rPr>
          <w:rFonts w:hint="eastAsia" w:ascii="宋体" w:hAnsi="宋体" w:cs="宋体"/>
          <w:color w:val="auto"/>
          <w:highlight w:val="none"/>
        </w:rPr>
      </w:pPr>
    </w:p>
    <w:p w14:paraId="18E48F44">
      <w:pPr>
        <w:jc w:val="center"/>
        <w:rPr>
          <w:rFonts w:hint="eastAsia" w:ascii="宋体" w:hAnsi="宋体" w:cs="宋体"/>
          <w:color w:val="auto"/>
          <w:highlight w:val="none"/>
        </w:rPr>
      </w:pPr>
      <w:r>
        <w:rPr>
          <w:rFonts w:hint="eastAsia" w:ascii="宋体" w:hAnsi="宋体" w:cs="宋体"/>
          <w:b/>
          <w:bCs/>
          <w:color w:val="auto"/>
          <w:w w:val="95"/>
          <w:sz w:val="30"/>
          <w:szCs w:val="30"/>
          <w:highlight w:val="none"/>
        </w:rPr>
        <w:t>广西建设工程机电设备招标中心有限公司关于</w:t>
      </w:r>
      <w:r>
        <w:rPr>
          <w:rFonts w:hint="eastAsia" w:ascii="宋体" w:hAnsi="宋体" w:cs="宋体"/>
          <w:b/>
          <w:bCs/>
          <w:color w:val="auto"/>
          <w:w w:val="95"/>
          <w:sz w:val="30"/>
          <w:szCs w:val="30"/>
          <w:highlight w:val="none"/>
          <w:lang w:eastAsia="zh-CN"/>
        </w:rPr>
        <w:t>AI赋能千行百业超级联赛网络宣传服务项目</w:t>
      </w:r>
      <w:r>
        <w:rPr>
          <w:rFonts w:hint="eastAsia" w:ascii="宋体" w:hAnsi="宋体" w:cs="宋体"/>
          <w:b/>
          <w:bCs/>
          <w:color w:val="auto"/>
          <w:w w:val="95"/>
          <w:sz w:val="30"/>
          <w:szCs w:val="30"/>
          <w:highlight w:val="none"/>
        </w:rPr>
        <w:t>（</w:t>
      </w:r>
      <w:r>
        <w:rPr>
          <w:rFonts w:hint="eastAsia" w:ascii="宋体" w:hAnsi="宋体" w:cs="宋体"/>
          <w:b/>
          <w:bCs/>
          <w:color w:val="auto"/>
          <w:w w:val="95"/>
          <w:sz w:val="30"/>
          <w:szCs w:val="30"/>
          <w:highlight w:val="none"/>
          <w:lang w:eastAsia="zh-CN"/>
        </w:rPr>
        <w:t>GXZC2025-C3-003485-JGJD</w:t>
      </w:r>
      <w:r>
        <w:rPr>
          <w:rFonts w:hint="eastAsia" w:ascii="宋体" w:hAnsi="宋体" w:cs="宋体"/>
          <w:b/>
          <w:bCs/>
          <w:color w:val="auto"/>
          <w:w w:val="95"/>
          <w:sz w:val="30"/>
          <w:szCs w:val="30"/>
          <w:highlight w:val="none"/>
        </w:rPr>
        <w:t>）竞争性磋商公告</w:t>
      </w:r>
    </w:p>
    <w:p w14:paraId="5EB1E3AE">
      <w:pPr>
        <w:rPr>
          <w:rFonts w:hint="eastAsia" w:ascii="宋体" w:hAnsi="宋体" w:cs="宋体"/>
          <w:color w:val="auto"/>
          <w:highlight w:val="none"/>
        </w:rPr>
      </w:pPr>
    </w:p>
    <w:p w14:paraId="22C11ED8">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bookmarkStart w:id="3" w:name="_Hlk37430271"/>
      <w:r>
        <w:rPr>
          <w:rFonts w:hint="eastAsia" w:ascii="宋体" w:hAnsi="宋体" w:cs="宋体"/>
          <w:color w:val="auto"/>
          <w:szCs w:val="21"/>
          <w:highlight w:val="none"/>
        </w:rPr>
        <w:t>项目概况</w:t>
      </w:r>
    </w:p>
    <w:p w14:paraId="6D27C0E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AI赋能千行百业超级联赛网络宣传服务项目</w:t>
      </w:r>
      <w:r>
        <w:rPr>
          <w:rFonts w:hint="eastAsia" w:ascii="宋体" w:hAnsi="宋体" w:cs="宋体"/>
          <w:color w:val="auto"/>
          <w:szCs w:val="21"/>
          <w:highlight w:val="none"/>
        </w:rPr>
        <w:t>的潜在供应商应在“广西政府采购云”平台(https://www.gcy.zfcg.gxzf.gov.cn/)获取（下载）竞争性磋商文件，并于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11月24</w:t>
      </w:r>
      <w:r>
        <w:rPr>
          <w:rFonts w:hint="eastAsia" w:ascii="宋体" w:hAnsi="宋体" w:cs="宋体"/>
          <w:bCs/>
          <w:color w:val="auto"/>
          <w:szCs w:val="21"/>
          <w:highlight w:val="none"/>
          <w:u w:val="single"/>
        </w:rPr>
        <w:t>日9时</w:t>
      </w:r>
      <w:r>
        <w:rPr>
          <w:rFonts w:hint="eastAsia" w:ascii="宋体" w:hAnsi="宋体" w:cs="宋体"/>
          <w:bCs/>
          <w:color w:val="auto"/>
          <w:szCs w:val="21"/>
          <w:highlight w:val="none"/>
          <w:u w:val="single"/>
          <w:lang w:val="en-US" w:eastAsia="zh-CN"/>
        </w:rPr>
        <w:t>0</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北京时间）前提交</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2CBDE510">
      <w:pPr>
        <w:spacing w:line="360" w:lineRule="auto"/>
        <w:ind w:firstLine="354" w:firstLineChars="147"/>
        <w:rPr>
          <w:rFonts w:hint="eastAsia" w:ascii="宋体" w:hAnsi="宋体" w:cs="宋体"/>
          <w:b/>
          <w:color w:val="auto"/>
          <w:sz w:val="24"/>
          <w:highlight w:val="none"/>
        </w:rPr>
      </w:pPr>
      <w:bookmarkStart w:id="4" w:name="_Toc44229878"/>
      <w:bookmarkStart w:id="5" w:name="_Toc28359012"/>
      <w:bookmarkStart w:id="6" w:name="_Toc28359089"/>
      <w:bookmarkStart w:id="7" w:name="_Toc35393798"/>
      <w:bookmarkStart w:id="8" w:name="_Toc71365905"/>
      <w:bookmarkStart w:id="9" w:name="_Toc35393629"/>
      <w:r>
        <w:rPr>
          <w:rFonts w:hint="eastAsia" w:ascii="宋体" w:hAnsi="宋体" w:cs="宋体"/>
          <w:b/>
          <w:color w:val="auto"/>
          <w:sz w:val="24"/>
          <w:highlight w:val="none"/>
        </w:rPr>
        <w:t>一、项目基本情况</w:t>
      </w:r>
      <w:bookmarkEnd w:id="4"/>
      <w:bookmarkEnd w:id="5"/>
      <w:bookmarkEnd w:id="6"/>
      <w:bookmarkEnd w:id="7"/>
      <w:bookmarkEnd w:id="8"/>
      <w:bookmarkEnd w:id="9"/>
    </w:p>
    <w:p w14:paraId="2EB85F1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GXZC2025-C3-003485-JGJD</w:t>
      </w:r>
    </w:p>
    <w:p w14:paraId="411246E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AI赋能千行百业超级联赛网络宣传服务项目</w:t>
      </w:r>
    </w:p>
    <w:p w14:paraId="073430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2C5BA6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lang w:val="en-US" w:eastAsia="zh-CN"/>
        </w:rPr>
        <w:t>154.8055万元</w:t>
      </w:r>
    </w:p>
    <w:p w14:paraId="03031E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w:t>
      </w:r>
      <w:r>
        <w:rPr>
          <w:rFonts w:hint="eastAsia" w:ascii="宋体" w:hAnsi="宋体" w:cs="宋体"/>
          <w:color w:val="auto"/>
          <w:szCs w:val="21"/>
          <w:highlight w:val="none"/>
          <w:lang w:val="en-US" w:eastAsia="zh-CN"/>
        </w:rPr>
        <w:t>154.8055万元</w:t>
      </w:r>
    </w:p>
    <w:p w14:paraId="26D65D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tbl>
      <w:tblPr>
        <w:tblStyle w:val="32"/>
        <w:tblW w:w="9074" w:type="dxa"/>
        <w:tblInd w:w="157" w:type="dxa"/>
        <w:tblLayout w:type="fixed"/>
        <w:tblCellMar>
          <w:top w:w="0" w:type="dxa"/>
          <w:left w:w="108" w:type="dxa"/>
          <w:bottom w:w="0" w:type="dxa"/>
          <w:right w:w="108" w:type="dxa"/>
        </w:tblCellMar>
      </w:tblPr>
      <w:tblGrid>
        <w:gridCol w:w="2800"/>
        <w:gridCol w:w="660"/>
        <w:gridCol w:w="5614"/>
      </w:tblGrid>
      <w:tr w14:paraId="6A1E4A02">
        <w:trPr>
          <w:trHeight w:val="551" w:hRule="atLeast"/>
        </w:trPr>
        <w:tc>
          <w:tcPr>
            <w:tcW w:w="2800" w:type="dxa"/>
            <w:tcBorders>
              <w:top w:val="single" w:color="auto" w:sz="4" w:space="0"/>
              <w:left w:val="single" w:color="auto" w:sz="4" w:space="0"/>
              <w:bottom w:val="single" w:color="auto" w:sz="4" w:space="0"/>
              <w:right w:val="single" w:color="auto" w:sz="4" w:space="0"/>
            </w:tcBorders>
            <w:noWrap w:val="0"/>
            <w:vAlign w:val="center"/>
          </w:tcPr>
          <w:p w14:paraId="19568013">
            <w:pPr>
              <w:widowControl/>
              <w:spacing w:line="360" w:lineRule="auto"/>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lang w:eastAsia="zh-CN"/>
              </w:rPr>
              <w:t>标的</w:t>
            </w:r>
            <w:r>
              <w:rPr>
                <w:rFonts w:hint="eastAsia" w:ascii="宋体" w:hAnsi="宋体" w:cs="宋体"/>
                <w:bCs/>
                <w:color w:val="auto"/>
                <w:kern w:val="0"/>
                <w:szCs w:val="21"/>
                <w:highlight w:val="none"/>
              </w:rPr>
              <w:t>名称</w:t>
            </w:r>
          </w:p>
        </w:tc>
        <w:tc>
          <w:tcPr>
            <w:tcW w:w="660" w:type="dxa"/>
            <w:tcBorders>
              <w:top w:val="single" w:color="auto" w:sz="4" w:space="0"/>
              <w:left w:val="nil"/>
              <w:bottom w:val="single" w:color="auto" w:sz="4" w:space="0"/>
              <w:right w:val="single" w:color="auto" w:sz="4" w:space="0"/>
            </w:tcBorders>
            <w:noWrap w:val="0"/>
            <w:vAlign w:val="center"/>
          </w:tcPr>
          <w:p w14:paraId="062B14B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5614" w:type="dxa"/>
            <w:tcBorders>
              <w:top w:val="single" w:color="auto" w:sz="4" w:space="0"/>
              <w:left w:val="nil"/>
              <w:bottom w:val="single" w:color="auto" w:sz="4" w:space="0"/>
              <w:right w:val="single" w:color="auto" w:sz="4" w:space="0"/>
            </w:tcBorders>
            <w:noWrap w:val="0"/>
            <w:vAlign w:val="center"/>
          </w:tcPr>
          <w:p w14:paraId="43459885">
            <w:pPr>
              <w:widowControl/>
              <w:spacing w:line="360" w:lineRule="auto"/>
              <w:jc w:val="center"/>
              <w:rPr>
                <w:rFonts w:hint="eastAsia" w:ascii="宋体" w:hAnsi="宋体" w:cs="宋体"/>
                <w:bCs/>
                <w:color w:val="auto"/>
                <w:kern w:val="0"/>
                <w:szCs w:val="21"/>
                <w:highlight w:val="none"/>
              </w:rPr>
            </w:pPr>
            <w:r>
              <w:rPr>
                <w:rFonts w:hint="eastAsia" w:ascii="宋体" w:hAnsi="宋体" w:cs="宋体"/>
                <w:bCs/>
                <w:color w:val="auto"/>
                <w:szCs w:val="21"/>
                <w:highlight w:val="none"/>
              </w:rPr>
              <w:t>简要技术需求或服务要求</w:t>
            </w:r>
          </w:p>
        </w:tc>
      </w:tr>
      <w:tr w14:paraId="60EBEAB3">
        <w:tblPrEx>
          <w:tblCellMar>
            <w:top w:w="0" w:type="dxa"/>
            <w:left w:w="108" w:type="dxa"/>
            <w:bottom w:w="0" w:type="dxa"/>
            <w:right w:w="108" w:type="dxa"/>
          </w:tblCellMar>
        </w:tblPrEx>
        <w:trPr>
          <w:trHeight w:val="1055" w:hRule="atLeast"/>
        </w:trPr>
        <w:tc>
          <w:tcPr>
            <w:tcW w:w="2800" w:type="dxa"/>
            <w:tcBorders>
              <w:top w:val="nil"/>
              <w:left w:val="single" w:color="auto" w:sz="4" w:space="0"/>
              <w:bottom w:val="single" w:color="auto" w:sz="4" w:space="0"/>
              <w:right w:val="single" w:color="auto" w:sz="4" w:space="0"/>
            </w:tcBorders>
            <w:noWrap w:val="0"/>
            <w:vAlign w:val="center"/>
          </w:tcPr>
          <w:p w14:paraId="15183FF1">
            <w:pPr>
              <w:widowControl/>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AI赋能千行百业超级联赛网络宣传服务项目</w:t>
            </w:r>
          </w:p>
        </w:tc>
        <w:tc>
          <w:tcPr>
            <w:tcW w:w="660" w:type="dxa"/>
            <w:tcBorders>
              <w:top w:val="nil"/>
              <w:left w:val="nil"/>
              <w:bottom w:val="single" w:color="auto" w:sz="4" w:space="0"/>
              <w:right w:val="single" w:color="auto" w:sz="4" w:space="0"/>
            </w:tcBorders>
            <w:noWrap w:val="0"/>
            <w:vAlign w:val="center"/>
          </w:tcPr>
          <w:p w14:paraId="775D9A71">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1项</w:t>
            </w:r>
          </w:p>
        </w:tc>
        <w:tc>
          <w:tcPr>
            <w:tcW w:w="5614" w:type="dxa"/>
            <w:tcBorders>
              <w:top w:val="nil"/>
              <w:left w:val="nil"/>
              <w:bottom w:val="single" w:color="auto" w:sz="4" w:space="0"/>
              <w:right w:val="single" w:color="auto" w:sz="4" w:space="0"/>
            </w:tcBorders>
            <w:noWrap w:val="0"/>
            <w:vAlign w:val="center"/>
          </w:tcPr>
          <w:p w14:paraId="688EAADF">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采购专业服务机构服务，提供AI赋能千行百业超级联赛网络宣传服务，制定网络宣传推广方案，并严格按照进度要求完成各项宣传工作，</w:t>
            </w:r>
            <w:r>
              <w:rPr>
                <w:rFonts w:hint="eastAsia" w:ascii="宋体" w:hAnsi="宋体" w:cs="宋体"/>
                <w:color w:val="auto"/>
                <w:sz w:val="21"/>
                <w:szCs w:val="21"/>
                <w:highlight w:val="none"/>
              </w:rPr>
              <w:t>如需进一步了解详细内容，详见竞争性磋商文件。</w:t>
            </w:r>
          </w:p>
        </w:tc>
      </w:tr>
    </w:tbl>
    <w:p w14:paraId="5CD2C2B6">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合同签订之日起至A超活动结束后40个工作日</w:t>
      </w:r>
      <w:r>
        <w:rPr>
          <w:rFonts w:hint="eastAsia" w:ascii="宋体" w:hAnsi="宋体" w:eastAsia="宋体" w:cs="宋体"/>
          <w:color w:val="auto"/>
          <w:szCs w:val="21"/>
          <w:highlight w:val="none"/>
        </w:rPr>
        <w:t>。</w:t>
      </w:r>
    </w:p>
    <w:p w14:paraId="7D70FF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 w:val="21"/>
          <w:szCs w:val="21"/>
          <w:highlight w:val="none"/>
        </w:rPr>
        <w:t>本项目</w:t>
      </w:r>
      <w:r>
        <w:rPr>
          <w:rFonts w:hint="eastAsia" w:ascii="宋体" w:hAnsi="宋体" w:cs="宋体"/>
          <w:b/>
          <w:bCs/>
          <w:color w:val="auto"/>
          <w:sz w:val="21"/>
          <w:szCs w:val="21"/>
          <w:highlight w:val="none"/>
          <w:u w:val="single"/>
          <w:lang w:val="en-US" w:eastAsia="zh-CN"/>
        </w:rPr>
        <w:t>不</w:t>
      </w:r>
      <w:r>
        <w:rPr>
          <w:rFonts w:hint="eastAsia" w:ascii="宋体" w:hAnsi="宋体" w:cs="宋体"/>
          <w:b/>
          <w:bCs/>
          <w:color w:val="auto"/>
          <w:sz w:val="21"/>
          <w:szCs w:val="21"/>
          <w:highlight w:val="none"/>
          <w:u w:val="single"/>
        </w:rPr>
        <w:t>接受</w:t>
      </w:r>
      <w:r>
        <w:rPr>
          <w:rFonts w:hint="eastAsia" w:ascii="宋体" w:hAnsi="宋体" w:cs="宋体"/>
          <w:color w:val="auto"/>
          <w:sz w:val="21"/>
          <w:szCs w:val="21"/>
          <w:highlight w:val="none"/>
        </w:rPr>
        <w:t>联合体竞标</w:t>
      </w:r>
      <w:r>
        <w:rPr>
          <w:rFonts w:hint="eastAsia" w:ascii="宋体" w:hAnsi="宋体" w:cs="宋体"/>
          <w:color w:val="auto"/>
          <w:szCs w:val="21"/>
          <w:highlight w:val="none"/>
        </w:rPr>
        <w:t>。</w:t>
      </w:r>
    </w:p>
    <w:p w14:paraId="4C40C001">
      <w:pPr>
        <w:spacing w:line="360" w:lineRule="auto"/>
        <w:ind w:firstLine="354" w:firstLineChars="147"/>
        <w:rPr>
          <w:rFonts w:hint="eastAsia" w:ascii="宋体" w:hAnsi="宋体" w:cs="宋体"/>
          <w:b/>
          <w:color w:val="auto"/>
          <w:sz w:val="24"/>
          <w:highlight w:val="none"/>
        </w:rPr>
      </w:pPr>
      <w:bookmarkStart w:id="10" w:name="_Toc71365906"/>
      <w:bookmarkStart w:id="11" w:name="_Toc28359013"/>
      <w:bookmarkStart w:id="12" w:name="_Toc28359090"/>
      <w:bookmarkStart w:id="13" w:name="_Toc44229879"/>
      <w:bookmarkStart w:id="14" w:name="_Toc35393799"/>
      <w:bookmarkStart w:id="15" w:name="_Toc35393630"/>
      <w:r>
        <w:rPr>
          <w:rFonts w:hint="eastAsia" w:ascii="宋体" w:hAnsi="宋体" w:cs="宋体"/>
          <w:b/>
          <w:color w:val="auto"/>
          <w:sz w:val="24"/>
          <w:highlight w:val="none"/>
        </w:rPr>
        <w:t>二、申请人的资格条件：</w:t>
      </w:r>
      <w:bookmarkEnd w:id="10"/>
      <w:bookmarkEnd w:id="11"/>
      <w:bookmarkEnd w:id="12"/>
      <w:bookmarkEnd w:id="13"/>
      <w:bookmarkEnd w:id="14"/>
      <w:bookmarkEnd w:id="15"/>
    </w:p>
    <w:p w14:paraId="3B6333EC">
      <w:pPr>
        <w:spacing w:line="360" w:lineRule="auto"/>
        <w:ind w:firstLine="420" w:firstLineChars="200"/>
        <w:rPr>
          <w:rFonts w:hint="eastAsia" w:ascii="宋体" w:hAnsi="宋体" w:cs="宋体"/>
          <w:color w:val="auto"/>
          <w:szCs w:val="21"/>
          <w:highlight w:val="none"/>
        </w:rPr>
      </w:pPr>
      <w:bookmarkStart w:id="16" w:name="_Toc28359014"/>
      <w:bookmarkStart w:id="17" w:name="_Toc35393800"/>
      <w:bookmarkStart w:id="18" w:name="_Toc28359091"/>
      <w:bookmarkStart w:id="19" w:name="_Toc35393631"/>
      <w:bookmarkStart w:id="20" w:name="_Toc44229880"/>
      <w:r>
        <w:rPr>
          <w:rFonts w:hint="eastAsia" w:ascii="宋体" w:hAnsi="宋体" w:cs="宋体"/>
          <w:color w:val="auto"/>
          <w:szCs w:val="21"/>
          <w:highlight w:val="none"/>
        </w:rPr>
        <w:t>1.满足《中华人民共和国政府采购法》第二十二条规定；</w:t>
      </w:r>
    </w:p>
    <w:p w14:paraId="3B310D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689C88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专门面向中小企业采购的项目（供应商应为中小微企业、监狱企业、残疾人福利性单位</w:t>
      </w:r>
      <w:r>
        <w:rPr>
          <w:rFonts w:hint="eastAsia" w:ascii="宋体" w:hAnsi="宋体"/>
          <w:color w:val="auto"/>
          <w:szCs w:val="21"/>
          <w:highlight w:val="none"/>
          <w:lang w:eastAsia="zh-CN"/>
        </w:rPr>
        <w:t>）</w:t>
      </w:r>
    </w:p>
    <w:p w14:paraId="42CEEF8B">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3D1A4AB3">
      <w:pPr>
        <w:numPr>
          <w:ilvl w:val="0"/>
          <w:numId w:val="3"/>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本项目的特定资格要求：无</w:t>
      </w:r>
    </w:p>
    <w:p w14:paraId="07C25D43">
      <w:pPr>
        <w:numPr>
          <w:ilvl w:val="0"/>
          <w:numId w:val="0"/>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4.本项目的特定条件：无。</w:t>
      </w:r>
    </w:p>
    <w:p w14:paraId="1C38E2E6">
      <w:pPr>
        <w:spacing w:line="360" w:lineRule="auto"/>
        <w:ind w:firstLine="354" w:firstLineChars="147"/>
        <w:rPr>
          <w:rFonts w:hint="eastAsia" w:ascii="宋体" w:hAnsi="宋体" w:cs="宋体"/>
          <w:b/>
          <w:color w:val="auto"/>
          <w:sz w:val="24"/>
          <w:highlight w:val="none"/>
        </w:rPr>
      </w:pPr>
      <w:bookmarkStart w:id="21" w:name="_Toc71365907"/>
      <w:r>
        <w:rPr>
          <w:rFonts w:hint="eastAsia" w:ascii="宋体" w:hAnsi="宋体" w:cs="宋体"/>
          <w:b/>
          <w:color w:val="auto"/>
          <w:sz w:val="24"/>
          <w:highlight w:val="none"/>
        </w:rPr>
        <w:t>三、获取竞争性磋商文件</w:t>
      </w:r>
      <w:bookmarkEnd w:id="16"/>
      <w:bookmarkEnd w:id="17"/>
      <w:bookmarkEnd w:id="18"/>
      <w:bookmarkEnd w:id="19"/>
      <w:bookmarkEnd w:id="20"/>
      <w:bookmarkEnd w:id="21"/>
    </w:p>
    <w:p w14:paraId="29B326FD">
      <w:pPr>
        <w:spacing w:line="360" w:lineRule="auto"/>
        <w:ind w:firstLine="420" w:firstLineChars="200"/>
        <w:rPr>
          <w:rFonts w:hint="eastAsia" w:ascii="宋体" w:hAnsi="宋体" w:eastAsia="宋体" w:cs="宋体"/>
          <w:bCs/>
          <w:color w:val="auto"/>
          <w:kern w:val="0"/>
          <w:szCs w:val="21"/>
          <w:highlight w:val="none"/>
          <w:lang w:eastAsia="zh-CN"/>
        </w:rPr>
      </w:pPr>
      <w:bookmarkStart w:id="22" w:name="_Toc35393801"/>
      <w:bookmarkStart w:id="23" w:name="_Toc44229881"/>
      <w:bookmarkStart w:id="24" w:name="_Toc35393632"/>
      <w:bookmarkStart w:id="25" w:name="_Toc28359092"/>
      <w:bookmarkStart w:id="26" w:name="_Toc28359015"/>
      <w:r>
        <w:rPr>
          <w:rFonts w:hint="eastAsia" w:ascii="宋体" w:hAnsi="宋体" w:cs="宋体"/>
          <w:bCs/>
          <w:color w:val="auto"/>
          <w:kern w:val="0"/>
          <w:szCs w:val="21"/>
          <w:highlight w:val="none"/>
        </w:rPr>
        <w:t>时间：</w:t>
      </w:r>
      <w:r>
        <w:rPr>
          <w:rFonts w:hint="eastAsia" w:ascii="宋体" w:hAnsi="宋体" w:cs="宋体"/>
          <w:bCs/>
          <w:color w:val="auto"/>
          <w:szCs w:val="21"/>
          <w:highlight w:val="none"/>
          <w:u w:val="single"/>
        </w:rPr>
        <w:t>202</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11月13</w:t>
      </w:r>
      <w:r>
        <w:rPr>
          <w:rFonts w:hint="eastAsia" w:ascii="宋体" w:hAnsi="宋体" w:cs="宋体"/>
          <w:bCs/>
          <w:color w:val="auto"/>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szCs w:val="21"/>
          <w:highlight w:val="none"/>
          <w:u w:val="single"/>
          <w:lang w:eastAsia="zh-CN"/>
        </w:rPr>
        <w:t>2025年</w:t>
      </w:r>
      <w:r>
        <w:rPr>
          <w:rFonts w:hint="eastAsia" w:ascii="宋体" w:hAnsi="宋体" w:cs="宋体"/>
          <w:bCs/>
          <w:color w:val="auto"/>
          <w:szCs w:val="21"/>
          <w:highlight w:val="none"/>
          <w:u w:val="single"/>
          <w:lang w:val="en-US" w:eastAsia="zh-CN"/>
        </w:rPr>
        <w:t>11月20</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eastAsia="zh-CN"/>
        </w:rPr>
        <w:t>，</w:t>
      </w:r>
      <w:r>
        <w:rPr>
          <w:rFonts w:hint="eastAsia" w:ascii="宋体" w:hAnsi="宋体" w:cs="宋体"/>
          <w:bCs/>
          <w:color w:val="auto"/>
          <w:kern w:val="0"/>
          <w:szCs w:val="21"/>
          <w:highlight w:val="none"/>
        </w:rPr>
        <w:t>每天上午00:00至11:59，下午12:00至23:59（北京时间，法定节假日除外）</w:t>
      </w:r>
    </w:p>
    <w:p w14:paraId="629B8ACD">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获取地点</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网址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325995C1">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获取方式</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网上下载，供应商登录广西政府采购云平台（https://www.gcy.zfcg.gxzf.gov.cn/）在线申请获取采购文件（进入“项目采购”应用，在获取采购文件菜单中选择项目，申请获取采购文件）。</w:t>
      </w:r>
    </w:p>
    <w:p w14:paraId="163A0022">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售价（元）：0元。</w:t>
      </w:r>
    </w:p>
    <w:p w14:paraId="6AC2C230">
      <w:pPr>
        <w:spacing w:line="360" w:lineRule="auto"/>
        <w:ind w:firstLine="354" w:firstLineChars="147"/>
        <w:rPr>
          <w:rFonts w:hint="eastAsia" w:ascii="宋体" w:hAnsi="宋体" w:cs="宋体"/>
          <w:b/>
          <w:color w:val="auto"/>
          <w:sz w:val="24"/>
          <w:highlight w:val="none"/>
        </w:rPr>
      </w:pPr>
      <w:bookmarkStart w:id="27" w:name="_Toc71365908"/>
      <w:r>
        <w:rPr>
          <w:rFonts w:hint="eastAsia" w:ascii="宋体" w:hAnsi="宋体" w:cs="宋体"/>
          <w:b/>
          <w:color w:val="auto"/>
          <w:sz w:val="24"/>
          <w:highlight w:val="none"/>
        </w:rPr>
        <w:t>四、响应文件提交</w:t>
      </w:r>
      <w:bookmarkEnd w:id="22"/>
      <w:bookmarkEnd w:id="23"/>
      <w:bookmarkEnd w:id="24"/>
      <w:bookmarkEnd w:id="25"/>
      <w:bookmarkEnd w:id="26"/>
      <w:bookmarkEnd w:id="27"/>
    </w:p>
    <w:p w14:paraId="4105792F">
      <w:pPr>
        <w:spacing w:line="360" w:lineRule="auto"/>
        <w:ind w:firstLine="420" w:firstLineChars="200"/>
        <w:rPr>
          <w:rFonts w:hint="eastAsia" w:ascii="宋体" w:hAnsi="宋体" w:cs="宋体"/>
          <w:color w:val="auto"/>
          <w:szCs w:val="21"/>
          <w:highlight w:val="none"/>
          <w:u w:val="single"/>
        </w:rPr>
      </w:pPr>
      <w:bookmarkStart w:id="28" w:name="_Toc35393633"/>
      <w:bookmarkStart w:id="29" w:name="_Toc28359016"/>
      <w:bookmarkStart w:id="30" w:name="_Toc35393802"/>
      <w:bookmarkStart w:id="31" w:name="_Toc28359093"/>
      <w:bookmarkStart w:id="32" w:name="_Toc44229882"/>
      <w:r>
        <w:rPr>
          <w:rFonts w:hint="eastAsia" w:ascii="宋体" w:hAnsi="宋体" w:cs="宋体"/>
          <w:color w:val="auto"/>
          <w:szCs w:val="21"/>
          <w:highlight w:val="none"/>
        </w:rPr>
        <w:t>截止时间：</w:t>
      </w:r>
      <w:r>
        <w:rPr>
          <w:rFonts w:hint="eastAsia" w:ascii="宋体" w:hAnsi="宋体" w:cs="宋体"/>
          <w:bCs/>
          <w:color w:val="auto"/>
          <w:szCs w:val="21"/>
          <w:highlight w:val="none"/>
          <w:u w:val="none"/>
          <w:lang w:eastAsia="zh-CN"/>
        </w:rPr>
        <w:t>2025年</w:t>
      </w:r>
      <w:r>
        <w:rPr>
          <w:rFonts w:hint="eastAsia" w:ascii="宋体" w:hAnsi="宋体" w:cs="宋体"/>
          <w:bCs/>
          <w:color w:val="auto"/>
          <w:szCs w:val="21"/>
          <w:highlight w:val="none"/>
          <w:u w:val="none"/>
          <w:lang w:val="en-US" w:eastAsia="zh-CN"/>
        </w:rPr>
        <w:t>11月24</w:t>
      </w:r>
      <w:r>
        <w:rPr>
          <w:rFonts w:hint="eastAsia" w:ascii="宋体" w:hAnsi="宋体" w:cs="宋体"/>
          <w:bCs/>
          <w:color w:val="auto"/>
          <w:szCs w:val="21"/>
          <w:highlight w:val="none"/>
          <w:u w:val="none"/>
        </w:rPr>
        <w:t>日9时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7F596A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：广西政府采购云平台（https://www.gcy.zfcg.gxzf.gov.cn/）</w:t>
      </w:r>
    </w:p>
    <w:p w14:paraId="5E7DD15D">
      <w:pPr>
        <w:spacing w:line="360" w:lineRule="auto"/>
        <w:ind w:firstLine="354" w:firstLineChars="147"/>
        <w:rPr>
          <w:rFonts w:hint="eastAsia" w:ascii="宋体" w:hAnsi="宋体" w:cs="宋体"/>
          <w:b/>
          <w:color w:val="auto"/>
          <w:sz w:val="24"/>
          <w:highlight w:val="none"/>
        </w:rPr>
      </w:pPr>
      <w:bookmarkStart w:id="33" w:name="_Toc71365909"/>
      <w:r>
        <w:rPr>
          <w:rFonts w:hint="eastAsia" w:ascii="宋体" w:hAnsi="宋体" w:cs="宋体"/>
          <w:b/>
          <w:color w:val="auto"/>
          <w:sz w:val="24"/>
          <w:highlight w:val="none"/>
        </w:rPr>
        <w:t>五、响应文件开启</w:t>
      </w:r>
      <w:bookmarkEnd w:id="28"/>
      <w:bookmarkEnd w:id="29"/>
      <w:bookmarkEnd w:id="30"/>
      <w:bookmarkEnd w:id="31"/>
      <w:bookmarkEnd w:id="32"/>
      <w:bookmarkEnd w:id="33"/>
    </w:p>
    <w:p w14:paraId="06E4F470">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u w:val="none"/>
          <w:lang w:eastAsia="zh-CN"/>
        </w:rPr>
        <w:t>2025年</w:t>
      </w:r>
      <w:r>
        <w:rPr>
          <w:rFonts w:hint="eastAsia" w:ascii="宋体" w:hAnsi="宋体" w:cs="宋体"/>
          <w:bCs/>
          <w:color w:val="auto"/>
          <w:szCs w:val="21"/>
          <w:highlight w:val="none"/>
          <w:u w:val="none"/>
          <w:lang w:val="en-US" w:eastAsia="zh-CN"/>
        </w:rPr>
        <w:t>11月24</w:t>
      </w:r>
      <w:r>
        <w:rPr>
          <w:rFonts w:hint="eastAsia" w:ascii="宋体" w:hAnsi="宋体" w:cs="宋体"/>
          <w:bCs/>
          <w:color w:val="auto"/>
          <w:szCs w:val="21"/>
          <w:highlight w:val="none"/>
          <w:u w:val="none"/>
        </w:rPr>
        <w:t>日9时</w:t>
      </w:r>
      <w:r>
        <w:rPr>
          <w:rFonts w:hint="eastAsia" w:ascii="宋体" w:hAnsi="宋体" w:cs="宋体"/>
          <w:bCs/>
          <w:color w:val="auto"/>
          <w:szCs w:val="21"/>
          <w:highlight w:val="none"/>
          <w:u w:val="none"/>
          <w:lang w:val="en-US" w:eastAsia="zh-CN"/>
        </w:rPr>
        <w:t>0</w:t>
      </w:r>
      <w:r>
        <w:rPr>
          <w:rFonts w:hint="eastAsia" w:ascii="宋体" w:hAnsi="宋体" w:cs="宋体"/>
          <w:bCs/>
          <w:color w:val="auto"/>
          <w:szCs w:val="21"/>
          <w:highlight w:val="none"/>
          <w:u w:val="none"/>
        </w:rPr>
        <w:t>0分</w:t>
      </w:r>
      <w:r>
        <w:rPr>
          <w:rFonts w:hint="eastAsia" w:ascii="宋体" w:hAnsi="宋体" w:cs="宋体"/>
          <w:bCs/>
          <w:color w:val="auto"/>
          <w:szCs w:val="21"/>
          <w:highlight w:val="none"/>
        </w:rPr>
        <w:t>（北京时间）</w:t>
      </w:r>
    </w:p>
    <w:p w14:paraId="7F9ADA68">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2.地点：</w:t>
      </w:r>
      <w:r>
        <w:rPr>
          <w:rFonts w:hint="eastAsia" w:ascii="宋体" w:hAnsi="宋体" w:cs="宋体"/>
          <w:bCs/>
          <w:color w:val="auto"/>
          <w:kern w:val="0"/>
          <w:szCs w:val="21"/>
          <w:highlight w:val="none"/>
        </w:rPr>
        <w:t>“广西政府采购云”平台</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https://www.gcy.zfcg.gxzf.gov.cn/)</w:t>
      </w:r>
    </w:p>
    <w:p w14:paraId="4C95372C">
      <w:pPr>
        <w:spacing w:line="360" w:lineRule="auto"/>
        <w:ind w:firstLine="354" w:firstLineChars="147"/>
        <w:rPr>
          <w:rFonts w:hint="eastAsia" w:ascii="宋体" w:hAnsi="宋体" w:cs="宋体"/>
          <w:b/>
          <w:color w:val="auto"/>
          <w:sz w:val="24"/>
          <w:highlight w:val="none"/>
        </w:rPr>
      </w:pPr>
      <w:bookmarkStart w:id="34" w:name="_Toc35393634"/>
      <w:bookmarkStart w:id="35" w:name="_Toc35393803"/>
      <w:bookmarkStart w:id="36" w:name="_Toc44229883"/>
      <w:bookmarkStart w:id="37" w:name="_Toc71365910"/>
      <w:bookmarkStart w:id="38" w:name="_Toc28359017"/>
      <w:bookmarkStart w:id="39" w:name="_Toc28359094"/>
      <w:r>
        <w:rPr>
          <w:rFonts w:hint="eastAsia" w:ascii="宋体" w:hAnsi="宋体" w:cs="宋体"/>
          <w:b/>
          <w:color w:val="auto"/>
          <w:sz w:val="24"/>
          <w:highlight w:val="none"/>
        </w:rPr>
        <w:t>六、公告期限</w:t>
      </w:r>
      <w:bookmarkEnd w:id="34"/>
      <w:bookmarkEnd w:id="35"/>
      <w:bookmarkEnd w:id="36"/>
      <w:bookmarkEnd w:id="37"/>
      <w:bookmarkEnd w:id="38"/>
      <w:bookmarkEnd w:id="39"/>
    </w:p>
    <w:p w14:paraId="05FF460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2AC761B1">
      <w:pPr>
        <w:spacing w:line="360" w:lineRule="auto"/>
        <w:ind w:firstLine="354" w:firstLineChars="147"/>
        <w:rPr>
          <w:rFonts w:hint="eastAsia" w:ascii="宋体" w:hAnsi="宋体" w:cs="宋体"/>
          <w:b/>
          <w:color w:val="auto"/>
          <w:sz w:val="24"/>
          <w:highlight w:val="none"/>
        </w:rPr>
      </w:pPr>
      <w:bookmarkStart w:id="40" w:name="_Toc71365911"/>
      <w:bookmarkStart w:id="41" w:name="_Toc35393804"/>
      <w:bookmarkStart w:id="42" w:name="_Toc44229884"/>
      <w:bookmarkStart w:id="43" w:name="_Toc35393635"/>
      <w:r>
        <w:rPr>
          <w:rFonts w:hint="eastAsia" w:ascii="宋体" w:hAnsi="宋体" w:cs="宋体"/>
          <w:b/>
          <w:color w:val="auto"/>
          <w:sz w:val="24"/>
          <w:highlight w:val="none"/>
        </w:rPr>
        <w:t>七、其他补充事宜</w:t>
      </w:r>
      <w:bookmarkEnd w:id="40"/>
      <w:bookmarkEnd w:id="41"/>
      <w:bookmarkEnd w:id="42"/>
      <w:bookmarkEnd w:id="43"/>
    </w:p>
    <w:p w14:paraId="082DEA7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lang w:eastAsia="zh-CN"/>
        </w:rPr>
        <w:t>壹万陆仟元整（¥16000.00元）</w:t>
      </w:r>
      <w:r>
        <w:rPr>
          <w:rFonts w:hint="eastAsia" w:ascii="宋体" w:hAnsi="宋体" w:cs="宋体"/>
          <w:color w:val="auto"/>
          <w:kern w:val="0"/>
          <w:szCs w:val="21"/>
          <w:highlight w:val="none"/>
        </w:rPr>
        <w:t>。</w:t>
      </w:r>
    </w:p>
    <w:p w14:paraId="22EE714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2.网上查询地址：www.ccgp.gov.cn（中国政府采购网）、zfcg.gxzf.gov.cn（</w:t>
      </w:r>
      <w:r>
        <w:rPr>
          <w:rFonts w:hint="eastAsia" w:ascii="宋体" w:hAnsi="宋体" w:cs="宋体"/>
          <w:color w:val="auto"/>
          <w:kern w:val="0"/>
          <w:szCs w:val="21"/>
          <w:highlight w:val="none"/>
          <w:lang w:eastAsia="zh-CN"/>
        </w:rPr>
        <w:t>广西政府采购网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bidi="ar"/>
        </w:rPr>
        <w:t>广西招标网（http://www.guangxibid.com.cn/）</w:t>
      </w:r>
      <w:r>
        <w:rPr>
          <w:rFonts w:hint="eastAsia" w:ascii="宋体" w:hAnsi="宋体" w:cs="宋体"/>
          <w:color w:val="auto"/>
          <w:kern w:val="0"/>
          <w:szCs w:val="21"/>
          <w:highlight w:val="none"/>
        </w:rPr>
        <w:t>。</w:t>
      </w:r>
    </w:p>
    <w:p w14:paraId="7B990F0E">
      <w:pPr>
        <w:spacing w:line="360" w:lineRule="auto"/>
        <w:ind w:firstLine="424" w:firstLineChars="202"/>
        <w:rPr>
          <w:rFonts w:hint="eastAsia" w:ascii="宋体" w:hAnsi="宋体" w:cs="宋体"/>
          <w:color w:val="auto"/>
          <w:kern w:val="0"/>
          <w:szCs w:val="21"/>
          <w:highlight w:val="none"/>
        </w:rPr>
      </w:pPr>
      <w:bookmarkStart w:id="44" w:name="_Hlk37429674"/>
      <w:bookmarkStart w:id="45" w:name="_Toc28359095"/>
      <w:bookmarkStart w:id="46" w:name="_Toc28359018"/>
      <w:bookmarkStart w:id="47" w:name="_Toc35393805"/>
      <w:bookmarkStart w:id="48" w:name="_Toc35393636"/>
      <w:bookmarkStart w:id="49" w:name="_Toc44229885"/>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p w14:paraId="1A536BA8">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1E27C626">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5AC0D02D">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bookmarkStart w:id="190" w:name="_GoBack"/>
      <w:bookmarkEnd w:id="190"/>
    </w:p>
    <w:bookmarkEnd w:id="44"/>
    <w:p w14:paraId="6C4381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7F1DB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464BF2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6.在线竞标的有关说明：</w:t>
      </w:r>
    </w:p>
    <w:p w14:paraId="73BC5B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4D1A2EF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78F9E3D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4B2BA6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143A8B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7B63D4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（5）供应商需要在具备有摄像头及语音功能且互联网网络状况良好的电脑登录广西政府采购云平台远程开标大厅参与本次磋商，否则后果自负。</w:t>
      </w:r>
    </w:p>
    <w:p w14:paraId="7C0A9B13">
      <w:pPr>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7.若对项目采购电子交易系统操作有疑问，可登录广西政府采购云平台（https://www.gcy.zfcg.gxzf.gov.cn/），点击右侧咨询小采，获取采小蜜智能服务管家帮助，或拨打广西政府采购云平台服务热线95763获取热线服务帮助</w:t>
      </w:r>
      <w:r>
        <w:rPr>
          <w:rFonts w:hint="eastAsia" w:ascii="宋体" w:hAnsi="宋体" w:cs="宋体"/>
          <w:bCs/>
          <w:color w:val="auto"/>
          <w:szCs w:val="21"/>
          <w:highlight w:val="none"/>
        </w:rPr>
        <w:t>。</w:t>
      </w:r>
    </w:p>
    <w:p w14:paraId="773A51E3">
      <w:pPr>
        <w:spacing w:line="400" w:lineRule="exact"/>
        <w:ind w:firstLine="420" w:firstLineChars="200"/>
        <w:rPr>
          <w:rFonts w:hint="eastAsia" w:ascii="宋体" w:hAnsi="宋体" w:cs="宋体"/>
          <w:bCs/>
          <w:color w:val="auto"/>
          <w:szCs w:val="21"/>
          <w:highlight w:val="none"/>
        </w:rPr>
      </w:pPr>
    </w:p>
    <w:p w14:paraId="47D94A32">
      <w:pPr>
        <w:spacing w:line="360" w:lineRule="auto"/>
        <w:ind w:firstLine="354" w:firstLineChars="147"/>
        <w:rPr>
          <w:rFonts w:hint="eastAsia"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45"/>
      <w:bookmarkEnd w:id="46"/>
      <w:bookmarkEnd w:id="47"/>
      <w:bookmarkEnd w:id="48"/>
      <w:bookmarkEnd w:id="49"/>
    </w:p>
    <w:p w14:paraId="50B839FB">
      <w:pPr>
        <w:spacing w:line="360" w:lineRule="auto"/>
        <w:ind w:firstLine="420" w:firstLineChars="200"/>
        <w:rPr>
          <w:rFonts w:hint="eastAsia" w:ascii="宋体" w:hAnsi="宋体" w:eastAsia="宋体" w:cs="宋体"/>
          <w:color w:val="auto"/>
          <w:highlight w:val="none"/>
          <w:lang w:eastAsia="zh-CN"/>
        </w:rPr>
      </w:pPr>
      <w:bookmarkStart w:id="50" w:name="_Toc28359098"/>
      <w:bookmarkStart w:id="51" w:name="_Toc35393639"/>
      <w:bookmarkStart w:id="52" w:name="_Toc28359021"/>
      <w:bookmarkStart w:id="53" w:name="_Toc35393808"/>
      <w:bookmarkStart w:id="54" w:name="_Toc28359087"/>
      <w:bookmarkStart w:id="55" w:name="_Toc28359010"/>
      <w:r>
        <w:rPr>
          <w:rFonts w:hint="eastAsia" w:ascii="宋体" w:hAnsi="宋体" w:cs="宋体"/>
          <w:color w:val="auto"/>
          <w:highlight w:val="none"/>
        </w:rPr>
        <w:t>1.采购单位名称：</w:t>
      </w:r>
      <w:r>
        <w:rPr>
          <w:rFonts w:hint="eastAsia" w:ascii="宋体" w:hAnsi="宋体" w:cs="宋体"/>
          <w:bCs/>
          <w:color w:val="auto"/>
          <w:kern w:val="0"/>
          <w:highlight w:val="none"/>
          <w:lang w:eastAsia="zh-CN"/>
        </w:rPr>
        <w:t>广西壮族自治区大数据发展局</w:t>
      </w:r>
    </w:p>
    <w:p w14:paraId="685A092B">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联系地址：</w:t>
      </w:r>
      <w:r>
        <w:rPr>
          <w:rFonts w:hint="eastAsia" w:ascii="宋体" w:hAnsi="宋体" w:cs="宋体"/>
          <w:bCs/>
          <w:color w:val="auto"/>
          <w:kern w:val="0"/>
          <w:highlight w:val="none"/>
          <w:lang w:eastAsia="zh-CN"/>
        </w:rPr>
        <w:t>广西壮族自治区南宁市良庆区体强路18号</w:t>
      </w:r>
    </w:p>
    <w:p w14:paraId="2037755C">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联 系 人：</w:t>
      </w:r>
      <w:r>
        <w:rPr>
          <w:rFonts w:hint="eastAsia" w:ascii="宋体" w:hAnsi="宋体" w:cs="宋体"/>
          <w:color w:val="auto"/>
          <w:highlight w:val="none"/>
          <w:lang w:val="en-US" w:eastAsia="zh-CN"/>
        </w:rPr>
        <w:t>卫薇</w:t>
      </w:r>
      <w:r>
        <w:rPr>
          <w:rFonts w:hint="eastAsia" w:ascii="宋体" w:hAnsi="宋体" w:cs="宋体"/>
          <w:color w:val="auto"/>
          <w:highlight w:val="none"/>
        </w:rPr>
        <w:t xml:space="preserve">      联系电话：0771-61169</w:t>
      </w:r>
      <w:r>
        <w:rPr>
          <w:rFonts w:hint="eastAsia" w:ascii="宋体" w:hAnsi="宋体" w:cs="宋体"/>
          <w:color w:val="auto"/>
          <w:highlight w:val="none"/>
          <w:lang w:val="en-US" w:eastAsia="zh-CN"/>
        </w:rPr>
        <w:t>43</w:t>
      </w:r>
    </w:p>
    <w:p w14:paraId="6F8037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2.采购代理机构名称：广西建设工程机电设备招标中心有限公司</w:t>
      </w:r>
    </w:p>
    <w:p w14:paraId="374C040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地址：</w:t>
      </w:r>
      <w:r>
        <w:rPr>
          <w:rFonts w:hint="eastAsia" w:ascii="宋体" w:hAnsi="宋体" w:cs="宋体"/>
          <w:color w:val="auto"/>
          <w:highlight w:val="none"/>
          <w:lang w:eastAsia="zh-CN"/>
        </w:rPr>
        <w:t>南宁市青秀区枫林路18号广西国控集团（枫林路办公区）裙楼三层</w:t>
      </w:r>
    </w:p>
    <w:p w14:paraId="6842DA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7384268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3.项目联系方式</w:t>
      </w:r>
      <w:bookmarkEnd w:id="50"/>
      <w:bookmarkEnd w:id="51"/>
      <w:bookmarkEnd w:id="52"/>
      <w:bookmarkEnd w:id="53"/>
    </w:p>
    <w:p w14:paraId="600A611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联系人：</w:t>
      </w:r>
      <w:r>
        <w:rPr>
          <w:rFonts w:hint="eastAsia" w:ascii="宋体" w:hAnsi="宋体" w:cs="宋体"/>
          <w:bCs/>
          <w:color w:val="auto"/>
          <w:kern w:val="0"/>
          <w:highlight w:val="none"/>
        </w:rPr>
        <w:t>黄天懿</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黄振宁、刘风</w:t>
      </w:r>
      <w:r>
        <w:rPr>
          <w:rFonts w:hint="eastAsia" w:ascii="宋体" w:hAnsi="宋体" w:cs="宋体"/>
          <w:color w:val="auto"/>
          <w:highlight w:val="none"/>
        </w:rPr>
        <w:t xml:space="preserve">       联系电话：0771-2807659</w:t>
      </w:r>
    </w:p>
    <w:p w14:paraId="526EBAE1">
      <w:pPr>
        <w:spacing w:line="360" w:lineRule="auto"/>
        <w:ind w:firstLine="420" w:firstLineChars="200"/>
        <w:rPr>
          <w:rFonts w:hint="eastAsia" w:ascii="宋体" w:hAnsi="宋体" w:cs="宋体"/>
          <w:color w:val="auto"/>
          <w:highlight w:val="none"/>
        </w:rPr>
      </w:pPr>
    </w:p>
    <w:bookmarkEnd w:id="54"/>
    <w:bookmarkEnd w:id="55"/>
    <w:p w14:paraId="430DE908">
      <w:pPr>
        <w:spacing w:line="360" w:lineRule="auto"/>
        <w:ind w:firstLine="420" w:firstLineChars="200"/>
        <w:rPr>
          <w:rFonts w:hint="eastAsia" w:ascii="宋体" w:hAnsi="宋体" w:cs="宋体"/>
          <w:color w:val="auto"/>
          <w:highlight w:val="none"/>
          <w:u w:val="single"/>
        </w:rPr>
      </w:pPr>
    </w:p>
    <w:p w14:paraId="1D9935BE">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rPr>
        <w:t>广西建设工程机电设备招标中心有限公司</w:t>
      </w:r>
    </w:p>
    <w:p w14:paraId="6C4B9A18">
      <w:pPr>
        <w:spacing w:line="360" w:lineRule="auto"/>
        <w:ind w:firstLine="420" w:firstLineChars="200"/>
        <w:jc w:val="right"/>
        <w:rPr>
          <w:rFonts w:hint="eastAsia" w:ascii="宋体" w:hAnsi="宋体" w:cs="宋体"/>
          <w:color w:val="auto"/>
          <w:szCs w:val="21"/>
          <w:highlight w:val="none"/>
        </w:rPr>
      </w:pPr>
      <w:r>
        <w:rPr>
          <w:rFonts w:hint="eastAsia" w:ascii="宋体" w:hAnsi="宋体" w:cs="宋体"/>
          <w:color w:val="auto"/>
          <w:szCs w:val="21"/>
          <w:highlight w:val="none"/>
          <w:lang w:eastAsia="zh-CN"/>
        </w:rPr>
        <w:t>2025年</w:t>
      </w:r>
      <w:r>
        <w:rPr>
          <w:rFonts w:hint="eastAsia" w:ascii="宋体" w:hAnsi="宋体" w:cs="宋体"/>
          <w:color w:val="auto"/>
          <w:szCs w:val="21"/>
          <w:highlight w:val="none"/>
          <w:lang w:val="en-US" w:eastAsia="zh-CN"/>
        </w:rPr>
        <w:t>11月13</w:t>
      </w:r>
      <w:r>
        <w:rPr>
          <w:rFonts w:hint="eastAsia" w:ascii="宋体" w:hAnsi="宋体" w:cs="宋体"/>
          <w:color w:val="auto"/>
          <w:szCs w:val="21"/>
          <w:highlight w:val="none"/>
        </w:rPr>
        <w:t>日</w:t>
      </w:r>
    </w:p>
    <w:p w14:paraId="38B61636">
      <w:pPr>
        <w:spacing w:line="360" w:lineRule="auto"/>
        <w:ind w:firstLine="420" w:firstLineChars="200"/>
        <w:jc w:val="right"/>
        <w:rPr>
          <w:rFonts w:hint="eastAsia" w:ascii="宋体" w:hAnsi="宋体" w:cs="宋体"/>
          <w:color w:val="auto"/>
          <w:szCs w:val="21"/>
          <w:highlight w:val="none"/>
          <w:u w:val="single"/>
        </w:rPr>
      </w:pPr>
    </w:p>
    <w:p w14:paraId="58F79D8E">
      <w:pPr>
        <w:pStyle w:val="2"/>
        <w:numPr>
          <w:ilvl w:val="0"/>
          <w:numId w:val="2"/>
        </w:numPr>
        <w:spacing w:before="0" w:after="0" w:line="440" w:lineRule="exact"/>
        <w:ind w:left="0" w:leftChars="0" w:firstLine="0" w:firstLineChars="0"/>
        <w:jc w:val="center"/>
        <w:rPr>
          <w:rFonts w:hint="eastAsia" w:ascii="宋体" w:hAnsi="宋体" w:cs="宋体"/>
          <w:color w:val="auto"/>
          <w:highlight w:val="none"/>
        </w:rPr>
      </w:pPr>
      <w:r>
        <w:rPr>
          <w:rFonts w:hint="eastAsia" w:ascii="宋体" w:hAnsi="宋体" w:cs="宋体"/>
          <w:color w:val="auto"/>
          <w:szCs w:val="21"/>
          <w:highlight w:val="none"/>
          <w:u w:val="single"/>
        </w:rPr>
        <w:br w:type="page"/>
      </w:r>
      <w:bookmarkEnd w:id="3"/>
      <w:bookmarkStart w:id="56" w:name="_Toc763"/>
      <w:bookmarkStart w:id="57" w:name="_Toc15723"/>
      <w:bookmarkStart w:id="58" w:name="_Toc74323457"/>
      <w:r>
        <w:rPr>
          <w:rFonts w:hint="eastAsia" w:ascii="宋体" w:hAnsi="宋体" w:cs="宋体"/>
          <w:color w:val="auto"/>
          <w:highlight w:val="none"/>
        </w:rPr>
        <w:t>供应商须知</w:t>
      </w:r>
      <w:bookmarkEnd w:id="56"/>
      <w:bookmarkEnd w:id="57"/>
      <w:bookmarkEnd w:id="58"/>
    </w:p>
    <w:p w14:paraId="2B8ED2A3">
      <w:pPr>
        <w:numPr>
          <w:ilvl w:val="0"/>
          <w:numId w:val="0"/>
        </w:numPr>
        <w:ind w:leftChars="0"/>
        <w:rPr>
          <w:rFonts w:hint="eastAsia"/>
          <w:color w:val="auto"/>
          <w:highlight w:val="none"/>
        </w:rPr>
      </w:pPr>
    </w:p>
    <w:p w14:paraId="5F2CE023">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tbl>
      <w:tblPr>
        <w:tblStyle w:val="32"/>
        <w:tblW w:w="97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8637"/>
      </w:tblGrid>
      <w:tr w14:paraId="5D407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top"/>
          </w:tcPr>
          <w:p w14:paraId="59244067">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637" w:type="dxa"/>
            <w:noWrap w:val="0"/>
            <w:vAlign w:val="top"/>
          </w:tcPr>
          <w:p w14:paraId="516087CB">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37449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11F0B9CF">
            <w:pPr>
              <w:spacing w:line="400" w:lineRule="exact"/>
              <w:jc w:val="center"/>
              <w:rPr>
                <w:rFonts w:hint="eastAsia" w:ascii="宋体" w:hAnsi="宋体" w:cs="宋体"/>
                <w:b/>
                <w:color w:val="auto"/>
                <w:szCs w:val="21"/>
                <w:highlight w:val="none"/>
              </w:rPr>
            </w:pPr>
            <w:r>
              <w:rPr>
                <w:rFonts w:hint="eastAsia" w:ascii="宋体" w:hAnsi="宋体" w:cs="宋体"/>
                <w:bCs/>
                <w:color w:val="auto"/>
                <w:szCs w:val="21"/>
                <w:highlight w:val="none"/>
              </w:rPr>
              <w:t>1</w:t>
            </w:r>
          </w:p>
        </w:tc>
        <w:tc>
          <w:tcPr>
            <w:tcW w:w="8637" w:type="dxa"/>
            <w:noWrap w:val="0"/>
            <w:vAlign w:val="top"/>
          </w:tcPr>
          <w:p w14:paraId="69C85D62">
            <w:pPr>
              <w:spacing w:line="400" w:lineRule="exac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采购项目名称：</w:t>
            </w:r>
            <w:r>
              <w:rPr>
                <w:rFonts w:hint="eastAsia" w:ascii="宋体" w:hAnsi="宋体" w:cs="宋体"/>
                <w:color w:val="auto"/>
                <w:szCs w:val="21"/>
                <w:highlight w:val="none"/>
                <w:lang w:eastAsia="zh-CN"/>
              </w:rPr>
              <w:t>AI赋能千行百业超级联赛网络宣传服务项目</w:t>
            </w:r>
          </w:p>
          <w:p w14:paraId="73EEC72D">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GXZC2025-C3-003485-JGJD</w:t>
            </w:r>
          </w:p>
          <w:p w14:paraId="1D230A4F">
            <w:pPr>
              <w:spacing w:line="400" w:lineRule="exact"/>
              <w:rPr>
                <w:rFonts w:hint="eastAsia" w:ascii="宋体" w:hAnsi="宋体" w:eastAsia="宋体" w:cs="宋体"/>
                <w:b/>
                <w:color w:val="auto"/>
                <w:szCs w:val="21"/>
                <w:highlight w:val="none"/>
                <w:lang w:val="en-US" w:eastAsia="zh-CN"/>
              </w:rPr>
            </w:pPr>
            <w:r>
              <w:rPr>
                <w:rFonts w:hint="eastAsia" w:ascii="宋体" w:hAnsi="宋体" w:cs="宋体"/>
                <w:color w:val="auto"/>
                <w:szCs w:val="21"/>
                <w:highlight w:val="none"/>
              </w:rPr>
              <w:t>政府采购计划编号：</w:t>
            </w:r>
            <w:r>
              <w:rPr>
                <w:rFonts w:hint="eastAsia" w:ascii="宋体" w:hAnsi="宋体" w:cs="宋体"/>
                <w:color w:val="auto"/>
                <w:szCs w:val="21"/>
                <w:highlight w:val="none"/>
                <w:lang w:val="en-US" w:eastAsia="zh-CN"/>
              </w:rPr>
              <w:t xml:space="preserve"> </w:t>
            </w:r>
          </w:p>
        </w:tc>
      </w:tr>
      <w:tr w14:paraId="3A05A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082" w:type="dxa"/>
            <w:noWrap w:val="0"/>
            <w:vAlign w:val="center"/>
          </w:tcPr>
          <w:p w14:paraId="6BB3BBB4">
            <w:pPr>
              <w:spacing w:line="400" w:lineRule="exact"/>
              <w:jc w:val="center"/>
              <w:rPr>
                <w:rFonts w:hint="eastAsia" w:ascii="宋体" w:hAnsi="宋体" w:cs="宋体"/>
                <w:b/>
                <w:color w:val="auto"/>
                <w:szCs w:val="21"/>
                <w:highlight w:val="none"/>
              </w:rPr>
            </w:pPr>
            <w:r>
              <w:rPr>
                <w:rFonts w:hint="eastAsia" w:ascii="宋体" w:hAnsi="宋体" w:cs="宋体"/>
                <w:color w:val="auto"/>
                <w:szCs w:val="21"/>
                <w:highlight w:val="none"/>
              </w:rPr>
              <w:t>2</w:t>
            </w:r>
          </w:p>
        </w:tc>
        <w:tc>
          <w:tcPr>
            <w:tcW w:w="8637" w:type="dxa"/>
            <w:noWrap w:val="0"/>
            <w:vAlign w:val="center"/>
          </w:tcPr>
          <w:p w14:paraId="19C6DD42">
            <w:pPr>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：详见竞争性磋商公告之“申请人的资格要求”。</w:t>
            </w:r>
          </w:p>
          <w:p w14:paraId="7248374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1823C74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C7D339E">
            <w:pPr>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1C0C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82" w:type="dxa"/>
            <w:noWrap w:val="0"/>
            <w:vAlign w:val="center"/>
          </w:tcPr>
          <w:p w14:paraId="4AD5EB96">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637" w:type="dxa"/>
            <w:noWrap w:val="0"/>
            <w:vAlign w:val="center"/>
          </w:tcPr>
          <w:p w14:paraId="2A837AB1">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踏勘：否</w:t>
            </w:r>
          </w:p>
        </w:tc>
      </w:tr>
      <w:tr w14:paraId="2515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257D51D">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8637" w:type="dxa"/>
            <w:noWrap w:val="0"/>
            <w:vAlign w:val="center"/>
          </w:tcPr>
          <w:p w14:paraId="49EE422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7B038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A5EDC5E">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8637" w:type="dxa"/>
            <w:noWrap w:val="0"/>
            <w:vAlign w:val="center"/>
          </w:tcPr>
          <w:p w14:paraId="777A9FFE">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FD282DB">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□允许分包</w:t>
            </w:r>
          </w:p>
          <w:p w14:paraId="342C561E">
            <w:pPr>
              <w:pStyle w:val="13"/>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w:t>
            </w:r>
          </w:p>
          <w:p w14:paraId="7727FF84">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46653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C02D8E6">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8637" w:type="dxa"/>
            <w:noWrap w:val="0"/>
            <w:vAlign w:val="center"/>
          </w:tcPr>
          <w:p w14:paraId="5D153A3E">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DCCF2A8">
            <w:pPr>
              <w:pStyle w:val="13"/>
              <w:spacing w:line="360" w:lineRule="exact"/>
              <w:rPr>
                <w:rFonts w:hint="eastAsia"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BFFA59C">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竞标截止日期前半年内</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8FE988">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竞标截止日期前半年内连续3个月</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AE02C14">
            <w:pPr>
              <w:spacing w:line="360" w:lineRule="exact"/>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4.供应商财务状况报告[</w:t>
            </w:r>
            <w:r>
              <w:rPr>
                <w:rFonts w:hint="eastAsia" w:ascii="宋体" w:hAnsi="宋体" w:cs="宋体"/>
                <w:color w:val="auto"/>
                <w:szCs w:val="21"/>
                <w:highlight w:val="none"/>
                <w:lang w:val="en-US" w:eastAsia="zh-CN"/>
              </w:rPr>
              <w:t>2024年度</w:t>
            </w:r>
            <w:r>
              <w:rPr>
                <w:rFonts w:hint="eastAsia" w:ascii="宋体" w:hAnsi="宋体" w:cs="宋体"/>
                <w:color w:val="auto"/>
                <w:szCs w:val="21"/>
                <w:highlight w:val="none"/>
              </w:rPr>
              <w:t>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5DBDF8B0">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FD6805D">
            <w:pPr>
              <w:spacing w:line="36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6.竞标声明（格式后附）；（</w:t>
            </w:r>
            <w:r>
              <w:rPr>
                <w:rFonts w:hint="eastAsia" w:ascii="宋体" w:hAnsi="宋体" w:eastAsia="宋体" w:cs="宋体"/>
                <w:b/>
                <w:bCs/>
                <w:color w:val="auto"/>
                <w:szCs w:val="21"/>
                <w:highlight w:val="none"/>
              </w:rPr>
              <w:t>必须提供，否则响应文件按无效响应处理</w:t>
            </w:r>
            <w:r>
              <w:rPr>
                <w:rFonts w:hint="eastAsia" w:ascii="宋体" w:hAnsi="宋体" w:eastAsia="宋体" w:cs="宋体"/>
                <w:color w:val="auto"/>
                <w:szCs w:val="21"/>
                <w:highlight w:val="none"/>
              </w:rPr>
              <w:t>）</w:t>
            </w:r>
          </w:p>
          <w:p w14:paraId="295EC7DE">
            <w:pPr>
              <w:spacing w:line="360" w:lineRule="exact"/>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7.本项目落实政府采购政策需满足的资格要求的证明文件：中小企业声明函(或监狱企业、残疾人福利企业声明函)。</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如有，请提供</w:t>
            </w:r>
            <w:r>
              <w:rPr>
                <w:rFonts w:hint="eastAsia" w:ascii="宋体" w:hAnsi="宋体" w:eastAsia="宋体" w:cs="宋体"/>
                <w:b/>
                <w:bCs/>
                <w:color w:val="auto"/>
                <w:szCs w:val="21"/>
                <w:highlight w:val="none"/>
                <w:lang w:val="en-US" w:eastAsia="zh-CN"/>
              </w:rPr>
              <w:t>）</w:t>
            </w:r>
          </w:p>
          <w:p w14:paraId="586E883B">
            <w:pPr>
              <w:spacing w:line="360" w:lineRule="exact"/>
              <w:contextualSpacing/>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8.除磋商文件规定必须提供以外，供应商认为需要提供的其他证明材料；</w:t>
            </w:r>
          </w:p>
          <w:p w14:paraId="368791C6">
            <w:pPr>
              <w:spacing w:line="360" w:lineRule="exact"/>
              <w:contextualSpacing/>
              <w:jc w:val="left"/>
              <w:rPr>
                <w:rFonts w:hint="eastAsia" w:ascii="宋体" w:hAnsi="宋体" w:cs="宋体"/>
                <w:b/>
                <w:color w:val="auto"/>
                <w:szCs w:val="21"/>
                <w:highlight w:val="none"/>
              </w:rPr>
            </w:pPr>
            <w:r>
              <w:rPr>
                <w:rFonts w:hint="eastAsia" w:ascii="宋体" w:hAnsi="宋体" w:eastAsia="宋体" w:cs="宋体"/>
                <w:b/>
                <w:bCs/>
                <w:color w:val="auto"/>
                <w:szCs w:val="21"/>
                <w:highlight w:val="none"/>
                <w:lang w:val="en-US" w:eastAsia="zh-CN"/>
              </w:rPr>
              <w:t>注：1、以上标明“必须提供”的材料必须加盖供应商电子签章，必须提供的材料在第五章</w:t>
            </w:r>
            <w:r>
              <w:rPr>
                <w:rFonts w:hint="eastAsia" w:ascii="宋体" w:hAnsi="宋体" w:cs="Courier New"/>
                <w:b/>
                <w:color w:val="auto"/>
                <w:szCs w:val="21"/>
                <w:highlight w:val="none"/>
                <w:lang w:val="en-US" w:eastAsia="zh-CN"/>
              </w:rPr>
              <w:t>“响应文件格式”中有要求法定代表人或委托代理人签字的，必须由法定代表人或委托代理人签字</w:t>
            </w:r>
            <w:r>
              <w:rPr>
                <w:rFonts w:hint="eastAsia" w:ascii="宋体" w:hAnsi="宋体"/>
                <w:b/>
                <w:bCs/>
                <w:color w:val="auto"/>
                <w:szCs w:val="21"/>
                <w:highlight w:val="none"/>
                <w:lang w:val="en-US" w:eastAsia="zh-CN"/>
              </w:rPr>
              <w:t>（或者电子签名），</w:t>
            </w:r>
            <w:r>
              <w:rPr>
                <w:rFonts w:hint="eastAsia" w:ascii="宋体" w:hAnsi="宋体" w:cs="宋体"/>
                <w:b/>
                <w:color w:val="auto"/>
                <w:szCs w:val="21"/>
                <w:highlight w:val="none"/>
                <w:lang w:val="en-US" w:eastAsia="zh-CN"/>
              </w:rPr>
              <w:t>否则响应文件按无效处理。</w:t>
            </w:r>
          </w:p>
          <w:p w14:paraId="289004A1">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、分公司参加竞标的，应当取得总公司授权，否则响应文件按无效响应处理。</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注：分公司参加竞标的，总公司人员及业绩均予以认可</w:t>
            </w:r>
            <w:r>
              <w:rPr>
                <w:rFonts w:hint="eastAsia" w:ascii="宋体" w:hAnsi="宋体" w:cs="宋体"/>
                <w:b/>
                <w:color w:val="auto"/>
                <w:szCs w:val="21"/>
                <w:highlight w:val="none"/>
                <w:lang w:eastAsia="zh-CN"/>
              </w:rPr>
              <w:t>）</w:t>
            </w:r>
          </w:p>
        </w:tc>
      </w:tr>
      <w:tr w14:paraId="69A70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D812FC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8637" w:type="dxa"/>
            <w:noWrap w:val="0"/>
            <w:vAlign w:val="center"/>
          </w:tcPr>
          <w:p w14:paraId="79F483FF">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报价文件</w:t>
            </w:r>
          </w:p>
          <w:p w14:paraId="57B5C95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DB5FBFC">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2.供应商认为需要提供的其他有关资料。</w:t>
            </w:r>
          </w:p>
          <w:p w14:paraId="799E2920">
            <w:pPr>
              <w:spacing w:line="360" w:lineRule="exact"/>
              <w:rPr>
                <w:rFonts w:hint="eastAsia" w:ascii="宋体" w:hAnsi="宋体" w:cs="宋体"/>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46BFD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87C0702">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8637" w:type="dxa"/>
            <w:noWrap w:val="0"/>
            <w:vAlign w:val="center"/>
          </w:tcPr>
          <w:p w14:paraId="5D5F1995">
            <w:pPr>
              <w:spacing w:line="360" w:lineRule="exact"/>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33E75F19">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5DCA0F9">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8473A4">
            <w:pPr>
              <w:spacing w:line="360" w:lineRule="exact"/>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1FCEEDA">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282306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C5718F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6.技术服务方案（格式自拟）； </w:t>
            </w:r>
          </w:p>
          <w:p w14:paraId="0B54176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7.服务需求、技术需求偏离表（格式后附）；（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858152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8.项目实施人员一览表（格式自拟）； </w:t>
            </w:r>
          </w:p>
          <w:p w14:paraId="2373D926">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55BDD19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626B5393">
            <w:pPr>
              <w:snapToGrid w:val="0"/>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，必须提供的材料在第五章“响应文件格式”中有要求法定代表人或委托代理人签字的，必须由法定代表人或委托代理人签字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1513B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9D8EF44">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8637" w:type="dxa"/>
            <w:noWrap w:val="0"/>
            <w:vAlign w:val="center"/>
          </w:tcPr>
          <w:p w14:paraId="3D86635B">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竞标报价是履行合同的最终价格，即满足全部采购需求所应提供的服务的价格；包括竞标服务的成本、运输（含保险）（如有）、技术服务、培训、税费等所有费用。</w:t>
            </w:r>
          </w:p>
        </w:tc>
      </w:tr>
      <w:tr w14:paraId="2623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2443D5C5">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637" w:type="dxa"/>
            <w:noWrap w:val="0"/>
            <w:vAlign w:val="center"/>
          </w:tcPr>
          <w:p w14:paraId="14A3DD23">
            <w:pPr>
              <w:pStyle w:val="10"/>
              <w:widowControl w:val="0"/>
              <w:tabs>
                <w:tab w:val="clear" w:pos="454"/>
              </w:tabs>
              <w:snapToGrid w:val="0"/>
              <w:spacing w:after="0" w:afterLines="0" w:line="360" w:lineRule="exact"/>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lang w:val="en-US" w:eastAsia="zh-CN"/>
              </w:rPr>
              <w:t>9</w:t>
            </w:r>
            <w:r>
              <w:rPr>
                <w:rFonts w:hint="eastAsia" w:ascii="宋体" w:hAnsi="宋体" w:cs="宋体"/>
                <w:color w:val="auto"/>
                <w:kern w:val="2"/>
                <w:sz w:val="21"/>
                <w:szCs w:val="21"/>
                <w:highlight w:val="none"/>
                <w:u w:val="single"/>
              </w:rPr>
              <w:t>0</w:t>
            </w:r>
            <w:r>
              <w:rPr>
                <w:rFonts w:hint="eastAsia" w:ascii="宋体" w:hAnsi="宋体" w:cs="宋体"/>
                <w:color w:val="auto"/>
                <w:kern w:val="2"/>
                <w:sz w:val="21"/>
                <w:szCs w:val="21"/>
                <w:highlight w:val="none"/>
              </w:rPr>
              <w:t>日。</w:t>
            </w:r>
          </w:p>
        </w:tc>
      </w:tr>
      <w:tr w14:paraId="7A306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625CA284">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637" w:type="dxa"/>
            <w:noWrap w:val="0"/>
            <w:vAlign w:val="center"/>
          </w:tcPr>
          <w:p w14:paraId="5E81625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本项目不收取磋商保证金。</w:t>
            </w:r>
          </w:p>
          <w:p w14:paraId="234925D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本项目收取磋商保证金，具体规定如下：</w:t>
            </w:r>
          </w:p>
          <w:p w14:paraId="6707A4C2">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lang w:eastAsia="zh-CN"/>
              </w:rPr>
              <w:t>：</w:t>
            </w:r>
            <w:r>
              <w:rPr>
                <w:rFonts w:hint="eastAsia" w:ascii="宋体" w:hAnsi="宋体"/>
                <w:b/>
                <w:bCs/>
                <w:color w:val="auto"/>
                <w:szCs w:val="21"/>
                <w:highlight w:val="none"/>
                <w:lang w:eastAsia="zh-CN"/>
              </w:rPr>
              <w:t>壹万陆仟元整（¥16000.00元）</w:t>
            </w:r>
            <w:r>
              <w:rPr>
                <w:rFonts w:hint="eastAsia" w:ascii="宋体" w:hAnsi="宋体" w:cs="宋体"/>
                <w:color w:val="auto"/>
                <w:kern w:val="0"/>
                <w:szCs w:val="21"/>
                <w:highlight w:val="none"/>
              </w:rPr>
              <w:t>。</w:t>
            </w:r>
          </w:p>
          <w:p w14:paraId="14A2CF85">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磋商保证金的交纳方式：竞</w:t>
            </w:r>
            <w:r>
              <w:rPr>
                <w:rFonts w:hint="eastAsia" w:ascii="宋体" w:hAnsi="宋体" w:cs="宋体"/>
                <w:color w:val="auto"/>
                <w:szCs w:val="21"/>
                <w:highlight w:val="none"/>
              </w:rPr>
              <w:t>标人应于竞标截止时间前将</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保证金从竞标人账户以</w:t>
            </w:r>
            <w:r>
              <w:rPr>
                <w:rFonts w:hint="eastAsia" w:ascii="宋体" w:hAnsi="宋体" w:cs="宋体"/>
                <w:color w:val="auto"/>
                <w:kern w:val="0"/>
                <w:szCs w:val="21"/>
                <w:highlight w:val="none"/>
              </w:rPr>
              <w:t>银行转账、支票、汇票、本票或者</w:t>
            </w:r>
            <w:r>
              <w:rPr>
                <w:rFonts w:hint="eastAsia" w:ascii="宋体" w:hAnsi="宋体" w:cs="宋体"/>
                <w:color w:val="auto"/>
                <w:kern w:val="0"/>
                <w:szCs w:val="21"/>
                <w:highlight w:val="none"/>
                <w:lang w:val="en-US" w:eastAsia="zh-CN"/>
              </w:rPr>
              <w:t>金融</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担保</w:t>
            </w:r>
            <w:r>
              <w:rPr>
                <w:rFonts w:hint="eastAsia" w:ascii="宋体" w:hAnsi="宋体" w:cs="宋体"/>
                <w:color w:val="auto"/>
                <w:kern w:val="0"/>
                <w:szCs w:val="21"/>
                <w:highlight w:val="none"/>
              </w:rPr>
              <w:t>机构出具的保函</w:t>
            </w:r>
            <w:r>
              <w:rPr>
                <w:rFonts w:hint="eastAsia" w:ascii="宋体" w:hAnsi="宋体" w:cs="宋体"/>
                <w:color w:val="auto"/>
                <w:szCs w:val="21"/>
                <w:highlight w:val="none"/>
              </w:rPr>
              <w:t>等非现金形式交至以下账户。（竞标人转账时，须在银行转账底单上备注项目标识如“项目名称或项目编号磋商保证金”，时间以银行确认的到达专用账户时间为准。）。</w:t>
            </w:r>
          </w:p>
          <w:p w14:paraId="4D35705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相关要求：</w:t>
            </w:r>
          </w:p>
          <w:p w14:paraId="67BA17A5">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保证金采用银行转账交纳方式的，在竞标截止时间前交至采购代理机构指定账户并且到账，竞标人应将银行转账底单的复印件作为</w:t>
            </w:r>
            <w:r>
              <w:rPr>
                <w:rFonts w:hint="eastAsia" w:ascii="宋体" w:hAnsi="宋体" w:cs="宋体"/>
                <w:color w:val="auto"/>
                <w:kern w:val="0"/>
                <w:szCs w:val="21"/>
                <w:highlight w:val="none"/>
              </w:rPr>
              <w:t>磋商</w:t>
            </w:r>
            <w:r>
              <w:rPr>
                <w:rFonts w:hint="eastAsia" w:ascii="宋体" w:hAnsi="宋体" w:cs="宋体"/>
                <w:color w:val="auto"/>
                <w:szCs w:val="21"/>
                <w:highlight w:val="none"/>
              </w:rPr>
              <w:t>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p>
          <w:p w14:paraId="1B6BFCEC">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2、磋商保证金采用</w:t>
            </w:r>
            <w:r>
              <w:rPr>
                <w:rFonts w:hint="eastAsia" w:ascii="宋体" w:hAnsi="宋体" w:cs="宋体"/>
                <w:b/>
                <w:bCs/>
                <w:color w:val="auto"/>
                <w:szCs w:val="21"/>
                <w:highlight w:val="none"/>
              </w:rPr>
              <w:t>支票、汇票、本票或者金融、担保机构出具的保函交纳方式</w:t>
            </w:r>
            <w:r>
              <w:rPr>
                <w:rFonts w:hint="eastAsia" w:ascii="宋体" w:hAnsi="宋体" w:cs="宋体"/>
                <w:color w:val="auto"/>
                <w:szCs w:val="21"/>
                <w:highlight w:val="none"/>
              </w:rPr>
              <w:t>的，供应商应将支票、汇票、本票或者金融、担保机构出具的保函的复印件作为磋商保证金提交凭证，放置于商务技术文件中，</w:t>
            </w:r>
            <w:r>
              <w:rPr>
                <w:rFonts w:hint="eastAsia" w:ascii="宋体" w:hAnsi="宋体" w:cs="宋体"/>
                <w:b/>
                <w:color w:val="auto"/>
                <w:szCs w:val="21"/>
                <w:highlight w:val="none"/>
              </w:rPr>
              <w:t>否则</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无效</w:t>
            </w:r>
            <w:r>
              <w:rPr>
                <w:rFonts w:hint="eastAsia" w:ascii="宋体" w:hAnsi="宋体" w:cs="宋体"/>
                <w:color w:val="auto"/>
                <w:szCs w:val="21"/>
                <w:highlight w:val="none"/>
              </w:rPr>
              <w:t>。保函原件由竞标人于</w:t>
            </w:r>
            <w:r>
              <w:rPr>
                <w:rFonts w:hint="eastAsia" w:ascii="宋体" w:hAnsi="宋体" w:cs="宋体"/>
                <w:bCs/>
                <w:color w:val="auto"/>
                <w:szCs w:val="21"/>
                <w:highlight w:val="none"/>
              </w:rPr>
              <w:t>提交响应文件截止时间前1个小时递交到</w:t>
            </w:r>
            <w:r>
              <w:rPr>
                <w:rFonts w:hint="eastAsia" w:ascii="宋体" w:hAnsi="宋体" w:cs="宋体"/>
                <w:color w:val="auto"/>
                <w:szCs w:val="21"/>
                <w:highlight w:val="none"/>
              </w:rPr>
              <w:t xml:space="preserve">采购人或者采购代理机构，由采购人或者采购代理机构向竞标人出具回执，并妥善保管。 </w:t>
            </w:r>
          </w:p>
          <w:p w14:paraId="42BE31A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3、磋商保证金指定</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709F333A">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开户名称：广西建设工程机电设备招标中心有限公司</w:t>
            </w:r>
          </w:p>
          <w:p w14:paraId="5BCCC44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开户银行：招商银行南宁分行营业部</w:t>
            </w:r>
          </w:p>
          <w:p w14:paraId="2F35B8B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账    号：7719  0142  3310  201；</w:t>
            </w:r>
          </w:p>
          <w:p w14:paraId="174C6D21">
            <w:pPr>
              <w:snapToGrid w:val="0"/>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0CD70808">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保证金在</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截止时间后提交的，或者不按规定交纳方式交纳的，或者未足额交纳的（包含保函额度不足的），视为无效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5A1D5868">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除外）转出</w:t>
            </w:r>
            <w:r>
              <w:rPr>
                <w:rFonts w:hint="eastAsia" w:ascii="宋体" w:hAnsi="宋体" w:cs="宋体"/>
                <w:b/>
                <w:bCs w:val="0"/>
                <w:color w:val="auto"/>
                <w:szCs w:val="21"/>
                <w:highlight w:val="none"/>
              </w:rPr>
              <w:t>的磋商</w:t>
            </w:r>
            <w:r>
              <w:rPr>
                <w:rFonts w:hint="eastAsia" w:ascii="宋体" w:hAnsi="宋体" w:cs="宋体"/>
                <w:b/>
                <w:color w:val="auto"/>
                <w:szCs w:val="21"/>
                <w:highlight w:val="none"/>
              </w:rPr>
              <w:t>保证金，视为无效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2DAE1F34">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78EBF4E2">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4、保函有效期低于</w:t>
            </w:r>
            <w:r>
              <w:rPr>
                <w:rFonts w:hint="eastAsia" w:ascii="宋体" w:hAnsi="宋体" w:cs="宋体"/>
                <w:b/>
                <w:color w:val="auto"/>
                <w:szCs w:val="21"/>
                <w:highlight w:val="none"/>
                <w:lang w:eastAsia="zh-CN"/>
              </w:rPr>
              <w:t>竞标</w:t>
            </w:r>
            <w:r>
              <w:rPr>
                <w:rFonts w:hint="eastAsia" w:ascii="宋体" w:hAnsi="宋体" w:cs="宋体"/>
                <w:b/>
                <w:color w:val="auto"/>
                <w:szCs w:val="21"/>
                <w:highlight w:val="none"/>
              </w:rPr>
              <w:t>有效期的，视为无效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468E29C2">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5、采用金融、担保机构出具保函的，必须为无条件保函，否则视为无效</w:t>
            </w:r>
            <w:r>
              <w:rPr>
                <w:rFonts w:hint="eastAsia" w:ascii="宋体" w:hAnsi="宋体" w:cs="宋体"/>
                <w:b/>
                <w:bCs/>
                <w:color w:val="auto"/>
                <w:szCs w:val="21"/>
                <w:highlight w:val="none"/>
              </w:rPr>
              <w:t>磋商</w:t>
            </w:r>
            <w:r>
              <w:rPr>
                <w:rFonts w:hint="eastAsia" w:ascii="宋体" w:hAnsi="宋体" w:cs="宋体"/>
                <w:b/>
                <w:color w:val="auto"/>
                <w:szCs w:val="21"/>
                <w:highlight w:val="none"/>
              </w:rPr>
              <w:t>保证金。</w:t>
            </w:r>
          </w:p>
          <w:p w14:paraId="6446C772">
            <w:pPr>
              <w:snapToGrid w:val="0"/>
              <w:spacing w:line="360" w:lineRule="exact"/>
              <w:rPr>
                <w:rFonts w:hint="eastAsia" w:ascii="宋体" w:hAnsi="宋体" w:cs="宋体"/>
                <w:b/>
                <w:color w:val="auto"/>
                <w:szCs w:val="21"/>
                <w:highlight w:val="none"/>
              </w:rPr>
            </w:pPr>
            <w:r>
              <w:rPr>
                <w:rFonts w:hint="eastAsia" w:ascii="宋体" w:hAnsi="宋体" w:cs="宋体"/>
                <w:b/>
                <w:color w:val="auto"/>
                <w:szCs w:val="21"/>
                <w:highlight w:val="none"/>
              </w:rPr>
              <w:t>6.广西政府采购云平台暂未支持电子保函功能，故本项目暂不接受电子保函形式的保证金。</w:t>
            </w:r>
          </w:p>
        </w:tc>
      </w:tr>
      <w:tr w14:paraId="52B07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DCB4304">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8637" w:type="dxa"/>
            <w:noWrap w:val="0"/>
            <w:vAlign w:val="center"/>
          </w:tcPr>
          <w:p w14:paraId="72C81004">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备份响应文件</w:t>
            </w:r>
          </w:p>
        </w:tc>
      </w:tr>
      <w:tr w14:paraId="60798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774D872E">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8637" w:type="dxa"/>
            <w:noWrap w:val="0"/>
            <w:vAlign w:val="center"/>
          </w:tcPr>
          <w:p w14:paraId="23F3CA91">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354FFE0C">
            <w:pPr>
              <w:spacing w:line="360" w:lineRule="exact"/>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64AE6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2CC6F638">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8637" w:type="dxa"/>
            <w:noWrap w:val="0"/>
            <w:vAlign w:val="center"/>
          </w:tcPr>
          <w:p w14:paraId="2FFA72E1">
            <w:pPr>
              <w:snapToGrid w:val="0"/>
              <w:spacing w:line="360" w:lineRule="exact"/>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人或以上。</w:t>
            </w:r>
          </w:p>
        </w:tc>
      </w:tr>
      <w:tr w14:paraId="42CCE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D707121">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5</w:t>
            </w:r>
          </w:p>
        </w:tc>
        <w:tc>
          <w:tcPr>
            <w:tcW w:w="8637" w:type="dxa"/>
            <w:noWrap w:val="0"/>
            <w:vAlign w:val="center"/>
          </w:tcPr>
          <w:p w14:paraId="3313B123">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E5A2CDA">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6C6A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0712CE22">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6</w:t>
            </w:r>
          </w:p>
        </w:tc>
        <w:tc>
          <w:tcPr>
            <w:tcW w:w="8637" w:type="dxa"/>
            <w:noWrap w:val="0"/>
            <w:vAlign w:val="center"/>
          </w:tcPr>
          <w:p w14:paraId="58AA50AE">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14047E02">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08EFE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81D9D68">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8637" w:type="dxa"/>
            <w:noWrap w:val="0"/>
            <w:vAlign w:val="center"/>
          </w:tcPr>
          <w:p w14:paraId="7107557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b/>
                <w:bCs/>
                <w:color w:val="auto"/>
                <w:szCs w:val="21"/>
                <w:highlight w:val="none"/>
              </w:rPr>
              <w:t>本项目不收取履约保证金。</w:t>
            </w:r>
          </w:p>
          <w:p w14:paraId="0F0EBB8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2A2D9D1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hAnsi="宋体" w:cs="宋体"/>
                <w:color w:val="auto"/>
                <w:highlight w:val="none"/>
              </w:rPr>
              <w:t>成交供应商在合同签订前支付到采购人指定账户</w:t>
            </w:r>
            <w:r>
              <w:rPr>
                <w:rFonts w:hint="eastAsia" w:ascii="宋体" w:hAnsi="宋体" w:cs="宋体"/>
                <w:color w:val="auto"/>
                <w:szCs w:val="21"/>
                <w:highlight w:val="none"/>
              </w:rPr>
              <w:t>。</w:t>
            </w:r>
          </w:p>
          <w:p w14:paraId="0425617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履约保证金提交方式：银行转账、支票、汇票、本票或者银行、保险机构出具的保函等非现金方式（参照</w:t>
            </w:r>
            <w:r>
              <w:rPr>
                <w:rFonts w:hint="eastAsia" w:ascii="宋体" w:hAnsi="宋体" w:cs="宋体"/>
                <w:color w:val="auto"/>
                <w:szCs w:val="21"/>
                <w:highlight w:val="none"/>
                <w:lang w:eastAsia="zh-CN"/>
              </w:rPr>
              <w:t>磋商保证金</w:t>
            </w:r>
            <w:r>
              <w:rPr>
                <w:rFonts w:hint="eastAsia" w:ascii="宋体" w:hAnsi="宋体" w:cs="宋体"/>
                <w:color w:val="auto"/>
                <w:szCs w:val="21"/>
                <w:highlight w:val="none"/>
              </w:rPr>
              <w:t>）。</w:t>
            </w:r>
          </w:p>
          <w:p w14:paraId="4A779CD7">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由成交供应商向履约保证金收取单位提供《广西壮族自治区政府采购项目合同验收书》（详见桂财采〔2015〕22号），保证金收取单位在收到合格材料后5个工作日内办理退还手续（不计利息）。</w:t>
            </w:r>
          </w:p>
          <w:p w14:paraId="7C3EA886">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59E68F83">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开户名称：</w:t>
            </w:r>
          </w:p>
          <w:p w14:paraId="344D2A86">
            <w:pPr>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银行账户：</w:t>
            </w:r>
          </w:p>
          <w:p w14:paraId="606EFDD7">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开户银行：</w:t>
            </w:r>
          </w:p>
          <w:p w14:paraId="4C1D2CF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行号：</w:t>
            </w:r>
          </w:p>
          <w:p w14:paraId="50655454">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备注：</w:t>
            </w:r>
          </w:p>
          <w:p w14:paraId="43E3A3B8">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1符合《广西壮族自治区财政厅关于进一步发挥政府采购政策功能促进企业发展的通知》桂财采〔2022〕30号 文件要求的，按照相关要求执行，</w:t>
            </w:r>
            <w:r>
              <w:rPr>
                <w:rFonts w:hint="eastAsia" w:ascii="宋体" w:hAnsi="宋体"/>
                <w:b/>
                <w:color w:val="auto"/>
                <w:szCs w:val="21"/>
                <w:highlight w:val="none"/>
                <w:lang w:eastAsia="zh-CN"/>
              </w:rPr>
              <w:t>成交</w:t>
            </w:r>
            <w:r>
              <w:rPr>
                <w:rFonts w:hint="eastAsia" w:ascii="宋体" w:hAnsi="宋体"/>
                <w:b/>
                <w:color w:val="auto"/>
                <w:szCs w:val="21"/>
                <w:highlight w:val="none"/>
              </w:rPr>
              <w:t>人在签订合同之前，足额提交履约保证金。未提交履约保证金的，不予签订合同。履约保证金自项目验收合格后，待</w:t>
            </w:r>
            <w:r>
              <w:rPr>
                <w:rFonts w:hint="eastAsia" w:ascii="宋体" w:hAnsi="宋体"/>
                <w:b/>
                <w:color w:val="auto"/>
                <w:szCs w:val="21"/>
                <w:highlight w:val="none"/>
                <w:lang w:eastAsia="zh-CN"/>
              </w:rPr>
              <w:t>成交</w:t>
            </w:r>
            <w:r>
              <w:rPr>
                <w:rFonts w:hint="eastAsia" w:ascii="宋体" w:hAnsi="宋体"/>
                <w:b/>
                <w:color w:val="auto"/>
                <w:szCs w:val="21"/>
                <w:highlight w:val="none"/>
              </w:rPr>
              <w:t>供应商履行完质保义务后无息退还。</w:t>
            </w:r>
          </w:p>
          <w:p w14:paraId="7E407DDA">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 ,或者不按规定提交方式提交的,或者保函有效期低于合同履行期限(即合同中规定的当事人履行自己的义务,如交付标的物、价款或者报酬，履行劳务、完成工作的时间界限)的,不予签订合同。</w:t>
            </w:r>
          </w:p>
          <w:p w14:paraId="62E57B9E">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采用银行、保险机构出具的保函的,必须为无条件保函,否则不予签订合同</w:t>
            </w:r>
            <w:r>
              <w:rPr>
                <w:rFonts w:ascii="宋体" w:hAnsi="宋体"/>
                <w:b/>
                <w:color w:val="auto"/>
                <w:szCs w:val="21"/>
                <w:highlight w:val="none"/>
              </w:rPr>
              <w:t>。</w:t>
            </w:r>
          </w:p>
          <w:p w14:paraId="32E6B5C5">
            <w:pPr>
              <w:snapToGrid w:val="0"/>
              <w:spacing w:line="360" w:lineRule="exact"/>
              <w:rPr>
                <w:rFonts w:hint="eastAsia" w:ascii="宋体" w:hAnsi="宋体" w:cs="宋体"/>
                <w:color w:val="auto"/>
                <w:szCs w:val="21"/>
                <w:highlight w:val="none"/>
              </w:rPr>
            </w:pPr>
            <w:r>
              <w:rPr>
                <w:rFonts w:hint="eastAsia" w:ascii="宋体" w:hAnsi="宋体"/>
                <w:b/>
                <w:color w:val="auto"/>
                <w:szCs w:val="21"/>
                <w:highlight w:val="none"/>
              </w:rPr>
              <w:t>5</w:t>
            </w:r>
            <w:r>
              <w:rPr>
                <w:rFonts w:ascii="宋体" w:hAnsi="宋体"/>
                <w:b/>
                <w:color w:val="auto"/>
                <w:szCs w:val="21"/>
                <w:highlight w:val="none"/>
              </w:rPr>
              <w:t>.</w:t>
            </w:r>
            <w:r>
              <w:rPr>
                <w:rFonts w:hint="eastAsia" w:ascii="宋体" w:hAnsi="宋体"/>
                <w:b/>
                <w:color w:val="auto"/>
                <w:szCs w:val="21"/>
                <w:highlight w:val="none"/>
                <w:lang w:eastAsia="zh-CN"/>
              </w:rPr>
              <w:t>竞标</w:t>
            </w:r>
            <w:r>
              <w:rPr>
                <w:rFonts w:hint="eastAsia" w:ascii="宋体" w:hAnsi="宋体"/>
                <w:b/>
                <w:color w:val="auto"/>
                <w:szCs w:val="21"/>
                <w:highlight w:val="none"/>
              </w:rPr>
              <w:t>人为联合体的，由联合体其中一方按规定提交的履约保证金，视为有效履约保证金。</w:t>
            </w:r>
          </w:p>
        </w:tc>
      </w:tr>
      <w:tr w14:paraId="42BF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1321EDE9">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8637" w:type="dxa"/>
            <w:noWrap w:val="0"/>
            <w:vAlign w:val="center"/>
          </w:tcPr>
          <w:p w14:paraId="31E69ED5">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签订合同携带的证明材料： </w:t>
            </w:r>
          </w:p>
          <w:p w14:paraId="2688C1F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3ADCFEB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7FD7D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43244AE8">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8637" w:type="dxa"/>
            <w:noWrap w:val="0"/>
            <w:vAlign w:val="center"/>
          </w:tcPr>
          <w:p w14:paraId="2F23AA44">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47D151C6">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质疑联系部门及联系方式：广西建设工程机电设备招标中心有限公司，联系电话：0771-2807659，通讯地址：</w:t>
            </w:r>
            <w:r>
              <w:rPr>
                <w:rFonts w:hint="eastAsia" w:ascii="宋体" w:hAnsi="宋体" w:cs="宋体"/>
                <w:color w:val="auto"/>
                <w:szCs w:val="21"/>
                <w:highlight w:val="none"/>
                <w:lang w:eastAsia="zh-CN"/>
              </w:rPr>
              <w:t>南宁市青秀区枫林路18号广西国控集团（枫林路办公区）裙楼三层</w:t>
            </w:r>
            <w:r>
              <w:rPr>
                <w:rFonts w:hint="eastAsia" w:ascii="宋体" w:hAnsi="宋体" w:cs="宋体"/>
                <w:color w:val="auto"/>
                <w:szCs w:val="21"/>
                <w:highlight w:val="none"/>
              </w:rPr>
              <w:t>。</w:t>
            </w:r>
          </w:p>
          <w:p w14:paraId="1EF19892">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现场提交质疑办理业务时间：每天9时00分到12时00分，15时00分到17时30分，业务时间以外、双休日和法定节假日不办理业务。</w:t>
            </w:r>
          </w:p>
        </w:tc>
      </w:tr>
      <w:tr w14:paraId="1FBB8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23820B85">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8637" w:type="dxa"/>
            <w:noWrap w:val="0"/>
            <w:vAlign w:val="center"/>
          </w:tcPr>
          <w:p w14:paraId="6FE854CA">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1.采购代理费支付方式：</w:t>
            </w:r>
          </w:p>
          <w:p w14:paraId="5D8C3864">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43DF2597">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□采购人支付。</w:t>
            </w:r>
          </w:p>
          <w:p w14:paraId="04F90E25">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2.采购代理费收取标准：</w:t>
            </w:r>
          </w:p>
          <w:p w14:paraId="545965A3">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w:t>
            </w:r>
            <w:r>
              <w:rPr>
                <w:rFonts w:hint="eastAsia" w:hAnsi="宋体" w:cs="宋体"/>
                <w:color w:val="auto"/>
                <w:sz w:val="21"/>
                <w:highlight w:val="none"/>
                <w:lang w:val="en-US" w:eastAsia="zh-CN"/>
              </w:rPr>
              <w:t>项目</w:t>
            </w:r>
            <w:r>
              <w:rPr>
                <w:rFonts w:hint="eastAsia" w:hAnsi="宋体" w:cs="宋体"/>
                <w:color w:val="auto"/>
                <w:sz w:val="21"/>
                <w:highlight w:val="none"/>
              </w:rPr>
              <w:t>（☑成交金额/□采购预算/□暂定成交金额/□其他）为计费额，按本须知正文第32.2条规定的收费计算标准（□货物类/</w:t>
            </w:r>
            <w:r>
              <w:rPr>
                <w:rFonts w:hint="eastAsia" w:hAnsi="宋体" w:cs="宋体"/>
                <w:color w:val="auto"/>
                <w:highlight w:val="none"/>
              </w:rPr>
              <w:t xml:space="preserve"> </w:t>
            </w:r>
            <w:r>
              <w:rPr>
                <w:rFonts w:hint="eastAsia" w:hAnsi="宋体" w:cs="宋体"/>
                <w:color w:val="auto"/>
                <w:sz w:val="21"/>
                <w:highlight w:val="none"/>
              </w:rPr>
              <w:t>☑服务类/□工程类）采用差额定率累进法计算出收费基准价格，采购代理收费以（☑收费基准价格/□收费基准价格下浮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52200DA1">
            <w:pPr>
              <w:pStyle w:val="19"/>
              <w:snapToGrid w:val="0"/>
              <w:spacing w:line="360" w:lineRule="exact"/>
              <w:rPr>
                <w:rFonts w:hint="eastAsia"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47BF69B2">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3. 采购代理费收取银行账户</w:t>
            </w:r>
          </w:p>
          <w:p w14:paraId="35676775">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开户名称：广西建设工程机电设备招标中心有限公司</w:t>
            </w:r>
          </w:p>
          <w:p w14:paraId="1C6E2203">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开户银行：招商银行南宁分行营业部</w:t>
            </w:r>
          </w:p>
          <w:p w14:paraId="155E74BA">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银行账号：7719</w:t>
            </w:r>
            <w:r>
              <w:rPr>
                <w:rFonts w:hint="eastAsia" w:hAnsi="宋体" w:cs="宋体"/>
                <w:color w:val="auto"/>
                <w:sz w:val="21"/>
                <w:highlight w:val="none"/>
                <w:lang w:val="en-US" w:eastAsia="zh-CN"/>
              </w:rPr>
              <w:t xml:space="preserve"> </w:t>
            </w:r>
            <w:r>
              <w:rPr>
                <w:rFonts w:hint="eastAsia" w:hAnsi="宋体" w:cs="宋体"/>
                <w:color w:val="auto"/>
                <w:sz w:val="21"/>
                <w:highlight w:val="none"/>
              </w:rPr>
              <w:t>0142</w:t>
            </w:r>
            <w:r>
              <w:rPr>
                <w:rFonts w:hint="eastAsia" w:hAnsi="宋体" w:cs="宋体"/>
                <w:color w:val="auto"/>
                <w:sz w:val="21"/>
                <w:highlight w:val="none"/>
                <w:lang w:val="en-US" w:eastAsia="zh-CN"/>
              </w:rPr>
              <w:t xml:space="preserve"> </w:t>
            </w:r>
            <w:r>
              <w:rPr>
                <w:rFonts w:hint="eastAsia" w:hAnsi="宋体" w:cs="宋体"/>
                <w:color w:val="auto"/>
                <w:sz w:val="21"/>
                <w:highlight w:val="none"/>
              </w:rPr>
              <w:t>3310</w:t>
            </w:r>
            <w:r>
              <w:rPr>
                <w:rFonts w:hint="eastAsia" w:hAnsi="宋体" w:cs="宋体"/>
                <w:color w:val="auto"/>
                <w:sz w:val="21"/>
                <w:highlight w:val="none"/>
                <w:lang w:val="en-US" w:eastAsia="zh-CN"/>
              </w:rPr>
              <w:t xml:space="preserve"> </w:t>
            </w:r>
            <w:r>
              <w:rPr>
                <w:rFonts w:hint="eastAsia" w:hAnsi="宋体" w:cs="宋体"/>
                <w:color w:val="auto"/>
                <w:sz w:val="21"/>
                <w:highlight w:val="none"/>
              </w:rPr>
              <w:t>201</w:t>
            </w:r>
          </w:p>
          <w:p w14:paraId="07EE4DE2">
            <w:pPr>
              <w:rPr>
                <w:rFonts w:hint="eastAsia"/>
                <w:color w:val="auto"/>
                <w:highlight w:val="none"/>
              </w:rPr>
            </w:pPr>
            <w:r>
              <w:rPr>
                <w:rFonts w:hint="eastAsia" w:hAnsi="宋体" w:cs="宋体"/>
                <w:color w:val="auto"/>
                <w:sz w:val="21"/>
                <w:highlight w:val="none"/>
              </w:rPr>
              <w:t>备注信息：</w:t>
            </w:r>
            <w:r>
              <w:rPr>
                <w:rFonts w:hint="eastAsia" w:hAnsi="宋体" w:cs="宋体"/>
                <w:b w:val="0"/>
                <w:bCs w:val="0"/>
                <w:color w:val="auto"/>
                <w:sz w:val="21"/>
                <w:highlight w:val="none"/>
              </w:rPr>
              <w:t>（</w:t>
            </w:r>
            <w:r>
              <w:rPr>
                <w:rFonts w:hint="eastAsia" w:hAnsi="宋体" w:cs="宋体"/>
                <w:b w:val="0"/>
                <w:bCs w:val="0"/>
                <w:color w:val="auto"/>
                <w:sz w:val="21"/>
                <w:highlight w:val="none"/>
                <w:lang w:eastAsia="zh-CN"/>
              </w:rPr>
              <w:t>GXZC2025-C3-003485-JGJD</w:t>
            </w:r>
            <w:r>
              <w:rPr>
                <w:rFonts w:hint="eastAsia" w:hAnsi="宋体" w:cs="宋体"/>
                <w:b w:val="0"/>
                <w:bCs w:val="0"/>
                <w:color w:val="auto"/>
                <w:sz w:val="21"/>
                <w:highlight w:val="none"/>
              </w:rPr>
              <w:t>）</w:t>
            </w:r>
            <w:r>
              <w:rPr>
                <w:rFonts w:hint="eastAsia" w:hAnsi="宋体" w:cs="宋体"/>
                <w:color w:val="auto"/>
                <w:sz w:val="21"/>
                <w:highlight w:val="none"/>
              </w:rPr>
              <w:t>服务费</w:t>
            </w:r>
          </w:p>
        </w:tc>
      </w:tr>
      <w:tr w14:paraId="0562A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557207CF">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w:t>
            </w:r>
          </w:p>
        </w:tc>
        <w:tc>
          <w:tcPr>
            <w:tcW w:w="8637" w:type="dxa"/>
            <w:noWrap w:val="0"/>
            <w:vAlign w:val="center"/>
          </w:tcPr>
          <w:p w14:paraId="1E175FD2">
            <w:pPr>
              <w:pStyle w:val="19"/>
              <w:snapToGrid w:val="0"/>
              <w:spacing w:line="360" w:lineRule="exact"/>
              <w:rPr>
                <w:rFonts w:hint="eastAsia" w:hAnsi="宋体" w:cs="宋体"/>
                <w:color w:val="auto"/>
                <w:kern w:val="2"/>
                <w:sz w:val="21"/>
                <w:highlight w:val="none"/>
              </w:rPr>
            </w:pPr>
            <w:r>
              <w:rPr>
                <w:rFonts w:hint="eastAsia" w:hAnsi="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3057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082" w:type="dxa"/>
            <w:noWrap w:val="0"/>
            <w:vAlign w:val="center"/>
          </w:tcPr>
          <w:p w14:paraId="3209C946">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w:t>
            </w:r>
          </w:p>
        </w:tc>
        <w:tc>
          <w:tcPr>
            <w:tcW w:w="8637" w:type="dxa"/>
            <w:noWrap w:val="0"/>
            <w:vAlign w:val="center"/>
          </w:tcPr>
          <w:p w14:paraId="4BB46C1B">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C98C591">
            <w:pPr>
              <w:pStyle w:val="19"/>
              <w:snapToGrid w:val="0"/>
              <w:spacing w:line="360" w:lineRule="exact"/>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s="宋体"/>
                <w:color w:val="auto"/>
                <w:sz w:val="21"/>
                <w:highlight w:val="none"/>
              </w:rPr>
              <w:t>电子签章</w:t>
            </w:r>
            <w:r>
              <w:rPr>
                <w:rFonts w:hint="eastAsia" w:hAnsi="宋体" w:cs="宋体"/>
                <w:bCs/>
                <w:color w:val="auto"/>
                <w:sz w:val="21"/>
                <w:highlight w:val="none"/>
              </w:rPr>
              <w:t>”、“电子签名”</w:t>
            </w:r>
            <w:r>
              <w:rPr>
                <w:rFonts w:hint="eastAsia" w:hAnsi="宋体" w:cs="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7FDD082">
            <w:pPr>
              <w:pStyle w:val="19"/>
              <w:snapToGrid w:val="0"/>
              <w:spacing w:line="360" w:lineRule="exact"/>
              <w:rPr>
                <w:rFonts w:hint="eastAsia" w:hAnsi="宋体" w:cs="宋体"/>
                <w:bCs/>
                <w:color w:val="auto"/>
                <w:sz w:val="21"/>
                <w:highlight w:val="none"/>
              </w:rPr>
            </w:pPr>
            <w:r>
              <w:rPr>
                <w:rFonts w:hint="eastAsia" w:hAnsi="宋体" w:cs="宋体"/>
                <w:color w:val="auto"/>
                <w:sz w:val="21"/>
                <w:highlight w:val="none"/>
              </w:rPr>
              <w:t>3.供应商为其他组织或者自然人时，本磋商文件规定的法定代表人指负责人或者自然人。本磋商文件所称负责人是指参加竞标的其他组织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负责人，本磋商文件所称自然人指参与竞标的自然人本人，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68EEFA9D">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1B49C969">
            <w:pPr>
              <w:pStyle w:val="19"/>
              <w:snapToGrid w:val="0"/>
              <w:spacing w:line="360" w:lineRule="exact"/>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6B50DD9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235B2EF2">
      <w:pPr>
        <w:spacing w:line="360" w:lineRule="auto"/>
        <w:jc w:val="center"/>
        <w:rPr>
          <w:rFonts w:hint="eastAsia" w:ascii="宋体" w:hAnsi="宋体" w:cs="宋体"/>
          <w:color w:val="auto"/>
          <w:szCs w:val="21"/>
          <w:highlight w:val="none"/>
        </w:rPr>
      </w:pPr>
      <w:r>
        <w:rPr>
          <w:rFonts w:hint="eastAsia" w:ascii="宋体" w:hAnsi="宋体" w:cs="宋体"/>
          <w:b/>
          <w:color w:val="auto"/>
          <w:sz w:val="32"/>
          <w:szCs w:val="32"/>
          <w:highlight w:val="none"/>
        </w:rPr>
        <w:t>一、总 则</w:t>
      </w:r>
    </w:p>
    <w:p w14:paraId="7D37AEF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1.适用范围</w:t>
      </w:r>
    </w:p>
    <w:p w14:paraId="08018B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E9E63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5498286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2.定义</w:t>
      </w:r>
    </w:p>
    <w:p w14:paraId="581032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w:t>
      </w:r>
      <w:r>
        <w:rPr>
          <w:rFonts w:hint="eastAsia" w:ascii="宋体" w:hAnsi="宋体" w:cs="宋体"/>
          <w:color w:val="auto"/>
          <w:szCs w:val="21"/>
          <w:highlight w:val="none"/>
          <w:lang w:eastAsia="zh-CN"/>
        </w:rPr>
        <w:t>广西壮族自治区大数据发展局</w:t>
      </w:r>
      <w:r>
        <w:rPr>
          <w:rFonts w:hint="eastAsia" w:ascii="宋体" w:hAnsi="宋体" w:cs="宋体"/>
          <w:color w:val="auto"/>
          <w:szCs w:val="21"/>
          <w:highlight w:val="none"/>
        </w:rPr>
        <w:t>。</w:t>
      </w:r>
    </w:p>
    <w:p w14:paraId="192C8FED">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2.2“采购代理机构”是指广西建设工程机电设备招标中心有限公司。</w:t>
      </w:r>
    </w:p>
    <w:p w14:paraId="14C023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2.3“成交供应商”是指向采购人提供货物、工程或者服务的法人、其他组织或者自然人。</w:t>
      </w:r>
    </w:p>
    <w:p w14:paraId="107AE4C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0C5B0D9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68B45CDC">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3C911355">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154900A6">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318CD7F4">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0060A92">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2.10“负偏离”，是指响应文件对磋商文件“采购需求”中有关条款作出的响应不满足条款要求，导致采购人要求不能得到满足的情形。</w:t>
      </w:r>
    </w:p>
    <w:p w14:paraId="65D3A256">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47FFAF9B">
      <w:pPr>
        <w:spacing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48DCABB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22DB851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BE6BEBC">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4.竞标费用</w:t>
      </w:r>
    </w:p>
    <w:p w14:paraId="3AB0CC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7A373F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5.联合体竞标</w:t>
      </w:r>
    </w:p>
    <w:p w14:paraId="5220C5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F91A2C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5.2如接受联合体竞标，联合体竞标要求详见“供应商须知前附表”。</w:t>
      </w:r>
    </w:p>
    <w:p w14:paraId="6D90BD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9" w:name="_Hlk65857072"/>
      <w:r>
        <w:rPr>
          <w:rFonts w:hint="eastAsia" w:ascii="宋体" w:hAnsi="宋体" w:cs="宋体"/>
          <w:color w:val="auto"/>
          <w:szCs w:val="21"/>
          <w:highlight w:val="none"/>
        </w:rPr>
        <w:t>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cs="宋体"/>
          <w:color w:val="auto"/>
          <w:szCs w:val="21"/>
          <w:highlight w:val="none"/>
        </w:rPr>
        <w:t>第九条第二款及《广西壮族自治区财政厅关于进一步发挥政府采购政策功能促进企业发展的通知》</w:t>
      </w:r>
      <w:r>
        <w:rPr>
          <w:rFonts w:hint="eastAsia" w:ascii="宋体" w:hAnsi="宋体" w:cs="宋体"/>
          <w:color w:val="auto"/>
          <w:szCs w:val="21"/>
          <w:highlight w:val="none"/>
          <w:lang w:eastAsia="zh-CN"/>
        </w:rPr>
        <w:t>（</w:t>
      </w:r>
      <w:r>
        <w:rPr>
          <w:rFonts w:hint="eastAsia" w:ascii="宋体" w:hAnsi="宋体" w:cs="宋体"/>
          <w:color w:val="auto"/>
          <w:szCs w:val="21"/>
          <w:highlight w:val="none"/>
        </w:rPr>
        <w:t>桂财采</w:t>
      </w:r>
      <w:r>
        <w:rPr>
          <w:rFonts w:hint="eastAsia" w:ascii="宋体" w:hAnsi="宋体" w:cs="宋体"/>
          <w:color w:val="auto"/>
          <w:szCs w:val="21"/>
          <w:highlight w:val="none"/>
          <w:lang w:eastAsia="zh-CN"/>
        </w:rPr>
        <w:t>〔2022〕30号）</w:t>
      </w:r>
      <w:r>
        <w:rPr>
          <w:rFonts w:hint="eastAsia" w:ascii="宋体" w:hAnsi="宋体" w:cs="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w:t>
      </w:r>
      <w:r>
        <w:rPr>
          <w:rFonts w:hint="eastAsia" w:ascii="宋体" w:hAnsi="宋体" w:cs="宋体"/>
          <w:color w:val="auto"/>
          <w:szCs w:val="21"/>
          <w:highlight w:val="none"/>
          <w:lang w:val="en-US" w:eastAsia="zh-CN"/>
        </w:rPr>
        <w:t>以</w:t>
      </w:r>
      <w:r>
        <w:rPr>
          <w:rFonts w:hint="eastAsia" w:ascii="宋体" w:hAnsi="宋体" w:cs="宋体"/>
          <w:color w:val="auto"/>
          <w:szCs w:val="21"/>
          <w:highlight w:val="none"/>
        </w:rPr>
        <w:t>上的，采购人、采购代理机构应当对联合体或者大中型企业的报价给予4%-6%的扣除，用扣除后的价格参加评审。</w:t>
      </w:r>
      <w:bookmarkEnd w:id="59"/>
    </w:p>
    <w:p w14:paraId="00351DB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6.转包与分包             </w:t>
      </w:r>
    </w:p>
    <w:p w14:paraId="1C62961A">
      <w:pPr>
        <w:spacing w:line="400" w:lineRule="exact"/>
        <w:ind w:firstLine="420" w:firstLineChars="200"/>
        <w:outlineLvl w:val="9"/>
        <w:rPr>
          <w:rFonts w:hint="eastAsia" w:ascii="宋体" w:hAnsi="宋体" w:eastAsia="宋体" w:cs="宋体"/>
          <w:b w:val="0"/>
          <w:color w:val="auto"/>
          <w:sz w:val="21"/>
          <w:szCs w:val="21"/>
          <w:highlight w:val="none"/>
        </w:rPr>
      </w:pPr>
      <w:bookmarkStart w:id="60" w:name="_Toc254970532"/>
      <w:bookmarkStart w:id="61" w:name="_Toc254970673"/>
      <w:r>
        <w:rPr>
          <w:rFonts w:hint="eastAsia" w:ascii="宋体" w:hAnsi="宋体" w:eastAsia="宋体" w:cs="宋体"/>
          <w:b w:val="0"/>
          <w:color w:val="auto"/>
          <w:sz w:val="21"/>
          <w:szCs w:val="21"/>
          <w:highlight w:val="none"/>
        </w:rPr>
        <w:t>6.1本项目不允许转包。</w:t>
      </w:r>
    </w:p>
    <w:p w14:paraId="1D0E415B">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相应能力的，如该工作由供应商自行承担，供应商应具备相应的能力，如供应商不具备相应的能力必须采用分包的方式，但分包供应商应具备相应能力。</w:t>
      </w:r>
    </w:p>
    <w:p w14:paraId="4BCB6B36">
      <w:pPr>
        <w:spacing w:line="400" w:lineRule="exact"/>
        <w:ind w:firstLine="420" w:firstLineChars="200"/>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6.3供应商根据磋商文件的规定和采购项目的实际情况，拟在成交后将成交项目的非主体、非关键性工作分包的，应当在响应文件中载明分包承担主体，分包承担主体应当具备相应能力条件且不得再次分包。</w:t>
      </w:r>
    </w:p>
    <w:p w14:paraId="69258582">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7.特别说明</w:t>
      </w:r>
      <w:bookmarkEnd w:id="60"/>
      <w:bookmarkEnd w:id="61"/>
    </w:p>
    <w:p w14:paraId="20C69AD4">
      <w:pPr>
        <w:spacing w:line="400" w:lineRule="exact"/>
        <w:ind w:firstLine="420" w:firstLineChars="200"/>
        <w:rPr>
          <w:rFonts w:hint="eastAsia" w:ascii="宋体" w:hAnsi="宋体" w:cs="宋体"/>
          <w:color w:val="auto"/>
          <w:szCs w:val="21"/>
          <w:highlight w:val="none"/>
        </w:rPr>
      </w:pPr>
      <w:bookmarkStart w:id="62" w:name="_8.1提供相同品牌产品且通过资格审查、符合性审查的不同投标人参加同一合"/>
      <w:bookmarkEnd w:id="62"/>
      <w:r>
        <w:rPr>
          <w:rFonts w:hint="eastAsia" w:ascii="宋体" w:hAnsi="宋体" w:cs="宋体"/>
          <w:color w:val="auto"/>
          <w:szCs w:val="21"/>
          <w:highlight w:val="none"/>
        </w:rPr>
        <w:t>7.1</w:t>
      </w:r>
      <w:bookmarkStart w:id="63"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63"/>
    <w:p w14:paraId="3C52DD6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4604B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CD2AB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23FF5B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59CD4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33136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C0BA26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1F5C85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6AA0BF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2E9B3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3FA11FB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46B249C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A9E08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4FD9E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A0A7E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86AD1CC">
      <w:pPr>
        <w:tabs>
          <w:tab w:val="left" w:pos="6931"/>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6388ED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3507B35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9CADBA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3C7EB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357C71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37655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71C0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C2947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74ABAB3">
      <w:pPr>
        <w:spacing w:line="400" w:lineRule="exact"/>
        <w:rPr>
          <w:rFonts w:hint="eastAsia" w:ascii="宋体" w:hAnsi="宋体" w:cs="宋体"/>
          <w:color w:val="auto"/>
          <w:szCs w:val="21"/>
          <w:highlight w:val="none"/>
        </w:rPr>
      </w:pPr>
      <w:bookmarkStart w:id="64" w:name="_Toc254970534"/>
      <w:bookmarkStart w:id="65" w:name="_Toc254970675"/>
    </w:p>
    <w:p w14:paraId="40292DA5">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二、磋商文件</w:t>
      </w:r>
      <w:bookmarkEnd w:id="64"/>
      <w:bookmarkEnd w:id="65"/>
    </w:p>
    <w:p w14:paraId="688F01A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8.磋商文件的构成</w:t>
      </w:r>
    </w:p>
    <w:p w14:paraId="194B4B3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（1）竞争性磋商公告；</w:t>
      </w:r>
    </w:p>
    <w:p w14:paraId="77DAA6B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（2）供应商须知； </w:t>
      </w:r>
    </w:p>
    <w:p w14:paraId="126F13BF">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2633CF28">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（4）评审程序、评审方法和评审标准；</w:t>
      </w:r>
    </w:p>
    <w:p w14:paraId="76D6F773">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082993DC">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0170B10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9.供应商的询问</w:t>
      </w:r>
    </w:p>
    <w:p w14:paraId="332182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0513AF4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027745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时间至少5个工作日前，以书面形式通知所有获取磋商文件的供应商，不足5日的，应当顺延提交首次响应文件截止之日。</w:t>
      </w:r>
    </w:p>
    <w:p w14:paraId="30BB525B">
      <w:pPr>
        <w:spacing w:line="400" w:lineRule="exact"/>
        <w:rPr>
          <w:rFonts w:hint="eastAsia" w:ascii="宋体" w:hAnsi="宋体" w:cs="宋体"/>
          <w:color w:val="auto"/>
          <w:szCs w:val="21"/>
          <w:highlight w:val="none"/>
        </w:rPr>
      </w:pPr>
    </w:p>
    <w:p w14:paraId="3C7349A7">
      <w:pPr>
        <w:spacing w:line="400" w:lineRule="exact"/>
        <w:jc w:val="center"/>
        <w:rPr>
          <w:rFonts w:hint="eastAsia" w:ascii="宋体" w:hAnsi="宋体" w:cs="宋体"/>
          <w:color w:val="auto"/>
          <w:szCs w:val="21"/>
          <w:highlight w:val="none"/>
        </w:rPr>
      </w:pPr>
      <w:r>
        <w:rPr>
          <w:rFonts w:hint="eastAsia" w:ascii="宋体" w:hAnsi="宋体" w:cs="宋体"/>
          <w:b/>
          <w:color w:val="auto"/>
          <w:sz w:val="32"/>
          <w:szCs w:val="32"/>
          <w:highlight w:val="none"/>
        </w:rPr>
        <w:t>三、响应文件的编制</w:t>
      </w:r>
    </w:p>
    <w:p w14:paraId="3EAFC18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5D76DC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0CADAB9">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12.响应文件的组成</w:t>
      </w:r>
    </w:p>
    <w:p w14:paraId="1AECC6A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5E6EB70B">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CE8C1EC">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62E798FA">
      <w:pPr>
        <w:spacing w:line="400" w:lineRule="exact"/>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72D004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13.计量单位</w:t>
      </w:r>
    </w:p>
    <w:p w14:paraId="19E983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3B22845">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14.竞标的风险</w:t>
      </w:r>
    </w:p>
    <w:p w14:paraId="581F09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5EC6E7A">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15.竞标报价</w:t>
      </w:r>
    </w:p>
    <w:p w14:paraId="47C4E197">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1657AB89">
      <w:pPr>
        <w:tabs>
          <w:tab w:val="left" w:pos="249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7AF90DD1">
      <w:pPr>
        <w:spacing w:line="400" w:lineRule="exact"/>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7300AE9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57053DF4">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3BD2E8C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7AB921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3CD572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6D43DF0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66" w:name="_Hlk42592874"/>
      <w:r>
        <w:rPr>
          <w:rFonts w:hint="eastAsia" w:ascii="宋体" w:hAnsi="宋体" w:cs="宋体"/>
          <w:color w:val="auto"/>
          <w:szCs w:val="21"/>
          <w:highlight w:val="none"/>
        </w:rPr>
        <w:t>竞标报价（包含首次报价、最后报价）超过分项采购预算金额或者最高限价的，其响应文件将按无效处理。</w:t>
      </w:r>
    </w:p>
    <w:bookmarkEnd w:id="66"/>
    <w:p w14:paraId="54DD633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16.竞标有效期</w:t>
      </w:r>
    </w:p>
    <w:p w14:paraId="27A961A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AD5BC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979543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5CC348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17.磋商保证金</w:t>
      </w:r>
    </w:p>
    <w:p w14:paraId="22AC4EEB">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23F9A7B6">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24975CF5">
      <w:pPr>
        <w:spacing w:line="400" w:lineRule="exact"/>
        <w:ind w:firstLine="420" w:firstLineChars="200"/>
        <w:rPr>
          <w:rFonts w:hint="eastAsia" w:ascii="宋体" w:hAnsi="宋体" w:cs="宋体"/>
          <w:color w:val="auto"/>
          <w:szCs w:val="21"/>
          <w:highlight w:val="none"/>
        </w:rPr>
      </w:pPr>
      <w:bookmarkStart w:id="67"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w:t>
      </w:r>
      <w:r>
        <w:rPr>
          <w:rFonts w:hint="eastAsia" w:ascii="宋体" w:hAnsi="宋体" w:cs="宋体"/>
          <w:color w:val="auto"/>
          <w:spacing w:val="-6"/>
          <w:szCs w:val="21"/>
          <w:highlight w:val="none"/>
          <w:lang w:eastAsia="zh-CN"/>
        </w:rPr>
        <w:t>磋商保证金</w:t>
      </w:r>
      <w:r>
        <w:rPr>
          <w:rFonts w:hint="eastAsia" w:ascii="宋体" w:hAnsi="宋体" w:cs="宋体"/>
          <w:color w:val="auto"/>
          <w:spacing w:val="-6"/>
          <w:szCs w:val="21"/>
          <w:highlight w:val="none"/>
        </w:rPr>
        <w:t>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67"/>
      <w:r>
        <w:rPr>
          <w:rFonts w:hint="eastAsia" w:ascii="宋体" w:hAnsi="宋体" w:cs="宋体"/>
          <w:color w:val="auto"/>
          <w:szCs w:val="21"/>
          <w:highlight w:val="none"/>
        </w:rPr>
        <w:t xml:space="preserve"> </w:t>
      </w:r>
    </w:p>
    <w:p w14:paraId="0B4DA861">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供应商有下列情形之一的，磋商保证金将不予退还： </w:t>
      </w:r>
    </w:p>
    <w:p w14:paraId="75AB2CEF">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598690AE">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0231EF39">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1B0815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3DADA67E">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C1A6A36">
      <w:pPr>
        <w:spacing w:line="400" w:lineRule="exact"/>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44FDE690">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0E056C6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s="宋体"/>
          <w:bCs/>
          <w:color w:val="auto"/>
          <w:kern w:val="0"/>
          <w:szCs w:val="21"/>
          <w:highlight w:val="none"/>
        </w:rPr>
        <w:t>广西政府采购云平台（https://www.gcy.zfcg.gxzf.gov.cn/）</w:t>
      </w:r>
      <w:r>
        <w:rPr>
          <w:rFonts w:hint="eastAsia" w:ascii="宋体" w:hAnsi="宋体" w:cs="宋体"/>
          <w:color w:val="auto"/>
          <w:szCs w:val="21"/>
          <w:highlight w:val="none"/>
        </w:rPr>
        <w:t>电子交易客户端”（请自行前往“</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”平台进行下载），并按照本项目磋商文件规定的格式和顺序和“</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”平台的要求编制并加密。响应文件内容不完整、编排混乱导致响应文件被误读、漏读或者查找不到相关内容的，由此引发的后果由供应商承担。</w:t>
      </w:r>
    </w:p>
    <w:p w14:paraId="0C31B02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”平台的身份认证，确保在电子竞标过程中能够对相关数据电文进行加密和使用电子签章。</w:t>
      </w:r>
    </w:p>
    <w:p w14:paraId="540DA1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3C7A8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04F9666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6B6D439">
      <w:pPr>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19.电子</w:t>
      </w:r>
      <w:r>
        <w:rPr>
          <w:rFonts w:hint="eastAsia" w:ascii="宋体" w:hAnsi="宋体" w:cs="宋体"/>
          <w:b/>
          <w:color w:val="auto"/>
          <w:szCs w:val="21"/>
          <w:highlight w:val="none"/>
        </w:rPr>
        <w:t>备份响应文件</w:t>
      </w:r>
    </w:p>
    <w:p w14:paraId="463C7E9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电子备份响应文件是指通过“</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电子投标客户端”在线编制生成且后缀名为“bfbs”的文件，是否接受电子备份响应文件</w:t>
      </w:r>
      <w:r>
        <w:rPr>
          <w:rFonts w:hint="eastAsia" w:ascii="宋体" w:hAnsi="宋体" w:cs="宋体"/>
          <w:bCs/>
          <w:color w:val="auto"/>
          <w:szCs w:val="21"/>
          <w:highlight w:val="none"/>
        </w:rPr>
        <w:t>详见在“供应商须知前附表”。</w:t>
      </w:r>
    </w:p>
    <w:p w14:paraId="342BC20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20.响应文件的提交</w:t>
      </w:r>
    </w:p>
    <w:p w14:paraId="362EBE16">
      <w:pPr>
        <w:spacing w:line="400" w:lineRule="exact"/>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w:t>
      </w:r>
      <w:r>
        <w:rPr>
          <w:rFonts w:hint="eastAsia" w:ascii="宋体" w:hAnsi="宋体" w:cs="宋体"/>
          <w:bCs/>
          <w:color w:val="auto"/>
          <w:szCs w:val="21"/>
          <w:highlight w:val="none"/>
        </w:rPr>
        <w:t xml:space="preserve">。 </w:t>
      </w:r>
      <w:r>
        <w:rPr>
          <w:rFonts w:hint="eastAsia" w:ascii="宋体" w:hAnsi="宋体" w:cs="宋体"/>
          <w:b/>
          <w:color w:val="auto"/>
          <w:szCs w:val="21"/>
          <w:highlight w:val="none"/>
        </w:rPr>
        <w:t xml:space="preserve"> </w:t>
      </w:r>
    </w:p>
    <w:p w14:paraId="5E608D6E">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20.2未在规定时间内提交或者未按照磋商文件要求加密的电子响应文件，“</w:t>
      </w:r>
      <w:r>
        <w:rPr>
          <w:rFonts w:hint="eastAsia" w:ascii="宋体" w:hAnsi="宋体" w:cs="宋体"/>
          <w:bCs/>
          <w:color w:val="auto"/>
          <w:kern w:val="0"/>
          <w:szCs w:val="21"/>
          <w:highlight w:val="none"/>
        </w:rPr>
        <w:t>广西政府采购云</w:t>
      </w:r>
      <w:r>
        <w:rPr>
          <w:rFonts w:hint="eastAsia" w:ascii="宋体" w:hAnsi="宋体" w:cs="宋体"/>
          <w:b/>
          <w:color w:val="auto"/>
          <w:szCs w:val="21"/>
          <w:highlight w:val="none"/>
        </w:rPr>
        <w:t>”平台将拒收。</w:t>
      </w:r>
    </w:p>
    <w:p w14:paraId="077F685B">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59CC5386">
      <w:pPr>
        <w:snapToGrid w:val="0"/>
        <w:spacing w:line="400" w:lineRule="exact"/>
        <w:ind w:firstLine="420"/>
        <w:jc w:val="left"/>
        <w:rPr>
          <w:rFonts w:hint="eastAsia" w:ascii="宋体" w:hAnsi="宋体" w:cs="宋体"/>
          <w:color w:val="auto"/>
          <w:szCs w:val="21"/>
          <w:highlight w:val="none"/>
        </w:rPr>
      </w:pPr>
      <w:bookmarkStart w:id="68" w:name="_Toc254970543"/>
      <w:bookmarkStart w:id="69" w:name="_Toc254970684"/>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”平台将予以拒收。</w:t>
      </w:r>
      <w:r>
        <w:rPr>
          <w:rFonts w:hint="eastAsia" w:ascii="宋体" w:hAnsi="宋体" w:cs="宋体"/>
          <w:color w:val="auto"/>
          <w:szCs w:val="21"/>
          <w:highlight w:val="none"/>
        </w:rPr>
        <w:t>（补充、修改或者撤回方式可登</w:t>
      </w:r>
      <w:r>
        <w:rPr>
          <w:rFonts w:hint="eastAsia" w:ascii="宋体" w:hAnsi="宋体" w:cs="宋体"/>
          <w:color w:val="auto"/>
          <w:szCs w:val="21"/>
          <w:highlight w:val="none"/>
          <w:lang w:val="en-US" w:eastAsia="zh-CN"/>
        </w:rPr>
        <w:t>录</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广西政府采购云</w:t>
      </w:r>
      <w:r>
        <w:rPr>
          <w:rFonts w:hint="eastAsia" w:ascii="宋体" w:hAnsi="宋体" w:cs="宋体"/>
          <w:color w:val="auto"/>
          <w:kern w:val="0"/>
          <w:szCs w:val="21"/>
          <w:highlight w:val="none"/>
        </w:rPr>
        <w:t>”平台，</w:t>
      </w:r>
      <w:r>
        <w:rPr>
          <w:rFonts w:hint="eastAsia" w:ascii="宋体" w:hAnsi="宋体" w:cs="宋体"/>
          <w:color w:val="auto"/>
          <w:szCs w:val="21"/>
          <w:highlight w:val="none"/>
        </w:rPr>
        <w:t>进入“服务中心”中查看 “电子投标文件制作与投送教程”）</w:t>
      </w:r>
    </w:p>
    <w:bookmarkEnd w:id="68"/>
    <w:bookmarkEnd w:id="69"/>
    <w:p w14:paraId="76FA89BC">
      <w:pPr>
        <w:pStyle w:val="95"/>
        <w:spacing w:before="0" w:line="400" w:lineRule="exact"/>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75AD517E">
      <w:pPr>
        <w:spacing w:line="400" w:lineRule="exact"/>
        <w:ind w:firstLine="422" w:firstLineChars="200"/>
        <w:rPr>
          <w:rFonts w:hint="eastAsia" w:ascii="宋体" w:hAnsi="宋体" w:cs="宋体"/>
          <w:b/>
          <w:bCs/>
          <w:color w:val="auto"/>
          <w:szCs w:val="21"/>
          <w:highlight w:val="none"/>
        </w:rPr>
      </w:pPr>
      <w:bookmarkStart w:id="70" w:name="_Hlk45702405"/>
      <w:r>
        <w:rPr>
          <w:rFonts w:hint="eastAsia" w:ascii="宋体" w:hAnsi="宋体" w:cs="宋体"/>
          <w:b/>
          <w:bCs/>
          <w:color w:val="auto"/>
          <w:szCs w:val="21"/>
          <w:highlight w:val="none"/>
        </w:rPr>
        <w:t>22.响应文件的退回</w:t>
      </w:r>
    </w:p>
    <w:p w14:paraId="4EA29DC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4D4143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23.截止时间后的撤回</w:t>
      </w:r>
    </w:p>
    <w:p w14:paraId="4CD9D60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供应商在响应文件提交截止时间后向采购人、采购代理机构书面申请撤回响应文件的，将根据本须知正文17.4的规定不予退还其磋商保证金。</w:t>
      </w:r>
    </w:p>
    <w:bookmarkEnd w:id="70"/>
    <w:p w14:paraId="7FC4EA0E">
      <w:pPr>
        <w:spacing w:line="400" w:lineRule="exact"/>
        <w:jc w:val="center"/>
        <w:rPr>
          <w:rFonts w:hint="eastAsia" w:ascii="宋体" w:hAnsi="宋体" w:cs="宋体"/>
          <w:b/>
          <w:color w:val="auto"/>
          <w:sz w:val="32"/>
          <w:szCs w:val="32"/>
          <w:highlight w:val="none"/>
        </w:rPr>
      </w:pPr>
    </w:p>
    <w:p w14:paraId="615DB268">
      <w:pPr>
        <w:spacing w:line="400" w:lineRule="exact"/>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四、评审及磋商</w:t>
      </w:r>
    </w:p>
    <w:p w14:paraId="69820168">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24.磋商小组成立</w:t>
      </w:r>
    </w:p>
    <w:p w14:paraId="42F13A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701D91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BB0D2D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采购代理机构应当基于“</w:t>
      </w:r>
      <w:r>
        <w:rPr>
          <w:rFonts w:hint="eastAsia" w:ascii="宋体" w:hAnsi="宋体" w:cs="宋体"/>
          <w:bCs/>
          <w:color w:val="auto"/>
          <w:kern w:val="0"/>
          <w:szCs w:val="21"/>
          <w:highlight w:val="none"/>
        </w:rPr>
        <w:t>广西政府采购云</w:t>
      </w:r>
      <w:r>
        <w:rPr>
          <w:rFonts w:hint="eastAsia" w:ascii="宋体" w:hAnsi="宋体" w:cs="宋体"/>
          <w:bCs/>
          <w:color w:val="auto"/>
          <w:szCs w:val="21"/>
          <w:highlight w:val="none"/>
        </w:rPr>
        <w:t>”平台抽（选）取评审专家。</w:t>
      </w:r>
    </w:p>
    <w:p w14:paraId="2CAFE95E">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25.首次响应文件的开启和解密</w:t>
      </w:r>
    </w:p>
    <w:p w14:paraId="161F1C6D">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采购代理机构将在“供应商须知前附表”规定的时</w:t>
      </w:r>
      <w:r>
        <w:rPr>
          <w:rFonts w:hint="eastAsia" w:ascii="宋体" w:hAnsi="宋体" w:cs="宋体"/>
          <w:color w:val="auto"/>
          <w:szCs w:val="21"/>
          <w:highlight w:val="none"/>
        </w:rPr>
        <w:t>间通过电子交易平台组织响应文件开启，供应商的法定代表人或其委托代理人须携带加密时所用的CA锁，按平台提示和磋商文件的规定登录到“</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”平台电子开标大厅签到，采购代理机构依托“</w:t>
      </w:r>
      <w:r>
        <w:rPr>
          <w:rFonts w:hint="eastAsia" w:ascii="宋体" w:hAnsi="宋体" w:cs="宋体"/>
          <w:bCs/>
          <w:color w:val="auto"/>
          <w:kern w:val="0"/>
          <w:szCs w:val="21"/>
          <w:highlight w:val="none"/>
        </w:rPr>
        <w:t>广西政府采购云</w:t>
      </w:r>
      <w:r>
        <w:rPr>
          <w:rFonts w:hint="eastAsia" w:ascii="宋体" w:hAnsi="宋体" w:cs="宋体"/>
          <w:color w:val="auto"/>
          <w:szCs w:val="21"/>
          <w:highlight w:val="none"/>
        </w:rPr>
        <w:t>”平台向各供应商发出电子加密响应文件【开始解密】通知，由供应商按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szCs w:val="21"/>
          <w:highlight w:val="none"/>
        </w:rPr>
        <w:t>规定的时间内自行进行响应文件解密。</w:t>
      </w:r>
      <w:r>
        <w:rPr>
          <w:rFonts w:hint="eastAsia" w:ascii="宋体" w:hAnsi="宋体" w:cs="宋体"/>
          <w:b/>
          <w:color w:val="auto"/>
          <w:szCs w:val="21"/>
          <w:highlight w:val="none"/>
        </w:rPr>
        <w:t>供应商未在规定的时间内解密响应文件或者解密失败的，供应商的响应文件作无效处理。</w:t>
      </w:r>
    </w:p>
    <w:p w14:paraId="64F5D40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26.评审程序、评审方法和评审标准</w:t>
      </w:r>
    </w:p>
    <w:p w14:paraId="5BDD040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26.1本项目的评审方法为综合评分法。</w:t>
      </w:r>
    </w:p>
    <w:p w14:paraId="7B7B3D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26.2磋商小组按照“第四章 评审程序、评审方法和评审标准”规定的方法、评审因素、标准和程序对响应文件进行评审。</w:t>
      </w:r>
    </w:p>
    <w:p w14:paraId="5F0C0A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 商务/技术要求允许负偏离的条款数详见“供应商须知前附表”。</w:t>
      </w:r>
    </w:p>
    <w:p w14:paraId="72467EC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FFB66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26.5电子交易活动的中止。采购过程中出现以下情形，导致电子交易平台无法正常运行，或者无法保证电子交易的公平、公正和安全时，采购机构可中止电子交易活动：</w:t>
      </w:r>
    </w:p>
    <w:p w14:paraId="08E74A4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040C3A6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4F5AAC1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734724E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163489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（5）其他无法保证电子交易的公平、公正和安全的情况。</w:t>
      </w:r>
    </w:p>
    <w:p w14:paraId="0988579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2DDA62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27.确定成交供应商及结果公告</w:t>
      </w:r>
    </w:p>
    <w:p w14:paraId="381AA0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B4925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71"/>
    </w:p>
    <w:p w14:paraId="7609CC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27.3出现下列情形之一的，采购人或者采购代理机构应当终止竞争性磋商采购活动，发布项目终止公告并说明原因，重新开展采购活动：</w:t>
      </w:r>
    </w:p>
    <w:p w14:paraId="635BFA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3BEFB5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2141D1F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（3）除“第四章 评审程序、评审方法和评审标准”第4.3条规定的情形外，在采购过程中符合要求的供应商或者报价未超过采购预算的供应商不足3家的。</w:t>
      </w:r>
    </w:p>
    <w:p w14:paraId="5B9D21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00BB20D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28.履约保证金</w:t>
      </w:r>
    </w:p>
    <w:p w14:paraId="204C6B33">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28.1 履约保证金的金额、提交方式、退付的时间和条件详见 “供应商须知前附表”。成交供应商未按规定提交履约保证金的，视为拒绝与采购人签订合同。</w:t>
      </w:r>
    </w:p>
    <w:p w14:paraId="19FD0AC9">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有变动的，请以书面形式通知履约保证金收取单位，否则由此产生的后果由成交供应商自行承担。</w:t>
      </w:r>
    </w:p>
    <w:p w14:paraId="36A62753">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29.签订合同</w:t>
      </w:r>
    </w:p>
    <w:p w14:paraId="5A1D5026">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5B0BE53">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146C6AA">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299EB6F">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6C2F43E">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3D34F53">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48A3CA32">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CE79AF1">
      <w:pPr>
        <w:spacing w:line="40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5CC811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30.政府采购合同公告</w:t>
      </w:r>
    </w:p>
    <w:p w14:paraId="524F5E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924ABBD">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 询问、质疑和投诉</w:t>
      </w:r>
    </w:p>
    <w:p w14:paraId="2990765E">
      <w:pPr>
        <w:pStyle w:val="11"/>
        <w:spacing w:line="400" w:lineRule="exact"/>
        <w:rPr>
          <w:rFonts w:hint="eastAsia" w:ascii="宋体" w:hAnsi="宋体" w:cs="宋体"/>
          <w:color w:val="auto"/>
          <w:szCs w:val="21"/>
          <w:highlight w:val="none"/>
        </w:rPr>
      </w:pPr>
      <w:r>
        <w:rPr>
          <w:rFonts w:hint="eastAsia" w:ascii="宋体" w:hAnsi="宋体" w:cs="宋体"/>
          <w:color w:val="auto"/>
          <w:szCs w:val="21"/>
          <w:highlight w:val="none"/>
        </w:rPr>
        <w:t>31.1供应商对政府采购活动事项有疑问的，可以向采购人、采购代理机构提出询问，采购人或者采购代理机构应当在3个工作日内对供应商依法提出的询问作出答复，但答复的内容不得涉及商业秘密。</w:t>
      </w:r>
    </w:p>
    <w:p w14:paraId="0A4854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szCs w:val="21"/>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“供应商须知前附表”。具体质疑起算时间如下：</w:t>
      </w:r>
    </w:p>
    <w:p w14:paraId="2EC3BD0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（1）对可以质疑的磋商文件提出质疑的，为收到磋商文件之日或者竞争性磋商公告期限届满之日；</w:t>
      </w:r>
    </w:p>
    <w:p w14:paraId="0DBA92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2A2F1C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（3）对成交结果提出质疑的，为成交结果公告期限届满之日。</w:t>
      </w:r>
    </w:p>
    <w:p w14:paraId="31B084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05FDC4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rPr>
        <w:t>（质疑函格式后附）</w:t>
      </w:r>
      <w:r>
        <w:rPr>
          <w:rFonts w:hint="eastAsia" w:ascii="宋体" w:hAnsi="宋体" w:cs="宋体"/>
          <w:color w:val="auto"/>
          <w:szCs w:val="21"/>
          <w:highlight w:val="none"/>
        </w:rPr>
        <w:t>：</w:t>
      </w:r>
    </w:p>
    <w:p w14:paraId="6FE48B3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351523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（2）质疑项目的名称、编号；</w:t>
      </w:r>
    </w:p>
    <w:p w14:paraId="2F506E4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313DB31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57865F9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（5）必要的法律依据；</w:t>
      </w:r>
    </w:p>
    <w:p w14:paraId="159AE71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（6）提出质疑的日期。</w:t>
      </w:r>
    </w:p>
    <w:p w14:paraId="4A70F6F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57D0A6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31.5采购人、采购代理机构认为供应商质疑不成立，或者成立但未对成交结果构成影响的，继续开展采购活动；认为供应商质疑成立且影响或者可能影响成交结果的，按照下列情况处理：</w:t>
      </w:r>
    </w:p>
    <w:p w14:paraId="6A41ACB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734088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2DA45D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1908F9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5990D27">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32.其他内容</w:t>
      </w:r>
    </w:p>
    <w:p w14:paraId="42C12198">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32.1代理服务收取标准及缴费账户详见“供应商须知前附表”。</w:t>
      </w:r>
    </w:p>
    <w:p w14:paraId="22E1E36B">
      <w:pPr>
        <w:tabs>
          <w:tab w:val="left" w:pos="2835"/>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99B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72A0AB3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1F17F12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27FC34A9">
            <w:pPr>
              <w:spacing w:line="40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11DE6E6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4D60738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0DD2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0ADEB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3C15402C">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24978480">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4D681031">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13EF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0F908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01BA23F3">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6463D7E9">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78E85448">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6550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4BF60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4CAD319A">
            <w:pPr>
              <w:spacing w:line="400" w:lineRule="exact"/>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241186C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5478CE77">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23B7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0355C5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36D77B5E">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44F0E142">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718BA736">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3D00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6CC40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528EA7F3">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6A512026">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04F579F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5DA8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2B442B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26314A7A">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7089E4B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3F1FF4B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68C2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BDF47F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2D226D6E">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22C188C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38D7D358">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B81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37454D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7C2474F6">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657A6666">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287DE04B">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7D29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DF83E9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61AD40D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51727A80">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4A24584F">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7324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8D6C2C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2992FCD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7A495B69">
            <w:pPr>
              <w:spacing w:line="40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031F1622">
            <w:pPr>
              <w:spacing w:line="400" w:lineRule="exact"/>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7272742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3B30CD5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1FA7D4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7B1DC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例如：某服务采购代理业务成交金额或者暂定价为150万元，计算采购代理收费额如下：</w:t>
      </w:r>
    </w:p>
    <w:p w14:paraId="165C0C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100 万元 ×l.5 %＝ 1.5 万元</w:t>
      </w:r>
    </w:p>
    <w:p w14:paraId="2DFC6D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150 － 100 ）万元 ×0.8%＝ 0.4万元</w:t>
      </w:r>
    </w:p>
    <w:p w14:paraId="2DC6CC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合计收费＝ 1.5 ＋ 0.4＝ 1.9 万元</w:t>
      </w:r>
    </w:p>
    <w:p w14:paraId="72168D1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33.需要补充的其他内容</w:t>
      </w:r>
    </w:p>
    <w:p w14:paraId="4CCF37ED">
      <w:pPr>
        <w:pStyle w:val="19"/>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33.1本磋商文件解释规则详见“供应商须知前附表”。</w:t>
      </w:r>
    </w:p>
    <w:p w14:paraId="3EEB9936">
      <w:pPr>
        <w:pStyle w:val="19"/>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 其他事项详见“供应商须知前附表”。</w:t>
      </w:r>
    </w:p>
    <w:p w14:paraId="346CFCF0">
      <w:pPr>
        <w:pStyle w:val="19"/>
        <w:spacing w:line="40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3A91D2E">
      <w:pPr>
        <w:pStyle w:val="19"/>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755C9D3D">
      <w:pPr>
        <w:pStyle w:val="19"/>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7353F3DB">
      <w:pPr>
        <w:pStyle w:val="19"/>
        <w:spacing w:line="400" w:lineRule="exact"/>
        <w:ind w:firstLine="420" w:firstLineChars="20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66F4E00">
      <w:pPr>
        <w:pStyle w:val="19"/>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D869D6E">
      <w:pPr>
        <w:pStyle w:val="19"/>
        <w:spacing w:line="400" w:lineRule="exact"/>
        <w:ind w:firstLine="420" w:firstLineChars="200"/>
        <w:contextualSpacing/>
        <w:jc w:val="left"/>
        <w:rPr>
          <w:rFonts w:hint="eastAsia" w:hAnsi="宋体" w:cs="宋体"/>
          <w:color w:val="auto"/>
          <w:sz w:val="21"/>
          <w:highlight w:val="none"/>
        </w:rPr>
      </w:pPr>
      <w:r>
        <w:rPr>
          <w:rFonts w:hint="eastAsia" w:hAnsi="宋体" w:cs="宋体"/>
          <w:color w:val="auto"/>
          <w:sz w:val="21"/>
          <w:highlight w:val="none"/>
        </w:rPr>
        <w:t>依据本磋商文件规定享受扶持政策获得政府采购合同的，小微企业不得将合同分包给大中型企业，中型企业不得将合同分包给大型企业。</w:t>
      </w:r>
    </w:p>
    <w:p w14:paraId="573560AE">
      <w:pPr>
        <w:ind w:firstLine="420" w:firstLineChars="200"/>
        <w:rPr>
          <w:rFonts w:hint="eastAsia" w:ascii="宋体" w:hAnsi="宋体" w:cs="宋体"/>
          <w:color w:val="auto"/>
          <w:highlight w:val="none"/>
        </w:rPr>
      </w:pPr>
    </w:p>
    <w:p w14:paraId="0ED86A8C">
      <w:pPr>
        <w:pStyle w:val="66"/>
        <w:rPr>
          <w:rFonts w:hint="eastAsia" w:hAnsi="宋体"/>
          <w:color w:val="auto"/>
          <w:highlight w:val="none"/>
        </w:rPr>
      </w:pPr>
    </w:p>
    <w:p w14:paraId="6595D355">
      <w:pPr>
        <w:spacing w:line="360" w:lineRule="auto"/>
        <w:jc w:val="center"/>
        <w:outlineLvl w:val="0"/>
        <w:rPr>
          <w:rFonts w:hint="eastAsia" w:ascii="宋体" w:hAnsi="宋体" w:cs="宋体"/>
          <w:color w:val="auto"/>
          <w:highlight w:val="none"/>
        </w:rPr>
      </w:pPr>
      <w:r>
        <w:rPr>
          <w:rFonts w:hint="eastAsia" w:ascii="宋体" w:hAnsi="宋体" w:cs="宋体"/>
          <w:color w:val="auto"/>
          <w:highlight w:val="none"/>
        </w:rPr>
        <w:br w:type="page"/>
      </w:r>
      <w:bookmarkStart w:id="72" w:name="_Toc74322607"/>
      <w:bookmarkStart w:id="73" w:name="_Toc19914"/>
      <w:bookmarkStart w:id="74" w:name="_Toc3481"/>
      <w:bookmarkStart w:id="75" w:name="_Toc74323459"/>
      <w:r>
        <w:rPr>
          <w:rFonts w:hint="eastAsia"/>
          <w:color w:val="auto"/>
          <w:sz w:val="44"/>
          <w:szCs w:val="44"/>
          <w:highlight w:val="none"/>
        </w:rPr>
        <w:t>第三章</w:t>
      </w:r>
      <w:bookmarkEnd w:id="72"/>
      <w:bookmarkStart w:id="76" w:name="_Toc71627555"/>
      <w:bookmarkStart w:id="77" w:name="_Toc43713408"/>
      <w:r>
        <w:rPr>
          <w:rFonts w:hint="eastAsia"/>
          <w:color w:val="auto"/>
          <w:sz w:val="44"/>
          <w:szCs w:val="44"/>
          <w:highlight w:val="none"/>
        </w:rPr>
        <w:t>采购需求</w:t>
      </w:r>
      <w:bookmarkEnd w:id="73"/>
      <w:bookmarkEnd w:id="74"/>
      <w:bookmarkEnd w:id="76"/>
      <w:bookmarkEnd w:id="77"/>
    </w:p>
    <w:p w14:paraId="5B3B61EE">
      <w:pPr>
        <w:spacing w:line="24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62D1314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652C8DC8">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080AD35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6A40BD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2.“实质性要求”是指采购需求中带“▲”的条款或者不能负偏离的条款或者已经指明不满足按响应文件按无效处理的条款。</w:t>
      </w:r>
    </w:p>
    <w:p w14:paraId="08428AD7">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w:t>
      </w:r>
      <w:bookmarkStart w:id="78" w:name="_Hlk54774389"/>
      <w:r>
        <w:rPr>
          <w:rFonts w:hint="eastAsia" w:ascii="宋体" w:hAnsi="宋体" w:cs="宋体"/>
          <w:color w:val="auto"/>
          <w:szCs w:val="21"/>
          <w:highlight w:val="none"/>
        </w:rPr>
        <w:t>服务项目中伴随货物的，</w:t>
      </w:r>
      <w:bookmarkEnd w:id="78"/>
      <w:r>
        <w:rPr>
          <w:rFonts w:hint="eastAsia" w:ascii="宋体" w:hAnsi="宋体" w:cs="宋体"/>
          <w:color w:val="auto"/>
          <w:szCs w:val="21"/>
          <w:highlight w:val="none"/>
        </w:rPr>
        <w:t>采购需求中出现的品牌、型号或者生产厂家仅起参考作用，不属于指定品牌、型号或者生产厂家的情形。</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人可参照或者选用其他相当的品牌、型号或者生产厂家替代，但选用的</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产品参数性能必须满足实质性要求</w:t>
      </w:r>
      <w:r>
        <w:rPr>
          <w:rFonts w:hint="eastAsia"/>
          <w:color w:val="auto"/>
          <w:highlight w:val="none"/>
        </w:rPr>
        <w:t>。</w:t>
      </w:r>
    </w:p>
    <w:p w14:paraId="170B463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4.供应商必须自行为其竞标产品侵犯他人的知识产权或者专利成果的行为承担相应法律责任。</w:t>
      </w:r>
    </w:p>
    <w:p w14:paraId="2D3F1A0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5.本项目采购标的对应的中小企业划分标准所属行业为：其他未列明行业。</w:t>
      </w:r>
    </w:p>
    <w:tbl>
      <w:tblPr>
        <w:tblStyle w:val="32"/>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903"/>
        <w:gridCol w:w="3"/>
        <w:gridCol w:w="1110"/>
        <w:gridCol w:w="500"/>
        <w:gridCol w:w="475"/>
        <w:gridCol w:w="5442"/>
        <w:gridCol w:w="29"/>
      </w:tblGrid>
      <w:tr w14:paraId="22CB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5C28FA3F">
            <w:pPr>
              <w:pStyle w:val="19"/>
              <w:spacing w:line="340" w:lineRule="exact"/>
              <w:jc w:val="center"/>
              <w:rPr>
                <w:rFonts w:hAnsi="宋体"/>
                <w:b/>
                <w:color w:val="auto"/>
                <w:sz w:val="24"/>
                <w:szCs w:val="24"/>
                <w:highlight w:val="none"/>
              </w:rPr>
            </w:pPr>
            <w:r>
              <w:rPr>
                <w:rFonts w:hint="eastAsia" w:hAnsi="宋体"/>
                <w:b/>
                <w:color w:val="auto"/>
                <w:sz w:val="24"/>
                <w:szCs w:val="24"/>
                <w:highlight w:val="none"/>
              </w:rPr>
              <w:t>序号</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7F4AC98">
            <w:pPr>
              <w:pStyle w:val="19"/>
              <w:spacing w:line="340" w:lineRule="exact"/>
              <w:jc w:val="center"/>
              <w:rPr>
                <w:rFonts w:hAnsi="宋体"/>
                <w:b/>
                <w:color w:val="auto"/>
                <w:sz w:val="24"/>
                <w:szCs w:val="24"/>
                <w:highlight w:val="none"/>
              </w:rPr>
            </w:pPr>
            <w:r>
              <w:rPr>
                <w:rFonts w:hint="eastAsia" w:hAnsi="宋体"/>
                <w:b/>
                <w:color w:val="auto"/>
                <w:sz w:val="24"/>
                <w:szCs w:val="24"/>
                <w:highlight w:val="none"/>
              </w:rPr>
              <w:t>服务名称</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60FB2241">
            <w:pPr>
              <w:pStyle w:val="19"/>
              <w:spacing w:line="340" w:lineRule="exact"/>
              <w:jc w:val="center"/>
              <w:rPr>
                <w:rFonts w:hint="eastAsia" w:hAnsi="宋体" w:cs="宋体"/>
                <w:b/>
                <w:color w:val="auto"/>
                <w:kern w:val="0"/>
                <w:sz w:val="24"/>
                <w:highlight w:val="none"/>
                <w:lang w:val="en-US" w:eastAsia="zh-CN"/>
              </w:rPr>
            </w:pPr>
            <w:r>
              <w:rPr>
                <w:rFonts w:hint="eastAsia" w:hAnsi="宋体" w:cs="宋体"/>
                <w:b/>
                <w:color w:val="auto"/>
                <w:kern w:val="0"/>
                <w:sz w:val="24"/>
                <w:highlight w:val="none"/>
                <w:lang w:val="en-US" w:eastAsia="zh-CN"/>
              </w:rPr>
              <w:t>项目</w:t>
            </w:r>
          </w:p>
          <w:p w14:paraId="2CB6B620">
            <w:pPr>
              <w:pStyle w:val="19"/>
              <w:spacing w:line="340" w:lineRule="exact"/>
              <w:jc w:val="center"/>
              <w:rPr>
                <w:rFonts w:hint="default" w:ascii="宋体" w:hAnsi="宋体" w:eastAsia="宋体" w:cs="宋体"/>
                <w:b/>
                <w:color w:val="auto"/>
                <w:kern w:val="0"/>
                <w:sz w:val="24"/>
                <w:highlight w:val="none"/>
                <w:lang w:val="en-US" w:eastAsia="zh-CN"/>
              </w:rPr>
            </w:pPr>
            <w:r>
              <w:rPr>
                <w:rFonts w:hint="eastAsia" w:hAnsi="宋体" w:cs="宋体"/>
                <w:b/>
                <w:color w:val="auto"/>
                <w:kern w:val="0"/>
                <w:sz w:val="24"/>
                <w:highlight w:val="none"/>
                <w:lang w:val="en-US" w:eastAsia="zh-CN"/>
              </w:rPr>
              <w:t>内容</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0F80F521">
            <w:pPr>
              <w:spacing w:line="400" w:lineRule="exact"/>
              <w:jc w:val="center"/>
              <w:rPr>
                <w:rFonts w:hint="eastAsia" w:ascii="宋体" w:hAnsi="宋体" w:eastAsia="宋体" w:cs="Times New Roman"/>
                <w:b/>
                <w:color w:val="auto"/>
                <w:kern w:val="0"/>
                <w:sz w:val="24"/>
                <w:highlight w:val="none"/>
                <w:lang w:val="en-US" w:eastAsia="zh-CN"/>
              </w:rPr>
            </w:pPr>
            <w:r>
              <w:rPr>
                <w:rFonts w:hint="eastAsia" w:ascii="宋体" w:hAnsi="宋体" w:eastAsia="宋体" w:cs="Times New Roman"/>
                <w:b/>
                <w:bCs w:val="0"/>
                <w:color w:val="auto"/>
                <w:kern w:val="0"/>
                <w:sz w:val="24"/>
                <w:szCs w:val="24"/>
                <w:highlight w:val="none"/>
                <w:lang w:val="en-US"/>
              </w:rPr>
              <w:t>数量</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530D743E">
            <w:pPr>
              <w:spacing w:line="400" w:lineRule="exact"/>
              <w:jc w:val="center"/>
              <w:rPr>
                <w:rFonts w:hint="eastAsia" w:ascii="宋体" w:hAnsi="宋体" w:eastAsia="宋体" w:cs="Times New Roman"/>
                <w:b/>
                <w:color w:val="auto"/>
                <w:kern w:val="0"/>
                <w:sz w:val="24"/>
                <w:highlight w:val="none"/>
                <w:lang w:val="en-US" w:eastAsia="zh-CN"/>
              </w:rPr>
            </w:pPr>
            <w:r>
              <w:rPr>
                <w:rFonts w:hint="eastAsia" w:ascii="宋体" w:hAnsi="宋体" w:eastAsia="宋体" w:cs="Times New Roman"/>
                <w:b/>
                <w:bCs w:val="0"/>
                <w:color w:val="auto"/>
                <w:kern w:val="0"/>
                <w:sz w:val="24"/>
                <w:szCs w:val="24"/>
                <w:highlight w:val="none"/>
                <w:lang w:val="en-US"/>
              </w:rPr>
              <w:t>单位</w:t>
            </w:r>
          </w:p>
        </w:tc>
        <w:tc>
          <w:tcPr>
            <w:tcW w:w="5471" w:type="dxa"/>
            <w:gridSpan w:val="2"/>
            <w:tcBorders>
              <w:top w:val="single" w:color="auto" w:sz="4" w:space="0"/>
              <w:left w:val="single" w:color="auto" w:sz="4" w:space="0"/>
              <w:bottom w:val="single" w:color="auto" w:sz="4" w:space="0"/>
              <w:right w:val="single" w:color="auto" w:sz="4" w:space="0"/>
            </w:tcBorders>
            <w:noWrap w:val="0"/>
            <w:vAlign w:val="center"/>
          </w:tcPr>
          <w:p w14:paraId="5447DEA9">
            <w:pPr>
              <w:pStyle w:val="19"/>
              <w:spacing w:line="340" w:lineRule="exact"/>
              <w:jc w:val="center"/>
              <w:rPr>
                <w:rFonts w:hAnsi="宋体"/>
                <w:b/>
                <w:color w:val="auto"/>
                <w:sz w:val="24"/>
                <w:szCs w:val="24"/>
                <w:highlight w:val="none"/>
              </w:rPr>
            </w:pPr>
            <w:r>
              <w:rPr>
                <w:rFonts w:hint="eastAsia" w:hAnsi="宋体"/>
                <w:b/>
                <w:color w:val="auto"/>
                <w:sz w:val="24"/>
                <w:szCs w:val="24"/>
                <w:highlight w:val="none"/>
              </w:rPr>
              <w:t>服务内容和要求</w:t>
            </w:r>
          </w:p>
        </w:tc>
      </w:tr>
      <w:tr w14:paraId="39F4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23149691">
            <w:pPr>
              <w:pStyle w:val="22"/>
              <w:numPr>
                <w:ilvl w:val="0"/>
                <w:numId w:val="0"/>
              </w:numPr>
              <w:ind w:left="0" w:leftChars="0" w:firstLine="0" w:firstLineChars="0"/>
              <w:jc w:val="center"/>
              <w:rPr>
                <w:rFonts w:hint="eastAsia" w:hAnsi="宋体"/>
                <w:b/>
                <w:color w:val="auto"/>
                <w:sz w:val="24"/>
                <w:szCs w:val="24"/>
                <w:highlight w:val="none"/>
              </w:rPr>
            </w:pPr>
            <w:r>
              <w:rPr>
                <w:rFonts w:hint="eastAsia" w:hAnsi="宋体"/>
                <w:color w:val="auto"/>
                <w:highlight w:val="none"/>
              </w:rPr>
              <w:t>1</w:t>
            </w:r>
          </w:p>
        </w:tc>
        <w:tc>
          <w:tcPr>
            <w:tcW w:w="903" w:type="dxa"/>
            <w:vMerge w:val="restart"/>
            <w:tcBorders>
              <w:top w:val="single" w:color="auto" w:sz="4" w:space="0"/>
              <w:left w:val="single" w:color="auto" w:sz="4" w:space="0"/>
              <w:right w:val="single" w:color="auto" w:sz="4" w:space="0"/>
            </w:tcBorders>
            <w:noWrap w:val="0"/>
            <w:vAlign w:val="center"/>
          </w:tcPr>
          <w:p w14:paraId="28189762">
            <w:pPr>
              <w:spacing w:line="340" w:lineRule="exact"/>
              <w:jc w:val="center"/>
              <w:rPr>
                <w:rFonts w:hint="eastAsia" w:hAnsi="宋体"/>
                <w:b/>
                <w:color w:val="auto"/>
                <w:sz w:val="24"/>
                <w:szCs w:val="24"/>
                <w:highlight w:val="none"/>
              </w:rPr>
            </w:pPr>
            <w:r>
              <w:rPr>
                <w:rFonts w:hint="eastAsia"/>
                <w:color w:val="auto"/>
                <w:szCs w:val="21"/>
                <w:highlight w:val="none"/>
                <w:lang w:eastAsia="zh-CN"/>
              </w:rPr>
              <w:t>AI赋能千行百业超级联赛网络宣传服务项目</w:t>
            </w: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7D6125C3">
            <w:pPr>
              <w:pStyle w:val="15"/>
              <w:spacing w:after="0" w:line="400" w:lineRule="exact"/>
              <w:jc w:val="center"/>
              <w:rPr>
                <w:rFonts w:hint="eastAsia" w:ascii="宋体" w:hAnsi="宋体" w:eastAsia="宋体" w:cs="宋体"/>
                <w:b/>
                <w:color w:val="auto"/>
                <w:kern w:val="0"/>
                <w:sz w:val="21"/>
                <w:szCs w:val="21"/>
                <w:highlight w:val="none"/>
                <w:lang w:val="en-US" w:eastAsia="zh-CN"/>
              </w:rPr>
            </w:pPr>
            <w:r>
              <w:rPr>
                <w:rFonts w:hint="eastAsia" w:ascii="宋体" w:hAnsi="宋体" w:eastAsia="宋体" w:cs="宋体"/>
                <w:color w:val="auto"/>
                <w:sz w:val="21"/>
                <w:szCs w:val="21"/>
                <w:highlight w:val="none"/>
                <w:lang w:eastAsia="zh"/>
              </w:rPr>
              <w:t>中央及地方主流媒体</w:t>
            </w:r>
            <w:r>
              <w:rPr>
                <w:rFonts w:hint="eastAsia" w:ascii="宋体" w:hAnsi="宋体" w:eastAsia="宋体" w:cs="宋体"/>
                <w:color w:val="auto"/>
                <w:sz w:val="21"/>
                <w:szCs w:val="21"/>
                <w:highlight w:val="none"/>
                <w:lang w:eastAsia="zh-CN"/>
              </w:rPr>
              <w:t>内容合作与推广</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485BD6B8">
            <w:pPr>
              <w:pStyle w:val="19"/>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4E0DE1D2">
            <w:pPr>
              <w:pStyle w:val="15"/>
              <w:spacing w:after="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w:t>
            </w:r>
          </w:p>
        </w:tc>
        <w:tc>
          <w:tcPr>
            <w:tcW w:w="5471" w:type="dxa"/>
            <w:gridSpan w:val="2"/>
            <w:tcBorders>
              <w:top w:val="single" w:color="auto" w:sz="4" w:space="0"/>
              <w:left w:val="single" w:color="auto" w:sz="4" w:space="0"/>
              <w:bottom w:val="single" w:color="auto" w:sz="4" w:space="0"/>
              <w:right w:val="single" w:color="auto" w:sz="4" w:space="0"/>
            </w:tcBorders>
            <w:noWrap w:val="0"/>
            <w:vAlign w:val="center"/>
          </w:tcPr>
          <w:p w14:paraId="59E24D96">
            <w:pPr>
              <w:spacing w:after="0"/>
              <w:ind w:firstLine="420" w:firstLineChars="200"/>
              <w:jc w:val="left"/>
              <w:rPr>
                <w:rFonts w:hint="eastAsia" w:ascii="宋体" w:hAnsi="宋体" w:eastAsia="宋体" w:cs="宋体"/>
                <w:color w:val="auto"/>
                <w:sz w:val="21"/>
                <w:szCs w:val="21"/>
                <w:highlight w:val="none"/>
                <w:lang w:eastAsia="zh"/>
              </w:rPr>
            </w:pPr>
            <w:r>
              <w:rPr>
                <w:rFonts w:hint="eastAsia" w:ascii="宋体" w:hAnsi="宋体" w:eastAsia="宋体" w:cs="宋体"/>
                <w:color w:val="auto"/>
                <w:sz w:val="21"/>
                <w:szCs w:val="21"/>
                <w:highlight w:val="none"/>
                <w:lang w:eastAsia="zh"/>
              </w:rPr>
              <w:t>（1）推广平台：</w:t>
            </w:r>
            <w:r>
              <w:rPr>
                <w:rFonts w:hint="eastAsia" w:ascii="宋体" w:hAnsi="宋体" w:eastAsia="宋体" w:cs="宋体"/>
                <w:color w:val="auto"/>
                <w:sz w:val="21"/>
                <w:szCs w:val="21"/>
                <w:highlight w:val="none"/>
                <w:lang w:val="en-US" w:eastAsia="zh-CN"/>
              </w:rPr>
              <w:t>与</w:t>
            </w:r>
            <w:r>
              <w:rPr>
                <w:rFonts w:hint="eastAsia" w:ascii="宋体" w:hAnsi="宋体" w:eastAsia="宋体" w:cs="宋体"/>
                <w:color w:val="auto"/>
                <w:sz w:val="21"/>
                <w:szCs w:val="21"/>
                <w:highlight w:val="none"/>
                <w:lang w:eastAsia="zh"/>
              </w:rPr>
              <w:t>中央及地方主流媒体建立紧密合作关系，开展</w:t>
            </w:r>
            <w:r>
              <w:rPr>
                <w:rFonts w:hint="eastAsia" w:ascii="宋体" w:hAnsi="宋体" w:eastAsia="宋体" w:cs="宋体"/>
                <w:color w:val="auto"/>
                <w:sz w:val="21"/>
                <w:szCs w:val="21"/>
                <w:highlight w:val="none"/>
                <w:lang w:eastAsia="zh-CN"/>
              </w:rPr>
              <w:t>A超</w:t>
            </w:r>
            <w:r>
              <w:rPr>
                <w:rFonts w:hint="eastAsia" w:ascii="宋体" w:hAnsi="宋体" w:eastAsia="宋体" w:cs="宋体"/>
                <w:color w:val="auto"/>
                <w:sz w:val="21"/>
                <w:szCs w:val="21"/>
                <w:highlight w:val="none"/>
                <w:lang w:eastAsia="zh"/>
              </w:rPr>
              <w:t>专题报道。通过官方网站、APP以及官方社交媒体平台进行立体式推广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
              </w:rPr>
              <w:t>借助权威媒体的传播力与公信力，有效提升</w:t>
            </w:r>
            <w:r>
              <w:rPr>
                <w:rFonts w:hint="eastAsia" w:ascii="宋体" w:hAnsi="宋体" w:eastAsia="宋体" w:cs="宋体"/>
                <w:color w:val="auto"/>
                <w:sz w:val="21"/>
                <w:szCs w:val="21"/>
                <w:highlight w:val="none"/>
                <w:lang w:eastAsia="zh-CN"/>
              </w:rPr>
              <w:t>A超</w:t>
            </w:r>
            <w:r>
              <w:rPr>
                <w:rFonts w:hint="eastAsia" w:ascii="宋体" w:hAnsi="宋体" w:eastAsia="宋体" w:cs="宋体"/>
                <w:color w:val="auto"/>
                <w:sz w:val="21"/>
                <w:szCs w:val="21"/>
                <w:highlight w:val="none"/>
                <w:lang w:eastAsia="zh"/>
              </w:rPr>
              <w:t>的品牌知名度与行业影响力，确保赛事信息准确、及时地传达至目标受众。</w:t>
            </w:r>
          </w:p>
          <w:p w14:paraId="2B7051FB">
            <w:pPr>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 w:val="21"/>
                <w:szCs w:val="21"/>
                <w:highlight w:val="none"/>
                <w:lang w:eastAsia="zh"/>
              </w:rPr>
              <w:t>（2）内容形式：通过图文、短视频、海报、专题专栏等多种形式，对</w:t>
            </w:r>
            <w:r>
              <w:rPr>
                <w:rFonts w:hint="eastAsia" w:ascii="宋体" w:hAnsi="宋体" w:eastAsia="宋体" w:cs="宋体"/>
                <w:color w:val="auto"/>
                <w:sz w:val="21"/>
                <w:szCs w:val="21"/>
                <w:highlight w:val="none"/>
                <w:lang w:eastAsia="zh-CN"/>
              </w:rPr>
              <w:t>A超</w:t>
            </w:r>
            <w:r>
              <w:rPr>
                <w:rFonts w:hint="eastAsia" w:ascii="宋体" w:hAnsi="宋体" w:eastAsia="宋体" w:cs="宋体"/>
                <w:color w:val="auto"/>
                <w:sz w:val="21"/>
                <w:szCs w:val="21"/>
                <w:highlight w:val="none"/>
                <w:lang w:eastAsia="zh"/>
              </w:rPr>
              <w:t>进行全景式推广。</w:t>
            </w:r>
          </w:p>
        </w:tc>
      </w:tr>
      <w:tr w14:paraId="31CA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5B483621">
            <w:pPr>
              <w:pStyle w:val="22"/>
              <w:numPr>
                <w:ilvl w:val="0"/>
                <w:numId w:val="0"/>
              </w:numPr>
              <w:ind w:firstLine="0"/>
              <w:jc w:val="center"/>
              <w:rPr>
                <w:rFonts w:hint="eastAsia" w:hAnsi="宋体" w:eastAsia="宋体"/>
                <w:color w:val="auto"/>
                <w:highlight w:val="none"/>
                <w:lang w:val="en-US" w:eastAsia="zh-CN"/>
              </w:rPr>
            </w:pPr>
            <w:r>
              <w:rPr>
                <w:rFonts w:hint="eastAsia" w:hAnsi="宋体"/>
                <w:color w:val="auto"/>
                <w:highlight w:val="none"/>
                <w:lang w:val="en-US" w:eastAsia="zh-CN"/>
              </w:rPr>
              <w:t>2</w:t>
            </w:r>
          </w:p>
        </w:tc>
        <w:tc>
          <w:tcPr>
            <w:tcW w:w="903" w:type="dxa"/>
            <w:vMerge w:val="continue"/>
            <w:tcBorders>
              <w:left w:val="single" w:color="auto" w:sz="4" w:space="0"/>
              <w:right w:val="single" w:color="auto" w:sz="4" w:space="0"/>
            </w:tcBorders>
            <w:noWrap w:val="0"/>
            <w:vAlign w:val="center"/>
          </w:tcPr>
          <w:p w14:paraId="584883D5">
            <w:pPr>
              <w:pStyle w:val="22"/>
              <w:numPr>
                <w:ilvl w:val="0"/>
                <w:numId w:val="0"/>
              </w:numPr>
              <w:ind w:firstLine="0"/>
              <w:jc w:val="center"/>
              <w:rPr>
                <w:rFonts w:hint="eastAsia" w:hAnsi="宋体"/>
                <w:color w:val="auto"/>
                <w:highlight w:val="none"/>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2BFCBEAD">
            <w:pPr>
              <w:widowControl/>
              <w:spacing w:after="0" w:line="24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商业平台全方位推广</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31A18AF8">
            <w:pPr>
              <w:pStyle w:val="22"/>
              <w:numPr>
                <w:ilvl w:val="0"/>
                <w:numId w:val="0"/>
              </w:numPr>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4AAAB9DA">
            <w:pPr>
              <w:widowControl/>
              <w:spacing w:after="0" w:line="24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项</w:t>
            </w:r>
          </w:p>
        </w:tc>
        <w:tc>
          <w:tcPr>
            <w:tcW w:w="5471" w:type="dxa"/>
            <w:gridSpan w:val="2"/>
            <w:tcBorders>
              <w:top w:val="single" w:color="auto" w:sz="4" w:space="0"/>
              <w:left w:val="single" w:color="auto" w:sz="4" w:space="0"/>
              <w:bottom w:val="single" w:color="auto" w:sz="4" w:space="0"/>
              <w:right w:val="single" w:color="auto" w:sz="4" w:space="0"/>
            </w:tcBorders>
            <w:noWrap w:val="0"/>
            <w:vAlign w:val="center"/>
          </w:tcPr>
          <w:p w14:paraId="28F0C072">
            <w:pPr>
              <w:widowControl/>
              <w:spacing w:after="0" w:line="240" w:lineRule="auto"/>
              <w:ind w:firstLine="420" w:firstLineChars="200"/>
              <w:jc w:val="left"/>
              <w:rPr>
                <w:rFonts w:hint="eastAsia" w:ascii="宋体" w:hAnsi="宋体" w:eastAsia="宋体" w:cs="宋体"/>
                <w:color w:val="auto"/>
                <w:sz w:val="21"/>
                <w:szCs w:val="21"/>
                <w:highlight w:val="none"/>
                <w:lang w:eastAsia="zh"/>
              </w:rPr>
            </w:pPr>
            <w:r>
              <w:rPr>
                <w:rFonts w:hint="eastAsia" w:ascii="宋体" w:hAnsi="宋体" w:eastAsia="宋体" w:cs="宋体"/>
                <w:color w:val="auto"/>
                <w:sz w:val="21"/>
                <w:szCs w:val="21"/>
                <w:highlight w:val="none"/>
                <w:lang w:eastAsia="zh"/>
              </w:rPr>
              <w:t>（1）推广平台：</w:t>
            </w:r>
            <w:r>
              <w:rPr>
                <w:rFonts w:hint="eastAsia" w:ascii="宋体" w:hAnsi="宋体" w:eastAsia="宋体" w:cs="宋体"/>
                <w:color w:val="auto"/>
                <w:sz w:val="21"/>
                <w:szCs w:val="21"/>
                <w:highlight w:val="none"/>
                <w:lang w:val="en-US" w:eastAsia="zh-CN"/>
              </w:rPr>
              <w:t>借助驻桂</w:t>
            </w:r>
            <w:r>
              <w:rPr>
                <w:rFonts w:hint="eastAsia" w:ascii="宋体" w:hAnsi="宋体" w:eastAsia="宋体" w:cs="宋体"/>
                <w:color w:val="auto"/>
                <w:sz w:val="21"/>
                <w:szCs w:val="21"/>
                <w:highlight w:val="none"/>
                <w:lang w:eastAsia="zh"/>
              </w:rPr>
              <w:t>商业网站及社交媒体平台的庞大用户基础与强大推广能力，对</w:t>
            </w:r>
            <w:r>
              <w:rPr>
                <w:rFonts w:hint="eastAsia" w:ascii="宋体" w:hAnsi="宋体" w:eastAsia="宋体" w:cs="宋体"/>
                <w:color w:val="auto"/>
                <w:sz w:val="21"/>
                <w:szCs w:val="21"/>
                <w:highlight w:val="none"/>
                <w:lang w:eastAsia="zh-CN"/>
              </w:rPr>
              <w:t>A超</w:t>
            </w:r>
            <w:r>
              <w:rPr>
                <w:rFonts w:hint="eastAsia" w:ascii="宋体" w:hAnsi="宋体" w:eastAsia="宋体" w:cs="宋体"/>
                <w:color w:val="auto"/>
                <w:sz w:val="21"/>
                <w:szCs w:val="21"/>
                <w:highlight w:val="none"/>
                <w:lang w:eastAsia="zh"/>
              </w:rPr>
              <w:t>进行全方位、多层次的宣传。各平台针对</w:t>
            </w:r>
            <w:r>
              <w:rPr>
                <w:rFonts w:hint="eastAsia" w:ascii="宋体" w:hAnsi="宋体" w:eastAsia="宋体" w:cs="宋体"/>
                <w:color w:val="auto"/>
                <w:sz w:val="21"/>
                <w:szCs w:val="21"/>
                <w:highlight w:val="none"/>
                <w:lang w:eastAsia="zh-CN"/>
              </w:rPr>
              <w:t>A超</w:t>
            </w:r>
            <w:r>
              <w:rPr>
                <w:rFonts w:hint="eastAsia" w:ascii="宋体" w:hAnsi="宋体" w:eastAsia="宋体" w:cs="宋体"/>
                <w:color w:val="auto"/>
                <w:sz w:val="21"/>
                <w:szCs w:val="21"/>
                <w:highlight w:val="none"/>
                <w:lang w:eastAsia="zh"/>
              </w:rPr>
              <w:t>进行话题策划运营、热度提升、内容发布等；组织平台优质博主创作并带话题发布</w:t>
            </w:r>
            <w:r>
              <w:rPr>
                <w:rFonts w:hint="eastAsia" w:ascii="宋体" w:hAnsi="宋体" w:eastAsia="宋体" w:cs="宋体"/>
                <w:color w:val="auto"/>
                <w:sz w:val="21"/>
                <w:szCs w:val="21"/>
                <w:highlight w:val="none"/>
                <w:lang w:eastAsia="zh-CN"/>
              </w:rPr>
              <w:t>A超</w:t>
            </w:r>
            <w:r>
              <w:rPr>
                <w:rFonts w:hint="eastAsia" w:ascii="宋体" w:hAnsi="宋体" w:eastAsia="宋体" w:cs="宋体"/>
                <w:color w:val="auto"/>
                <w:sz w:val="21"/>
                <w:szCs w:val="21"/>
                <w:highlight w:val="none"/>
                <w:lang w:eastAsia="zh"/>
              </w:rPr>
              <w:t>相关信息</w:t>
            </w:r>
            <w:r>
              <w:rPr>
                <w:rFonts w:hint="eastAsia" w:ascii="宋体" w:hAnsi="宋体" w:eastAsia="宋体" w:cs="宋体"/>
                <w:color w:val="auto"/>
                <w:sz w:val="21"/>
                <w:szCs w:val="21"/>
                <w:highlight w:val="none"/>
              </w:rPr>
              <w:t>。</w:t>
            </w:r>
          </w:p>
          <w:p w14:paraId="7EB53E54">
            <w:pPr>
              <w:widowControl/>
              <w:spacing w:after="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
              </w:rPr>
              <w:t>（2）数量要求：制作发布原创作品数不少于20个；话题及相关内容总曝光量/阅读量不少于1000万；参与创作的优质博主不少于5个，发布原创作品不少于10个。通过精准投放与高效传播，扩大宣传范围，吸引更多潜在用户关注并参与赛事，显著提升赛事的曝光率与用户参与度。</w:t>
            </w:r>
          </w:p>
        </w:tc>
      </w:tr>
      <w:tr w14:paraId="27F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6D591A6E">
            <w:pPr>
              <w:pStyle w:val="22"/>
              <w:numPr>
                <w:ilvl w:val="0"/>
                <w:numId w:val="0"/>
              </w:numPr>
              <w:ind w:firstLine="0"/>
              <w:jc w:val="center"/>
              <w:rPr>
                <w:rFonts w:hint="eastAsia" w:hAnsi="宋体" w:eastAsia="宋体"/>
                <w:color w:val="auto"/>
                <w:highlight w:val="none"/>
                <w:lang w:val="en-US" w:eastAsia="zh-CN"/>
              </w:rPr>
            </w:pPr>
            <w:r>
              <w:rPr>
                <w:rFonts w:hint="eastAsia" w:hAnsi="宋体"/>
                <w:color w:val="auto"/>
                <w:highlight w:val="none"/>
                <w:lang w:val="en-US" w:eastAsia="zh-CN"/>
              </w:rPr>
              <w:t>3</w:t>
            </w:r>
          </w:p>
        </w:tc>
        <w:tc>
          <w:tcPr>
            <w:tcW w:w="903" w:type="dxa"/>
            <w:vMerge w:val="continue"/>
            <w:tcBorders>
              <w:left w:val="single" w:color="auto" w:sz="4" w:space="0"/>
              <w:right w:val="single" w:color="auto" w:sz="4" w:space="0"/>
            </w:tcBorders>
            <w:noWrap w:val="0"/>
            <w:vAlign w:val="center"/>
          </w:tcPr>
          <w:p w14:paraId="7C5BD57C">
            <w:pPr>
              <w:pStyle w:val="22"/>
              <w:numPr>
                <w:ilvl w:val="0"/>
                <w:numId w:val="0"/>
              </w:numPr>
              <w:ind w:firstLine="0"/>
              <w:jc w:val="center"/>
              <w:rPr>
                <w:rFonts w:hint="eastAsia" w:hAnsi="宋体"/>
                <w:color w:val="auto"/>
                <w:highlight w:val="none"/>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2AE17D66">
            <w:pPr>
              <w:widowControl/>
              <w:spacing w:after="0" w:line="24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网络大V联动合作</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55A2D6AB">
            <w:pPr>
              <w:pStyle w:val="22"/>
              <w:numPr>
                <w:ilvl w:val="0"/>
                <w:numId w:val="0"/>
              </w:numPr>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65196A2B">
            <w:pPr>
              <w:widowControl/>
              <w:spacing w:after="0" w:line="24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项</w:t>
            </w:r>
          </w:p>
        </w:tc>
        <w:tc>
          <w:tcPr>
            <w:tcW w:w="5471" w:type="dxa"/>
            <w:gridSpan w:val="2"/>
            <w:tcBorders>
              <w:top w:val="single" w:color="auto" w:sz="4" w:space="0"/>
              <w:left w:val="single" w:color="auto" w:sz="4" w:space="0"/>
              <w:bottom w:val="single" w:color="auto" w:sz="4" w:space="0"/>
              <w:right w:val="single" w:color="auto" w:sz="4" w:space="0"/>
            </w:tcBorders>
            <w:noWrap w:val="0"/>
            <w:vAlign w:val="center"/>
          </w:tcPr>
          <w:p w14:paraId="209D45F0">
            <w:pPr>
              <w:widowControl/>
              <w:spacing w:after="0" w:line="240" w:lineRule="auto"/>
              <w:ind w:firstLine="420" w:firstLineChars="200"/>
              <w:jc w:val="left"/>
              <w:rPr>
                <w:rFonts w:hint="eastAsia" w:ascii="宋体" w:hAnsi="宋体" w:eastAsia="宋体" w:cs="宋体"/>
                <w:color w:val="auto"/>
                <w:sz w:val="21"/>
                <w:szCs w:val="21"/>
                <w:highlight w:val="none"/>
                <w:lang w:eastAsia="zh"/>
              </w:rPr>
            </w:pPr>
            <w:r>
              <w:rPr>
                <w:rFonts w:hint="eastAsia" w:ascii="宋体" w:hAnsi="宋体" w:eastAsia="宋体" w:cs="宋体"/>
                <w:color w:val="auto"/>
                <w:sz w:val="21"/>
                <w:szCs w:val="21"/>
                <w:highlight w:val="none"/>
                <w:lang w:eastAsia="zh"/>
              </w:rPr>
              <w:t>（1）邀请至少</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
              </w:rPr>
              <w:t>位网络名人，线下参与“AI赋能千行百业超级联赛”各赛事和配套活动，活动期间运用网络名人自身账号优势，创作图文、短视频等优质作品，作品数量不少于</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
              </w:rPr>
              <w:t>个；</w:t>
            </w:r>
          </w:p>
          <w:p w14:paraId="4FB9F05B">
            <w:pPr>
              <w:widowControl/>
              <w:spacing w:after="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
              </w:rPr>
              <w:t>（2）邀请至少10位网络名人，聚焦“AI赋能千行百业超级联赛”开展网络宣传推广，参与赛事互动、内容创作与传播，作品数量不少于20个。</w:t>
            </w:r>
          </w:p>
        </w:tc>
      </w:tr>
      <w:tr w14:paraId="0516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31CDA922">
            <w:pPr>
              <w:pStyle w:val="22"/>
              <w:numPr>
                <w:ilvl w:val="0"/>
                <w:numId w:val="0"/>
              </w:numPr>
              <w:ind w:firstLine="0"/>
              <w:jc w:val="center"/>
              <w:rPr>
                <w:rFonts w:hint="eastAsia" w:hAnsi="宋体" w:eastAsia="宋体"/>
                <w:color w:val="auto"/>
                <w:highlight w:val="none"/>
                <w:lang w:val="en-US" w:eastAsia="zh-CN"/>
              </w:rPr>
            </w:pPr>
            <w:r>
              <w:rPr>
                <w:rFonts w:hint="eastAsia" w:hAnsi="宋体"/>
                <w:color w:val="auto"/>
                <w:highlight w:val="none"/>
                <w:lang w:val="en-US" w:eastAsia="zh-CN"/>
              </w:rPr>
              <w:t>4</w:t>
            </w:r>
          </w:p>
        </w:tc>
        <w:tc>
          <w:tcPr>
            <w:tcW w:w="903" w:type="dxa"/>
            <w:vMerge w:val="continue"/>
            <w:tcBorders>
              <w:left w:val="single" w:color="auto" w:sz="4" w:space="0"/>
              <w:right w:val="single" w:color="auto" w:sz="4" w:space="0"/>
            </w:tcBorders>
            <w:noWrap w:val="0"/>
            <w:vAlign w:val="center"/>
          </w:tcPr>
          <w:p w14:paraId="77529327">
            <w:pPr>
              <w:pStyle w:val="22"/>
              <w:numPr>
                <w:ilvl w:val="0"/>
                <w:numId w:val="0"/>
              </w:numPr>
              <w:ind w:firstLine="0"/>
              <w:jc w:val="center"/>
              <w:rPr>
                <w:rFonts w:hint="eastAsia" w:hAnsi="宋体"/>
                <w:color w:val="auto"/>
                <w:highlight w:val="none"/>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452E478D">
            <w:pPr>
              <w:widowControl/>
              <w:spacing w:after="0" w:line="24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
              </w:rPr>
              <w:t>A超之夜颁奖晚会创作大赛</w:t>
            </w:r>
            <w:r>
              <w:rPr>
                <w:rFonts w:hint="eastAsia" w:ascii="宋体" w:hAnsi="宋体" w:eastAsia="宋体" w:cs="宋体"/>
                <w:color w:val="auto"/>
                <w:sz w:val="21"/>
                <w:szCs w:val="21"/>
                <w:highlight w:val="none"/>
              </w:rPr>
              <w:t>组织与执行</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2B4DF536">
            <w:pPr>
              <w:pStyle w:val="22"/>
              <w:numPr>
                <w:ilvl w:val="0"/>
                <w:numId w:val="0"/>
              </w:numPr>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25014934">
            <w:pPr>
              <w:widowControl/>
              <w:spacing w:after="0" w:line="24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次</w:t>
            </w:r>
          </w:p>
        </w:tc>
        <w:tc>
          <w:tcPr>
            <w:tcW w:w="5471" w:type="dxa"/>
            <w:gridSpan w:val="2"/>
            <w:tcBorders>
              <w:top w:val="single" w:color="auto" w:sz="4" w:space="0"/>
              <w:left w:val="single" w:color="auto" w:sz="4" w:space="0"/>
              <w:bottom w:val="single" w:color="auto" w:sz="4" w:space="0"/>
              <w:right w:val="single" w:color="auto" w:sz="4" w:space="0"/>
            </w:tcBorders>
            <w:noWrap w:val="0"/>
            <w:vAlign w:val="center"/>
          </w:tcPr>
          <w:p w14:paraId="349009A0">
            <w:pPr>
              <w:widowControl/>
              <w:spacing w:after="0" w:line="240" w:lineRule="auto"/>
              <w:ind w:firstLine="420" w:firstLineChars="200"/>
              <w:jc w:val="left"/>
              <w:rPr>
                <w:rFonts w:hint="eastAsia" w:ascii="宋体" w:hAnsi="宋体" w:eastAsia="宋体" w:cs="宋体"/>
                <w:color w:val="auto"/>
                <w:sz w:val="21"/>
                <w:szCs w:val="21"/>
                <w:highlight w:val="none"/>
                <w:lang w:eastAsia="zh"/>
              </w:rPr>
            </w:pPr>
            <w:r>
              <w:rPr>
                <w:rFonts w:hint="eastAsia" w:ascii="宋体" w:hAnsi="宋体" w:eastAsia="宋体" w:cs="宋体"/>
                <w:color w:val="auto"/>
                <w:sz w:val="21"/>
                <w:szCs w:val="21"/>
                <w:highlight w:val="none"/>
                <w:lang w:eastAsia="zh"/>
              </w:rPr>
              <w:t>（1）策划、筹备A超之夜</w:t>
            </w:r>
            <w:r>
              <w:rPr>
                <w:rFonts w:hint="eastAsia" w:ascii="宋体" w:hAnsi="宋体" w:eastAsia="宋体" w:cs="宋体"/>
                <w:color w:val="auto"/>
                <w:sz w:val="21"/>
                <w:szCs w:val="21"/>
                <w:highlight w:val="none"/>
              </w:rPr>
              <w:t>前后的</w:t>
            </w:r>
            <w:r>
              <w:rPr>
                <w:rFonts w:hint="eastAsia" w:ascii="宋体" w:hAnsi="宋体" w:eastAsia="宋体" w:cs="宋体"/>
                <w:color w:val="auto"/>
                <w:sz w:val="21"/>
                <w:szCs w:val="21"/>
                <w:highlight w:val="none"/>
                <w:lang w:eastAsia="zh"/>
              </w:rPr>
              <w:t>颁奖晚会创作大赛，组织</w:t>
            </w:r>
            <w:r>
              <w:rPr>
                <w:rFonts w:hint="eastAsia" w:ascii="宋体" w:hAnsi="宋体" w:eastAsia="宋体" w:cs="宋体"/>
                <w:color w:val="auto"/>
                <w:sz w:val="21"/>
                <w:szCs w:val="21"/>
                <w:highlight w:val="none"/>
              </w:rPr>
              <w:t>10名</w:t>
            </w:r>
            <w:r>
              <w:rPr>
                <w:rFonts w:hint="eastAsia" w:ascii="宋体" w:hAnsi="宋体" w:eastAsia="宋体" w:cs="宋体"/>
                <w:color w:val="auto"/>
                <w:sz w:val="21"/>
                <w:szCs w:val="21"/>
                <w:highlight w:val="none"/>
                <w:lang w:eastAsia="zh"/>
              </w:rPr>
              <w:t>网络大V参与赛事创作；借助网络名人的强大影响力，进一步提升赛事的热度与参与度，丰富赛事内涵与观赏性。</w:t>
            </w:r>
          </w:p>
          <w:p w14:paraId="0DF81A06">
            <w:pPr>
              <w:widowControl/>
              <w:spacing w:after="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
              </w:rPr>
              <w:t>（2）设置相关奖项，激励更多优质作品的产生与传播。</w:t>
            </w:r>
          </w:p>
        </w:tc>
      </w:tr>
      <w:tr w14:paraId="7507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4ADE512D">
            <w:pPr>
              <w:pStyle w:val="22"/>
              <w:numPr>
                <w:ilvl w:val="0"/>
                <w:numId w:val="0"/>
              </w:numPr>
              <w:ind w:firstLine="0"/>
              <w:jc w:val="center"/>
              <w:rPr>
                <w:rFonts w:hint="eastAsia" w:hAnsi="宋体" w:eastAsia="宋体"/>
                <w:color w:val="auto"/>
                <w:highlight w:val="none"/>
                <w:lang w:val="en-US" w:eastAsia="zh-CN"/>
              </w:rPr>
            </w:pPr>
            <w:r>
              <w:rPr>
                <w:rFonts w:hint="eastAsia" w:hAnsi="宋体"/>
                <w:color w:val="auto"/>
                <w:highlight w:val="none"/>
                <w:lang w:val="en-US" w:eastAsia="zh-CN"/>
              </w:rPr>
              <w:t>5</w:t>
            </w:r>
          </w:p>
        </w:tc>
        <w:tc>
          <w:tcPr>
            <w:tcW w:w="903" w:type="dxa"/>
            <w:vMerge w:val="continue"/>
            <w:tcBorders>
              <w:left w:val="single" w:color="auto" w:sz="4" w:space="0"/>
              <w:right w:val="single" w:color="auto" w:sz="4" w:space="0"/>
            </w:tcBorders>
            <w:noWrap w:val="0"/>
            <w:vAlign w:val="center"/>
          </w:tcPr>
          <w:p w14:paraId="73F21A4A">
            <w:pPr>
              <w:pStyle w:val="22"/>
              <w:numPr>
                <w:ilvl w:val="0"/>
                <w:numId w:val="0"/>
              </w:numPr>
              <w:ind w:firstLine="0"/>
              <w:jc w:val="center"/>
              <w:rPr>
                <w:rFonts w:hint="eastAsia" w:hAnsi="宋体"/>
                <w:color w:val="auto"/>
                <w:highlight w:val="none"/>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1D355506">
            <w:pPr>
              <w:widowControl/>
              <w:spacing w:after="0" w:line="24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
              </w:rPr>
              <w:t>赛事官方平台运维</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3A509BA1">
            <w:pPr>
              <w:pStyle w:val="22"/>
              <w:numPr>
                <w:ilvl w:val="0"/>
                <w:numId w:val="0"/>
              </w:numPr>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70C1D0AF">
            <w:pPr>
              <w:widowControl/>
              <w:spacing w:after="0" w:line="24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
              </w:rPr>
              <w:t>个</w:t>
            </w:r>
          </w:p>
        </w:tc>
        <w:tc>
          <w:tcPr>
            <w:tcW w:w="5471" w:type="dxa"/>
            <w:gridSpan w:val="2"/>
            <w:tcBorders>
              <w:top w:val="single" w:color="auto" w:sz="4" w:space="0"/>
              <w:left w:val="single" w:color="auto" w:sz="4" w:space="0"/>
              <w:bottom w:val="single" w:color="auto" w:sz="4" w:space="0"/>
              <w:right w:val="single" w:color="auto" w:sz="4" w:space="0"/>
            </w:tcBorders>
            <w:noWrap w:val="0"/>
            <w:vAlign w:val="center"/>
          </w:tcPr>
          <w:p w14:paraId="070402A2">
            <w:pPr>
              <w:widowControl/>
              <w:numPr>
                <w:ilvl w:val="255"/>
                <w:numId w:val="0"/>
              </w:numPr>
              <w:spacing w:after="0" w:line="240" w:lineRule="auto"/>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基于赛事官网平台</w:t>
            </w:r>
            <w:r>
              <w:rPr>
                <w:rFonts w:hint="eastAsia" w:ascii="宋体" w:hAnsi="宋体" w:eastAsia="宋体" w:cs="宋体"/>
                <w:color w:val="auto"/>
                <w:sz w:val="21"/>
                <w:szCs w:val="21"/>
                <w:highlight w:val="none"/>
                <w:lang w:eastAsia="zh-CN"/>
              </w:rPr>
              <w:t>优化现有</w:t>
            </w:r>
            <w:r>
              <w:rPr>
                <w:rFonts w:hint="eastAsia" w:ascii="宋体" w:hAnsi="宋体" w:eastAsia="宋体" w:cs="宋体"/>
                <w:color w:val="auto"/>
                <w:sz w:val="21"/>
                <w:szCs w:val="21"/>
                <w:highlight w:val="none"/>
              </w:rPr>
              <w:t>AI赋能千行百业超联赛专属专题栏目，</w:t>
            </w:r>
            <w:r>
              <w:rPr>
                <w:rFonts w:hint="eastAsia" w:ascii="宋体" w:hAnsi="宋体" w:eastAsia="宋体" w:cs="宋体"/>
                <w:color w:val="auto"/>
                <w:sz w:val="21"/>
                <w:szCs w:val="21"/>
                <w:highlight w:val="none"/>
                <w:lang w:eastAsia="zh"/>
              </w:rPr>
              <w:t>通过个性化设计，</w:t>
            </w:r>
            <w:r>
              <w:rPr>
                <w:rFonts w:hint="eastAsia" w:ascii="宋体" w:hAnsi="宋体" w:eastAsia="宋体" w:cs="宋体"/>
                <w:color w:val="auto"/>
                <w:sz w:val="21"/>
                <w:szCs w:val="21"/>
                <w:highlight w:val="none"/>
              </w:rPr>
              <w:t>整合赛事规则、赛程安排、获奖名单、权威解读等核心信息，采用图文、视频、数据图表形式呈现；内容涵盖赛道进展、企业案例、政策动态，确保信息与赛事节奏同步，为政企用户提供一站式资讯查询服务，实现从报名信息到赛事成果落地合作等一系列功能。</w:t>
            </w:r>
          </w:p>
        </w:tc>
      </w:tr>
      <w:tr w14:paraId="6D92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75" w:type="dxa"/>
            <w:tcBorders>
              <w:top w:val="single" w:color="auto" w:sz="4" w:space="0"/>
              <w:left w:val="single" w:color="auto" w:sz="4" w:space="0"/>
              <w:bottom w:val="single" w:color="auto" w:sz="4" w:space="0"/>
              <w:right w:val="single" w:color="auto" w:sz="4" w:space="0"/>
            </w:tcBorders>
            <w:noWrap w:val="0"/>
            <w:vAlign w:val="center"/>
          </w:tcPr>
          <w:p w14:paraId="17CF908E">
            <w:pPr>
              <w:pStyle w:val="22"/>
              <w:numPr>
                <w:ilvl w:val="0"/>
                <w:numId w:val="0"/>
              </w:numPr>
              <w:ind w:firstLine="0"/>
              <w:jc w:val="center"/>
              <w:rPr>
                <w:rFonts w:hint="eastAsia" w:hAnsi="宋体" w:eastAsia="宋体"/>
                <w:color w:val="auto"/>
                <w:highlight w:val="none"/>
                <w:lang w:val="en-US" w:eastAsia="zh-CN"/>
              </w:rPr>
            </w:pPr>
            <w:r>
              <w:rPr>
                <w:rFonts w:hint="eastAsia" w:hAnsi="宋体"/>
                <w:color w:val="auto"/>
                <w:highlight w:val="none"/>
                <w:lang w:val="en-US" w:eastAsia="zh-CN"/>
              </w:rPr>
              <w:t>6</w:t>
            </w:r>
          </w:p>
        </w:tc>
        <w:tc>
          <w:tcPr>
            <w:tcW w:w="903" w:type="dxa"/>
            <w:vMerge w:val="continue"/>
            <w:tcBorders>
              <w:left w:val="single" w:color="auto" w:sz="4" w:space="0"/>
              <w:bottom w:val="single" w:color="auto" w:sz="4" w:space="0"/>
              <w:right w:val="single" w:color="auto" w:sz="4" w:space="0"/>
            </w:tcBorders>
            <w:noWrap w:val="0"/>
            <w:vAlign w:val="center"/>
          </w:tcPr>
          <w:p w14:paraId="1E82E23E">
            <w:pPr>
              <w:pStyle w:val="22"/>
              <w:numPr>
                <w:ilvl w:val="0"/>
                <w:numId w:val="0"/>
              </w:numPr>
              <w:ind w:firstLine="0"/>
              <w:jc w:val="center"/>
              <w:rPr>
                <w:rFonts w:hint="eastAsia" w:hAnsi="宋体"/>
                <w:color w:val="auto"/>
                <w:highlight w:val="none"/>
              </w:rPr>
            </w:pPr>
          </w:p>
        </w:tc>
        <w:tc>
          <w:tcPr>
            <w:tcW w:w="1113" w:type="dxa"/>
            <w:gridSpan w:val="2"/>
            <w:tcBorders>
              <w:top w:val="single" w:color="auto" w:sz="4" w:space="0"/>
              <w:left w:val="single" w:color="auto" w:sz="4" w:space="0"/>
              <w:bottom w:val="single" w:color="auto" w:sz="4" w:space="0"/>
              <w:right w:val="single" w:color="auto" w:sz="4" w:space="0"/>
            </w:tcBorders>
            <w:noWrap w:val="0"/>
            <w:vAlign w:val="center"/>
          </w:tcPr>
          <w:p w14:paraId="14F40CC7">
            <w:pPr>
              <w:widowControl/>
              <w:spacing w:after="0" w:line="24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
              </w:rPr>
              <w:t>宣传素材库</w:t>
            </w:r>
            <w:r>
              <w:rPr>
                <w:rFonts w:hint="eastAsia" w:ascii="宋体" w:hAnsi="宋体" w:eastAsia="宋体" w:cs="宋体"/>
                <w:color w:val="auto"/>
                <w:sz w:val="21"/>
                <w:szCs w:val="21"/>
                <w:highlight w:val="none"/>
              </w:rPr>
              <w:t>升级</w:t>
            </w:r>
            <w:r>
              <w:rPr>
                <w:rFonts w:hint="eastAsia" w:ascii="宋体" w:hAnsi="宋体" w:eastAsia="宋体" w:cs="宋体"/>
                <w:color w:val="auto"/>
                <w:sz w:val="21"/>
                <w:szCs w:val="21"/>
                <w:highlight w:val="none"/>
                <w:lang w:eastAsia="zh"/>
              </w:rPr>
              <w:t>与</w:t>
            </w:r>
            <w:r>
              <w:rPr>
                <w:rFonts w:hint="eastAsia" w:ascii="宋体" w:hAnsi="宋体" w:eastAsia="宋体" w:cs="宋体"/>
                <w:color w:val="auto"/>
                <w:sz w:val="21"/>
                <w:szCs w:val="21"/>
                <w:highlight w:val="none"/>
              </w:rPr>
              <w:t>新闻智能体</w:t>
            </w:r>
            <w:r>
              <w:rPr>
                <w:rFonts w:hint="eastAsia" w:ascii="宋体" w:hAnsi="宋体" w:eastAsia="宋体" w:cs="宋体"/>
                <w:color w:val="auto"/>
                <w:sz w:val="21"/>
                <w:szCs w:val="21"/>
                <w:highlight w:val="none"/>
                <w:lang w:eastAsia="zh"/>
              </w:rPr>
              <w:t>运维</w:t>
            </w:r>
          </w:p>
        </w:tc>
        <w:tc>
          <w:tcPr>
            <w:tcW w:w="500" w:type="dxa"/>
            <w:tcBorders>
              <w:top w:val="single" w:color="auto" w:sz="4" w:space="0"/>
              <w:left w:val="single" w:color="auto" w:sz="4" w:space="0"/>
              <w:bottom w:val="single" w:color="auto" w:sz="4" w:space="0"/>
              <w:right w:val="single" w:color="auto" w:sz="4" w:space="0"/>
            </w:tcBorders>
            <w:noWrap w:val="0"/>
            <w:vAlign w:val="center"/>
          </w:tcPr>
          <w:p w14:paraId="0280F106">
            <w:pPr>
              <w:pStyle w:val="22"/>
              <w:numPr>
                <w:ilvl w:val="0"/>
                <w:numId w:val="0"/>
              </w:numPr>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4EC5F657">
            <w:pPr>
              <w:widowControl/>
              <w:spacing w:after="0" w:line="24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个</w:t>
            </w:r>
          </w:p>
        </w:tc>
        <w:tc>
          <w:tcPr>
            <w:tcW w:w="5471" w:type="dxa"/>
            <w:gridSpan w:val="2"/>
            <w:tcBorders>
              <w:top w:val="single" w:color="auto" w:sz="4" w:space="0"/>
              <w:left w:val="single" w:color="auto" w:sz="4" w:space="0"/>
              <w:bottom w:val="single" w:color="auto" w:sz="4" w:space="0"/>
              <w:right w:val="single" w:color="auto" w:sz="4" w:space="0"/>
            </w:tcBorders>
            <w:noWrap w:val="0"/>
            <w:vAlign w:val="center"/>
          </w:tcPr>
          <w:p w14:paraId="5F55C961">
            <w:pPr>
              <w:widowControl/>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升级现有</w:t>
            </w:r>
            <w:r>
              <w:rPr>
                <w:rFonts w:hint="eastAsia" w:ascii="宋体" w:hAnsi="宋体" w:eastAsia="宋体" w:cs="宋体"/>
                <w:color w:val="auto"/>
                <w:sz w:val="21"/>
                <w:szCs w:val="21"/>
                <w:highlight w:val="none"/>
                <w:lang w:eastAsia="zh-CN"/>
              </w:rPr>
              <w:t>A超</w:t>
            </w:r>
            <w:r>
              <w:rPr>
                <w:rFonts w:hint="eastAsia" w:ascii="宋体" w:hAnsi="宋体" w:eastAsia="宋体" w:cs="宋体"/>
                <w:color w:val="auto"/>
                <w:sz w:val="21"/>
                <w:szCs w:val="21"/>
                <w:highlight w:val="none"/>
              </w:rPr>
              <w:t>宣传</w:t>
            </w:r>
            <w:r>
              <w:rPr>
                <w:rFonts w:hint="eastAsia" w:ascii="宋体" w:hAnsi="宋体" w:eastAsia="宋体" w:cs="宋体"/>
                <w:color w:val="auto"/>
                <w:sz w:val="21"/>
                <w:szCs w:val="21"/>
                <w:highlight w:val="none"/>
                <w:lang w:eastAsia="zh"/>
              </w:rPr>
              <w:t>推广</w:t>
            </w:r>
            <w:r>
              <w:rPr>
                <w:rFonts w:hint="eastAsia" w:ascii="宋体" w:hAnsi="宋体" w:eastAsia="宋体" w:cs="宋体"/>
                <w:color w:val="auto"/>
                <w:sz w:val="21"/>
                <w:szCs w:val="21"/>
                <w:highlight w:val="none"/>
              </w:rPr>
              <w:t>素材库，运维A超新闻智能体，依托新闻智能体，向各媒体高效供给标准化宣传素材。</w:t>
            </w:r>
          </w:p>
          <w:p w14:paraId="1B5CF2FA">
            <w:pPr>
              <w:widowControl/>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（1）整合及拓展国内媒体与渠道资源，</w:t>
            </w:r>
            <w:r>
              <w:rPr>
                <w:rFonts w:hint="eastAsia" w:ascii="宋体" w:hAnsi="宋体" w:eastAsia="宋体" w:cs="宋体"/>
                <w:color w:val="auto"/>
                <w:sz w:val="21"/>
                <w:szCs w:val="21"/>
                <w:highlight w:val="none"/>
              </w:rPr>
              <w:t>进行素材收集、整理上传、“喂料”等工作；</w:t>
            </w:r>
          </w:p>
          <w:p w14:paraId="1122B573">
            <w:pPr>
              <w:widowControl/>
              <w:spacing w:line="24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
              </w:rPr>
              <w:t>（2）</w:t>
            </w:r>
            <w:r>
              <w:rPr>
                <w:rFonts w:hint="eastAsia" w:ascii="宋体" w:hAnsi="宋体" w:eastAsia="宋体" w:cs="宋体"/>
                <w:color w:val="auto"/>
                <w:sz w:val="21"/>
                <w:szCs w:val="21"/>
                <w:highlight w:val="none"/>
              </w:rPr>
              <w:t>技术需求：包括存储架构、应用交互与用户管理等，提供素材文件上传、下载、分享等核心功能，接入三大运营商网络专线，保障文件传输速度与稳定性，支持多网络协议适配不同访问场景；</w:t>
            </w:r>
          </w:p>
          <w:p w14:paraId="1A4FE70A">
            <w:pPr>
              <w:widowControl/>
              <w:spacing w:after="0" w:line="24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
              </w:rPr>
              <w:t>（3）</w:t>
            </w:r>
            <w:r>
              <w:rPr>
                <w:rFonts w:hint="eastAsia" w:ascii="宋体" w:hAnsi="宋体" w:eastAsia="宋体" w:cs="宋体"/>
                <w:color w:val="auto"/>
                <w:sz w:val="21"/>
                <w:szCs w:val="21"/>
                <w:highlight w:val="none"/>
              </w:rPr>
              <w:t>提供7×24小时技术支持，响应及时；确保素材充足且管理高效，提升A超宣传的效率与效果。</w:t>
            </w:r>
          </w:p>
        </w:tc>
      </w:tr>
      <w:tr w14:paraId="235F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544" w:hRule="atLeast"/>
          <w:jc w:val="center"/>
        </w:trPr>
        <w:tc>
          <w:tcPr>
            <w:tcW w:w="8908" w:type="dxa"/>
            <w:gridSpan w:val="7"/>
            <w:tcBorders>
              <w:top w:val="single" w:color="auto" w:sz="4" w:space="0"/>
              <w:left w:val="single" w:color="auto" w:sz="4" w:space="0"/>
              <w:bottom w:val="single" w:color="auto" w:sz="4" w:space="0"/>
              <w:right w:val="single" w:color="auto" w:sz="4" w:space="0"/>
            </w:tcBorders>
            <w:noWrap w:val="0"/>
            <w:vAlign w:val="center"/>
          </w:tcPr>
          <w:p w14:paraId="331C0698">
            <w:pPr>
              <w:pStyle w:val="19"/>
              <w:spacing w:line="340" w:lineRule="exact"/>
              <w:ind w:firstLine="400"/>
              <w:jc w:val="both"/>
              <w:rPr>
                <w:rFonts w:hint="eastAsia" w:ascii="宋体" w:hAnsi="宋体" w:eastAsia="宋体" w:cs="宋体"/>
                <w:color w:val="auto"/>
                <w:szCs w:val="20"/>
                <w:highlight w:val="none"/>
                <w:lang w:bidi="ar"/>
              </w:rPr>
            </w:pPr>
            <w:r>
              <w:rPr>
                <w:rFonts w:hint="eastAsia" w:ascii="宋体" w:hAnsi="宋体" w:eastAsia="宋体" w:cs="宋体"/>
                <w:color w:val="auto"/>
                <w:sz w:val="21"/>
                <w:szCs w:val="21"/>
                <w:highlight w:val="none"/>
                <w:lang w:bidi="ar"/>
              </w:rPr>
              <w:t>商务要求表</w:t>
            </w:r>
          </w:p>
        </w:tc>
      </w:tr>
      <w:tr w14:paraId="7618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274"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24A4AA63">
            <w:pPr>
              <w:tabs>
                <w:tab w:val="left" w:pos="180"/>
                <w:tab w:val="left" w:pos="1620"/>
              </w:tabs>
              <w:spacing w:line="4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rPr>
              <w:t>服务地点及服务期</w:t>
            </w:r>
          </w:p>
        </w:tc>
        <w:tc>
          <w:tcPr>
            <w:tcW w:w="7527" w:type="dxa"/>
            <w:gridSpan w:val="4"/>
            <w:tcBorders>
              <w:top w:val="single" w:color="auto" w:sz="4" w:space="0"/>
              <w:left w:val="single" w:color="auto" w:sz="4" w:space="0"/>
              <w:bottom w:val="single" w:color="auto" w:sz="4" w:space="0"/>
              <w:right w:val="single" w:color="auto" w:sz="4" w:space="0"/>
            </w:tcBorders>
            <w:noWrap w:val="0"/>
            <w:vAlign w:val="center"/>
          </w:tcPr>
          <w:p w14:paraId="1F1897F9">
            <w:pPr>
              <w:pStyle w:val="11"/>
              <w:widowControl/>
              <w:topLinePunct/>
              <w:adjustRightInd w:val="0"/>
              <w:snapToGrid w:val="0"/>
              <w:spacing w:before="60" w:after="60" w:line="312"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1、服务地点：广西壮族自治区内采购人指定地点。</w:t>
            </w:r>
          </w:p>
          <w:p w14:paraId="61124B74">
            <w:pPr>
              <w:pStyle w:val="11"/>
              <w:widowControl/>
              <w:topLinePunct/>
              <w:adjustRightInd w:val="0"/>
              <w:snapToGrid w:val="0"/>
              <w:spacing w:before="60" w:after="60" w:line="312" w:lineRule="auto"/>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2、服务期：</w:t>
            </w:r>
            <w:r>
              <w:rPr>
                <w:rFonts w:hint="eastAsia" w:ascii="宋体" w:hAnsi="宋体" w:cs="宋体"/>
                <w:color w:val="auto"/>
                <w:highlight w:val="none"/>
                <w:lang w:eastAsia="zh-CN"/>
              </w:rPr>
              <w:t>合同签订之日起至A超活动结束后40个工作日</w:t>
            </w:r>
            <w:r>
              <w:rPr>
                <w:rFonts w:hint="eastAsia" w:ascii="宋体" w:hAnsi="宋体" w:eastAsia="宋体" w:cs="宋体"/>
                <w:color w:val="auto"/>
                <w:highlight w:val="none"/>
              </w:rPr>
              <w:t>。</w:t>
            </w:r>
          </w:p>
        </w:tc>
      </w:tr>
      <w:tr w14:paraId="5652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80"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0E4B606E">
            <w:pPr>
              <w:tabs>
                <w:tab w:val="left" w:pos="180"/>
                <w:tab w:val="left" w:pos="1620"/>
              </w:tabs>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合同签订期</w:t>
            </w:r>
          </w:p>
        </w:tc>
        <w:tc>
          <w:tcPr>
            <w:tcW w:w="7527" w:type="dxa"/>
            <w:gridSpan w:val="4"/>
            <w:tcBorders>
              <w:top w:val="single" w:color="auto" w:sz="4" w:space="0"/>
              <w:left w:val="single" w:color="auto" w:sz="4" w:space="0"/>
              <w:bottom w:val="single" w:color="auto" w:sz="4" w:space="0"/>
              <w:right w:val="single" w:color="auto" w:sz="4" w:space="0"/>
            </w:tcBorders>
            <w:noWrap w:val="0"/>
            <w:vAlign w:val="bottom"/>
          </w:tcPr>
          <w:p w14:paraId="0A770282">
            <w:pPr>
              <w:pStyle w:val="11"/>
              <w:widowControl/>
              <w:topLinePunct/>
              <w:adjustRightInd w:val="0"/>
              <w:snapToGrid w:val="0"/>
              <w:spacing w:before="60" w:after="60" w:line="312" w:lineRule="auto"/>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自</w:t>
            </w:r>
            <w:r>
              <w:rPr>
                <w:rFonts w:hint="eastAsia" w:ascii="宋体" w:hAnsi="宋体" w:cs="宋体"/>
                <w:color w:val="auto"/>
                <w:highlight w:val="none"/>
                <w:lang w:eastAsia="zh-CN"/>
              </w:rPr>
              <w:t>成交</w:t>
            </w:r>
            <w:r>
              <w:rPr>
                <w:rFonts w:hint="eastAsia" w:ascii="宋体" w:hAnsi="宋体" w:eastAsia="宋体" w:cs="宋体"/>
                <w:color w:val="auto"/>
                <w:highlight w:val="none"/>
              </w:rPr>
              <w:t>通知书发出之日起2</w:t>
            </w:r>
            <w:r>
              <w:rPr>
                <w:rFonts w:hint="eastAsia" w:ascii="宋体" w:hAnsi="宋体" w:eastAsia="宋体" w:cs="宋体"/>
                <w:color w:val="auto"/>
                <w:highlight w:val="none"/>
                <w:lang w:val="en-US" w:eastAsia="zh-CN"/>
              </w:rPr>
              <w:t>0个工作日</w:t>
            </w:r>
            <w:r>
              <w:rPr>
                <w:rFonts w:hint="eastAsia" w:ascii="宋体" w:hAnsi="宋体" w:eastAsia="宋体" w:cs="宋体"/>
                <w:color w:val="auto"/>
                <w:highlight w:val="none"/>
              </w:rPr>
              <w:t>内。</w:t>
            </w:r>
          </w:p>
        </w:tc>
      </w:tr>
      <w:tr w14:paraId="07F7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80"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645A428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付款条件</w:t>
            </w:r>
          </w:p>
        </w:tc>
        <w:tc>
          <w:tcPr>
            <w:tcW w:w="7527" w:type="dxa"/>
            <w:gridSpan w:val="4"/>
            <w:tcBorders>
              <w:top w:val="single" w:color="auto" w:sz="4" w:space="0"/>
              <w:left w:val="single" w:color="auto" w:sz="4" w:space="0"/>
              <w:bottom w:val="single" w:color="auto" w:sz="4" w:space="0"/>
              <w:right w:val="single" w:color="auto" w:sz="4" w:space="0"/>
            </w:tcBorders>
            <w:noWrap w:val="0"/>
            <w:vAlign w:val="center"/>
          </w:tcPr>
          <w:p w14:paraId="0B2AACD4">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1.自合同签订之日起10个工作日内，采购人向</w:t>
            </w:r>
            <w:r>
              <w:rPr>
                <w:rFonts w:hint="eastAsia" w:ascii="宋体" w:hAnsi="宋体" w:cs="宋体"/>
                <w:color w:val="auto"/>
                <w:highlight w:val="none"/>
                <w:lang w:eastAsia="zh-CN"/>
              </w:rPr>
              <w:t>成交</w:t>
            </w:r>
            <w:r>
              <w:rPr>
                <w:rFonts w:hint="eastAsia" w:ascii="宋体" w:hAnsi="宋体" w:eastAsia="宋体" w:cs="宋体"/>
                <w:color w:val="auto"/>
                <w:highlight w:val="none"/>
              </w:rPr>
              <w:t>单位支付合同金额的40%；</w:t>
            </w:r>
          </w:p>
          <w:p w14:paraId="440BB7EA">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2.服务成果提交并通过甲方组织专家验收后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0个工作日内，采购人向</w:t>
            </w:r>
            <w:r>
              <w:rPr>
                <w:rFonts w:hint="eastAsia" w:ascii="宋体" w:hAnsi="宋体" w:cs="宋体"/>
                <w:color w:val="auto"/>
                <w:highlight w:val="none"/>
                <w:lang w:eastAsia="zh-CN"/>
              </w:rPr>
              <w:t>成交</w:t>
            </w:r>
            <w:r>
              <w:rPr>
                <w:rFonts w:hint="eastAsia" w:ascii="宋体" w:hAnsi="宋体" w:eastAsia="宋体" w:cs="宋体"/>
                <w:color w:val="auto"/>
                <w:highlight w:val="none"/>
              </w:rPr>
              <w:t>单位支付合同金额的60%；</w:t>
            </w:r>
          </w:p>
          <w:p w14:paraId="7DA444F2">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3.每次付款前，</w:t>
            </w:r>
            <w:r>
              <w:rPr>
                <w:rFonts w:hint="eastAsia" w:ascii="宋体" w:hAnsi="宋体" w:cs="宋体"/>
                <w:color w:val="auto"/>
                <w:highlight w:val="none"/>
                <w:lang w:eastAsia="zh-CN"/>
              </w:rPr>
              <w:t>成交</w:t>
            </w:r>
            <w:r>
              <w:rPr>
                <w:rFonts w:hint="eastAsia" w:ascii="宋体" w:hAnsi="宋体" w:eastAsia="宋体" w:cs="宋体"/>
                <w:color w:val="auto"/>
                <w:highlight w:val="none"/>
              </w:rPr>
              <w:t>单位必须提供相应数额的增值税发票及请款函。</w:t>
            </w:r>
          </w:p>
        </w:tc>
      </w:tr>
      <w:tr w14:paraId="5C5A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274" w:hRule="atLeast"/>
          <w:jc w:val="center"/>
        </w:trPr>
        <w:tc>
          <w:tcPr>
            <w:tcW w:w="1381" w:type="dxa"/>
            <w:gridSpan w:val="3"/>
            <w:tcBorders>
              <w:top w:val="single" w:color="auto" w:sz="4" w:space="0"/>
              <w:left w:val="single" w:color="auto" w:sz="4" w:space="0"/>
              <w:bottom w:val="single" w:color="auto" w:sz="4" w:space="0"/>
              <w:right w:val="single" w:color="auto" w:sz="4" w:space="0"/>
            </w:tcBorders>
            <w:noWrap w:val="0"/>
            <w:vAlign w:val="center"/>
          </w:tcPr>
          <w:p w14:paraId="733C4AC5">
            <w:pPr>
              <w:spacing w:line="400" w:lineRule="exact"/>
              <w:jc w:val="center"/>
              <w:rPr>
                <w:rFonts w:hint="eastAsia" w:ascii="宋体" w:hAnsi="宋体" w:eastAsia="宋体" w:cs="宋体"/>
                <w:color w:val="auto"/>
                <w:szCs w:val="21"/>
                <w:highlight w:val="none"/>
              </w:rPr>
            </w:pPr>
            <w:r>
              <w:rPr>
                <w:rFonts w:hint="eastAsia" w:ascii="宋体" w:hAnsi="宋体" w:cs="宋体"/>
                <w:bCs/>
                <w:color w:val="auto"/>
                <w:szCs w:val="21"/>
                <w:highlight w:val="none"/>
                <w:lang w:eastAsia="zh-CN"/>
              </w:rPr>
              <w:t>其他</w:t>
            </w:r>
            <w:r>
              <w:rPr>
                <w:rFonts w:hint="eastAsia" w:ascii="宋体" w:hAnsi="宋体" w:eastAsia="宋体" w:cs="宋体"/>
                <w:bCs/>
                <w:color w:val="auto"/>
                <w:szCs w:val="21"/>
                <w:highlight w:val="none"/>
              </w:rPr>
              <w:t>要求</w:t>
            </w:r>
          </w:p>
        </w:tc>
        <w:tc>
          <w:tcPr>
            <w:tcW w:w="7527" w:type="dxa"/>
            <w:gridSpan w:val="4"/>
            <w:tcBorders>
              <w:top w:val="single" w:color="auto" w:sz="4" w:space="0"/>
              <w:left w:val="single" w:color="auto" w:sz="4" w:space="0"/>
              <w:bottom w:val="single" w:color="auto" w:sz="4" w:space="0"/>
              <w:right w:val="single" w:color="auto" w:sz="4" w:space="0"/>
            </w:tcBorders>
            <w:noWrap w:val="0"/>
            <w:vAlign w:val="center"/>
          </w:tcPr>
          <w:p w14:paraId="720DCA1B">
            <w:pPr>
              <w:pStyle w:val="11"/>
              <w:widowControl/>
              <w:topLinePunct/>
              <w:adjustRightInd w:val="0"/>
              <w:snapToGrid w:val="0"/>
              <w:spacing w:before="60" w:after="60" w:line="312"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cs="宋体"/>
                <w:color w:val="auto"/>
                <w:szCs w:val="21"/>
                <w:highlight w:val="none"/>
              </w:rPr>
              <w:t>▲</w:t>
            </w:r>
            <w:r>
              <w:rPr>
                <w:rFonts w:hint="eastAsia" w:ascii="宋体" w:hAnsi="宋体" w:eastAsia="宋体" w:cs="宋体"/>
                <w:color w:val="auto"/>
                <w:highlight w:val="none"/>
              </w:rPr>
              <w:t>提交成果要求</w:t>
            </w:r>
            <w:r>
              <w:rPr>
                <w:rFonts w:hint="eastAsia" w:ascii="宋体" w:hAnsi="宋体" w:cs="宋体"/>
                <w:color w:val="auto"/>
                <w:highlight w:val="none"/>
                <w:lang w:eastAsia="zh-CN"/>
              </w:rPr>
              <w:t>：</w:t>
            </w:r>
          </w:p>
          <w:p w14:paraId="75543D93">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1.按采购内容要求提交各项服务的成果。</w:t>
            </w:r>
          </w:p>
          <w:p w14:paraId="72D2EED7">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lang w:eastAsia="zh"/>
              </w:rPr>
            </w:pPr>
            <w:r>
              <w:rPr>
                <w:rFonts w:hint="eastAsia" w:ascii="宋体" w:hAnsi="宋体" w:eastAsia="宋体" w:cs="宋体"/>
                <w:color w:val="auto"/>
                <w:highlight w:val="none"/>
              </w:rPr>
              <w:t>2.完成服务成果的具体清单，含主流媒体</w:t>
            </w:r>
            <w:r>
              <w:rPr>
                <w:rFonts w:hint="eastAsia" w:ascii="宋体" w:hAnsi="宋体" w:eastAsia="宋体" w:cs="宋体"/>
                <w:color w:val="auto"/>
                <w:highlight w:val="none"/>
                <w:lang w:eastAsia="zh"/>
              </w:rPr>
              <w:t>、商业平台、网络</w:t>
            </w:r>
            <w:r>
              <w:rPr>
                <w:rFonts w:hint="eastAsia" w:ascii="宋体" w:hAnsi="宋体" w:eastAsia="宋体" w:cs="宋体"/>
                <w:color w:val="auto"/>
                <w:highlight w:val="none"/>
              </w:rPr>
              <w:t>名人</w:t>
            </w:r>
            <w:r>
              <w:rPr>
                <w:rFonts w:hint="eastAsia" w:ascii="宋体" w:hAnsi="宋体" w:eastAsia="宋体" w:cs="宋体"/>
                <w:color w:val="auto"/>
                <w:highlight w:val="none"/>
                <w:lang w:eastAsia="zh"/>
              </w:rPr>
              <w:t>等相关作品</w:t>
            </w:r>
            <w:r>
              <w:rPr>
                <w:rFonts w:hint="eastAsia" w:ascii="宋体" w:hAnsi="宋体" w:eastAsia="宋体" w:cs="宋体"/>
                <w:color w:val="auto"/>
                <w:highlight w:val="none"/>
              </w:rPr>
              <w:t>链接、推广数据截图（曝光量/</w:t>
            </w:r>
            <w:r>
              <w:rPr>
                <w:rFonts w:hint="eastAsia" w:ascii="宋体" w:hAnsi="宋体" w:eastAsia="宋体" w:cs="宋体"/>
                <w:color w:val="auto"/>
                <w:highlight w:val="none"/>
                <w:lang w:eastAsia="zh"/>
              </w:rPr>
              <w:t>互动</w:t>
            </w:r>
            <w:r>
              <w:rPr>
                <w:rFonts w:hint="eastAsia" w:ascii="宋体" w:hAnsi="宋体" w:eastAsia="宋体" w:cs="宋体"/>
                <w:color w:val="auto"/>
                <w:highlight w:val="none"/>
              </w:rPr>
              <w:t>量）等</w:t>
            </w:r>
            <w:r>
              <w:rPr>
                <w:rFonts w:hint="eastAsia" w:ascii="宋体" w:hAnsi="宋体" w:eastAsia="宋体" w:cs="宋体"/>
                <w:color w:val="auto"/>
                <w:highlight w:val="none"/>
                <w:lang w:eastAsia="zh"/>
              </w:rPr>
              <w:t>，以及素材库验收证明等。</w:t>
            </w:r>
          </w:p>
          <w:p w14:paraId="71DE1EDD">
            <w:pPr>
              <w:pStyle w:val="11"/>
              <w:widowControl/>
              <w:topLinePunct/>
              <w:adjustRightInd w:val="0"/>
              <w:snapToGrid w:val="0"/>
              <w:spacing w:before="60" w:after="60" w:line="312" w:lineRule="auto"/>
              <w:ind w:firstLine="0" w:firstLineChars="0"/>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报价要求</w:t>
            </w:r>
            <w:r>
              <w:rPr>
                <w:rFonts w:hint="eastAsia" w:ascii="宋体" w:hAnsi="宋体" w:cs="宋体"/>
                <w:color w:val="auto"/>
                <w:highlight w:val="none"/>
                <w:lang w:eastAsia="zh-CN"/>
              </w:rPr>
              <w:t>：</w:t>
            </w:r>
          </w:p>
          <w:p w14:paraId="56649441">
            <w:pPr>
              <w:pStyle w:val="11"/>
              <w:widowControl/>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报价包括但不限于技术工作费、人工费、设计费、材料费、验收费、差旅费、管理费、劳务费、邮寄费、维护、保险、利润及税金等所有费用。</w:t>
            </w:r>
          </w:p>
        </w:tc>
      </w:tr>
    </w:tbl>
    <w:p w14:paraId="4E2620B4">
      <w:pPr>
        <w:spacing w:line="360" w:lineRule="auto"/>
        <w:rPr>
          <w:rFonts w:hint="eastAsia" w:ascii="宋体" w:hAnsi="宋体"/>
          <w:color w:val="auto"/>
          <w:szCs w:val="21"/>
          <w:highlight w:val="none"/>
        </w:rPr>
      </w:pPr>
    </w:p>
    <w:p w14:paraId="5F7767F4">
      <w:pPr>
        <w:spacing w:line="360" w:lineRule="auto"/>
        <w:rPr>
          <w:rFonts w:hint="eastAsia" w:ascii="宋体" w:hAnsi="宋体" w:cs="宋体"/>
          <w:color w:val="auto"/>
          <w:highlight w:val="none"/>
        </w:rPr>
      </w:pPr>
    </w:p>
    <w:p w14:paraId="0D563191">
      <w:pPr>
        <w:spacing w:line="360" w:lineRule="auto"/>
        <w:rPr>
          <w:rFonts w:hint="eastAsia" w:ascii="宋体" w:hAnsi="宋体" w:cs="宋体"/>
          <w:b/>
          <w:color w:val="auto"/>
          <w:szCs w:val="21"/>
          <w:highlight w:val="none"/>
        </w:rPr>
      </w:pPr>
      <w:r>
        <w:rPr>
          <w:rFonts w:hint="eastAsia" w:ascii="宋体" w:hAnsi="宋体" w:cs="宋体"/>
          <w:color w:val="auto"/>
          <w:highlight w:val="none"/>
        </w:rPr>
        <w:br w:type="page"/>
      </w:r>
      <w:r>
        <w:rPr>
          <w:rFonts w:hint="eastAsia" w:ascii="宋体" w:hAnsi="宋体" w:cs="宋体"/>
          <w:color w:val="auto"/>
          <w:sz w:val="32"/>
          <w:szCs w:val="32"/>
          <w:highlight w:val="none"/>
        </w:rPr>
        <w:t>附件1：</w:t>
      </w:r>
    </w:p>
    <w:p w14:paraId="60E0F255">
      <w:pPr>
        <w:spacing w:line="528" w:lineRule="exact"/>
        <w:ind w:left="1871"/>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2"/>
        <w:tblW w:w="8745" w:type="dxa"/>
        <w:tblInd w:w="250" w:type="dxa"/>
        <w:tblLayout w:type="fixed"/>
        <w:tblCellMar>
          <w:top w:w="0" w:type="dxa"/>
          <w:left w:w="108" w:type="dxa"/>
          <w:bottom w:w="0" w:type="dxa"/>
          <w:right w:w="108" w:type="dxa"/>
        </w:tblCellMar>
      </w:tblPr>
      <w:tblGrid>
        <w:gridCol w:w="1829"/>
        <w:gridCol w:w="1827"/>
        <w:gridCol w:w="783"/>
        <w:gridCol w:w="1696"/>
        <w:gridCol w:w="1566"/>
        <w:gridCol w:w="1044"/>
      </w:tblGrid>
      <w:tr w14:paraId="741B745D">
        <w:tblPrEx>
          <w:tblCellMar>
            <w:top w:w="0" w:type="dxa"/>
            <w:left w:w="108" w:type="dxa"/>
            <w:bottom w:w="0" w:type="dxa"/>
            <w:right w:w="108" w:type="dxa"/>
          </w:tblCellMar>
        </w:tblPrEx>
        <w:trPr>
          <w:trHeight w:val="283" w:hRule="atLeast"/>
        </w:trPr>
        <w:tc>
          <w:tcPr>
            <w:tcW w:w="1828" w:type="dxa"/>
            <w:tcBorders>
              <w:top w:val="single" w:color="auto" w:sz="4" w:space="0"/>
              <w:left w:val="single" w:color="auto" w:sz="4" w:space="0"/>
              <w:bottom w:val="single" w:color="auto" w:sz="4" w:space="0"/>
              <w:right w:val="single" w:color="auto" w:sz="4" w:space="0"/>
            </w:tcBorders>
            <w:noWrap w:val="0"/>
            <w:vAlign w:val="center"/>
          </w:tcPr>
          <w:p w14:paraId="5B62B547">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827" w:type="dxa"/>
            <w:tcBorders>
              <w:top w:val="single" w:color="auto" w:sz="4" w:space="0"/>
              <w:left w:val="nil"/>
              <w:bottom w:val="single" w:color="auto" w:sz="4" w:space="0"/>
              <w:right w:val="single" w:color="auto" w:sz="4" w:space="0"/>
            </w:tcBorders>
            <w:noWrap w:val="0"/>
            <w:vAlign w:val="center"/>
          </w:tcPr>
          <w:p w14:paraId="41BCA1A6">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783" w:type="dxa"/>
            <w:tcBorders>
              <w:top w:val="single" w:color="auto" w:sz="4" w:space="0"/>
              <w:left w:val="nil"/>
              <w:bottom w:val="single" w:color="auto" w:sz="4" w:space="0"/>
              <w:right w:val="single" w:color="auto" w:sz="4" w:space="0"/>
            </w:tcBorders>
            <w:noWrap w:val="0"/>
            <w:vAlign w:val="center"/>
          </w:tcPr>
          <w:p w14:paraId="0C16CA47">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96" w:type="dxa"/>
            <w:tcBorders>
              <w:top w:val="single" w:color="auto" w:sz="4" w:space="0"/>
              <w:left w:val="nil"/>
              <w:bottom w:val="single" w:color="auto" w:sz="4" w:space="0"/>
              <w:right w:val="single" w:color="auto" w:sz="4" w:space="0"/>
            </w:tcBorders>
            <w:noWrap w:val="0"/>
            <w:vAlign w:val="center"/>
          </w:tcPr>
          <w:p w14:paraId="13B9DA8E">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66" w:type="dxa"/>
            <w:tcBorders>
              <w:top w:val="single" w:color="auto" w:sz="4" w:space="0"/>
              <w:left w:val="nil"/>
              <w:bottom w:val="single" w:color="auto" w:sz="4" w:space="0"/>
              <w:right w:val="single" w:color="auto" w:sz="4" w:space="0"/>
            </w:tcBorders>
            <w:noWrap w:val="0"/>
            <w:vAlign w:val="center"/>
          </w:tcPr>
          <w:p w14:paraId="0F3D270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044" w:type="dxa"/>
            <w:tcBorders>
              <w:top w:val="single" w:color="auto" w:sz="4" w:space="0"/>
              <w:left w:val="nil"/>
              <w:bottom w:val="single" w:color="auto" w:sz="4" w:space="0"/>
              <w:right w:val="single" w:color="auto" w:sz="4" w:space="0"/>
            </w:tcBorders>
            <w:noWrap w:val="0"/>
            <w:vAlign w:val="center"/>
          </w:tcPr>
          <w:p w14:paraId="583C299A">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6C4D197">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noWrap w:val="0"/>
            <w:vAlign w:val="center"/>
          </w:tcPr>
          <w:p w14:paraId="4DFEDE9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827" w:type="dxa"/>
            <w:tcBorders>
              <w:top w:val="nil"/>
              <w:left w:val="nil"/>
              <w:bottom w:val="single" w:color="auto" w:sz="4" w:space="0"/>
              <w:right w:val="single" w:color="auto" w:sz="4" w:space="0"/>
            </w:tcBorders>
            <w:noWrap w:val="0"/>
            <w:vAlign w:val="center"/>
          </w:tcPr>
          <w:p w14:paraId="0E7FA0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4D1C8C3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70D664C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noWrap w:val="0"/>
            <w:vAlign w:val="center"/>
          </w:tcPr>
          <w:p w14:paraId="718058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4" w:type="dxa"/>
            <w:tcBorders>
              <w:top w:val="nil"/>
              <w:left w:val="nil"/>
              <w:bottom w:val="single" w:color="auto" w:sz="4" w:space="0"/>
              <w:right w:val="single" w:color="auto" w:sz="4" w:space="0"/>
            </w:tcBorders>
            <w:noWrap w:val="0"/>
            <w:vAlign w:val="center"/>
          </w:tcPr>
          <w:p w14:paraId="0E12C0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E262E15">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1E0DE8E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827" w:type="dxa"/>
            <w:tcBorders>
              <w:top w:val="nil"/>
              <w:left w:val="nil"/>
              <w:bottom w:val="single" w:color="auto" w:sz="4" w:space="0"/>
              <w:right w:val="single" w:color="auto" w:sz="4" w:space="0"/>
            </w:tcBorders>
            <w:noWrap w:val="0"/>
            <w:vAlign w:val="center"/>
          </w:tcPr>
          <w:p w14:paraId="73693F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31AB0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0A3A79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2C8FCE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noWrap w:val="0"/>
            <w:vAlign w:val="center"/>
          </w:tcPr>
          <w:p w14:paraId="1922F0A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A0A1AA8">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2763AF0F">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48CF69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C431D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39D7BA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66" w:type="dxa"/>
            <w:tcBorders>
              <w:top w:val="nil"/>
              <w:left w:val="nil"/>
              <w:bottom w:val="single" w:color="auto" w:sz="4" w:space="0"/>
              <w:right w:val="single" w:color="auto" w:sz="4" w:space="0"/>
            </w:tcBorders>
            <w:noWrap w:val="0"/>
            <w:vAlign w:val="center"/>
          </w:tcPr>
          <w:p w14:paraId="70E274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4" w:type="dxa"/>
            <w:tcBorders>
              <w:top w:val="nil"/>
              <w:left w:val="nil"/>
              <w:bottom w:val="single" w:color="auto" w:sz="4" w:space="0"/>
              <w:right w:val="single" w:color="auto" w:sz="4" w:space="0"/>
            </w:tcBorders>
            <w:noWrap w:val="0"/>
            <w:vAlign w:val="center"/>
          </w:tcPr>
          <w:p w14:paraId="005653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AD5AF0D">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564F159D">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827" w:type="dxa"/>
            <w:tcBorders>
              <w:top w:val="nil"/>
              <w:left w:val="nil"/>
              <w:bottom w:val="single" w:color="auto" w:sz="4" w:space="0"/>
              <w:right w:val="single" w:color="auto" w:sz="4" w:space="0"/>
            </w:tcBorders>
            <w:noWrap w:val="0"/>
            <w:vAlign w:val="center"/>
          </w:tcPr>
          <w:p w14:paraId="69D7FA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12B15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6F0616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66" w:type="dxa"/>
            <w:tcBorders>
              <w:top w:val="nil"/>
              <w:left w:val="nil"/>
              <w:bottom w:val="single" w:color="auto" w:sz="4" w:space="0"/>
              <w:right w:val="single" w:color="auto" w:sz="4" w:space="0"/>
            </w:tcBorders>
            <w:noWrap w:val="0"/>
            <w:vAlign w:val="center"/>
          </w:tcPr>
          <w:p w14:paraId="7E4661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4" w:type="dxa"/>
            <w:tcBorders>
              <w:top w:val="nil"/>
              <w:left w:val="nil"/>
              <w:bottom w:val="single" w:color="auto" w:sz="4" w:space="0"/>
              <w:right w:val="single" w:color="auto" w:sz="4" w:space="0"/>
            </w:tcBorders>
            <w:noWrap w:val="0"/>
            <w:vAlign w:val="center"/>
          </w:tcPr>
          <w:p w14:paraId="226C23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3BD9503">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08513C9D">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1CD3D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noWrap w:val="0"/>
            <w:vAlign w:val="center"/>
          </w:tcPr>
          <w:p w14:paraId="50D346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2098820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66" w:type="dxa"/>
            <w:tcBorders>
              <w:top w:val="nil"/>
              <w:left w:val="nil"/>
              <w:bottom w:val="single" w:color="auto" w:sz="4" w:space="0"/>
              <w:right w:val="single" w:color="auto" w:sz="4" w:space="0"/>
            </w:tcBorders>
            <w:noWrap w:val="0"/>
            <w:vAlign w:val="center"/>
          </w:tcPr>
          <w:p w14:paraId="1E548A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4" w:type="dxa"/>
            <w:tcBorders>
              <w:top w:val="nil"/>
              <w:left w:val="nil"/>
              <w:bottom w:val="single" w:color="auto" w:sz="4" w:space="0"/>
              <w:right w:val="single" w:color="auto" w:sz="4" w:space="0"/>
            </w:tcBorders>
            <w:noWrap w:val="0"/>
            <w:vAlign w:val="center"/>
          </w:tcPr>
          <w:p w14:paraId="79344A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B114C54">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71359AC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827" w:type="dxa"/>
            <w:tcBorders>
              <w:top w:val="nil"/>
              <w:left w:val="nil"/>
              <w:bottom w:val="single" w:color="auto" w:sz="4" w:space="0"/>
              <w:right w:val="single" w:color="auto" w:sz="4" w:space="0"/>
            </w:tcBorders>
            <w:noWrap w:val="0"/>
            <w:vAlign w:val="center"/>
          </w:tcPr>
          <w:p w14:paraId="13DB91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F7149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6015A98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66" w:type="dxa"/>
            <w:tcBorders>
              <w:top w:val="nil"/>
              <w:left w:val="nil"/>
              <w:bottom w:val="single" w:color="auto" w:sz="4" w:space="0"/>
              <w:right w:val="single" w:color="auto" w:sz="4" w:space="0"/>
            </w:tcBorders>
            <w:noWrap w:val="0"/>
            <w:vAlign w:val="center"/>
          </w:tcPr>
          <w:p w14:paraId="74C804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4" w:type="dxa"/>
            <w:tcBorders>
              <w:top w:val="nil"/>
              <w:left w:val="nil"/>
              <w:bottom w:val="single" w:color="auto" w:sz="4" w:space="0"/>
              <w:right w:val="single" w:color="auto" w:sz="4" w:space="0"/>
            </w:tcBorders>
            <w:noWrap w:val="0"/>
            <w:vAlign w:val="center"/>
          </w:tcPr>
          <w:p w14:paraId="7595E90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8CBA42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98AFA41">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6136854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BF5F8C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54B76F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66" w:type="dxa"/>
            <w:tcBorders>
              <w:top w:val="nil"/>
              <w:left w:val="nil"/>
              <w:bottom w:val="single" w:color="auto" w:sz="4" w:space="0"/>
              <w:right w:val="single" w:color="auto" w:sz="4" w:space="0"/>
            </w:tcBorders>
            <w:noWrap w:val="0"/>
            <w:vAlign w:val="center"/>
          </w:tcPr>
          <w:p w14:paraId="700C68E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4" w:type="dxa"/>
            <w:tcBorders>
              <w:top w:val="nil"/>
              <w:left w:val="nil"/>
              <w:bottom w:val="single" w:color="auto" w:sz="4" w:space="0"/>
              <w:right w:val="single" w:color="auto" w:sz="4" w:space="0"/>
            </w:tcBorders>
            <w:noWrap w:val="0"/>
            <w:vAlign w:val="center"/>
          </w:tcPr>
          <w:p w14:paraId="675053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791DFC33">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61B0D6A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827" w:type="dxa"/>
            <w:tcBorders>
              <w:top w:val="nil"/>
              <w:left w:val="nil"/>
              <w:bottom w:val="single" w:color="auto" w:sz="4" w:space="0"/>
              <w:right w:val="single" w:color="auto" w:sz="4" w:space="0"/>
            </w:tcBorders>
            <w:noWrap w:val="0"/>
            <w:vAlign w:val="center"/>
          </w:tcPr>
          <w:p w14:paraId="63B64B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C8535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219583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66" w:type="dxa"/>
            <w:tcBorders>
              <w:top w:val="nil"/>
              <w:left w:val="nil"/>
              <w:bottom w:val="single" w:color="auto" w:sz="4" w:space="0"/>
              <w:right w:val="single" w:color="auto" w:sz="4" w:space="0"/>
            </w:tcBorders>
            <w:noWrap w:val="0"/>
            <w:vAlign w:val="center"/>
          </w:tcPr>
          <w:p w14:paraId="203CEEF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044" w:type="dxa"/>
            <w:tcBorders>
              <w:top w:val="nil"/>
              <w:left w:val="nil"/>
              <w:bottom w:val="single" w:color="auto" w:sz="4" w:space="0"/>
              <w:right w:val="single" w:color="auto" w:sz="4" w:space="0"/>
            </w:tcBorders>
            <w:noWrap w:val="0"/>
            <w:vAlign w:val="center"/>
          </w:tcPr>
          <w:p w14:paraId="3B6CDB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35BA79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16EED0F0">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3E1DE2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983DA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3617DE6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66" w:type="dxa"/>
            <w:tcBorders>
              <w:top w:val="nil"/>
              <w:left w:val="nil"/>
              <w:bottom w:val="single" w:color="auto" w:sz="4" w:space="0"/>
              <w:right w:val="single" w:color="auto" w:sz="4" w:space="0"/>
            </w:tcBorders>
            <w:noWrap w:val="0"/>
            <w:vAlign w:val="center"/>
          </w:tcPr>
          <w:p w14:paraId="631D31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4" w:type="dxa"/>
            <w:tcBorders>
              <w:top w:val="nil"/>
              <w:left w:val="nil"/>
              <w:bottom w:val="single" w:color="auto" w:sz="4" w:space="0"/>
              <w:right w:val="single" w:color="auto" w:sz="4" w:space="0"/>
            </w:tcBorders>
            <w:noWrap w:val="0"/>
            <w:vAlign w:val="center"/>
          </w:tcPr>
          <w:p w14:paraId="3549D5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4D36A0">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03B3956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827" w:type="dxa"/>
            <w:tcBorders>
              <w:top w:val="nil"/>
              <w:left w:val="nil"/>
              <w:bottom w:val="single" w:color="auto" w:sz="4" w:space="0"/>
              <w:right w:val="single" w:color="auto" w:sz="4" w:space="0"/>
            </w:tcBorders>
            <w:noWrap w:val="0"/>
            <w:vAlign w:val="center"/>
          </w:tcPr>
          <w:p w14:paraId="5201FE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4A13C0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1C2CC8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425F35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noWrap w:val="0"/>
            <w:vAlign w:val="center"/>
          </w:tcPr>
          <w:p w14:paraId="277C231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4AE843D">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69834FA">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70CDBF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7D4DAE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5B0BB0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66" w:type="dxa"/>
            <w:tcBorders>
              <w:top w:val="nil"/>
              <w:left w:val="nil"/>
              <w:bottom w:val="single" w:color="auto" w:sz="4" w:space="0"/>
              <w:right w:val="single" w:color="auto" w:sz="4" w:space="0"/>
            </w:tcBorders>
            <w:noWrap w:val="0"/>
            <w:vAlign w:val="center"/>
          </w:tcPr>
          <w:p w14:paraId="368858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4" w:type="dxa"/>
            <w:tcBorders>
              <w:top w:val="nil"/>
              <w:left w:val="nil"/>
              <w:bottom w:val="single" w:color="auto" w:sz="4" w:space="0"/>
              <w:right w:val="single" w:color="auto" w:sz="4" w:space="0"/>
            </w:tcBorders>
            <w:noWrap w:val="0"/>
            <w:vAlign w:val="center"/>
          </w:tcPr>
          <w:p w14:paraId="04591D2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44F6C62">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580953B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827" w:type="dxa"/>
            <w:tcBorders>
              <w:top w:val="nil"/>
              <w:left w:val="nil"/>
              <w:bottom w:val="single" w:color="auto" w:sz="4" w:space="0"/>
              <w:right w:val="single" w:color="auto" w:sz="4" w:space="0"/>
            </w:tcBorders>
            <w:noWrap w:val="0"/>
            <w:vAlign w:val="center"/>
          </w:tcPr>
          <w:p w14:paraId="2974677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2C144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5C8307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66" w:type="dxa"/>
            <w:tcBorders>
              <w:top w:val="nil"/>
              <w:left w:val="nil"/>
              <w:bottom w:val="single" w:color="auto" w:sz="4" w:space="0"/>
              <w:right w:val="single" w:color="auto" w:sz="4" w:space="0"/>
            </w:tcBorders>
            <w:noWrap w:val="0"/>
            <w:vAlign w:val="center"/>
          </w:tcPr>
          <w:p w14:paraId="4A765AB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4" w:type="dxa"/>
            <w:tcBorders>
              <w:top w:val="nil"/>
              <w:left w:val="nil"/>
              <w:bottom w:val="single" w:color="auto" w:sz="4" w:space="0"/>
              <w:right w:val="single" w:color="auto" w:sz="4" w:space="0"/>
            </w:tcBorders>
            <w:noWrap w:val="0"/>
            <w:vAlign w:val="center"/>
          </w:tcPr>
          <w:p w14:paraId="3BA43F1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B03C844">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0AF6DF8B">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39946B4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738CA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1259100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66" w:type="dxa"/>
            <w:tcBorders>
              <w:top w:val="nil"/>
              <w:left w:val="nil"/>
              <w:bottom w:val="single" w:color="auto" w:sz="4" w:space="0"/>
              <w:right w:val="single" w:color="auto" w:sz="4" w:space="0"/>
            </w:tcBorders>
            <w:noWrap w:val="0"/>
            <w:vAlign w:val="center"/>
          </w:tcPr>
          <w:p w14:paraId="35AE39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noWrap w:val="0"/>
            <w:vAlign w:val="center"/>
          </w:tcPr>
          <w:p w14:paraId="0A4E0A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5F64C67">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0D4BA59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827" w:type="dxa"/>
            <w:tcBorders>
              <w:top w:val="nil"/>
              <w:left w:val="nil"/>
              <w:bottom w:val="single" w:color="auto" w:sz="4" w:space="0"/>
              <w:right w:val="single" w:color="auto" w:sz="4" w:space="0"/>
            </w:tcBorders>
            <w:noWrap w:val="0"/>
            <w:vAlign w:val="center"/>
          </w:tcPr>
          <w:p w14:paraId="1F5DB7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6F0E91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4A1A9B0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63E931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4" w:type="dxa"/>
            <w:tcBorders>
              <w:top w:val="nil"/>
              <w:left w:val="nil"/>
              <w:bottom w:val="single" w:color="auto" w:sz="4" w:space="0"/>
              <w:right w:val="single" w:color="auto" w:sz="4" w:space="0"/>
            </w:tcBorders>
            <w:noWrap w:val="0"/>
            <w:vAlign w:val="center"/>
          </w:tcPr>
          <w:p w14:paraId="630F782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1298087">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27C2CE2C">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513650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325C47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7A4BE9D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66" w:type="dxa"/>
            <w:tcBorders>
              <w:top w:val="nil"/>
              <w:left w:val="nil"/>
              <w:bottom w:val="single" w:color="auto" w:sz="4" w:space="0"/>
              <w:right w:val="single" w:color="auto" w:sz="4" w:space="0"/>
            </w:tcBorders>
            <w:noWrap w:val="0"/>
            <w:vAlign w:val="center"/>
          </w:tcPr>
          <w:p w14:paraId="3D2276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noWrap w:val="0"/>
            <w:vAlign w:val="center"/>
          </w:tcPr>
          <w:p w14:paraId="758D0A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AF5CC3">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7DEF75E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827" w:type="dxa"/>
            <w:tcBorders>
              <w:top w:val="nil"/>
              <w:left w:val="nil"/>
              <w:bottom w:val="single" w:color="auto" w:sz="4" w:space="0"/>
              <w:right w:val="single" w:color="auto" w:sz="4" w:space="0"/>
            </w:tcBorders>
            <w:noWrap w:val="0"/>
            <w:vAlign w:val="center"/>
          </w:tcPr>
          <w:p w14:paraId="1576DF1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006D7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1F50067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2263B3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6DCF880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9A002AF">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782E7C4B">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4F95B9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26E12B8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6F76B3F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noWrap w:val="0"/>
            <w:vAlign w:val="center"/>
          </w:tcPr>
          <w:p w14:paraId="4C2F19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noWrap w:val="0"/>
            <w:vAlign w:val="center"/>
          </w:tcPr>
          <w:p w14:paraId="2F895CF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E9CC11">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C4C32D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827" w:type="dxa"/>
            <w:tcBorders>
              <w:top w:val="nil"/>
              <w:left w:val="nil"/>
              <w:bottom w:val="single" w:color="auto" w:sz="4" w:space="0"/>
              <w:right w:val="single" w:color="auto" w:sz="4" w:space="0"/>
            </w:tcBorders>
            <w:noWrap w:val="0"/>
            <w:vAlign w:val="center"/>
          </w:tcPr>
          <w:p w14:paraId="7D0BB6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7C495AB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327F9F3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029E56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7480DC2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B18E5B">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0328EBC4">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421AF9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327B8D3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2E2A49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66" w:type="dxa"/>
            <w:tcBorders>
              <w:top w:val="nil"/>
              <w:left w:val="nil"/>
              <w:bottom w:val="single" w:color="auto" w:sz="4" w:space="0"/>
              <w:right w:val="single" w:color="auto" w:sz="4" w:space="0"/>
            </w:tcBorders>
            <w:noWrap w:val="0"/>
            <w:vAlign w:val="center"/>
          </w:tcPr>
          <w:p w14:paraId="40B832D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4" w:type="dxa"/>
            <w:tcBorders>
              <w:top w:val="nil"/>
              <w:left w:val="nil"/>
              <w:bottom w:val="single" w:color="auto" w:sz="4" w:space="0"/>
              <w:right w:val="single" w:color="auto" w:sz="4" w:space="0"/>
            </w:tcBorders>
            <w:noWrap w:val="0"/>
            <w:vAlign w:val="center"/>
          </w:tcPr>
          <w:p w14:paraId="3633452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CF51CD">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6904566F">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827" w:type="dxa"/>
            <w:tcBorders>
              <w:top w:val="nil"/>
              <w:left w:val="nil"/>
              <w:bottom w:val="single" w:color="auto" w:sz="4" w:space="0"/>
              <w:right w:val="single" w:color="auto" w:sz="4" w:space="0"/>
            </w:tcBorders>
            <w:noWrap w:val="0"/>
            <w:vAlign w:val="center"/>
          </w:tcPr>
          <w:p w14:paraId="710A8D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292573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4267DEC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66" w:type="dxa"/>
            <w:tcBorders>
              <w:top w:val="nil"/>
              <w:left w:val="nil"/>
              <w:bottom w:val="single" w:color="auto" w:sz="4" w:space="0"/>
              <w:right w:val="single" w:color="auto" w:sz="4" w:space="0"/>
            </w:tcBorders>
            <w:noWrap w:val="0"/>
            <w:vAlign w:val="center"/>
          </w:tcPr>
          <w:p w14:paraId="431EC8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46D737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7928BFB">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227AD8FF">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1274D1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38C3DA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173AD8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66" w:type="dxa"/>
            <w:tcBorders>
              <w:top w:val="nil"/>
              <w:left w:val="nil"/>
              <w:bottom w:val="single" w:color="auto" w:sz="4" w:space="0"/>
              <w:right w:val="single" w:color="auto" w:sz="4" w:space="0"/>
            </w:tcBorders>
            <w:noWrap w:val="0"/>
            <w:vAlign w:val="center"/>
          </w:tcPr>
          <w:p w14:paraId="6C0997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4" w:type="dxa"/>
            <w:tcBorders>
              <w:top w:val="nil"/>
              <w:left w:val="nil"/>
              <w:bottom w:val="single" w:color="auto" w:sz="4" w:space="0"/>
              <w:right w:val="single" w:color="auto" w:sz="4" w:space="0"/>
            </w:tcBorders>
            <w:noWrap w:val="0"/>
            <w:vAlign w:val="center"/>
          </w:tcPr>
          <w:p w14:paraId="2DF6CAC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E50009">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7A2DB7C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827" w:type="dxa"/>
            <w:tcBorders>
              <w:top w:val="nil"/>
              <w:left w:val="nil"/>
              <w:bottom w:val="single" w:color="auto" w:sz="4" w:space="0"/>
              <w:right w:val="single" w:color="auto" w:sz="4" w:space="0"/>
            </w:tcBorders>
            <w:noWrap w:val="0"/>
            <w:vAlign w:val="center"/>
          </w:tcPr>
          <w:p w14:paraId="0558CFF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6455CE6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448EFCC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4636ABD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2F3A8EA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3FFB2A">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FE007D1">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50947F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A9DDB3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7C19D19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66" w:type="dxa"/>
            <w:tcBorders>
              <w:top w:val="nil"/>
              <w:left w:val="nil"/>
              <w:bottom w:val="single" w:color="auto" w:sz="4" w:space="0"/>
              <w:right w:val="single" w:color="auto" w:sz="4" w:space="0"/>
            </w:tcBorders>
            <w:noWrap w:val="0"/>
            <w:vAlign w:val="center"/>
          </w:tcPr>
          <w:p w14:paraId="79C829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4" w:type="dxa"/>
            <w:tcBorders>
              <w:top w:val="nil"/>
              <w:left w:val="nil"/>
              <w:bottom w:val="single" w:color="auto" w:sz="4" w:space="0"/>
              <w:right w:val="single" w:color="auto" w:sz="4" w:space="0"/>
            </w:tcBorders>
            <w:noWrap w:val="0"/>
            <w:vAlign w:val="center"/>
          </w:tcPr>
          <w:p w14:paraId="6069A45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B1F2F77">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BD84F2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827" w:type="dxa"/>
            <w:tcBorders>
              <w:top w:val="nil"/>
              <w:left w:val="nil"/>
              <w:bottom w:val="single" w:color="auto" w:sz="4" w:space="0"/>
              <w:right w:val="single" w:color="auto" w:sz="4" w:space="0"/>
            </w:tcBorders>
            <w:noWrap w:val="0"/>
            <w:vAlign w:val="center"/>
          </w:tcPr>
          <w:p w14:paraId="6AFFDF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5216058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094AD6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66" w:type="dxa"/>
            <w:tcBorders>
              <w:top w:val="nil"/>
              <w:left w:val="nil"/>
              <w:bottom w:val="single" w:color="auto" w:sz="4" w:space="0"/>
              <w:right w:val="single" w:color="auto" w:sz="4" w:space="0"/>
            </w:tcBorders>
            <w:noWrap w:val="0"/>
            <w:vAlign w:val="center"/>
          </w:tcPr>
          <w:p w14:paraId="0AFBCF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044" w:type="dxa"/>
            <w:tcBorders>
              <w:top w:val="nil"/>
              <w:left w:val="nil"/>
              <w:bottom w:val="single" w:color="auto" w:sz="4" w:space="0"/>
              <w:right w:val="single" w:color="auto" w:sz="4" w:space="0"/>
            </w:tcBorders>
            <w:noWrap w:val="0"/>
            <w:vAlign w:val="center"/>
          </w:tcPr>
          <w:p w14:paraId="2D6F924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ED55D20">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B34A1CA">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824B6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noWrap w:val="0"/>
            <w:vAlign w:val="center"/>
          </w:tcPr>
          <w:p w14:paraId="59E1A1B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506ABA7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66" w:type="dxa"/>
            <w:tcBorders>
              <w:top w:val="nil"/>
              <w:left w:val="nil"/>
              <w:bottom w:val="single" w:color="auto" w:sz="4" w:space="0"/>
              <w:right w:val="single" w:color="auto" w:sz="4" w:space="0"/>
            </w:tcBorders>
            <w:noWrap w:val="0"/>
            <w:vAlign w:val="center"/>
          </w:tcPr>
          <w:p w14:paraId="68B8F5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044" w:type="dxa"/>
            <w:tcBorders>
              <w:top w:val="nil"/>
              <w:left w:val="nil"/>
              <w:bottom w:val="single" w:color="auto" w:sz="4" w:space="0"/>
              <w:right w:val="single" w:color="auto" w:sz="4" w:space="0"/>
            </w:tcBorders>
            <w:noWrap w:val="0"/>
            <w:vAlign w:val="center"/>
          </w:tcPr>
          <w:p w14:paraId="1FF7B00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F241B8D">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39112D9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827" w:type="dxa"/>
            <w:tcBorders>
              <w:top w:val="nil"/>
              <w:left w:val="nil"/>
              <w:bottom w:val="single" w:color="auto" w:sz="4" w:space="0"/>
              <w:right w:val="single" w:color="auto" w:sz="4" w:space="0"/>
            </w:tcBorders>
            <w:noWrap w:val="0"/>
            <w:vAlign w:val="center"/>
          </w:tcPr>
          <w:p w14:paraId="06BDC2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39000FF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00BF125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66" w:type="dxa"/>
            <w:tcBorders>
              <w:top w:val="nil"/>
              <w:left w:val="nil"/>
              <w:bottom w:val="single" w:color="auto" w:sz="4" w:space="0"/>
              <w:right w:val="single" w:color="auto" w:sz="4" w:space="0"/>
            </w:tcBorders>
            <w:noWrap w:val="0"/>
            <w:vAlign w:val="center"/>
          </w:tcPr>
          <w:p w14:paraId="79B89A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4" w:type="dxa"/>
            <w:tcBorders>
              <w:top w:val="nil"/>
              <w:left w:val="nil"/>
              <w:bottom w:val="single" w:color="auto" w:sz="4" w:space="0"/>
              <w:right w:val="single" w:color="auto" w:sz="4" w:space="0"/>
            </w:tcBorders>
            <w:noWrap w:val="0"/>
            <w:vAlign w:val="center"/>
          </w:tcPr>
          <w:p w14:paraId="2D6D87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56B557E">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3383BB3D">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0ADC2A4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83" w:type="dxa"/>
            <w:tcBorders>
              <w:top w:val="nil"/>
              <w:left w:val="nil"/>
              <w:bottom w:val="single" w:color="auto" w:sz="4" w:space="0"/>
              <w:right w:val="single" w:color="auto" w:sz="4" w:space="0"/>
            </w:tcBorders>
            <w:noWrap w:val="0"/>
            <w:vAlign w:val="center"/>
          </w:tcPr>
          <w:p w14:paraId="0888DBB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4C0E57F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66" w:type="dxa"/>
            <w:tcBorders>
              <w:top w:val="nil"/>
              <w:left w:val="nil"/>
              <w:bottom w:val="single" w:color="auto" w:sz="4" w:space="0"/>
              <w:right w:val="single" w:color="auto" w:sz="4" w:space="0"/>
            </w:tcBorders>
            <w:noWrap w:val="0"/>
            <w:vAlign w:val="center"/>
          </w:tcPr>
          <w:p w14:paraId="4CAAEAB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4" w:type="dxa"/>
            <w:tcBorders>
              <w:top w:val="nil"/>
              <w:left w:val="nil"/>
              <w:bottom w:val="single" w:color="auto" w:sz="4" w:space="0"/>
              <w:right w:val="single" w:color="auto" w:sz="4" w:space="0"/>
            </w:tcBorders>
            <w:noWrap w:val="0"/>
            <w:vAlign w:val="center"/>
          </w:tcPr>
          <w:p w14:paraId="0A09B6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8526502">
        <w:tblPrEx>
          <w:tblCellMar>
            <w:top w:w="0" w:type="dxa"/>
            <w:left w:w="108" w:type="dxa"/>
            <w:bottom w:w="0" w:type="dxa"/>
            <w:right w:w="108" w:type="dxa"/>
          </w:tblCellMar>
        </w:tblPrEx>
        <w:trPr>
          <w:trHeight w:val="224" w:hRule="atLeast"/>
        </w:trPr>
        <w:tc>
          <w:tcPr>
            <w:tcW w:w="1828" w:type="dxa"/>
            <w:vMerge w:val="restart"/>
            <w:tcBorders>
              <w:top w:val="nil"/>
              <w:left w:val="single" w:color="auto" w:sz="4" w:space="0"/>
              <w:bottom w:val="single" w:color="auto" w:sz="4" w:space="0"/>
              <w:right w:val="single" w:color="auto" w:sz="4" w:space="0"/>
            </w:tcBorders>
            <w:noWrap w:val="0"/>
            <w:vAlign w:val="center"/>
          </w:tcPr>
          <w:p w14:paraId="4A629B6E">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827" w:type="dxa"/>
            <w:tcBorders>
              <w:top w:val="nil"/>
              <w:left w:val="nil"/>
              <w:bottom w:val="single" w:color="auto" w:sz="4" w:space="0"/>
              <w:right w:val="single" w:color="auto" w:sz="4" w:space="0"/>
            </w:tcBorders>
            <w:noWrap w:val="0"/>
            <w:vAlign w:val="center"/>
          </w:tcPr>
          <w:p w14:paraId="3856246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2874D0A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62F5978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5EBED8E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181DAC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FAD1450">
        <w:tblPrEx>
          <w:tblCellMar>
            <w:top w:w="0" w:type="dxa"/>
            <w:left w:w="108" w:type="dxa"/>
            <w:bottom w:w="0" w:type="dxa"/>
            <w:right w:w="108" w:type="dxa"/>
          </w:tblCellMar>
        </w:tblPrEx>
        <w:trPr>
          <w:trHeight w:val="224" w:hRule="atLeast"/>
        </w:trPr>
        <w:tc>
          <w:tcPr>
            <w:tcW w:w="1828" w:type="dxa"/>
            <w:vMerge w:val="continue"/>
            <w:tcBorders>
              <w:top w:val="nil"/>
              <w:left w:val="single" w:color="auto" w:sz="4" w:space="0"/>
              <w:bottom w:val="single" w:color="auto" w:sz="4" w:space="0"/>
              <w:right w:val="single" w:color="auto" w:sz="4" w:space="0"/>
            </w:tcBorders>
            <w:noWrap w:val="0"/>
            <w:vAlign w:val="center"/>
          </w:tcPr>
          <w:p w14:paraId="4C8BA9FB">
            <w:pPr>
              <w:widowControl/>
              <w:jc w:val="center"/>
              <w:rPr>
                <w:rFonts w:hint="eastAsia" w:ascii="宋体" w:hAnsi="宋体" w:cs="宋体"/>
                <w:b/>
                <w:bCs/>
                <w:color w:val="auto"/>
                <w:kern w:val="0"/>
                <w:sz w:val="18"/>
                <w:szCs w:val="18"/>
                <w:highlight w:val="none"/>
              </w:rPr>
            </w:pPr>
          </w:p>
        </w:tc>
        <w:tc>
          <w:tcPr>
            <w:tcW w:w="1827" w:type="dxa"/>
            <w:tcBorders>
              <w:top w:val="nil"/>
              <w:left w:val="nil"/>
              <w:bottom w:val="single" w:color="auto" w:sz="4" w:space="0"/>
              <w:right w:val="single" w:color="auto" w:sz="4" w:space="0"/>
            </w:tcBorders>
            <w:noWrap w:val="0"/>
            <w:vAlign w:val="center"/>
          </w:tcPr>
          <w:p w14:paraId="529514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83" w:type="dxa"/>
            <w:tcBorders>
              <w:top w:val="nil"/>
              <w:left w:val="nil"/>
              <w:bottom w:val="single" w:color="auto" w:sz="4" w:space="0"/>
              <w:right w:val="single" w:color="auto" w:sz="4" w:space="0"/>
            </w:tcBorders>
            <w:noWrap w:val="0"/>
            <w:vAlign w:val="center"/>
          </w:tcPr>
          <w:p w14:paraId="060774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96" w:type="dxa"/>
            <w:tcBorders>
              <w:top w:val="nil"/>
              <w:left w:val="nil"/>
              <w:bottom w:val="single" w:color="auto" w:sz="4" w:space="0"/>
              <w:right w:val="single" w:color="auto" w:sz="4" w:space="0"/>
            </w:tcBorders>
            <w:noWrap w:val="0"/>
            <w:vAlign w:val="center"/>
          </w:tcPr>
          <w:p w14:paraId="6F95F3E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66" w:type="dxa"/>
            <w:tcBorders>
              <w:top w:val="nil"/>
              <w:left w:val="nil"/>
              <w:bottom w:val="single" w:color="auto" w:sz="4" w:space="0"/>
              <w:right w:val="single" w:color="auto" w:sz="4" w:space="0"/>
            </w:tcBorders>
            <w:noWrap w:val="0"/>
            <w:vAlign w:val="center"/>
          </w:tcPr>
          <w:p w14:paraId="6E79F6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4" w:type="dxa"/>
            <w:tcBorders>
              <w:top w:val="nil"/>
              <w:left w:val="nil"/>
              <w:bottom w:val="single" w:color="auto" w:sz="4" w:space="0"/>
              <w:right w:val="single" w:color="auto" w:sz="4" w:space="0"/>
            </w:tcBorders>
            <w:noWrap w:val="0"/>
            <w:vAlign w:val="center"/>
          </w:tcPr>
          <w:p w14:paraId="6C94F23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6E3208">
        <w:tblPrEx>
          <w:tblCellMar>
            <w:top w:w="0" w:type="dxa"/>
            <w:left w:w="108" w:type="dxa"/>
            <w:bottom w:w="0" w:type="dxa"/>
            <w:right w:w="108" w:type="dxa"/>
          </w:tblCellMar>
        </w:tblPrEx>
        <w:trPr>
          <w:trHeight w:val="224" w:hRule="atLeast"/>
        </w:trPr>
        <w:tc>
          <w:tcPr>
            <w:tcW w:w="1828" w:type="dxa"/>
            <w:tcBorders>
              <w:top w:val="nil"/>
              <w:left w:val="single" w:color="auto" w:sz="4" w:space="0"/>
              <w:bottom w:val="single" w:color="auto" w:sz="4" w:space="0"/>
              <w:right w:val="single" w:color="auto" w:sz="4" w:space="0"/>
            </w:tcBorders>
            <w:noWrap w:val="0"/>
            <w:vAlign w:val="center"/>
          </w:tcPr>
          <w:p w14:paraId="7DB674F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827" w:type="dxa"/>
            <w:tcBorders>
              <w:top w:val="nil"/>
              <w:left w:val="nil"/>
              <w:bottom w:val="single" w:color="auto" w:sz="4" w:space="0"/>
              <w:right w:val="single" w:color="auto" w:sz="4" w:space="0"/>
            </w:tcBorders>
            <w:noWrap w:val="0"/>
            <w:vAlign w:val="center"/>
          </w:tcPr>
          <w:p w14:paraId="2F7C747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83" w:type="dxa"/>
            <w:tcBorders>
              <w:top w:val="nil"/>
              <w:left w:val="nil"/>
              <w:bottom w:val="single" w:color="auto" w:sz="4" w:space="0"/>
              <w:right w:val="single" w:color="auto" w:sz="4" w:space="0"/>
            </w:tcBorders>
            <w:noWrap w:val="0"/>
            <w:vAlign w:val="center"/>
          </w:tcPr>
          <w:p w14:paraId="106582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96" w:type="dxa"/>
            <w:tcBorders>
              <w:top w:val="nil"/>
              <w:left w:val="nil"/>
              <w:bottom w:val="single" w:color="auto" w:sz="4" w:space="0"/>
              <w:right w:val="single" w:color="auto" w:sz="4" w:space="0"/>
            </w:tcBorders>
            <w:noWrap w:val="0"/>
            <w:vAlign w:val="center"/>
          </w:tcPr>
          <w:p w14:paraId="252AE6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66" w:type="dxa"/>
            <w:tcBorders>
              <w:top w:val="nil"/>
              <w:left w:val="nil"/>
              <w:bottom w:val="single" w:color="auto" w:sz="4" w:space="0"/>
              <w:right w:val="single" w:color="auto" w:sz="4" w:space="0"/>
            </w:tcBorders>
            <w:noWrap w:val="0"/>
            <w:vAlign w:val="center"/>
          </w:tcPr>
          <w:p w14:paraId="4CE1498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4" w:type="dxa"/>
            <w:tcBorders>
              <w:top w:val="nil"/>
              <w:left w:val="nil"/>
              <w:bottom w:val="single" w:color="auto" w:sz="4" w:space="0"/>
              <w:right w:val="single" w:color="auto" w:sz="4" w:space="0"/>
            </w:tcBorders>
            <w:noWrap w:val="0"/>
            <w:vAlign w:val="center"/>
          </w:tcPr>
          <w:p w14:paraId="0B7C8E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6597F28">
      <w:pPr>
        <w:spacing w:line="360" w:lineRule="auto"/>
        <w:ind w:firstLine="210" w:firstLineChars="100"/>
        <w:jc w:val="left"/>
        <w:rPr>
          <w:rFonts w:hint="eastAsia" w:ascii="宋体" w:hAnsi="宋体" w:cs="宋体"/>
          <w:color w:val="auto"/>
          <w:szCs w:val="21"/>
          <w:highlight w:val="none"/>
        </w:rPr>
      </w:pPr>
    </w:p>
    <w:p w14:paraId="0E51CE12">
      <w:pPr>
        <w:spacing w:line="360" w:lineRule="auto"/>
        <w:ind w:firstLine="0" w:firstLineChars="0"/>
        <w:jc w:val="left"/>
        <w:rPr>
          <w:rFonts w:hint="eastAsia" w:ascii="宋体" w:hAnsi="宋体" w:cs="宋体"/>
          <w:color w:val="auto"/>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41549951">
      <w:pPr>
        <w:spacing w:line="360" w:lineRule="auto"/>
        <w:jc w:val="left"/>
        <w:rPr>
          <w:rFonts w:hint="eastAsia" w:ascii="宋体" w:hAnsi="宋体" w:cs="宋体"/>
          <w:color w:val="auto"/>
          <w:highlight w:val="none"/>
        </w:rPr>
      </w:pPr>
    </w:p>
    <w:p w14:paraId="4A41BC5D">
      <w:pPr>
        <w:spacing w:line="360" w:lineRule="auto"/>
        <w:jc w:val="left"/>
        <w:rPr>
          <w:rFonts w:hint="eastAsia" w:ascii="宋体" w:hAnsi="宋体" w:cs="宋体"/>
          <w:color w:val="auto"/>
          <w:highlight w:val="none"/>
        </w:rPr>
      </w:pPr>
      <w:r>
        <w:rPr>
          <w:rFonts w:hint="eastAsia" w:ascii="宋体" w:hAnsi="宋体" w:cs="宋体"/>
          <w:color w:val="auto"/>
          <w:highlight w:val="none"/>
        </w:rPr>
        <w:br w:type="page"/>
      </w:r>
    </w:p>
    <w:p w14:paraId="0021CC97">
      <w:pPr>
        <w:pStyle w:val="2"/>
        <w:jc w:val="center"/>
        <w:rPr>
          <w:rFonts w:hint="eastAsia" w:ascii="宋体" w:hAnsi="宋体" w:cs="宋体"/>
          <w:color w:val="auto"/>
          <w:highlight w:val="none"/>
        </w:rPr>
      </w:pPr>
      <w:bookmarkStart w:id="79" w:name="_Toc9193"/>
      <w:bookmarkStart w:id="80" w:name="_Toc15828"/>
      <w:r>
        <w:rPr>
          <w:rFonts w:hint="eastAsia" w:ascii="宋体" w:hAnsi="宋体" w:cs="宋体"/>
          <w:color w:val="auto"/>
          <w:highlight w:val="none"/>
        </w:rPr>
        <w:t>第四章  评审程序、评审方法和评审标准</w:t>
      </w:r>
      <w:bookmarkEnd w:id="75"/>
      <w:bookmarkEnd w:id="79"/>
      <w:bookmarkEnd w:id="80"/>
    </w:p>
    <w:p w14:paraId="51DF9D45">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6D607F3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1.资格审查</w:t>
      </w:r>
    </w:p>
    <w:p w14:paraId="5ED1B0B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1.1响应文件开启后，磋商小组依法对供应商的资格证明文件进行审查。</w:t>
      </w:r>
    </w:p>
    <w:p w14:paraId="0BF2FA6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磋商小组</w:t>
      </w:r>
      <w:r>
        <w:rPr>
          <w:rFonts w:hint="eastAsia" w:ascii="宋体" w:hAnsi="宋体" w:cs="宋体"/>
          <w:color w:val="auto"/>
          <w:szCs w:val="21"/>
          <w:highlight w:val="none"/>
        </w:rPr>
        <w:t>在资格审查结束前，对供应商进行信用查询。</w:t>
      </w:r>
    </w:p>
    <w:p w14:paraId="0A5FF08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（1）查询渠道：“信用中国”网站(www.creditchina.gov.cn)、中国政府采购网(www.ccgp.gov.cn)链接入口。</w:t>
      </w:r>
    </w:p>
    <w:p w14:paraId="253E138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8A8E05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38DB417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42BE84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52859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1.3供应商有下列情形之一的，资格审查不通过，其响应文件按无效响应处理：</w:t>
      </w:r>
    </w:p>
    <w:p w14:paraId="206B73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353F37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2474EA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2303B8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2B86C5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04A608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1.4通过资格审查的合格供应商不足3家的，不得进入符合性审查环节，采购人或者采购代理机构应当重新开展采购活动。</w:t>
      </w:r>
    </w:p>
    <w:p w14:paraId="2898B18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2.符合性审查</w:t>
      </w:r>
    </w:p>
    <w:p w14:paraId="60FF1B0D">
      <w:pPr>
        <w:spacing w:line="360" w:lineRule="auto"/>
        <w:ind w:firstLine="420" w:firstLineChars="200"/>
        <w:rPr>
          <w:rFonts w:hint="eastAsia" w:ascii="宋体" w:hAnsi="宋体" w:cs="宋体"/>
          <w:color w:val="auto"/>
          <w:szCs w:val="21"/>
          <w:highlight w:val="none"/>
        </w:rPr>
      </w:pPr>
      <w:bookmarkStart w:id="81" w:name="_Hlk42528882"/>
      <w:r>
        <w:rPr>
          <w:rFonts w:hint="eastAsia" w:ascii="宋体" w:hAnsi="宋体" w:cs="宋体"/>
          <w:color w:val="auto"/>
          <w:szCs w:val="21"/>
          <w:highlight w:val="none"/>
        </w:rPr>
        <w:t>2.1由磋商小组对通过资格审查的合格供应商的响应文件的竞标报价、商务、技术等实质性要求进行符合性审查，以确定其是否满足磋商文件的实质性要求。</w:t>
      </w:r>
    </w:p>
    <w:bookmarkEnd w:id="81"/>
    <w:p w14:paraId="174DEA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615E94">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2.3磋商小组要求供应商澄清、说明或者更正响应文件应当以电子澄清函形式作出。供应商的澄清、说明或者更正应当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36992103">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5DB89AC">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7810E6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819BD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9A89D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8F599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3FD0C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BEB55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2.5商务技术报价评审</w:t>
      </w:r>
    </w:p>
    <w:p w14:paraId="63F1C0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A284E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3F30DB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B2FD1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9CCFD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4F7F56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5F9EE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66F26F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04BEDB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4B04D2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470394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37F459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10）属于“供应商须知正文”第7.5条情形；</w:t>
      </w:r>
    </w:p>
    <w:p w14:paraId="261089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11）技术要求允许负偏离的条款数超过“供应商须知前附表”规定项数；</w:t>
      </w:r>
    </w:p>
    <w:p w14:paraId="301921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312F23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bookmarkStart w:id="82"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82"/>
    </w:p>
    <w:p w14:paraId="40E3F4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670EDF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s="宋体"/>
          <w:b/>
          <w:color w:val="auto"/>
          <w:szCs w:val="21"/>
          <w:highlight w:val="none"/>
        </w:rPr>
        <w:t>竞争性磋商文件明确不允许分包，响应文件拟分包的；</w:t>
      </w:r>
    </w:p>
    <w:p w14:paraId="1E5219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16）未响应磋商文件实质性要求；</w:t>
      </w:r>
    </w:p>
    <w:p w14:paraId="341B35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6957A2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079C34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4F36BC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4678FE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B0E97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83" w:name="_Hlk42596405"/>
      <w:r>
        <w:rPr>
          <w:rFonts w:hint="eastAsia" w:ascii="宋体" w:hAnsi="宋体" w:cs="宋体"/>
          <w:color w:val="auto"/>
          <w:szCs w:val="21"/>
          <w:highlight w:val="none"/>
        </w:rPr>
        <w:t>竞标报价（包含首次报价、最后报价）</w:t>
      </w:r>
      <w:bookmarkEnd w:id="83"/>
      <w:bookmarkStart w:id="84" w:name="_Hlk42596276"/>
      <w:r>
        <w:rPr>
          <w:rFonts w:hint="eastAsia" w:ascii="宋体" w:hAnsi="宋体" w:cs="宋体"/>
          <w:color w:val="auto"/>
          <w:szCs w:val="21"/>
          <w:highlight w:val="none"/>
        </w:rPr>
        <w:t>超过磋商文件分项采购预算金额或者最高限价的</w:t>
      </w:r>
      <w:bookmarkEnd w:id="84"/>
      <w:r>
        <w:rPr>
          <w:rFonts w:hint="eastAsia" w:ascii="宋体" w:hAnsi="宋体" w:cs="宋体"/>
          <w:color w:val="auto"/>
          <w:szCs w:val="21"/>
          <w:highlight w:val="none"/>
        </w:rPr>
        <w:t>（如本项目公布了最高限价）；</w:t>
      </w:r>
    </w:p>
    <w:p w14:paraId="2FE76B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B6A73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45F069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77023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2.7通过符合性审查的合格供应商不足3家的，不得进入磋商环节，采购人或者采购代理机构应当重新开展采购活动。</w:t>
      </w:r>
    </w:p>
    <w:p w14:paraId="154ECE3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3.磋商程序</w:t>
      </w:r>
    </w:p>
    <w:p w14:paraId="3E1792E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35E8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DA2FC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3.3对磋商文件作出的实质性变动是磋商文件的有效组成部分，由磋商小组及时以电子澄清函形式同时通知所有参加磋商的供应商。</w:t>
      </w:r>
    </w:p>
    <w:p w14:paraId="6B769E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4230BE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3.5磋商中，</w:t>
      </w:r>
      <w:r>
        <w:rPr>
          <w:rFonts w:hint="eastAsia" w:ascii="宋体" w:hAnsi="宋体" w:cs="宋体"/>
          <w:color w:val="auto"/>
          <w:spacing w:val="-6"/>
          <w:szCs w:val="21"/>
          <w:highlight w:val="none"/>
        </w:rPr>
        <w:t>磋商的任何一方不得透露与磋商有关的其他供应商的技术资料、价格和其他信息。</w:t>
      </w:r>
    </w:p>
    <w:p w14:paraId="7E4609CA">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3.6采购代理机构对磋商过程和重要磋商内容进行记录。</w:t>
      </w:r>
    </w:p>
    <w:p w14:paraId="3210E64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3.7</w:t>
      </w:r>
      <w:r>
        <w:rPr>
          <w:rFonts w:hint="eastAsia" w:ascii="宋体" w:hAnsi="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E330712">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3.8除</w:t>
      </w:r>
      <w:r>
        <w:rPr>
          <w:rFonts w:hint="eastAsia" w:ascii="宋体" w:hAnsi="宋体" w:cs="宋体"/>
          <w:color w:val="auto"/>
          <w:highlight w:val="none"/>
        </w:rPr>
        <w:t>本章第3.7条情形外，</w:t>
      </w:r>
      <w:r>
        <w:rPr>
          <w:rFonts w:hint="eastAsia" w:ascii="宋体" w:hAnsi="宋体" w:cs="宋体"/>
          <w:color w:val="auto"/>
          <w:szCs w:val="21"/>
          <w:highlight w:val="none"/>
        </w:rPr>
        <w:t>对磋商过程提交的响应文件进行有效性、完整性和响应程度审查，通过审查的合格供应商不足3家的，采购人或者采购代理机构应当重新开展采购活动。</w:t>
      </w:r>
    </w:p>
    <w:p w14:paraId="14D2A622">
      <w:pPr>
        <w:spacing w:line="360" w:lineRule="auto"/>
        <w:ind w:firstLine="482" w:firstLineChars="200"/>
        <w:rPr>
          <w:rFonts w:hint="eastAsia" w:ascii="宋体" w:hAnsi="宋体" w:cs="宋体"/>
          <w:color w:val="auto"/>
          <w:szCs w:val="21"/>
          <w:highlight w:val="none"/>
        </w:rPr>
      </w:pPr>
      <w:r>
        <w:rPr>
          <w:rFonts w:hint="eastAsia" w:ascii="宋体" w:hAnsi="宋体" w:cs="宋体"/>
          <w:b/>
          <w:bCs/>
          <w:color w:val="auto"/>
          <w:sz w:val="24"/>
          <w:highlight w:val="none"/>
        </w:rPr>
        <w:t>4. 最后报价</w:t>
      </w:r>
    </w:p>
    <w:p w14:paraId="51B1A2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1EFA5D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44EF40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宋体" w:hAnsi="宋体" w:cs="宋体"/>
          <w:color w:val="auto"/>
          <w:highlight w:val="none"/>
        </w:rPr>
        <w:t>本章第3.7条情形的，</w:t>
      </w:r>
      <w:r>
        <w:rPr>
          <w:rFonts w:hint="eastAsia" w:ascii="宋体" w:hAnsi="宋体" w:cs="宋体"/>
          <w:color w:val="auto"/>
          <w:szCs w:val="21"/>
          <w:highlight w:val="none"/>
        </w:rPr>
        <w:t>提交最后报价的供应商可以为2家。</w:t>
      </w:r>
    </w:p>
    <w:p w14:paraId="504B5D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5A53D4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4.5供应商未在规定时间内提交最后报价的，视同退出磋商，其响应文件按无效处理。</w:t>
      </w:r>
    </w:p>
    <w:p w14:paraId="4A2DA3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4.6最后报价统一开启后，磋商小组对最后报价进行有效性、完整性和响应程度的审查。</w:t>
      </w:r>
    </w:p>
    <w:p w14:paraId="623741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4.7最后报价出现前后不一致的，按照本章第2.4条的规定修正。 </w:t>
      </w:r>
    </w:p>
    <w:p w14:paraId="2F07E0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4.8修正后的报价出现下列情形的，按无效响应处理：</w:t>
      </w:r>
    </w:p>
    <w:p w14:paraId="06A003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2537E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6C2738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2926F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4.9经供应商确认修正后的最后报价作为评审及签订合同的依据。</w:t>
      </w:r>
    </w:p>
    <w:p w14:paraId="018F99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F7B4C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4.11最后报价结束后，磋商小组不得再与供应商进行任何形式的商谈。</w:t>
      </w:r>
    </w:p>
    <w:p w14:paraId="3BC0144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5.比较与评价</w:t>
      </w:r>
    </w:p>
    <w:p w14:paraId="743932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5.1评审方法：综合评分法。</w:t>
      </w:r>
    </w:p>
    <w:p w14:paraId="207D5F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1A0D2C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5.3评审时，磋商小组各成员应当独立对每个有效响应的文件进行评价、打分，然后汇总每个供应商每项评分因素的得分。</w:t>
      </w:r>
    </w:p>
    <w:p w14:paraId="0B5A2A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627165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0BAB02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738EC1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5.5由磋商小组根据综合评分情况，按照评审得分由高到低顺序推荐3名以上成交候选供应商，并编写评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904C4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52931C1">
      <w:pPr>
        <w:spacing w:line="360" w:lineRule="auto"/>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217290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6.评审依据：磋商小组将以磋商响应文件为评审依据，对供应商的报价、技术、商务等方面内容按百分制打分。（计分方法按四舍五入取至百分位）</w:t>
      </w:r>
    </w:p>
    <w:tbl>
      <w:tblPr>
        <w:tblStyle w:val="3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0"/>
        <w:gridCol w:w="6517"/>
        <w:gridCol w:w="700"/>
      </w:tblGrid>
      <w:tr w14:paraId="0C65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E1328AB">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50" w:type="dxa"/>
            <w:noWrap w:val="0"/>
            <w:vAlign w:val="center"/>
          </w:tcPr>
          <w:p w14:paraId="305FF5DF">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517" w:type="dxa"/>
            <w:noWrap w:val="0"/>
            <w:vAlign w:val="center"/>
          </w:tcPr>
          <w:p w14:paraId="3AD587F0">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700" w:type="dxa"/>
            <w:noWrap w:val="0"/>
            <w:vAlign w:val="center"/>
          </w:tcPr>
          <w:p w14:paraId="5407E00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61B0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4054FBAB">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1750" w:type="dxa"/>
            <w:noWrap w:val="0"/>
            <w:vAlign w:val="center"/>
          </w:tcPr>
          <w:p w14:paraId="5B98A164">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价格分</w:t>
            </w:r>
          </w:p>
          <w:p w14:paraId="1A94D7D0">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30</w:t>
            </w:r>
            <w:r>
              <w:rPr>
                <w:rFonts w:hint="eastAsia" w:ascii="宋体" w:hAnsi="宋体" w:eastAsia="宋体" w:cs="宋体"/>
                <w:b/>
                <w:bCs/>
                <w:color w:val="auto"/>
                <w:szCs w:val="21"/>
                <w:highlight w:val="none"/>
              </w:rPr>
              <w:t>分）</w:t>
            </w:r>
          </w:p>
        </w:tc>
        <w:tc>
          <w:tcPr>
            <w:tcW w:w="6517" w:type="dxa"/>
            <w:noWrap w:val="0"/>
            <w:vAlign w:val="top"/>
          </w:tcPr>
          <w:p w14:paraId="78C82092">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评审</w:t>
            </w:r>
            <w:r>
              <w:rPr>
                <w:rFonts w:hint="eastAsia" w:ascii="宋体" w:hAnsi="宋体"/>
                <w:bCs/>
                <w:color w:val="auto"/>
                <w:szCs w:val="21"/>
                <w:highlight w:val="none"/>
              </w:rPr>
              <w:t>报价为</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标人的</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标报价进行政策性扣除后的价格，</w:t>
            </w:r>
            <w:r>
              <w:rPr>
                <w:rFonts w:hint="eastAsia" w:ascii="宋体" w:hAnsi="宋体"/>
                <w:bCs/>
                <w:color w:val="auto"/>
                <w:szCs w:val="21"/>
                <w:highlight w:val="none"/>
                <w:lang w:eastAsia="zh-CN"/>
              </w:rPr>
              <w:t>评审</w:t>
            </w:r>
            <w:r>
              <w:rPr>
                <w:rFonts w:hint="eastAsia" w:ascii="宋体" w:hAnsi="宋体"/>
                <w:bCs/>
                <w:color w:val="auto"/>
                <w:szCs w:val="21"/>
                <w:highlight w:val="none"/>
              </w:rPr>
              <w:t>报价</w:t>
            </w:r>
            <w:r>
              <w:rPr>
                <w:rFonts w:hint="eastAsia" w:ascii="宋体" w:hAnsi="宋体"/>
                <w:bCs/>
                <w:color w:val="auto"/>
                <w:szCs w:val="21"/>
                <w:highlight w:val="none"/>
                <w:lang w:eastAsia="zh-CN"/>
              </w:rPr>
              <w:t>只</w:t>
            </w:r>
            <w:r>
              <w:rPr>
                <w:rFonts w:hint="eastAsia" w:ascii="宋体" w:hAnsi="宋体"/>
                <w:bCs/>
                <w:color w:val="auto"/>
                <w:szCs w:val="21"/>
                <w:highlight w:val="none"/>
              </w:rPr>
              <w:t>作为</w:t>
            </w:r>
            <w:r>
              <w:rPr>
                <w:rFonts w:hint="eastAsia" w:ascii="宋体" w:hAnsi="宋体"/>
                <w:bCs/>
                <w:color w:val="auto"/>
                <w:szCs w:val="21"/>
                <w:highlight w:val="none"/>
                <w:lang w:eastAsia="zh-CN"/>
              </w:rPr>
              <w:t>评审</w:t>
            </w:r>
            <w:r>
              <w:rPr>
                <w:rFonts w:hint="eastAsia" w:ascii="宋体" w:hAnsi="宋体"/>
                <w:bCs/>
                <w:color w:val="auto"/>
                <w:szCs w:val="21"/>
                <w:highlight w:val="none"/>
              </w:rPr>
              <w:t>时使用。最终</w:t>
            </w:r>
            <w:r>
              <w:rPr>
                <w:rFonts w:hint="eastAsia" w:ascii="宋体" w:hAnsi="宋体"/>
                <w:bCs/>
                <w:color w:val="auto"/>
                <w:szCs w:val="21"/>
                <w:highlight w:val="none"/>
                <w:lang w:val="en-US" w:eastAsia="zh-CN"/>
              </w:rPr>
              <w:t>成交</w:t>
            </w:r>
            <w:r>
              <w:rPr>
                <w:rFonts w:hint="eastAsia" w:ascii="宋体" w:hAnsi="宋体"/>
                <w:bCs/>
                <w:color w:val="auto"/>
                <w:szCs w:val="21"/>
                <w:highlight w:val="none"/>
              </w:rPr>
              <w:t>人的</w:t>
            </w:r>
            <w:r>
              <w:rPr>
                <w:rFonts w:hint="eastAsia" w:ascii="宋体" w:hAnsi="宋体"/>
                <w:bCs/>
                <w:color w:val="auto"/>
                <w:szCs w:val="21"/>
                <w:highlight w:val="none"/>
                <w:lang w:val="en-US" w:eastAsia="zh-CN"/>
              </w:rPr>
              <w:t>成交</w:t>
            </w:r>
            <w:r>
              <w:rPr>
                <w:rFonts w:hint="eastAsia" w:ascii="宋体" w:hAnsi="宋体"/>
                <w:bCs/>
                <w:color w:val="auto"/>
                <w:szCs w:val="21"/>
                <w:highlight w:val="none"/>
              </w:rPr>
              <w:t>金额等于</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标报价（如有修正，以确认修正后的最后报价为准）。</w:t>
            </w:r>
          </w:p>
          <w:p w14:paraId="1D8EC268">
            <w:pPr>
              <w:snapToGrid w:val="0"/>
              <w:spacing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（2）政策性扣除计算方法。</w:t>
            </w:r>
          </w:p>
          <w:p w14:paraId="461D2535">
            <w:pPr>
              <w:snapToGrid w:val="0"/>
              <w:spacing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标人在其</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标文件中提供《中小企业声明函》，且服务全部由小微企业承接，对其</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标报价给予</w:t>
            </w:r>
            <w:r>
              <w:rPr>
                <w:rFonts w:hint="eastAsia" w:ascii="宋体" w:hAnsi="宋体"/>
                <w:bCs/>
                <w:color w:val="auto"/>
                <w:szCs w:val="21"/>
                <w:highlight w:val="none"/>
                <w:lang w:val="en-US" w:eastAsia="zh-CN"/>
              </w:rPr>
              <w:t>10%</w:t>
            </w:r>
            <w:r>
              <w:rPr>
                <w:rFonts w:hint="eastAsia" w:ascii="宋体" w:hAnsi="宋体"/>
                <w:bCs/>
                <w:color w:val="auto"/>
                <w:szCs w:val="21"/>
                <w:highlight w:val="none"/>
              </w:rPr>
              <w:t>的扣除，扣除后的价格为</w:t>
            </w:r>
            <w:r>
              <w:rPr>
                <w:rFonts w:hint="eastAsia" w:ascii="宋体" w:hAnsi="宋体"/>
                <w:bCs/>
                <w:color w:val="auto"/>
                <w:szCs w:val="21"/>
                <w:highlight w:val="none"/>
                <w:lang w:eastAsia="zh-CN"/>
              </w:rPr>
              <w:t>评审</w:t>
            </w:r>
            <w:r>
              <w:rPr>
                <w:rFonts w:hint="eastAsia" w:ascii="宋体" w:hAnsi="宋体"/>
                <w:bCs/>
                <w:color w:val="auto"/>
                <w:szCs w:val="21"/>
                <w:highlight w:val="none"/>
              </w:rPr>
              <w:t>报价，即</w:t>
            </w:r>
            <w:r>
              <w:rPr>
                <w:rFonts w:hint="eastAsia" w:ascii="宋体" w:hAnsi="宋体"/>
                <w:bCs/>
                <w:color w:val="auto"/>
                <w:szCs w:val="21"/>
                <w:highlight w:val="none"/>
                <w:lang w:eastAsia="zh-CN"/>
              </w:rPr>
              <w:t>评审</w:t>
            </w:r>
            <w:r>
              <w:rPr>
                <w:rFonts w:hint="eastAsia" w:ascii="宋体" w:hAnsi="宋体"/>
                <w:bCs/>
                <w:color w:val="auto"/>
                <w:szCs w:val="21"/>
                <w:highlight w:val="none"/>
              </w:rPr>
              <w:t>报价=</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标报价×（1-</w:t>
            </w:r>
            <w:r>
              <w:rPr>
                <w:rFonts w:hint="eastAsia" w:ascii="宋体" w:hAnsi="宋体"/>
                <w:bCs/>
                <w:color w:val="auto"/>
                <w:szCs w:val="21"/>
                <w:highlight w:val="none"/>
                <w:lang w:val="en-US" w:eastAsia="zh-CN"/>
              </w:rPr>
              <w:t>10%</w:t>
            </w:r>
            <w:r>
              <w:rPr>
                <w:rFonts w:hint="eastAsia" w:ascii="宋体" w:hAnsi="宋体"/>
                <w:bCs/>
                <w:color w:val="auto"/>
                <w:szCs w:val="21"/>
                <w:highlight w:val="none"/>
              </w:rPr>
              <w:t>）。接受大中型企业与小微企业组成联合体的采购项目，联合协议约定小微企业的合同份额占到合同总金额30%以上的，采购人、采购代理机构应当对联合体或者大中型企业的报价给予</w:t>
            </w:r>
            <w:r>
              <w:rPr>
                <w:rFonts w:hint="eastAsia" w:ascii="宋体" w:hAnsi="宋体"/>
                <w:bCs/>
                <w:color w:val="auto"/>
                <w:szCs w:val="21"/>
                <w:highlight w:val="none"/>
                <w:lang w:val="en-US" w:eastAsia="zh-CN"/>
              </w:rPr>
              <w:t>4</w:t>
            </w:r>
            <w:r>
              <w:rPr>
                <w:rFonts w:hint="eastAsia" w:ascii="宋体" w:hAnsi="宋体"/>
                <w:bCs/>
                <w:color w:val="auto"/>
                <w:szCs w:val="21"/>
                <w:highlight w:val="none"/>
              </w:rPr>
              <w:t>% 的扣除，用扣除后的价格参加评审，扣除后的价格为</w:t>
            </w:r>
            <w:r>
              <w:rPr>
                <w:rFonts w:hint="eastAsia" w:ascii="宋体" w:hAnsi="宋体"/>
                <w:bCs/>
                <w:color w:val="auto"/>
                <w:szCs w:val="21"/>
                <w:highlight w:val="none"/>
                <w:lang w:eastAsia="zh-CN"/>
              </w:rPr>
              <w:t>评审</w:t>
            </w:r>
            <w:r>
              <w:rPr>
                <w:rFonts w:hint="eastAsia" w:ascii="宋体" w:hAnsi="宋体"/>
                <w:bCs/>
                <w:color w:val="auto"/>
                <w:szCs w:val="21"/>
                <w:highlight w:val="none"/>
              </w:rPr>
              <w:t>报价，即</w:t>
            </w:r>
            <w:r>
              <w:rPr>
                <w:rFonts w:hint="eastAsia" w:ascii="宋体" w:hAnsi="宋体"/>
                <w:bCs/>
                <w:color w:val="auto"/>
                <w:szCs w:val="21"/>
                <w:highlight w:val="none"/>
                <w:lang w:eastAsia="zh-CN"/>
              </w:rPr>
              <w:t>评审</w:t>
            </w:r>
            <w:r>
              <w:rPr>
                <w:rFonts w:hint="eastAsia" w:ascii="宋体" w:hAnsi="宋体"/>
                <w:bCs/>
                <w:color w:val="auto"/>
                <w:szCs w:val="21"/>
                <w:highlight w:val="none"/>
              </w:rPr>
              <w:t>报价=</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标报价×（1-</w:t>
            </w:r>
            <w:r>
              <w:rPr>
                <w:rFonts w:hint="eastAsia" w:ascii="宋体" w:hAnsi="宋体"/>
                <w:bCs/>
                <w:color w:val="auto"/>
                <w:szCs w:val="21"/>
                <w:highlight w:val="none"/>
                <w:lang w:val="en-US" w:eastAsia="zh-CN"/>
              </w:rPr>
              <w:t>4%</w:t>
            </w:r>
            <w:r>
              <w:rPr>
                <w:rFonts w:hint="eastAsia" w:ascii="宋体" w:hAnsi="宋体"/>
                <w:bCs/>
                <w:color w:val="auto"/>
                <w:szCs w:val="21"/>
                <w:highlight w:val="none"/>
              </w:rPr>
              <w:t>）。除上述情况外，</w:t>
            </w:r>
            <w:r>
              <w:rPr>
                <w:rFonts w:hint="eastAsia" w:ascii="宋体" w:hAnsi="宋体"/>
                <w:bCs/>
                <w:color w:val="auto"/>
                <w:szCs w:val="21"/>
                <w:highlight w:val="none"/>
                <w:lang w:eastAsia="zh-CN"/>
              </w:rPr>
              <w:t>评审</w:t>
            </w:r>
            <w:r>
              <w:rPr>
                <w:rFonts w:hint="eastAsia" w:ascii="宋体" w:hAnsi="宋体"/>
                <w:bCs/>
                <w:color w:val="auto"/>
                <w:szCs w:val="21"/>
                <w:highlight w:val="none"/>
              </w:rPr>
              <w:t>报价=</w:t>
            </w:r>
            <w:r>
              <w:rPr>
                <w:rFonts w:hint="eastAsia" w:ascii="宋体" w:hAnsi="宋体"/>
                <w:bCs/>
                <w:color w:val="auto"/>
                <w:szCs w:val="21"/>
                <w:highlight w:val="none"/>
                <w:lang w:val="en-US" w:eastAsia="zh-CN"/>
              </w:rPr>
              <w:t>竞</w:t>
            </w:r>
            <w:r>
              <w:rPr>
                <w:rFonts w:hint="eastAsia" w:ascii="宋体" w:hAnsi="宋体"/>
                <w:bCs/>
                <w:color w:val="auto"/>
                <w:szCs w:val="21"/>
                <w:highlight w:val="none"/>
              </w:rPr>
              <w:t>标报价。</w:t>
            </w:r>
          </w:p>
          <w:p w14:paraId="16D94AD8">
            <w:pPr>
              <w:snapToGrid w:val="0"/>
              <w:spacing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969932E">
            <w:pPr>
              <w:snapToGrid w:val="0"/>
              <w:spacing w:line="360" w:lineRule="exact"/>
              <w:ind w:firstLine="233" w:firstLineChars="111"/>
              <w:rPr>
                <w:rFonts w:ascii="宋体" w:hAnsi="宋体"/>
                <w:bCs/>
                <w:color w:val="auto"/>
                <w:szCs w:val="21"/>
                <w:highlight w:val="none"/>
              </w:rPr>
            </w:pPr>
            <w:r>
              <w:rPr>
                <w:rFonts w:hint="eastAsia" w:ascii="宋体" w:hAnsi="宋体"/>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5C306F1">
            <w:pPr>
              <w:snapToGrid w:val="0"/>
              <w:spacing w:line="360" w:lineRule="exact"/>
              <w:ind w:firstLine="233" w:firstLineChars="111"/>
              <w:rPr>
                <w:rFonts w:hint="eastAsia" w:ascii="宋体" w:hAnsi="宋体"/>
                <w:bCs/>
                <w:color w:val="auto"/>
                <w:szCs w:val="21"/>
                <w:highlight w:val="none"/>
              </w:rPr>
            </w:pPr>
            <w:r>
              <w:rPr>
                <w:rFonts w:hint="eastAsia" w:ascii="宋体" w:hAnsi="宋体"/>
                <w:bCs/>
                <w:color w:val="auto"/>
                <w:szCs w:val="21"/>
                <w:highlight w:val="none"/>
              </w:rPr>
              <w:t>（5）满足</w:t>
            </w:r>
            <w:r>
              <w:rPr>
                <w:rFonts w:hint="eastAsia" w:ascii="宋体" w:hAnsi="宋体"/>
                <w:bCs/>
                <w:color w:val="auto"/>
                <w:szCs w:val="21"/>
                <w:highlight w:val="none"/>
                <w:lang w:val="en-US" w:eastAsia="zh-CN"/>
              </w:rPr>
              <w:t>磋商</w:t>
            </w:r>
            <w:r>
              <w:rPr>
                <w:rFonts w:hint="eastAsia" w:ascii="宋体" w:hAnsi="宋体"/>
                <w:bCs/>
                <w:color w:val="auto"/>
                <w:szCs w:val="21"/>
                <w:highlight w:val="none"/>
              </w:rPr>
              <w:t>文件要求且</w:t>
            </w:r>
            <w:r>
              <w:rPr>
                <w:rFonts w:hint="eastAsia" w:ascii="宋体" w:hAnsi="宋体"/>
                <w:bCs/>
                <w:color w:val="auto"/>
                <w:szCs w:val="21"/>
                <w:highlight w:val="none"/>
                <w:lang w:eastAsia="zh-CN"/>
              </w:rPr>
              <w:t>评审</w:t>
            </w:r>
            <w:r>
              <w:rPr>
                <w:rFonts w:hint="eastAsia" w:ascii="宋体" w:hAnsi="宋体"/>
                <w:bCs/>
                <w:color w:val="auto"/>
                <w:szCs w:val="21"/>
                <w:highlight w:val="none"/>
              </w:rPr>
              <w:t>报价最低的</w:t>
            </w:r>
            <w:r>
              <w:rPr>
                <w:rFonts w:hint="eastAsia" w:ascii="宋体" w:hAnsi="宋体"/>
                <w:bCs/>
                <w:color w:val="auto"/>
                <w:szCs w:val="21"/>
                <w:highlight w:val="none"/>
                <w:lang w:eastAsia="zh-CN"/>
              </w:rPr>
              <w:t>评审</w:t>
            </w:r>
            <w:r>
              <w:rPr>
                <w:rFonts w:hint="eastAsia" w:ascii="宋体" w:hAnsi="宋体"/>
                <w:bCs/>
                <w:color w:val="auto"/>
                <w:szCs w:val="21"/>
                <w:highlight w:val="none"/>
              </w:rPr>
              <w:t>报价为</w:t>
            </w:r>
            <w:r>
              <w:rPr>
                <w:rFonts w:hint="eastAsia" w:ascii="宋体" w:hAnsi="宋体"/>
                <w:bCs/>
                <w:color w:val="auto"/>
                <w:szCs w:val="21"/>
                <w:highlight w:val="none"/>
                <w:lang w:eastAsia="zh-CN"/>
              </w:rPr>
              <w:t>评审</w:t>
            </w:r>
            <w:r>
              <w:rPr>
                <w:rFonts w:hint="eastAsia" w:ascii="宋体" w:hAnsi="宋体"/>
                <w:bCs/>
                <w:color w:val="auto"/>
                <w:szCs w:val="21"/>
                <w:highlight w:val="none"/>
              </w:rPr>
              <w:t>基准价，其价格分为满分。</w:t>
            </w:r>
          </w:p>
          <w:p w14:paraId="087C282C">
            <w:pPr>
              <w:snapToGrid w:val="0"/>
              <w:spacing w:line="360" w:lineRule="exact"/>
              <w:ind w:firstLine="233" w:firstLineChars="111"/>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（6）价格分计算公式：</w:t>
            </w:r>
          </w:p>
          <w:p w14:paraId="75BD8C52">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Times New Roman"/>
                <w:bCs/>
                <w:color w:val="auto"/>
                <w:szCs w:val="21"/>
                <w:highlight w:val="none"/>
              </w:rPr>
              <w:t>价格分=（</w:t>
            </w:r>
            <w:r>
              <w:rPr>
                <w:rFonts w:hint="eastAsia" w:ascii="宋体" w:hAnsi="宋体" w:eastAsia="宋体" w:cs="Times New Roman"/>
                <w:bCs/>
                <w:color w:val="auto"/>
                <w:szCs w:val="21"/>
                <w:highlight w:val="none"/>
                <w:lang w:eastAsia="zh-CN"/>
              </w:rPr>
              <w:t>评审</w:t>
            </w:r>
            <w:r>
              <w:rPr>
                <w:rFonts w:hint="eastAsia" w:ascii="宋体" w:hAnsi="宋体" w:eastAsia="宋体" w:cs="Times New Roman"/>
                <w:bCs/>
                <w:color w:val="auto"/>
                <w:szCs w:val="21"/>
                <w:highlight w:val="none"/>
              </w:rPr>
              <w:t>基准价/</w:t>
            </w:r>
            <w:r>
              <w:rPr>
                <w:rFonts w:hint="eastAsia" w:ascii="宋体" w:hAnsi="宋体" w:eastAsia="宋体" w:cs="Times New Roman"/>
                <w:bCs/>
                <w:color w:val="auto"/>
                <w:szCs w:val="21"/>
                <w:highlight w:val="none"/>
                <w:lang w:eastAsia="zh-CN"/>
              </w:rPr>
              <w:t>评审</w:t>
            </w:r>
            <w:r>
              <w:rPr>
                <w:rFonts w:hint="eastAsia" w:ascii="宋体" w:hAnsi="宋体" w:eastAsia="宋体" w:cs="Times New Roman"/>
                <w:bCs/>
                <w:color w:val="auto"/>
                <w:szCs w:val="21"/>
                <w:highlight w:val="none"/>
              </w:rPr>
              <w:t>报价）×</w:t>
            </w:r>
            <w:r>
              <w:rPr>
                <w:rFonts w:hint="eastAsia" w:ascii="宋体" w:hAnsi="宋体" w:cs="Times New Roman"/>
                <w:bCs/>
                <w:color w:val="auto"/>
                <w:szCs w:val="21"/>
                <w:highlight w:val="none"/>
                <w:lang w:val="en-US" w:eastAsia="zh-CN"/>
              </w:rPr>
              <w:t>30</w:t>
            </w:r>
            <w:r>
              <w:rPr>
                <w:rFonts w:hint="eastAsia" w:ascii="宋体" w:hAnsi="宋体" w:eastAsia="宋体" w:cs="Times New Roman"/>
                <w:bCs/>
                <w:color w:val="auto"/>
                <w:szCs w:val="21"/>
                <w:highlight w:val="none"/>
              </w:rPr>
              <w:t>分</w:t>
            </w:r>
          </w:p>
        </w:tc>
        <w:tc>
          <w:tcPr>
            <w:tcW w:w="700" w:type="dxa"/>
            <w:noWrap w:val="0"/>
            <w:vAlign w:val="center"/>
          </w:tcPr>
          <w:p w14:paraId="72323B6C">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rPr>
              <w:t>分</w:t>
            </w:r>
          </w:p>
        </w:tc>
      </w:tr>
      <w:tr w14:paraId="2FFF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594A2628">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1750" w:type="dxa"/>
            <w:noWrap w:val="0"/>
            <w:vAlign w:val="center"/>
          </w:tcPr>
          <w:p w14:paraId="08B364A9">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技术分</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46分）</w:t>
            </w:r>
          </w:p>
        </w:tc>
        <w:tc>
          <w:tcPr>
            <w:tcW w:w="7217" w:type="dxa"/>
            <w:gridSpan w:val="2"/>
            <w:noWrap w:val="0"/>
            <w:vAlign w:val="top"/>
          </w:tcPr>
          <w:p w14:paraId="73EFAF9E">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74A0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3DBCB165">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w:t>
            </w:r>
          </w:p>
        </w:tc>
        <w:tc>
          <w:tcPr>
            <w:tcW w:w="1750" w:type="dxa"/>
            <w:noWrap w:val="0"/>
            <w:vAlign w:val="center"/>
          </w:tcPr>
          <w:p w14:paraId="4290E5E2">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highlight w:val="none"/>
                <w:lang w:eastAsia="zh"/>
              </w:rPr>
              <w:t>平台内容合作与推广方案分（1</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eastAsia="zh"/>
              </w:rPr>
              <w:t>分）</w:t>
            </w:r>
          </w:p>
        </w:tc>
        <w:tc>
          <w:tcPr>
            <w:tcW w:w="6517" w:type="dxa"/>
            <w:noWrap w:val="0"/>
            <w:vAlign w:val="center"/>
          </w:tcPr>
          <w:p w14:paraId="1B5B3AC8">
            <w:p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eastAsia="zh-CN"/>
              </w:rPr>
              <w:t>一</w:t>
            </w:r>
            <w:r>
              <w:rPr>
                <w:rFonts w:hint="eastAsia" w:ascii="宋体" w:hAnsi="宋体" w:eastAsia="宋体" w:cs="宋体"/>
                <w:color w:val="auto"/>
                <w:sz w:val="21"/>
                <w:szCs w:val="20"/>
                <w:highlight w:val="none"/>
              </w:rPr>
              <w:t>档（</w:t>
            </w:r>
            <w:r>
              <w:rPr>
                <w:rFonts w:hint="eastAsia" w:ascii="宋体" w:hAnsi="宋体" w:eastAsia="宋体" w:cs="宋体"/>
                <w:color w:val="auto"/>
                <w:sz w:val="21"/>
                <w:szCs w:val="20"/>
                <w:highlight w:val="none"/>
                <w:lang w:val="en-US" w:eastAsia="zh-CN"/>
              </w:rPr>
              <w:t>6</w:t>
            </w:r>
            <w:r>
              <w:rPr>
                <w:rFonts w:hint="eastAsia" w:ascii="宋体" w:hAnsi="宋体" w:eastAsia="宋体" w:cs="宋体"/>
                <w:color w:val="auto"/>
                <w:sz w:val="21"/>
                <w:szCs w:val="20"/>
                <w:highlight w:val="none"/>
              </w:rPr>
              <w:t>分）：</w:t>
            </w:r>
            <w:r>
              <w:rPr>
                <w:rFonts w:hint="eastAsia" w:ascii="宋体" w:hAnsi="宋体" w:cs="宋体"/>
                <w:color w:val="auto"/>
                <w:sz w:val="21"/>
                <w:szCs w:val="20"/>
                <w:highlight w:val="none"/>
                <w:lang w:val="en-US" w:eastAsia="zh-CN"/>
              </w:rPr>
              <w:t>对AI赋能千行百业超级联赛网络宣传服务项目有基础理解</w:t>
            </w:r>
            <w:r>
              <w:rPr>
                <w:rFonts w:hint="eastAsia" w:ascii="宋体" w:hAnsi="宋体" w:eastAsia="宋体" w:cs="宋体"/>
                <w:color w:val="auto"/>
                <w:sz w:val="21"/>
                <w:szCs w:val="20"/>
                <w:highlight w:val="none"/>
              </w:rPr>
              <w:t>，</w:t>
            </w:r>
            <w:r>
              <w:rPr>
                <w:rFonts w:hint="eastAsia" w:ascii="宋体" w:hAnsi="宋体" w:eastAsia="宋体" w:cs="宋体"/>
                <w:color w:val="auto"/>
                <w:highlight w:val="none"/>
              </w:rPr>
              <w:t>对项目需求</w:t>
            </w:r>
            <w:r>
              <w:rPr>
                <w:rFonts w:hint="eastAsia" w:ascii="宋体" w:hAnsi="宋体" w:cs="宋体"/>
                <w:color w:val="auto"/>
                <w:highlight w:val="none"/>
                <w:lang w:val="en-US" w:eastAsia="zh-CN"/>
              </w:rPr>
              <w:t>阐述正确</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rPr>
              <w:t>推广渠道</w:t>
            </w:r>
            <w:r>
              <w:rPr>
                <w:rFonts w:hint="eastAsia" w:ascii="宋体" w:hAnsi="宋体" w:eastAsia="宋体" w:cs="宋体"/>
                <w:color w:val="auto"/>
                <w:sz w:val="21"/>
                <w:szCs w:val="20"/>
                <w:highlight w:val="none"/>
                <w:lang w:val="en-US" w:eastAsia="zh-CN"/>
              </w:rPr>
              <w:t>包含1—4家</w:t>
            </w:r>
            <w:r>
              <w:rPr>
                <w:rFonts w:hint="eastAsia" w:ascii="宋体" w:hAnsi="宋体" w:eastAsia="宋体" w:cs="宋体"/>
                <w:color w:val="auto"/>
                <w:sz w:val="21"/>
                <w:szCs w:val="20"/>
                <w:highlight w:val="none"/>
              </w:rPr>
              <w:t>主流媒体和商业媒体，</w:t>
            </w:r>
            <w:r>
              <w:rPr>
                <w:rFonts w:hint="eastAsia" w:ascii="宋体" w:hAnsi="宋体" w:eastAsia="宋体" w:cs="宋体"/>
                <w:color w:val="auto"/>
                <w:sz w:val="21"/>
                <w:szCs w:val="20"/>
                <w:highlight w:val="none"/>
                <w:lang w:val="en-US" w:eastAsia="zh-CN"/>
              </w:rPr>
              <w:t>各</w:t>
            </w:r>
            <w:r>
              <w:rPr>
                <w:rFonts w:hint="eastAsia" w:ascii="宋体" w:hAnsi="宋体" w:eastAsia="宋体" w:cs="宋体"/>
                <w:color w:val="auto"/>
                <w:sz w:val="21"/>
                <w:szCs w:val="20"/>
                <w:highlight w:val="none"/>
              </w:rPr>
              <w:t>平台合作内容和推广方式</w:t>
            </w:r>
            <w:r>
              <w:rPr>
                <w:rFonts w:hint="eastAsia" w:ascii="宋体" w:hAnsi="宋体" w:eastAsia="宋体" w:cs="宋体"/>
                <w:color w:val="auto"/>
                <w:sz w:val="21"/>
                <w:szCs w:val="20"/>
                <w:highlight w:val="none"/>
                <w:lang w:val="en-US" w:eastAsia="zh-CN"/>
              </w:rPr>
              <w:t>不清晰</w:t>
            </w:r>
            <w:r>
              <w:rPr>
                <w:rFonts w:hint="eastAsia" w:ascii="宋体" w:hAnsi="宋体" w:eastAsia="宋体" w:cs="宋体"/>
                <w:color w:val="auto"/>
                <w:sz w:val="21"/>
                <w:szCs w:val="20"/>
                <w:highlight w:val="none"/>
              </w:rPr>
              <w:t>，产品形式</w:t>
            </w:r>
            <w:r>
              <w:rPr>
                <w:rFonts w:hint="eastAsia" w:ascii="宋体" w:hAnsi="宋体" w:eastAsia="宋体" w:cs="宋体"/>
                <w:color w:val="auto"/>
                <w:sz w:val="21"/>
                <w:szCs w:val="20"/>
                <w:highlight w:val="none"/>
                <w:lang w:val="en-US" w:eastAsia="zh-CN"/>
              </w:rPr>
              <w:t>单一</w:t>
            </w:r>
            <w:r>
              <w:rPr>
                <w:rFonts w:hint="eastAsia" w:ascii="宋体" w:hAnsi="宋体" w:eastAsia="宋体" w:cs="宋体"/>
                <w:color w:val="auto"/>
                <w:sz w:val="21"/>
                <w:szCs w:val="20"/>
                <w:highlight w:val="none"/>
              </w:rPr>
              <w:t>，具体创作方向描述</w:t>
            </w:r>
            <w:r>
              <w:rPr>
                <w:rFonts w:hint="eastAsia" w:ascii="宋体" w:hAnsi="宋体" w:cs="宋体"/>
                <w:color w:val="auto"/>
                <w:sz w:val="21"/>
                <w:szCs w:val="20"/>
                <w:highlight w:val="none"/>
                <w:lang w:val="en-US" w:eastAsia="zh-CN"/>
              </w:rPr>
              <w:t>不清晰</w:t>
            </w:r>
            <w:r>
              <w:rPr>
                <w:rFonts w:hint="eastAsia" w:ascii="宋体" w:hAnsi="宋体" w:eastAsia="宋体" w:cs="宋体"/>
                <w:color w:val="auto"/>
                <w:sz w:val="21"/>
                <w:szCs w:val="20"/>
                <w:highlight w:val="none"/>
              </w:rPr>
              <w:t>。</w:t>
            </w:r>
          </w:p>
          <w:p w14:paraId="11D829A1">
            <w:p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二档（</w:t>
            </w:r>
            <w:r>
              <w:rPr>
                <w:rFonts w:hint="eastAsia" w:ascii="宋体" w:hAnsi="宋体" w:eastAsia="宋体" w:cs="宋体"/>
                <w:color w:val="auto"/>
                <w:sz w:val="21"/>
                <w:szCs w:val="20"/>
                <w:highlight w:val="none"/>
                <w:lang w:val="en-US" w:eastAsia="zh-CN"/>
              </w:rPr>
              <w:t>11</w:t>
            </w:r>
            <w:r>
              <w:rPr>
                <w:rFonts w:hint="eastAsia" w:ascii="宋体" w:hAnsi="宋体" w:eastAsia="宋体" w:cs="宋体"/>
                <w:color w:val="auto"/>
                <w:sz w:val="21"/>
                <w:szCs w:val="20"/>
                <w:highlight w:val="none"/>
              </w:rPr>
              <w:t>分）：</w:t>
            </w:r>
            <w:r>
              <w:rPr>
                <w:rFonts w:hint="eastAsia" w:ascii="宋体" w:hAnsi="宋体" w:cs="宋体"/>
                <w:color w:val="auto"/>
                <w:sz w:val="21"/>
                <w:szCs w:val="20"/>
                <w:highlight w:val="none"/>
                <w:lang w:val="en-US" w:eastAsia="zh-CN"/>
              </w:rPr>
              <w:t>对AI赋能千行百业超级联赛网络宣传服务项目有理解准确</w:t>
            </w:r>
            <w:r>
              <w:rPr>
                <w:rFonts w:hint="eastAsia" w:ascii="宋体" w:hAnsi="宋体" w:eastAsia="宋体" w:cs="宋体"/>
                <w:color w:val="auto"/>
                <w:sz w:val="21"/>
                <w:szCs w:val="20"/>
                <w:highlight w:val="none"/>
              </w:rPr>
              <w:t>，</w:t>
            </w:r>
            <w:r>
              <w:rPr>
                <w:rFonts w:hint="eastAsia" w:ascii="宋体" w:hAnsi="宋体" w:eastAsia="宋体" w:cs="宋体"/>
                <w:color w:val="auto"/>
                <w:highlight w:val="none"/>
              </w:rPr>
              <w:t>对项目需求</w:t>
            </w:r>
            <w:r>
              <w:rPr>
                <w:rFonts w:hint="eastAsia" w:ascii="宋体" w:hAnsi="宋体" w:cs="宋体"/>
                <w:color w:val="auto"/>
                <w:highlight w:val="none"/>
                <w:lang w:val="en-US" w:eastAsia="zh-CN"/>
              </w:rPr>
              <w:t>阐述完整、全面</w:t>
            </w:r>
            <w:r>
              <w:rPr>
                <w:rFonts w:hint="eastAsia" w:ascii="宋体" w:hAnsi="宋体" w:eastAsia="宋体" w:cs="宋体"/>
                <w:color w:val="auto"/>
                <w:sz w:val="21"/>
                <w:szCs w:val="20"/>
                <w:highlight w:val="none"/>
              </w:rPr>
              <w:t>。推广渠道</w:t>
            </w:r>
            <w:r>
              <w:rPr>
                <w:rFonts w:hint="eastAsia" w:ascii="宋体" w:hAnsi="宋体" w:eastAsia="宋体" w:cs="宋体"/>
                <w:color w:val="auto"/>
                <w:sz w:val="21"/>
                <w:szCs w:val="20"/>
                <w:highlight w:val="none"/>
                <w:lang w:val="en-US" w:eastAsia="zh-CN"/>
              </w:rPr>
              <w:t>包含5—9家</w:t>
            </w:r>
            <w:r>
              <w:rPr>
                <w:rFonts w:hint="eastAsia" w:ascii="宋体" w:hAnsi="宋体" w:eastAsia="宋体" w:cs="宋体"/>
                <w:color w:val="auto"/>
                <w:sz w:val="21"/>
                <w:szCs w:val="20"/>
                <w:highlight w:val="none"/>
              </w:rPr>
              <w:t>主流媒体和商业媒体，</w:t>
            </w:r>
            <w:r>
              <w:rPr>
                <w:rFonts w:hint="eastAsia" w:ascii="宋体" w:hAnsi="宋体" w:eastAsia="宋体" w:cs="宋体"/>
                <w:color w:val="auto"/>
                <w:sz w:val="21"/>
                <w:szCs w:val="20"/>
                <w:highlight w:val="none"/>
                <w:lang w:val="en-US" w:eastAsia="zh-CN"/>
              </w:rPr>
              <w:t>其中央媒不少于2家、省级媒体不少于1家、商业媒体不少于2家</w:t>
            </w:r>
            <w:r>
              <w:rPr>
                <w:rFonts w:hint="eastAsia" w:ascii="宋体" w:hAnsi="宋体" w:eastAsia="宋体" w:cs="宋体"/>
                <w:color w:val="auto"/>
                <w:sz w:val="21"/>
                <w:szCs w:val="20"/>
                <w:highlight w:val="none"/>
              </w:rPr>
              <w:t>，</w:t>
            </w:r>
            <w:r>
              <w:rPr>
                <w:rFonts w:hint="eastAsia" w:ascii="宋体" w:hAnsi="宋体" w:cs="宋体"/>
                <w:color w:val="auto"/>
                <w:sz w:val="21"/>
                <w:szCs w:val="20"/>
                <w:highlight w:val="none"/>
                <w:lang w:val="en-US" w:eastAsia="zh-CN"/>
              </w:rPr>
              <w:t>且</w:t>
            </w:r>
            <w:r>
              <w:rPr>
                <w:rFonts w:hint="eastAsia" w:ascii="宋体" w:hAnsi="宋体" w:eastAsia="宋体" w:cs="宋体"/>
                <w:color w:val="auto"/>
                <w:sz w:val="21"/>
                <w:szCs w:val="20"/>
                <w:highlight w:val="none"/>
              </w:rPr>
              <w:t>各平台明确合作内容和推广方式，产品形式包含话题、图文、短视频、海报、专题专栏等产品形式</w:t>
            </w:r>
            <w:r>
              <w:rPr>
                <w:rFonts w:hint="eastAsia" w:ascii="宋体" w:hAnsi="宋体" w:eastAsia="宋体" w:cs="宋体"/>
                <w:color w:val="auto"/>
                <w:sz w:val="21"/>
                <w:szCs w:val="20"/>
                <w:highlight w:val="none"/>
                <w:lang w:val="en-US" w:eastAsia="zh-CN"/>
              </w:rPr>
              <w:t>中的3—4种</w:t>
            </w:r>
            <w:r>
              <w:rPr>
                <w:rFonts w:hint="eastAsia" w:ascii="宋体" w:hAnsi="宋体" w:eastAsia="宋体" w:cs="宋体"/>
                <w:color w:val="auto"/>
                <w:sz w:val="21"/>
                <w:szCs w:val="20"/>
                <w:highlight w:val="none"/>
              </w:rPr>
              <w:t>，有基础创意但亮点</w:t>
            </w:r>
            <w:r>
              <w:rPr>
                <w:rFonts w:hint="eastAsia" w:ascii="宋体" w:hAnsi="宋体" w:eastAsia="宋体" w:cs="宋体"/>
                <w:color w:val="auto"/>
                <w:sz w:val="21"/>
                <w:szCs w:val="20"/>
                <w:highlight w:val="none"/>
                <w:lang w:val="en-US" w:eastAsia="zh-CN"/>
              </w:rPr>
              <w:t>不够突出</w:t>
            </w:r>
            <w:r>
              <w:rPr>
                <w:rFonts w:hint="eastAsia" w:ascii="宋体" w:hAnsi="宋体" w:eastAsia="宋体" w:cs="宋体"/>
                <w:color w:val="auto"/>
                <w:sz w:val="21"/>
                <w:szCs w:val="20"/>
                <w:highlight w:val="none"/>
              </w:rPr>
              <w:t>。</w:t>
            </w:r>
          </w:p>
          <w:p w14:paraId="2AFEA43A">
            <w:p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eastAsia="zh-CN"/>
              </w:rPr>
              <w:t>三</w:t>
            </w:r>
            <w:r>
              <w:rPr>
                <w:rFonts w:hint="eastAsia" w:ascii="宋体" w:hAnsi="宋体" w:eastAsia="宋体" w:cs="宋体"/>
                <w:color w:val="auto"/>
                <w:sz w:val="21"/>
                <w:szCs w:val="20"/>
                <w:highlight w:val="none"/>
              </w:rPr>
              <w:t>档（</w:t>
            </w:r>
            <w:r>
              <w:rPr>
                <w:rFonts w:hint="eastAsia" w:ascii="宋体" w:hAnsi="宋体" w:eastAsia="宋体" w:cs="宋体"/>
                <w:color w:val="auto"/>
                <w:sz w:val="21"/>
                <w:szCs w:val="20"/>
                <w:highlight w:val="none"/>
                <w:lang w:val="en-US" w:eastAsia="zh-CN"/>
              </w:rPr>
              <w:t>16</w:t>
            </w:r>
            <w:r>
              <w:rPr>
                <w:rFonts w:hint="eastAsia" w:ascii="宋体" w:hAnsi="宋体" w:eastAsia="宋体" w:cs="宋体"/>
                <w:color w:val="auto"/>
                <w:sz w:val="21"/>
                <w:szCs w:val="20"/>
                <w:highlight w:val="none"/>
              </w:rPr>
              <w:t>分）：</w:t>
            </w:r>
            <w:r>
              <w:rPr>
                <w:rFonts w:hint="eastAsia" w:ascii="宋体" w:hAnsi="宋体" w:cs="宋体"/>
                <w:color w:val="auto"/>
                <w:sz w:val="21"/>
                <w:szCs w:val="20"/>
                <w:highlight w:val="none"/>
                <w:lang w:val="en-US" w:eastAsia="zh-CN"/>
              </w:rPr>
              <w:t>对AI赋能千行百业超级联赛网络宣传服务项目</w:t>
            </w:r>
            <w:r>
              <w:rPr>
                <w:rFonts w:hint="eastAsia" w:ascii="宋体" w:hAnsi="宋体" w:eastAsia="宋体" w:cs="宋体"/>
                <w:color w:val="auto"/>
                <w:highlight w:val="none"/>
              </w:rPr>
              <w:t>理解深刻、</w:t>
            </w:r>
            <w:r>
              <w:rPr>
                <w:rFonts w:hint="eastAsia" w:ascii="宋体" w:hAnsi="宋体" w:cs="宋体"/>
                <w:color w:val="auto"/>
                <w:highlight w:val="none"/>
                <w:lang w:val="en-US" w:eastAsia="zh-CN"/>
              </w:rPr>
              <w:t>透彻</w:t>
            </w:r>
            <w:r>
              <w:rPr>
                <w:rFonts w:hint="eastAsia" w:ascii="宋体" w:hAnsi="宋体" w:eastAsia="宋体" w:cs="宋体"/>
                <w:color w:val="auto"/>
                <w:highlight w:val="none"/>
              </w:rPr>
              <w:t>，对项目需求阐述清晰</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具体、切合项目实际</w:t>
            </w:r>
            <w:r>
              <w:rPr>
                <w:rFonts w:hint="eastAsia" w:ascii="宋体" w:hAnsi="宋体" w:eastAsia="宋体" w:cs="宋体"/>
                <w:color w:val="auto"/>
                <w:sz w:val="21"/>
                <w:szCs w:val="20"/>
                <w:highlight w:val="none"/>
              </w:rPr>
              <w:t>。推广渠道</w:t>
            </w:r>
            <w:r>
              <w:rPr>
                <w:rFonts w:hint="eastAsia" w:ascii="宋体" w:hAnsi="宋体" w:eastAsia="宋体" w:cs="宋体"/>
                <w:color w:val="auto"/>
                <w:sz w:val="21"/>
                <w:szCs w:val="20"/>
                <w:highlight w:val="none"/>
                <w:lang w:val="en-US" w:eastAsia="zh-CN"/>
              </w:rPr>
              <w:t>包含10家（含）以上</w:t>
            </w:r>
            <w:r>
              <w:rPr>
                <w:rFonts w:hint="eastAsia" w:ascii="宋体" w:hAnsi="宋体" w:eastAsia="宋体" w:cs="宋体"/>
                <w:color w:val="auto"/>
                <w:sz w:val="21"/>
                <w:szCs w:val="20"/>
                <w:highlight w:val="none"/>
              </w:rPr>
              <w:t>主流媒体和商业媒体，</w:t>
            </w:r>
            <w:r>
              <w:rPr>
                <w:rFonts w:hint="eastAsia" w:ascii="宋体" w:hAnsi="宋体" w:eastAsia="宋体" w:cs="宋体"/>
                <w:color w:val="auto"/>
                <w:sz w:val="21"/>
                <w:szCs w:val="20"/>
                <w:highlight w:val="none"/>
                <w:lang w:val="en-US" w:eastAsia="zh-CN"/>
              </w:rPr>
              <w:t>其中央媒不少于2家、省级媒体不少于3家、商业媒体不少于5家</w:t>
            </w:r>
            <w:r>
              <w:rPr>
                <w:rFonts w:hint="eastAsia" w:ascii="宋体" w:hAnsi="宋体" w:eastAsia="宋体" w:cs="宋体"/>
                <w:color w:val="auto"/>
                <w:sz w:val="21"/>
                <w:szCs w:val="20"/>
                <w:highlight w:val="none"/>
              </w:rPr>
              <w:t>，且明确各平台官网、APP、社交媒体账号的具体合作内容和推广方式，包含话题、图文、短视频、海报、专题专栏等产品形式</w:t>
            </w:r>
            <w:r>
              <w:rPr>
                <w:rFonts w:hint="eastAsia" w:ascii="宋体" w:hAnsi="宋体" w:eastAsia="宋体" w:cs="宋体"/>
                <w:color w:val="auto"/>
                <w:sz w:val="21"/>
                <w:szCs w:val="20"/>
                <w:highlight w:val="none"/>
                <w:lang w:val="en-US" w:eastAsia="zh-CN"/>
              </w:rPr>
              <w:t>不少于</w:t>
            </w:r>
            <w:r>
              <w:rPr>
                <w:rFonts w:hint="eastAsia" w:ascii="宋体" w:hAnsi="宋体" w:eastAsia="宋体" w:cs="宋体"/>
                <w:color w:val="auto"/>
                <w:sz w:val="21"/>
                <w:szCs w:val="20"/>
                <w:highlight w:val="none"/>
              </w:rPr>
              <w:t>5种，各平台内容形式创新、亮点突出。</w:t>
            </w:r>
          </w:p>
          <w:p w14:paraId="5850BB9A">
            <w:pPr>
              <w:spacing w:after="0" w:line="400" w:lineRule="exact"/>
              <w:ind w:firstLine="420" w:firstLineChars="200"/>
              <w:jc w:val="left"/>
              <w:rPr>
                <w:rFonts w:hint="default" w:ascii="宋体" w:hAnsi="宋体" w:eastAsia="宋体" w:cs="宋体"/>
                <w:color w:val="auto"/>
                <w:szCs w:val="20"/>
                <w:highlight w:val="none"/>
                <w:lang w:val="en-US" w:eastAsia="zh-CN"/>
              </w:rPr>
            </w:pPr>
            <w:r>
              <w:rPr>
                <w:rFonts w:hint="eastAsia" w:ascii="宋体" w:hAnsi="宋体" w:cs="宋体"/>
                <w:color w:val="auto"/>
                <w:szCs w:val="20"/>
                <w:highlight w:val="none"/>
                <w:lang w:val="en-US" w:eastAsia="zh-CN"/>
              </w:rPr>
              <w:t>注：未提供该方案或内容未满足一档要求得0分。</w:t>
            </w:r>
          </w:p>
        </w:tc>
        <w:tc>
          <w:tcPr>
            <w:tcW w:w="700" w:type="dxa"/>
            <w:noWrap w:val="0"/>
            <w:vAlign w:val="center"/>
          </w:tcPr>
          <w:p w14:paraId="00090FFA">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16</w:t>
            </w:r>
            <w:r>
              <w:rPr>
                <w:rFonts w:hint="eastAsia" w:ascii="宋体" w:hAnsi="宋体" w:eastAsia="宋体" w:cs="宋体"/>
                <w:b/>
                <w:bCs/>
                <w:color w:val="auto"/>
                <w:kern w:val="0"/>
                <w:szCs w:val="21"/>
                <w:highlight w:val="none"/>
              </w:rPr>
              <w:t>分</w:t>
            </w:r>
          </w:p>
        </w:tc>
      </w:tr>
      <w:tr w14:paraId="4DBF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2EEBF2C0">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w:t>
            </w:r>
          </w:p>
        </w:tc>
        <w:tc>
          <w:tcPr>
            <w:tcW w:w="1750" w:type="dxa"/>
            <w:noWrap w:val="0"/>
            <w:vAlign w:val="center"/>
          </w:tcPr>
          <w:p w14:paraId="02B12BAA">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highlight w:val="none"/>
                <w:lang w:eastAsia="zh"/>
              </w:rPr>
              <w:t>网络大V联动合作方案分（</w:t>
            </w:r>
            <w:r>
              <w:rPr>
                <w:rFonts w:hint="eastAsia" w:ascii="宋体" w:hAnsi="宋体" w:eastAsia="宋体" w:cs="宋体"/>
                <w:b/>
                <w:bCs/>
                <w:color w:val="auto"/>
                <w:kern w:val="0"/>
                <w:sz w:val="21"/>
                <w:szCs w:val="21"/>
                <w:highlight w:val="none"/>
                <w:lang w:val="en-US" w:eastAsia="zh-CN"/>
              </w:rPr>
              <w:t>6</w:t>
            </w:r>
            <w:r>
              <w:rPr>
                <w:rFonts w:hint="eastAsia" w:ascii="宋体" w:hAnsi="宋体" w:eastAsia="宋体" w:cs="宋体"/>
                <w:b/>
                <w:bCs/>
                <w:color w:val="auto"/>
                <w:kern w:val="0"/>
                <w:sz w:val="21"/>
                <w:szCs w:val="21"/>
                <w:highlight w:val="none"/>
                <w:lang w:eastAsia="zh"/>
              </w:rPr>
              <w:t>分）</w:t>
            </w:r>
          </w:p>
        </w:tc>
        <w:tc>
          <w:tcPr>
            <w:tcW w:w="6517" w:type="dxa"/>
            <w:noWrap w:val="0"/>
            <w:vAlign w:val="center"/>
          </w:tcPr>
          <w:p w14:paraId="288F3CC6">
            <w:pPr>
              <w:numPr>
                <w:ilvl w:val="255"/>
                <w:numId w:val="0"/>
              </w:num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一档（</w:t>
            </w:r>
            <w:r>
              <w:rPr>
                <w:rFonts w:hint="eastAsia" w:ascii="宋体" w:hAnsi="宋体" w:eastAsia="宋体" w:cs="宋体"/>
                <w:color w:val="auto"/>
                <w:sz w:val="21"/>
                <w:szCs w:val="20"/>
                <w:highlight w:val="none"/>
                <w:lang w:val="en-US" w:eastAsia="zh-CN"/>
              </w:rPr>
              <w:t>2</w:t>
            </w:r>
            <w:r>
              <w:rPr>
                <w:rFonts w:hint="eastAsia" w:ascii="宋体" w:hAnsi="宋体" w:eastAsia="宋体" w:cs="宋体"/>
                <w:color w:val="auto"/>
                <w:sz w:val="21"/>
                <w:szCs w:val="20"/>
                <w:highlight w:val="none"/>
              </w:rPr>
              <w:t>分）：方案不完善，内容简单，未对参与活动网络大V领域、人数、作品数量、内容形式做明确说明。</w:t>
            </w:r>
          </w:p>
          <w:p w14:paraId="0D6E7A17">
            <w:pPr>
              <w:numPr>
                <w:ilvl w:val="255"/>
                <w:numId w:val="0"/>
              </w:num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二档（</w:t>
            </w:r>
            <w:r>
              <w:rPr>
                <w:rFonts w:hint="eastAsia" w:ascii="宋体" w:hAnsi="宋体" w:eastAsia="宋体" w:cs="宋体"/>
                <w:color w:val="auto"/>
                <w:sz w:val="21"/>
                <w:szCs w:val="20"/>
                <w:highlight w:val="none"/>
                <w:lang w:val="en-US" w:eastAsia="zh-CN"/>
              </w:rPr>
              <w:t>4</w:t>
            </w:r>
            <w:r>
              <w:rPr>
                <w:rFonts w:hint="eastAsia" w:ascii="宋体" w:hAnsi="宋体" w:eastAsia="宋体" w:cs="宋体"/>
                <w:color w:val="auto"/>
                <w:sz w:val="21"/>
                <w:szCs w:val="20"/>
                <w:highlight w:val="none"/>
              </w:rPr>
              <w:t>分）：</w:t>
            </w:r>
            <w:r>
              <w:rPr>
                <w:rFonts w:hint="eastAsia" w:ascii="宋体" w:hAnsi="宋体" w:eastAsia="宋体" w:cs="宋体"/>
                <w:color w:val="auto"/>
                <w:highlight w:val="none"/>
              </w:rPr>
              <w:t>内容完整覆盖了采购需求的所有要点，无遗漏，但仅为概括性描述，缺乏深度和扩展</w:t>
            </w:r>
            <w:r>
              <w:rPr>
                <w:rFonts w:hint="eastAsia" w:ascii="宋体" w:hAnsi="宋体" w:eastAsia="宋体" w:cs="宋体"/>
                <w:color w:val="auto"/>
                <w:sz w:val="21"/>
                <w:szCs w:val="20"/>
                <w:highlight w:val="none"/>
              </w:rPr>
              <w:t>，附拟邀请网络大V名单，其中科技类、科普类、经济类领域博主</w:t>
            </w:r>
            <w:r>
              <w:rPr>
                <w:rFonts w:hint="eastAsia" w:ascii="宋体" w:hAnsi="宋体" w:eastAsia="宋体" w:cs="宋体"/>
                <w:color w:val="auto"/>
                <w:sz w:val="21"/>
                <w:szCs w:val="20"/>
                <w:highlight w:val="none"/>
                <w:lang w:val="en-US" w:eastAsia="zh-CN"/>
              </w:rPr>
              <w:t>占比为20%—49%</w:t>
            </w:r>
            <w:r>
              <w:rPr>
                <w:rFonts w:hint="eastAsia" w:ascii="宋体" w:hAnsi="宋体" w:eastAsia="宋体" w:cs="宋体"/>
                <w:color w:val="auto"/>
                <w:sz w:val="21"/>
                <w:szCs w:val="20"/>
                <w:highlight w:val="none"/>
              </w:rPr>
              <w:t>；参与线下活动内容创作与推广的网络大V不足3人，发布作品不足6个；参与线上内容创作及推广的网络大V不足15人，发布作品不足20个；作品内容阐述简单，无新意。</w:t>
            </w:r>
          </w:p>
          <w:p w14:paraId="0ECB8572">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eastAsia="zh-CN"/>
              </w:rPr>
              <w:t>三</w:t>
            </w:r>
            <w:r>
              <w:rPr>
                <w:rFonts w:hint="eastAsia" w:ascii="宋体" w:hAnsi="宋体" w:eastAsia="宋体" w:cs="宋体"/>
                <w:color w:val="auto"/>
                <w:sz w:val="21"/>
                <w:szCs w:val="20"/>
                <w:highlight w:val="none"/>
              </w:rPr>
              <w:t>档（</w:t>
            </w:r>
            <w:r>
              <w:rPr>
                <w:rFonts w:hint="eastAsia" w:ascii="宋体" w:hAnsi="宋体" w:eastAsia="宋体" w:cs="宋体"/>
                <w:color w:val="auto"/>
                <w:sz w:val="21"/>
                <w:szCs w:val="20"/>
                <w:highlight w:val="none"/>
                <w:lang w:val="en-US" w:eastAsia="zh-CN"/>
              </w:rPr>
              <w:t>6</w:t>
            </w:r>
            <w:r>
              <w:rPr>
                <w:rFonts w:hint="eastAsia" w:ascii="宋体" w:hAnsi="宋体" w:eastAsia="宋体" w:cs="宋体"/>
                <w:color w:val="auto"/>
                <w:sz w:val="21"/>
                <w:szCs w:val="20"/>
                <w:highlight w:val="none"/>
              </w:rPr>
              <w:t>分）：</w:t>
            </w:r>
            <w:r>
              <w:rPr>
                <w:rFonts w:hint="eastAsia" w:ascii="宋体" w:hAnsi="宋体" w:eastAsia="宋体" w:cs="宋体"/>
                <w:color w:val="auto"/>
                <w:highlight w:val="none"/>
              </w:rPr>
              <w:t>内容完全响应采购需求，并进行了扩展和深化，提出了创新性或优化性服务点，与项目目标高度契合</w:t>
            </w:r>
            <w:r>
              <w:rPr>
                <w:rFonts w:hint="eastAsia" w:ascii="宋体" w:hAnsi="宋体" w:eastAsia="宋体" w:cs="宋体"/>
                <w:color w:val="auto"/>
                <w:sz w:val="21"/>
                <w:szCs w:val="20"/>
                <w:highlight w:val="none"/>
              </w:rPr>
              <w:t>，附拟邀请网络大V名单，其中科技类、科普类、经济类领域等与人工智能相关的网络大V</w:t>
            </w:r>
            <w:r>
              <w:rPr>
                <w:rFonts w:hint="eastAsia" w:ascii="宋体" w:hAnsi="宋体" w:eastAsia="宋体" w:cs="宋体"/>
                <w:color w:val="auto"/>
                <w:sz w:val="21"/>
                <w:szCs w:val="20"/>
                <w:highlight w:val="none"/>
                <w:lang w:val="en-US" w:eastAsia="zh-CN"/>
              </w:rPr>
              <w:t>占比达</w:t>
            </w:r>
            <w:r>
              <w:rPr>
                <w:rFonts w:hint="eastAsia" w:ascii="宋体" w:hAnsi="宋体" w:eastAsia="宋体" w:cs="宋体"/>
                <w:color w:val="auto"/>
                <w:sz w:val="21"/>
                <w:szCs w:val="20"/>
                <w:highlight w:val="none"/>
                <w:lang w:val="en-US"/>
              </w:rPr>
              <w:t>50%</w:t>
            </w:r>
            <w:r>
              <w:rPr>
                <w:rFonts w:hint="eastAsia" w:ascii="宋体" w:hAnsi="宋体" w:eastAsia="宋体" w:cs="宋体"/>
                <w:color w:val="auto"/>
                <w:sz w:val="21"/>
                <w:szCs w:val="20"/>
                <w:highlight w:val="none"/>
                <w:lang w:val="en-US" w:eastAsia="zh-CN"/>
              </w:rPr>
              <w:t>及以上</w:t>
            </w:r>
            <w:r>
              <w:rPr>
                <w:rFonts w:hint="eastAsia" w:ascii="宋体" w:hAnsi="宋体" w:eastAsia="宋体" w:cs="宋体"/>
                <w:color w:val="auto"/>
                <w:sz w:val="21"/>
                <w:szCs w:val="20"/>
                <w:highlight w:val="none"/>
              </w:rPr>
              <w:t>；参与线下活动内容创作与推广的网络大V不少于5人，发布作品不少于10个；参与线上内容创作及推广的博主不少于</w:t>
            </w:r>
            <w:r>
              <w:rPr>
                <w:rFonts w:hint="eastAsia" w:ascii="宋体" w:hAnsi="宋体" w:eastAsia="宋体" w:cs="宋体"/>
                <w:color w:val="auto"/>
                <w:sz w:val="21"/>
                <w:szCs w:val="20"/>
                <w:highlight w:val="none"/>
                <w:lang w:val="en-US" w:eastAsia="zh-CN"/>
              </w:rPr>
              <w:t>10</w:t>
            </w:r>
            <w:r>
              <w:rPr>
                <w:rFonts w:hint="eastAsia" w:ascii="宋体" w:hAnsi="宋体" w:eastAsia="宋体" w:cs="宋体"/>
                <w:color w:val="auto"/>
                <w:sz w:val="21"/>
                <w:szCs w:val="20"/>
                <w:highlight w:val="none"/>
              </w:rPr>
              <w:t>人，发布作品不少于20个；明确作品内容方向、产品形式，富有创意，</w:t>
            </w:r>
            <w:r>
              <w:rPr>
                <w:rFonts w:hint="eastAsia" w:ascii="宋体" w:hAnsi="宋体" w:cs="宋体"/>
                <w:color w:val="auto"/>
                <w:sz w:val="21"/>
                <w:szCs w:val="20"/>
                <w:highlight w:val="none"/>
                <w:lang w:val="en-US" w:eastAsia="zh-CN"/>
              </w:rPr>
              <w:t>有吸引力</w:t>
            </w:r>
            <w:r>
              <w:rPr>
                <w:rFonts w:hint="eastAsia" w:ascii="宋体" w:hAnsi="宋体" w:eastAsia="宋体" w:cs="宋体"/>
                <w:color w:val="auto"/>
                <w:sz w:val="21"/>
                <w:szCs w:val="20"/>
                <w:highlight w:val="none"/>
              </w:rPr>
              <w:t>。</w:t>
            </w:r>
          </w:p>
          <w:p w14:paraId="412C886F">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rPr>
            </w:pPr>
            <w:r>
              <w:rPr>
                <w:rFonts w:hint="eastAsia" w:ascii="宋体" w:hAnsi="宋体" w:cs="宋体"/>
                <w:color w:val="auto"/>
                <w:szCs w:val="20"/>
                <w:highlight w:val="none"/>
                <w:lang w:val="en-US" w:eastAsia="zh-CN"/>
              </w:rPr>
              <w:t>注：未提供该方案或内容未满足一档要求得0分。</w:t>
            </w:r>
          </w:p>
        </w:tc>
        <w:tc>
          <w:tcPr>
            <w:tcW w:w="700" w:type="dxa"/>
            <w:noWrap w:val="0"/>
            <w:vAlign w:val="center"/>
          </w:tcPr>
          <w:p w14:paraId="47D9879D">
            <w:pPr>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分</w:t>
            </w:r>
          </w:p>
        </w:tc>
      </w:tr>
      <w:tr w14:paraId="5636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5785000C">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2.3</w:t>
            </w:r>
          </w:p>
        </w:tc>
        <w:tc>
          <w:tcPr>
            <w:tcW w:w="1750" w:type="dxa"/>
            <w:noWrap w:val="0"/>
            <w:vAlign w:val="center"/>
          </w:tcPr>
          <w:p w14:paraId="4C50DE68">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highlight w:val="none"/>
                <w:lang w:eastAsia="zh"/>
              </w:rPr>
              <w:t>A超之夜颁奖晚会创作大赛方案分（</w:t>
            </w:r>
            <w:r>
              <w:rPr>
                <w:rFonts w:hint="eastAsia" w:ascii="宋体"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lang w:eastAsia="zh"/>
              </w:rPr>
              <w:t>分）</w:t>
            </w:r>
          </w:p>
        </w:tc>
        <w:tc>
          <w:tcPr>
            <w:tcW w:w="6517" w:type="dxa"/>
            <w:noWrap w:val="0"/>
            <w:vAlign w:val="center"/>
          </w:tcPr>
          <w:p w14:paraId="672B980A">
            <w:p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eastAsia="zh-CN"/>
              </w:rPr>
              <w:t>一</w:t>
            </w:r>
            <w:r>
              <w:rPr>
                <w:rFonts w:hint="eastAsia" w:ascii="宋体" w:hAnsi="宋体" w:eastAsia="宋体" w:cs="宋体"/>
                <w:color w:val="auto"/>
                <w:sz w:val="21"/>
                <w:szCs w:val="20"/>
                <w:highlight w:val="none"/>
              </w:rPr>
              <w:t>档（</w:t>
            </w:r>
            <w:r>
              <w:rPr>
                <w:rFonts w:hint="eastAsia" w:ascii="宋体" w:hAnsi="宋体" w:eastAsia="宋体" w:cs="宋体"/>
                <w:color w:val="auto"/>
                <w:sz w:val="21"/>
                <w:szCs w:val="20"/>
                <w:highlight w:val="none"/>
                <w:lang w:val="en-US" w:eastAsia="zh-CN"/>
              </w:rPr>
              <w:t>2</w:t>
            </w:r>
            <w:r>
              <w:rPr>
                <w:rFonts w:hint="eastAsia" w:ascii="宋体" w:hAnsi="宋体" w:eastAsia="宋体" w:cs="宋体"/>
                <w:color w:val="auto"/>
                <w:sz w:val="21"/>
                <w:szCs w:val="20"/>
                <w:highlight w:val="none"/>
              </w:rPr>
              <w:t>分）：</w:t>
            </w:r>
            <w:r>
              <w:rPr>
                <w:rFonts w:hint="eastAsia" w:ascii="宋体" w:hAnsi="宋体" w:eastAsia="宋体" w:cs="宋体"/>
                <w:color w:val="auto"/>
                <w:highlight w:val="none"/>
              </w:rPr>
              <w:t>内容存在缺失</w:t>
            </w:r>
            <w:r>
              <w:rPr>
                <w:rFonts w:hint="eastAsia" w:ascii="宋体" w:hAnsi="宋体" w:cs="宋体"/>
                <w:color w:val="auto"/>
                <w:highlight w:val="none"/>
                <w:lang w:val="en-US" w:eastAsia="zh-CN"/>
              </w:rPr>
              <w:t>或</w:t>
            </w:r>
            <w:r>
              <w:rPr>
                <w:rFonts w:hint="eastAsia" w:ascii="宋体" w:hAnsi="宋体" w:eastAsia="宋体" w:cs="宋体"/>
                <w:color w:val="auto"/>
                <w:highlight w:val="none"/>
              </w:rPr>
              <w:t>未全部响应采购需求要点</w:t>
            </w:r>
            <w:r>
              <w:rPr>
                <w:rFonts w:hint="eastAsia" w:ascii="宋体" w:hAnsi="宋体" w:eastAsia="宋体" w:cs="宋体"/>
                <w:color w:val="auto"/>
                <w:sz w:val="21"/>
                <w:szCs w:val="20"/>
                <w:highlight w:val="none"/>
              </w:rPr>
              <w:t>，无完整流程，未明确参赛规则。</w:t>
            </w:r>
          </w:p>
          <w:p w14:paraId="68925716">
            <w:p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二档（</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rPr>
              <w:t>分）：方案</w:t>
            </w:r>
            <w:r>
              <w:rPr>
                <w:rFonts w:hint="eastAsia" w:ascii="宋体" w:hAnsi="宋体" w:eastAsia="宋体" w:cs="宋体"/>
                <w:color w:val="auto"/>
                <w:sz w:val="21"/>
                <w:szCs w:val="20"/>
                <w:highlight w:val="none"/>
                <w:lang w:val="en-US" w:eastAsia="zh-CN"/>
              </w:rPr>
              <w:t>含</w:t>
            </w:r>
            <w:r>
              <w:rPr>
                <w:rFonts w:hint="eastAsia" w:ascii="宋体" w:hAnsi="宋体" w:eastAsia="宋体" w:cs="宋体"/>
                <w:color w:val="auto"/>
                <w:sz w:val="21"/>
                <w:szCs w:val="20"/>
                <w:highlight w:val="none"/>
              </w:rPr>
              <w:t>A超之夜颁奖晚会创作大赛流程，参赛规则</w:t>
            </w:r>
            <w:r>
              <w:rPr>
                <w:rFonts w:hint="eastAsia" w:ascii="宋体" w:hAnsi="宋体" w:eastAsia="宋体" w:cs="宋体"/>
                <w:color w:val="auto"/>
                <w:highlight w:val="none"/>
              </w:rPr>
              <w:t>覆盖了采购需求的所有要点，无遗漏，但仅为概括性描述，缺乏深度和扩展</w:t>
            </w:r>
            <w:r>
              <w:rPr>
                <w:rFonts w:hint="eastAsia" w:ascii="宋体" w:hAnsi="宋体" w:eastAsia="宋体" w:cs="宋体"/>
                <w:color w:val="auto"/>
                <w:sz w:val="21"/>
                <w:szCs w:val="20"/>
                <w:highlight w:val="none"/>
              </w:rPr>
              <w:t>，有大赛</w:t>
            </w:r>
            <w:r>
              <w:rPr>
                <w:rFonts w:hint="eastAsia" w:ascii="宋体" w:hAnsi="宋体" w:eastAsia="宋体" w:cs="宋体"/>
                <w:color w:val="auto"/>
                <w:sz w:val="21"/>
                <w:szCs w:val="20"/>
                <w:highlight w:val="none"/>
                <w:lang w:val="en-US" w:eastAsia="zh-CN"/>
              </w:rPr>
              <w:t>执行</w:t>
            </w:r>
            <w:r>
              <w:rPr>
                <w:rFonts w:hint="eastAsia" w:ascii="宋体" w:hAnsi="宋体" w:eastAsia="宋体" w:cs="宋体"/>
                <w:color w:val="auto"/>
                <w:sz w:val="21"/>
                <w:szCs w:val="20"/>
                <w:highlight w:val="none"/>
              </w:rPr>
              <w:t>框架，未对大赛各环节细节展开描述。</w:t>
            </w:r>
          </w:p>
          <w:p w14:paraId="2CA98674">
            <w:p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eastAsia="zh-CN"/>
              </w:rPr>
              <w:t>三</w:t>
            </w:r>
            <w:r>
              <w:rPr>
                <w:rFonts w:hint="eastAsia" w:ascii="宋体" w:hAnsi="宋体" w:eastAsia="宋体" w:cs="宋体"/>
                <w:color w:val="auto"/>
                <w:sz w:val="21"/>
                <w:szCs w:val="20"/>
                <w:highlight w:val="none"/>
              </w:rPr>
              <w:t>档（</w:t>
            </w:r>
            <w:r>
              <w:rPr>
                <w:rFonts w:hint="eastAsia" w:ascii="宋体" w:hAnsi="宋体" w:cs="宋体"/>
                <w:color w:val="auto"/>
                <w:sz w:val="21"/>
                <w:szCs w:val="20"/>
                <w:highlight w:val="none"/>
                <w:lang w:val="en-US" w:eastAsia="zh-CN"/>
              </w:rPr>
              <w:t>8</w:t>
            </w:r>
            <w:r>
              <w:rPr>
                <w:rFonts w:hint="eastAsia" w:ascii="宋体" w:hAnsi="宋体" w:eastAsia="宋体" w:cs="宋体"/>
                <w:color w:val="auto"/>
                <w:sz w:val="21"/>
                <w:szCs w:val="20"/>
                <w:highlight w:val="none"/>
              </w:rPr>
              <w:t>分）：方案详实，内容完整，切合主题，详细介绍A超之夜颁奖晚会创作大赛流程，参赛规则</w:t>
            </w:r>
            <w:r>
              <w:rPr>
                <w:rFonts w:hint="eastAsia" w:ascii="宋体" w:hAnsi="宋体" w:eastAsia="宋体" w:cs="宋体"/>
                <w:color w:val="auto"/>
                <w:sz w:val="21"/>
                <w:szCs w:val="20"/>
                <w:highlight w:val="none"/>
                <w:lang w:val="en-US" w:eastAsia="zh-CN"/>
              </w:rPr>
              <w:t>完整</w:t>
            </w:r>
            <w:r>
              <w:rPr>
                <w:rFonts w:hint="eastAsia" w:ascii="宋体" w:hAnsi="宋体" w:eastAsia="宋体" w:cs="宋体"/>
                <w:color w:val="auto"/>
                <w:sz w:val="21"/>
                <w:szCs w:val="20"/>
                <w:highlight w:val="none"/>
              </w:rPr>
              <w:t>，明确参评作品形式、内容要求和版权要求，对奖项设置有明确说明，且有奖金/曝光资源等激励措施。</w:t>
            </w:r>
          </w:p>
          <w:p w14:paraId="0F05318D">
            <w:p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cs="宋体"/>
                <w:color w:val="auto"/>
                <w:szCs w:val="20"/>
                <w:highlight w:val="none"/>
                <w:lang w:val="en-US" w:eastAsia="zh-CN"/>
              </w:rPr>
              <w:t>注：未提供该方案或内容未满足一档要求得0分。</w:t>
            </w:r>
          </w:p>
        </w:tc>
        <w:tc>
          <w:tcPr>
            <w:tcW w:w="700" w:type="dxa"/>
            <w:noWrap w:val="0"/>
            <w:vAlign w:val="center"/>
          </w:tcPr>
          <w:p w14:paraId="111AE859">
            <w:pPr>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 w:val="18"/>
                <w:szCs w:val="18"/>
                <w:highlight w:val="none"/>
                <w:lang w:val="en-US" w:eastAsia="zh-CN"/>
              </w:rPr>
              <w:t>8</w:t>
            </w:r>
            <w:r>
              <w:rPr>
                <w:rFonts w:hint="eastAsia" w:ascii="宋体" w:hAnsi="宋体" w:eastAsia="宋体" w:cs="宋体"/>
                <w:b/>
                <w:bCs/>
                <w:color w:val="auto"/>
                <w:kern w:val="0"/>
                <w:szCs w:val="21"/>
                <w:highlight w:val="none"/>
              </w:rPr>
              <w:t>分</w:t>
            </w:r>
          </w:p>
        </w:tc>
      </w:tr>
      <w:tr w14:paraId="67ED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159E541D">
            <w:pPr>
              <w:widowControl/>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2.4</w:t>
            </w:r>
          </w:p>
        </w:tc>
        <w:tc>
          <w:tcPr>
            <w:tcW w:w="1750" w:type="dxa"/>
            <w:noWrap w:val="0"/>
            <w:vAlign w:val="center"/>
          </w:tcPr>
          <w:p w14:paraId="3C5193FD">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highlight w:val="none"/>
                <w:lang w:eastAsia="zh"/>
              </w:rPr>
              <w:t>赛事官方平台运维方案分（</w:t>
            </w:r>
            <w:r>
              <w:rPr>
                <w:rFonts w:hint="eastAsia" w:ascii="宋体"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lang w:eastAsia="zh"/>
              </w:rPr>
              <w:t>分）</w:t>
            </w:r>
          </w:p>
        </w:tc>
        <w:tc>
          <w:tcPr>
            <w:tcW w:w="6517" w:type="dxa"/>
            <w:noWrap w:val="0"/>
            <w:vAlign w:val="center"/>
          </w:tcPr>
          <w:p w14:paraId="23103223">
            <w:pPr>
              <w:numPr>
                <w:ilvl w:val="255"/>
                <w:numId w:val="0"/>
              </w:num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一档（</w:t>
            </w:r>
            <w:r>
              <w:rPr>
                <w:rFonts w:hint="eastAsia" w:ascii="宋体" w:hAnsi="宋体" w:eastAsia="宋体" w:cs="宋体"/>
                <w:color w:val="auto"/>
                <w:sz w:val="21"/>
                <w:szCs w:val="20"/>
                <w:highlight w:val="none"/>
                <w:lang w:val="en-US" w:eastAsia="zh-CN"/>
              </w:rPr>
              <w:t>2</w:t>
            </w:r>
            <w:r>
              <w:rPr>
                <w:rFonts w:hint="eastAsia" w:ascii="宋体" w:hAnsi="宋体" w:eastAsia="宋体" w:cs="宋体"/>
                <w:color w:val="auto"/>
                <w:sz w:val="21"/>
                <w:szCs w:val="20"/>
                <w:highlight w:val="none"/>
              </w:rPr>
              <w:t>分）：方案简单，未对专题专栏</w:t>
            </w:r>
            <w:r>
              <w:rPr>
                <w:rFonts w:hint="eastAsia" w:ascii="宋体" w:hAnsi="宋体" w:eastAsia="宋体" w:cs="宋体"/>
                <w:color w:val="auto"/>
                <w:sz w:val="21"/>
                <w:szCs w:val="20"/>
                <w:highlight w:val="none"/>
                <w:lang w:eastAsia="zh-CN"/>
              </w:rPr>
              <w:t>优化升级</w:t>
            </w:r>
            <w:r>
              <w:rPr>
                <w:rFonts w:hint="eastAsia" w:ascii="宋体" w:hAnsi="宋体" w:eastAsia="宋体" w:cs="宋体"/>
                <w:color w:val="auto"/>
                <w:sz w:val="21"/>
                <w:szCs w:val="20"/>
                <w:highlight w:val="none"/>
              </w:rPr>
              <w:t>内容展开详细说明，展示形式单一，功能定位模糊。</w:t>
            </w:r>
          </w:p>
          <w:p w14:paraId="7D92DCB1">
            <w:pPr>
              <w:numPr>
                <w:ilvl w:val="255"/>
                <w:numId w:val="0"/>
              </w:num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二档（</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rPr>
              <w:t>分）：方案满足采购文件要求，基于指定平台进行专题专栏</w:t>
            </w:r>
            <w:r>
              <w:rPr>
                <w:rFonts w:hint="eastAsia" w:ascii="宋体" w:hAnsi="宋体" w:eastAsia="宋体" w:cs="宋体"/>
                <w:color w:val="auto"/>
                <w:sz w:val="21"/>
                <w:szCs w:val="20"/>
                <w:highlight w:val="none"/>
                <w:lang w:eastAsia="zh-CN"/>
              </w:rPr>
              <w:t>优化升级</w:t>
            </w:r>
            <w:r>
              <w:rPr>
                <w:rFonts w:hint="eastAsia" w:ascii="宋体" w:hAnsi="宋体" w:cs="宋体"/>
                <w:color w:val="auto"/>
                <w:sz w:val="21"/>
                <w:szCs w:val="20"/>
                <w:highlight w:val="none"/>
                <w:lang w:val="en-US" w:eastAsia="zh-CN"/>
              </w:rPr>
              <w:t>思路正确</w:t>
            </w:r>
            <w:r>
              <w:rPr>
                <w:rFonts w:hint="eastAsia" w:ascii="宋体" w:hAnsi="宋体" w:eastAsia="宋体" w:cs="宋体"/>
                <w:color w:val="auto"/>
                <w:sz w:val="21"/>
                <w:szCs w:val="20"/>
                <w:highlight w:val="none"/>
              </w:rPr>
              <w:t>，内容囊括赛事规则、赛程安排、获奖名单、权威解读、赛道进展、企业案例、政策动态等信息，提供查询服务，但是栏目设置不够严谨，内容形式单一，未明确各栏目内容来源及更新频率。</w:t>
            </w:r>
          </w:p>
          <w:p w14:paraId="386531DE">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三档（</w:t>
            </w:r>
            <w:r>
              <w:rPr>
                <w:rFonts w:hint="eastAsia" w:ascii="宋体" w:hAnsi="宋体" w:cs="宋体"/>
                <w:color w:val="auto"/>
                <w:sz w:val="21"/>
                <w:szCs w:val="20"/>
                <w:highlight w:val="none"/>
                <w:lang w:val="en-US" w:eastAsia="zh-CN"/>
              </w:rPr>
              <w:t>8</w:t>
            </w:r>
            <w:r>
              <w:rPr>
                <w:rFonts w:hint="eastAsia" w:ascii="宋体" w:hAnsi="宋体" w:eastAsia="宋体" w:cs="宋体"/>
                <w:color w:val="auto"/>
                <w:sz w:val="21"/>
                <w:szCs w:val="20"/>
                <w:highlight w:val="none"/>
              </w:rPr>
              <w:t>分）：方案完全满足采购文件要求，可基于指定平台进行专题专栏</w:t>
            </w:r>
            <w:r>
              <w:rPr>
                <w:rFonts w:hint="eastAsia" w:ascii="宋体" w:hAnsi="宋体" w:eastAsia="宋体" w:cs="宋体"/>
                <w:color w:val="auto"/>
                <w:sz w:val="21"/>
                <w:szCs w:val="20"/>
                <w:highlight w:val="none"/>
                <w:lang w:eastAsia="zh-CN"/>
              </w:rPr>
              <w:t>的</w:t>
            </w:r>
            <w:r>
              <w:rPr>
                <w:rFonts w:hint="eastAsia" w:ascii="宋体" w:hAnsi="宋体" w:eastAsia="宋体" w:cs="宋体"/>
                <w:color w:val="auto"/>
                <w:sz w:val="21"/>
                <w:szCs w:val="20"/>
                <w:highlight w:val="none"/>
              </w:rPr>
              <w:t>优化</w:t>
            </w:r>
            <w:r>
              <w:rPr>
                <w:rFonts w:hint="eastAsia" w:ascii="宋体" w:hAnsi="宋体" w:eastAsia="宋体" w:cs="宋体"/>
                <w:color w:val="auto"/>
                <w:sz w:val="21"/>
                <w:szCs w:val="20"/>
                <w:highlight w:val="none"/>
                <w:lang w:eastAsia="zh-CN"/>
              </w:rPr>
              <w:t>升级</w:t>
            </w:r>
            <w:r>
              <w:rPr>
                <w:rFonts w:hint="eastAsia" w:ascii="宋体" w:hAnsi="宋体" w:eastAsia="宋体" w:cs="宋体"/>
                <w:color w:val="auto"/>
                <w:sz w:val="21"/>
                <w:szCs w:val="20"/>
                <w:highlight w:val="none"/>
              </w:rPr>
              <w:t>及运维</w:t>
            </w:r>
            <w:r>
              <w:rPr>
                <w:rFonts w:hint="eastAsia" w:ascii="宋体" w:hAnsi="宋体" w:cs="宋体"/>
                <w:color w:val="auto"/>
                <w:sz w:val="21"/>
                <w:szCs w:val="20"/>
                <w:highlight w:val="none"/>
                <w:lang w:val="en-US" w:eastAsia="zh-CN"/>
              </w:rPr>
              <w:t>方法科学、可行</w:t>
            </w:r>
            <w:r>
              <w:rPr>
                <w:rFonts w:hint="eastAsia" w:ascii="宋体" w:hAnsi="宋体" w:eastAsia="宋体" w:cs="宋体"/>
                <w:color w:val="auto"/>
                <w:sz w:val="21"/>
                <w:szCs w:val="20"/>
                <w:highlight w:val="none"/>
              </w:rPr>
              <w:t>，附有专题专栏</w:t>
            </w:r>
            <w:r>
              <w:rPr>
                <w:rFonts w:hint="eastAsia" w:ascii="宋体" w:hAnsi="宋体" w:eastAsia="宋体" w:cs="宋体"/>
                <w:color w:val="auto"/>
                <w:sz w:val="21"/>
                <w:szCs w:val="20"/>
                <w:highlight w:val="none"/>
                <w:lang w:eastAsia="zh-CN"/>
              </w:rPr>
              <w:t>优化</w:t>
            </w:r>
            <w:r>
              <w:rPr>
                <w:rFonts w:hint="eastAsia" w:ascii="宋体" w:hAnsi="宋体" w:eastAsia="宋体" w:cs="宋体"/>
                <w:color w:val="auto"/>
                <w:sz w:val="21"/>
                <w:szCs w:val="20"/>
                <w:highlight w:val="none"/>
              </w:rPr>
              <w:t>设计框架图，栏目设置清晰、合理，采用图文、视频、数据图表形式呈现，内容囊括赛事规则、赛程安排、获奖名单、权威解读、赛道进展、企业案例、政策动态等信息，提供一站式资讯查询服务，能实现从报名信息到赛事成果落地合作等一系列功能，各栏目内容更新满足《国务院办公厅秘书局关于印发政府网站与政务新媒体检查指标、监管工作年度考核指标的通知》相关要求。</w:t>
            </w:r>
          </w:p>
          <w:p w14:paraId="2B6CA5BC">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lang w:val="en-US" w:eastAsia="zh-CN"/>
              </w:rPr>
            </w:pPr>
            <w:r>
              <w:rPr>
                <w:rFonts w:hint="eastAsia" w:ascii="宋体" w:hAnsi="宋体" w:cs="宋体"/>
                <w:color w:val="auto"/>
                <w:szCs w:val="20"/>
                <w:highlight w:val="none"/>
                <w:lang w:val="en-US" w:eastAsia="zh-CN"/>
              </w:rPr>
              <w:t>注：未提供该方案或内容未满足一档要求得0分。</w:t>
            </w:r>
          </w:p>
        </w:tc>
        <w:tc>
          <w:tcPr>
            <w:tcW w:w="700" w:type="dxa"/>
            <w:noWrap w:val="0"/>
            <w:vAlign w:val="center"/>
          </w:tcPr>
          <w:p w14:paraId="5A3FAD46">
            <w:pPr>
              <w:spacing w:line="360" w:lineRule="auto"/>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8分</w:t>
            </w:r>
          </w:p>
        </w:tc>
      </w:tr>
      <w:tr w14:paraId="0AB7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noWrap w:val="0"/>
            <w:vAlign w:val="center"/>
          </w:tcPr>
          <w:p w14:paraId="3868A6FF">
            <w:pPr>
              <w:widowControl/>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2.5</w:t>
            </w:r>
          </w:p>
        </w:tc>
        <w:tc>
          <w:tcPr>
            <w:tcW w:w="1750" w:type="dxa"/>
            <w:noWrap w:val="0"/>
            <w:vAlign w:val="center"/>
          </w:tcPr>
          <w:p w14:paraId="61A9F898">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highlight w:val="none"/>
                <w:lang w:eastAsia="zh"/>
              </w:rPr>
              <w:t>宣传素材库升级与新闻智能体运维方案分（</w:t>
            </w:r>
            <w:r>
              <w:rPr>
                <w:rFonts w:hint="eastAsia" w:ascii="宋体" w:hAnsi="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lang w:eastAsia="zh"/>
              </w:rPr>
              <w:t>分）</w:t>
            </w:r>
          </w:p>
        </w:tc>
        <w:tc>
          <w:tcPr>
            <w:tcW w:w="6517" w:type="dxa"/>
            <w:noWrap w:val="0"/>
            <w:vAlign w:val="center"/>
          </w:tcPr>
          <w:p w14:paraId="412BD386">
            <w:pPr>
              <w:numPr>
                <w:ilvl w:val="255"/>
                <w:numId w:val="0"/>
              </w:num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一档（</w:t>
            </w:r>
            <w:r>
              <w:rPr>
                <w:rFonts w:hint="eastAsia" w:ascii="宋体" w:hAnsi="宋体" w:eastAsia="宋体" w:cs="宋体"/>
                <w:color w:val="auto"/>
                <w:sz w:val="21"/>
                <w:szCs w:val="20"/>
                <w:highlight w:val="none"/>
                <w:lang w:val="en-US" w:eastAsia="zh-CN"/>
              </w:rPr>
              <w:t>2</w:t>
            </w:r>
            <w:r>
              <w:rPr>
                <w:rFonts w:hint="eastAsia" w:ascii="宋体" w:hAnsi="宋体" w:eastAsia="宋体" w:cs="宋体"/>
                <w:color w:val="auto"/>
                <w:sz w:val="21"/>
                <w:szCs w:val="20"/>
                <w:highlight w:val="none"/>
              </w:rPr>
              <w:t>分）：方案</w:t>
            </w:r>
            <w:r>
              <w:rPr>
                <w:rFonts w:hint="eastAsia" w:ascii="宋体" w:hAnsi="宋体" w:cs="宋体"/>
                <w:color w:val="auto"/>
                <w:sz w:val="21"/>
                <w:szCs w:val="20"/>
                <w:highlight w:val="none"/>
                <w:lang w:val="en-US" w:eastAsia="zh-CN"/>
              </w:rPr>
              <w:t>不完整或</w:t>
            </w:r>
            <w:r>
              <w:rPr>
                <w:rFonts w:hint="eastAsia" w:ascii="宋体" w:hAnsi="宋体" w:eastAsia="宋体" w:cs="宋体"/>
                <w:color w:val="auto"/>
                <w:sz w:val="21"/>
                <w:szCs w:val="20"/>
                <w:highlight w:val="none"/>
              </w:rPr>
              <w:t>无法满足采购文件要求，无法</w:t>
            </w:r>
            <w:r>
              <w:rPr>
                <w:rFonts w:hint="eastAsia" w:ascii="宋体" w:hAnsi="宋体" w:cs="宋体"/>
                <w:color w:val="auto"/>
                <w:sz w:val="21"/>
                <w:szCs w:val="20"/>
                <w:highlight w:val="none"/>
                <w:lang w:val="en-US" w:eastAsia="zh-CN"/>
              </w:rPr>
              <w:t>对</w:t>
            </w:r>
            <w:r>
              <w:rPr>
                <w:rFonts w:hint="eastAsia" w:ascii="宋体" w:hAnsi="宋体" w:eastAsia="宋体" w:cs="宋体"/>
                <w:color w:val="auto"/>
                <w:sz w:val="21"/>
                <w:szCs w:val="20"/>
                <w:highlight w:val="none"/>
              </w:rPr>
              <w:t>实现相关功能建设</w:t>
            </w:r>
            <w:r>
              <w:rPr>
                <w:rFonts w:hint="eastAsia" w:ascii="宋体" w:hAnsi="宋体" w:cs="宋体"/>
                <w:color w:val="auto"/>
                <w:sz w:val="21"/>
                <w:szCs w:val="20"/>
                <w:highlight w:val="none"/>
                <w:lang w:val="en-US" w:eastAsia="zh-CN"/>
              </w:rPr>
              <w:t>形成支撑</w:t>
            </w:r>
            <w:r>
              <w:rPr>
                <w:rFonts w:hint="eastAsia" w:ascii="宋体" w:hAnsi="宋体" w:eastAsia="宋体" w:cs="宋体"/>
                <w:color w:val="auto"/>
                <w:sz w:val="21"/>
                <w:szCs w:val="20"/>
                <w:highlight w:val="none"/>
              </w:rPr>
              <w:t>，技术团队满足开发和运维要求。</w:t>
            </w:r>
          </w:p>
          <w:p w14:paraId="5D88EDAB">
            <w:pPr>
              <w:numPr>
                <w:ilvl w:val="255"/>
                <w:numId w:val="0"/>
              </w:numPr>
              <w:spacing w:after="0" w:line="400" w:lineRule="exact"/>
              <w:ind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二档（</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rPr>
              <w:t>分）：方案满足采购文件要求，能实现功能建设，技术团队满足要求，拥有信息技术类中级及以上职称人数达</w:t>
            </w:r>
            <w:r>
              <w:rPr>
                <w:rFonts w:hint="eastAsia" w:ascii="宋体" w:hAnsi="宋体" w:eastAsia="宋体" w:cs="宋体"/>
                <w:color w:val="auto"/>
                <w:sz w:val="21"/>
                <w:szCs w:val="20"/>
                <w:highlight w:val="none"/>
                <w:lang w:val="en-US" w:eastAsia="zh-CN"/>
              </w:rPr>
              <w:t>1—3</w:t>
            </w:r>
            <w:r>
              <w:rPr>
                <w:rFonts w:hint="eastAsia" w:ascii="宋体" w:hAnsi="宋体" w:eastAsia="宋体" w:cs="宋体"/>
                <w:color w:val="auto"/>
                <w:sz w:val="21"/>
                <w:szCs w:val="20"/>
                <w:highlight w:val="none"/>
              </w:rPr>
              <w:t>人；应急响应方案不够详实。</w:t>
            </w:r>
          </w:p>
          <w:p w14:paraId="60355035">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rPr>
            </w:pPr>
            <w:r>
              <w:rPr>
                <w:rFonts w:hint="eastAsia" w:ascii="宋体" w:hAnsi="宋体" w:eastAsia="宋体" w:cs="宋体"/>
                <w:color w:val="auto"/>
                <w:sz w:val="21"/>
                <w:szCs w:val="20"/>
                <w:highlight w:val="none"/>
              </w:rPr>
              <w:t>三档（</w:t>
            </w:r>
            <w:r>
              <w:rPr>
                <w:rFonts w:hint="eastAsia" w:ascii="宋体" w:hAnsi="宋体" w:cs="宋体"/>
                <w:color w:val="auto"/>
                <w:sz w:val="21"/>
                <w:szCs w:val="20"/>
                <w:highlight w:val="none"/>
                <w:lang w:val="en-US" w:eastAsia="zh-CN"/>
              </w:rPr>
              <w:t>8</w:t>
            </w:r>
            <w:r>
              <w:rPr>
                <w:rFonts w:hint="eastAsia" w:ascii="宋体" w:hAnsi="宋体" w:eastAsia="宋体" w:cs="宋体"/>
                <w:color w:val="auto"/>
                <w:sz w:val="21"/>
                <w:szCs w:val="20"/>
                <w:highlight w:val="none"/>
              </w:rPr>
              <w:t>分）：素材库方案完整、创新性强、量化目标明确且具有可操作性，存储架构清晰，全部满足功能建设要求，技术团队组织架构完整，拥有信息技术类中级及以上职称人数达4人及以上；提供7×24小时技术支持，具有应急响应方案，制定分级处置策略，体现技术团队的预案前瞻性与执行专业性。</w:t>
            </w:r>
          </w:p>
          <w:p w14:paraId="3921DEC2">
            <w:pPr>
              <w:numPr>
                <w:ilvl w:val="255"/>
                <w:numId w:val="0"/>
              </w:numPr>
              <w:spacing w:after="0" w:line="400" w:lineRule="exact"/>
              <w:ind w:left="0" w:leftChars="0" w:firstLine="420" w:firstLineChars="200"/>
              <w:jc w:val="left"/>
              <w:rPr>
                <w:rFonts w:hint="eastAsia" w:ascii="宋体" w:hAnsi="宋体" w:eastAsia="宋体" w:cs="宋体"/>
                <w:color w:val="auto"/>
                <w:sz w:val="21"/>
                <w:szCs w:val="20"/>
                <w:highlight w:val="none"/>
                <w:lang w:val="en-US" w:eastAsia="zh-CN"/>
              </w:rPr>
            </w:pPr>
            <w:r>
              <w:rPr>
                <w:rFonts w:hint="eastAsia" w:ascii="宋体" w:hAnsi="宋体" w:cs="宋体"/>
                <w:color w:val="auto"/>
                <w:szCs w:val="20"/>
                <w:highlight w:val="none"/>
                <w:lang w:val="en-US" w:eastAsia="zh-CN"/>
              </w:rPr>
              <w:t>注：未提供该方案或内容未满足一档要求得0分。</w:t>
            </w:r>
          </w:p>
        </w:tc>
        <w:tc>
          <w:tcPr>
            <w:tcW w:w="700" w:type="dxa"/>
            <w:noWrap w:val="0"/>
            <w:vAlign w:val="center"/>
          </w:tcPr>
          <w:p w14:paraId="6C506795">
            <w:pPr>
              <w:spacing w:line="360" w:lineRule="auto"/>
              <w:jc w:val="center"/>
              <w:rPr>
                <w:rFonts w:hint="default"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8分</w:t>
            </w:r>
          </w:p>
        </w:tc>
      </w:tr>
      <w:tr w14:paraId="0FDC7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714ABD21">
            <w:pPr>
              <w:widowControl/>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3</w:t>
            </w:r>
          </w:p>
        </w:tc>
        <w:tc>
          <w:tcPr>
            <w:tcW w:w="1750" w:type="dxa"/>
            <w:noWrap w:val="0"/>
            <w:vAlign w:val="center"/>
          </w:tcPr>
          <w:p w14:paraId="2B4E61CF">
            <w:pPr>
              <w:widowControl/>
              <w:spacing w:line="360" w:lineRule="auto"/>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商务分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24分）</w:t>
            </w:r>
          </w:p>
        </w:tc>
        <w:tc>
          <w:tcPr>
            <w:tcW w:w="7217" w:type="dxa"/>
            <w:gridSpan w:val="2"/>
            <w:noWrap w:val="0"/>
            <w:vAlign w:val="center"/>
          </w:tcPr>
          <w:p w14:paraId="5E9854B7">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r>
      <w:tr w14:paraId="6A7B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06143BFC">
            <w:pPr>
              <w:widowControl/>
              <w:spacing w:line="360" w:lineRule="auto"/>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.1</w:t>
            </w:r>
          </w:p>
        </w:tc>
        <w:tc>
          <w:tcPr>
            <w:tcW w:w="1750" w:type="dxa"/>
            <w:noWrap w:val="0"/>
            <w:vAlign w:val="center"/>
          </w:tcPr>
          <w:p w14:paraId="40B92E64">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业绩证明</w:t>
            </w:r>
          </w:p>
          <w:p w14:paraId="6C0A6F6D">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（满分</w:t>
            </w: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c>
          <w:tcPr>
            <w:tcW w:w="6517" w:type="dxa"/>
            <w:noWrap w:val="0"/>
            <w:vAlign w:val="center"/>
          </w:tcPr>
          <w:p w14:paraId="5732AD6D">
            <w:pPr>
              <w:pStyle w:val="11"/>
              <w:topLinePunct/>
              <w:adjustRightInd w:val="0"/>
              <w:snapToGrid w:val="0"/>
              <w:spacing w:before="60" w:after="60" w:line="312" w:lineRule="auto"/>
              <w:ind w:firstLineChars="200"/>
              <w:rPr>
                <w:rFonts w:hint="eastAsia" w:ascii="宋体" w:hAnsi="宋体" w:eastAsia="宋体" w:cs="宋体"/>
                <w:color w:val="auto"/>
                <w:highlight w:val="none"/>
              </w:rPr>
            </w:pPr>
            <w:r>
              <w:rPr>
                <w:rFonts w:hint="eastAsia" w:ascii="宋体" w:hAnsi="宋体" w:eastAsia="宋体" w:cs="宋体"/>
                <w:color w:val="auto"/>
                <w:highlight w:val="none"/>
              </w:rPr>
              <w:t>自2021年1月1日</w:t>
            </w:r>
            <w:r>
              <w:rPr>
                <w:rFonts w:hint="eastAsia" w:ascii="宋体" w:hAnsi="宋体" w:eastAsia="宋体" w:cs="宋体"/>
                <w:color w:val="auto"/>
                <w:highlight w:val="none"/>
                <w:lang w:val="en-US" w:eastAsia="zh-CN"/>
              </w:rPr>
              <w:t>以来，</w:t>
            </w:r>
            <w:r>
              <w:rPr>
                <w:rFonts w:hint="eastAsia" w:ascii="宋体" w:hAnsi="宋体" w:eastAsia="宋体" w:cs="宋体"/>
                <w:color w:val="auto"/>
                <w:highlight w:val="none"/>
              </w:rPr>
              <w:t>提供成功执行的类似宣传活动（如主流媒体合作专题）案例</w:t>
            </w:r>
            <w:r>
              <w:rPr>
                <w:rFonts w:hint="eastAsia" w:ascii="宋体" w:hAnsi="宋体" w:eastAsia="宋体" w:cs="宋体"/>
                <w:color w:val="auto"/>
                <w:highlight w:val="none"/>
                <w:lang w:eastAsia="zh"/>
              </w:rPr>
              <w:t>和具有专业短视频或宣传片拍摄案例</w:t>
            </w:r>
            <w:r>
              <w:rPr>
                <w:rFonts w:hint="eastAsia" w:ascii="宋体" w:hAnsi="宋体" w:eastAsia="宋体" w:cs="宋体"/>
                <w:color w:val="auto"/>
                <w:highlight w:val="none"/>
              </w:rPr>
              <w:t>，每个案例</w:t>
            </w:r>
            <w:r>
              <w:rPr>
                <w:rFonts w:hint="eastAsia" w:ascii="宋体" w:hAnsi="宋体" w:cs="宋体"/>
                <w:color w:val="auto"/>
                <w:highlight w:val="none"/>
                <w:lang w:val="en-US" w:eastAsia="zh-CN"/>
              </w:rPr>
              <w:t>2</w:t>
            </w:r>
            <w:r>
              <w:rPr>
                <w:rFonts w:hint="eastAsia" w:ascii="宋体" w:hAnsi="宋体" w:eastAsia="宋体" w:cs="宋体"/>
                <w:color w:val="auto"/>
                <w:highlight w:val="none"/>
              </w:rPr>
              <w:t>分，最</w:t>
            </w:r>
            <w:r>
              <w:rPr>
                <w:rFonts w:hint="eastAsia" w:ascii="宋体" w:hAnsi="宋体" w:eastAsia="宋体" w:cs="宋体"/>
                <w:color w:val="auto"/>
                <w:highlight w:val="none"/>
                <w:lang w:eastAsia="zh"/>
              </w:rPr>
              <w:t>高</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分。以上均需提供</w:t>
            </w:r>
            <w:r>
              <w:rPr>
                <w:rFonts w:hint="eastAsia" w:ascii="宋体" w:hAnsi="宋体" w:eastAsia="宋体" w:cs="宋体"/>
                <w:color w:val="auto"/>
                <w:highlight w:val="none"/>
                <w:lang w:eastAsia="zh"/>
              </w:rPr>
              <w:t>业绩证明</w:t>
            </w:r>
            <w:r>
              <w:rPr>
                <w:rFonts w:hint="eastAsia" w:ascii="宋体" w:hAnsi="宋体" w:eastAsia="宋体" w:cs="宋体"/>
                <w:color w:val="auto"/>
                <w:highlight w:val="none"/>
              </w:rPr>
              <w:t>，提供的</w:t>
            </w:r>
            <w:r>
              <w:rPr>
                <w:rFonts w:hint="eastAsia" w:ascii="宋体" w:hAnsi="宋体" w:eastAsia="宋体" w:cs="宋体"/>
                <w:color w:val="auto"/>
                <w:highlight w:val="none"/>
                <w:lang w:eastAsia="zh"/>
              </w:rPr>
              <w:t>业绩证明</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例如业绩合同</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需体现出服务内容，并加盖供应商公章，否则不得分。</w:t>
            </w:r>
          </w:p>
        </w:tc>
        <w:tc>
          <w:tcPr>
            <w:tcW w:w="700" w:type="dxa"/>
            <w:noWrap w:val="0"/>
            <w:vAlign w:val="center"/>
          </w:tcPr>
          <w:p w14:paraId="4AC6431B">
            <w:pPr>
              <w:widowControl/>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7F92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noWrap w:val="0"/>
            <w:vAlign w:val="center"/>
          </w:tcPr>
          <w:p w14:paraId="7C1D4AE7">
            <w:pPr>
              <w:widowControl/>
              <w:spacing w:line="360" w:lineRule="auto"/>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3.2</w:t>
            </w:r>
          </w:p>
        </w:tc>
        <w:tc>
          <w:tcPr>
            <w:tcW w:w="1750" w:type="dxa"/>
            <w:noWrap w:val="0"/>
            <w:vAlign w:val="center"/>
          </w:tcPr>
          <w:p w14:paraId="0F79EE1A">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
              </w:rPr>
              <w:t>综合实力</w:t>
            </w:r>
            <w:r>
              <w:rPr>
                <w:rFonts w:hint="eastAsia" w:ascii="宋体" w:hAnsi="宋体" w:eastAsia="宋体" w:cs="宋体"/>
                <w:b/>
                <w:bCs/>
                <w:color w:val="auto"/>
                <w:kern w:val="0"/>
                <w:sz w:val="21"/>
                <w:szCs w:val="21"/>
                <w:highlight w:val="none"/>
              </w:rPr>
              <w:t>分</w:t>
            </w:r>
          </w:p>
          <w:p w14:paraId="3EC95692">
            <w:pPr>
              <w:widowControl/>
              <w:spacing w:line="24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eastAsia="zh"/>
              </w:rPr>
              <w:t>1</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分）</w:t>
            </w:r>
          </w:p>
        </w:tc>
        <w:tc>
          <w:tcPr>
            <w:tcW w:w="6517" w:type="dxa"/>
            <w:noWrap w:val="0"/>
            <w:vAlign w:val="center"/>
          </w:tcPr>
          <w:p w14:paraId="71974B8E">
            <w:pPr>
              <w:pStyle w:val="11"/>
              <w:topLinePunct/>
              <w:adjustRightInd w:val="0"/>
              <w:snapToGrid w:val="0"/>
              <w:spacing w:before="60" w:after="60" w:line="312" w:lineRule="auto"/>
              <w:rPr>
                <w:rFonts w:hint="eastAsia" w:ascii="宋体" w:hAnsi="宋体" w:eastAsia="宋体" w:cs="宋体"/>
                <w:color w:val="auto"/>
                <w:sz w:val="21"/>
                <w:szCs w:val="20"/>
                <w:highlight w:val="none"/>
                <w:lang w:eastAsia="zh"/>
              </w:rPr>
            </w:pPr>
            <w:r>
              <w:rPr>
                <w:rFonts w:hint="eastAsia" w:ascii="宋体" w:hAnsi="宋体" w:eastAsia="宋体" w:cs="宋体"/>
                <w:color w:val="auto"/>
                <w:sz w:val="21"/>
                <w:szCs w:val="20"/>
                <w:highlight w:val="none"/>
                <w:lang w:val="en-US" w:eastAsia="zh-CN"/>
              </w:rPr>
              <w:t>1.</w:t>
            </w:r>
            <w:r>
              <w:rPr>
                <w:rFonts w:hint="eastAsia" w:ascii="宋体" w:hAnsi="宋体" w:eastAsia="宋体" w:cs="宋体"/>
                <w:color w:val="auto"/>
                <w:sz w:val="21"/>
                <w:szCs w:val="20"/>
                <w:highlight w:val="none"/>
                <w:lang w:eastAsia="zh"/>
              </w:rPr>
              <w:t>由磋商小组根据各供应商响应文件中提供的拟投入本项目的实施团队独立评分，不能完全满足某一档次全部要求的，列入次低一档。</w:t>
            </w:r>
          </w:p>
          <w:p w14:paraId="2FD79321">
            <w:pPr>
              <w:pStyle w:val="11"/>
              <w:topLinePunct/>
              <w:adjustRightInd w:val="0"/>
              <w:snapToGrid w:val="0"/>
              <w:spacing w:before="60" w:after="60" w:line="312" w:lineRule="auto"/>
              <w:ind w:firstLine="420" w:firstLineChars="200"/>
              <w:rPr>
                <w:rFonts w:hint="eastAsia" w:ascii="宋体" w:hAnsi="宋体" w:eastAsia="宋体" w:cs="宋体"/>
                <w:color w:val="auto"/>
                <w:sz w:val="21"/>
                <w:szCs w:val="20"/>
                <w:highlight w:val="none"/>
                <w:lang w:eastAsia="zh"/>
              </w:rPr>
            </w:pPr>
            <w:r>
              <w:rPr>
                <w:rFonts w:hint="eastAsia" w:ascii="宋体" w:hAnsi="宋体" w:eastAsia="宋体" w:cs="宋体"/>
                <w:color w:val="auto"/>
                <w:sz w:val="21"/>
                <w:szCs w:val="20"/>
                <w:highlight w:val="none"/>
                <w:lang w:val="en-US" w:eastAsia="zh-CN"/>
              </w:rPr>
              <w:t>一</w:t>
            </w:r>
            <w:r>
              <w:rPr>
                <w:rFonts w:hint="eastAsia" w:ascii="宋体" w:hAnsi="宋体" w:eastAsia="宋体" w:cs="宋体"/>
                <w:color w:val="auto"/>
                <w:sz w:val="21"/>
                <w:szCs w:val="20"/>
                <w:highlight w:val="none"/>
                <w:lang w:eastAsia="zh"/>
              </w:rPr>
              <w:t>档（</w:t>
            </w:r>
            <w:r>
              <w:rPr>
                <w:rFonts w:hint="eastAsia" w:ascii="宋体" w:hAnsi="宋体" w:eastAsia="宋体" w:cs="宋体"/>
                <w:color w:val="auto"/>
                <w:sz w:val="21"/>
                <w:szCs w:val="20"/>
                <w:highlight w:val="none"/>
                <w:lang w:val="en-US" w:eastAsia="zh-CN"/>
              </w:rPr>
              <w:t>2</w:t>
            </w:r>
            <w:r>
              <w:rPr>
                <w:rFonts w:hint="eastAsia" w:ascii="宋体" w:hAnsi="宋体" w:eastAsia="宋体" w:cs="宋体"/>
                <w:color w:val="auto"/>
                <w:sz w:val="21"/>
                <w:szCs w:val="20"/>
                <w:highlight w:val="none"/>
                <w:lang w:eastAsia="zh"/>
              </w:rPr>
              <w:t>分）：实施人员少于3人（不含）、媒体宣传的经历和经验欠缺，岗位配置不合理，无法保障项目进行。</w:t>
            </w:r>
          </w:p>
          <w:p w14:paraId="464D962C">
            <w:pPr>
              <w:pStyle w:val="11"/>
              <w:topLinePunct/>
              <w:adjustRightInd w:val="0"/>
              <w:snapToGrid w:val="0"/>
              <w:spacing w:before="60" w:after="60" w:line="312" w:lineRule="auto"/>
              <w:rPr>
                <w:rFonts w:hint="eastAsia" w:ascii="宋体" w:hAnsi="宋体" w:eastAsia="宋体" w:cs="宋体"/>
                <w:color w:val="auto"/>
                <w:sz w:val="21"/>
                <w:szCs w:val="20"/>
                <w:highlight w:val="none"/>
                <w:lang w:eastAsia="zh"/>
              </w:rPr>
            </w:pPr>
            <w:r>
              <w:rPr>
                <w:rFonts w:hint="eastAsia" w:ascii="宋体" w:hAnsi="宋体" w:eastAsia="宋体" w:cs="宋体"/>
                <w:color w:val="auto"/>
                <w:sz w:val="21"/>
                <w:szCs w:val="20"/>
                <w:highlight w:val="none"/>
                <w:lang w:eastAsia="zh"/>
              </w:rPr>
              <w:t>二档（</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lang w:eastAsia="zh"/>
              </w:rPr>
              <w:t>分）：实施人员3</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lang w:eastAsia="zh"/>
              </w:rPr>
              <w:t>4人</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lang w:eastAsia="zh"/>
              </w:rPr>
              <w:t>具有媒体宣传的经历和经验，具有新闻采编相关资质证明的人员有2名，有证明材料，岗位配置满足采购项目顺利开展。</w:t>
            </w:r>
          </w:p>
          <w:p w14:paraId="2238C8B9">
            <w:pPr>
              <w:pStyle w:val="11"/>
              <w:topLinePunct/>
              <w:adjustRightInd w:val="0"/>
              <w:snapToGrid w:val="0"/>
              <w:spacing w:before="60" w:after="60" w:line="312" w:lineRule="auto"/>
              <w:rPr>
                <w:rFonts w:hint="eastAsia" w:ascii="宋体" w:hAnsi="宋体" w:eastAsia="宋体" w:cs="宋体"/>
                <w:color w:val="auto"/>
                <w:sz w:val="21"/>
                <w:szCs w:val="20"/>
                <w:highlight w:val="none"/>
                <w:lang w:eastAsia="zh"/>
              </w:rPr>
            </w:pPr>
            <w:r>
              <w:rPr>
                <w:rFonts w:hint="eastAsia" w:ascii="宋体" w:hAnsi="宋体" w:eastAsia="宋体" w:cs="宋体"/>
                <w:color w:val="auto"/>
                <w:sz w:val="21"/>
                <w:szCs w:val="20"/>
                <w:highlight w:val="none"/>
                <w:lang w:val="en-US" w:eastAsia="zh-CN"/>
              </w:rPr>
              <w:t>三</w:t>
            </w:r>
            <w:r>
              <w:rPr>
                <w:rFonts w:hint="eastAsia" w:ascii="宋体" w:hAnsi="宋体" w:eastAsia="宋体" w:cs="宋体"/>
                <w:color w:val="auto"/>
                <w:sz w:val="21"/>
                <w:szCs w:val="20"/>
                <w:highlight w:val="none"/>
                <w:lang w:eastAsia="zh"/>
              </w:rPr>
              <w:t>档（</w:t>
            </w:r>
            <w:r>
              <w:rPr>
                <w:rFonts w:hint="eastAsia" w:ascii="宋体" w:hAnsi="宋体" w:cs="宋体"/>
                <w:color w:val="auto"/>
                <w:sz w:val="21"/>
                <w:szCs w:val="20"/>
                <w:highlight w:val="none"/>
                <w:lang w:val="en-US" w:eastAsia="zh-CN"/>
              </w:rPr>
              <w:t>8</w:t>
            </w:r>
            <w:r>
              <w:rPr>
                <w:rFonts w:hint="eastAsia" w:ascii="宋体" w:hAnsi="宋体" w:eastAsia="宋体" w:cs="宋体"/>
                <w:color w:val="auto"/>
                <w:sz w:val="21"/>
                <w:szCs w:val="20"/>
                <w:highlight w:val="none"/>
                <w:lang w:eastAsia="zh"/>
              </w:rPr>
              <w:t>分）：实施人员达到5人及以上（含）</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lang w:eastAsia="zh"/>
              </w:rPr>
              <w:t>全部具有媒体宣传的经历和经验，且团队必须1名有副高级以上新闻采编相关职称证明，证明材料充分，岗位配置合理、对项目顺利开展保障性高。</w:t>
            </w:r>
          </w:p>
          <w:p w14:paraId="32034B60">
            <w:pPr>
              <w:pStyle w:val="11"/>
              <w:topLinePunct/>
              <w:adjustRightInd w:val="0"/>
              <w:snapToGrid w:val="0"/>
              <w:spacing w:before="60" w:after="60" w:line="312" w:lineRule="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2.</w:t>
            </w:r>
            <w:r>
              <w:rPr>
                <w:rFonts w:hint="eastAsia" w:ascii="宋体" w:hAnsi="宋体" w:eastAsia="宋体" w:cs="宋体"/>
                <w:color w:val="auto"/>
                <w:sz w:val="21"/>
                <w:szCs w:val="20"/>
                <w:highlight w:val="none"/>
              </w:rPr>
              <w:t>2021年1月1日以来</w:t>
            </w:r>
            <w:r>
              <w:rPr>
                <w:rFonts w:hint="eastAsia" w:ascii="宋体" w:hAnsi="宋体" w:eastAsia="宋体" w:cs="宋体"/>
                <w:color w:val="auto"/>
                <w:sz w:val="21"/>
                <w:szCs w:val="20"/>
                <w:highlight w:val="none"/>
                <w:lang w:eastAsia="zh"/>
              </w:rPr>
              <w:t>，</w:t>
            </w:r>
            <w:r>
              <w:rPr>
                <w:rFonts w:hint="eastAsia" w:ascii="宋体" w:hAnsi="宋体" w:eastAsia="宋体" w:cs="宋体"/>
                <w:color w:val="auto"/>
                <w:sz w:val="21"/>
                <w:szCs w:val="20"/>
                <w:highlight w:val="none"/>
              </w:rPr>
              <w:t>供应商获</w:t>
            </w:r>
            <w:r>
              <w:rPr>
                <w:rFonts w:hint="eastAsia" w:ascii="宋体" w:hAnsi="宋体" w:eastAsia="宋体" w:cs="宋体"/>
                <w:color w:val="auto"/>
                <w:sz w:val="21"/>
                <w:szCs w:val="20"/>
                <w:highlight w:val="none"/>
                <w:lang w:eastAsia="zh"/>
              </w:rPr>
              <w:t>省级以上</w:t>
            </w:r>
            <w:r>
              <w:rPr>
                <w:rFonts w:hint="eastAsia" w:ascii="宋体" w:hAnsi="宋体" w:eastAsia="宋体" w:cs="宋体"/>
                <w:color w:val="auto"/>
                <w:sz w:val="21"/>
                <w:szCs w:val="20"/>
                <w:highlight w:val="none"/>
              </w:rPr>
              <w:t>与宣传推广工作有关的奖项，每项得</w:t>
            </w:r>
            <w:r>
              <w:rPr>
                <w:rFonts w:hint="eastAsia" w:ascii="宋体" w:hAnsi="宋体" w:cs="宋体"/>
                <w:color w:val="auto"/>
                <w:sz w:val="21"/>
                <w:szCs w:val="20"/>
                <w:highlight w:val="none"/>
                <w:lang w:val="en-US" w:eastAsia="zh-CN"/>
              </w:rPr>
              <w:t>3</w:t>
            </w:r>
            <w:r>
              <w:rPr>
                <w:rFonts w:hint="eastAsia" w:ascii="宋体" w:hAnsi="宋体" w:eastAsia="宋体" w:cs="宋体"/>
                <w:color w:val="auto"/>
                <w:sz w:val="21"/>
                <w:szCs w:val="20"/>
                <w:highlight w:val="none"/>
              </w:rPr>
              <w:t>分</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rPr>
              <w:t>供应商获</w:t>
            </w:r>
            <w:r>
              <w:rPr>
                <w:rFonts w:hint="eastAsia" w:ascii="宋体" w:hAnsi="宋体" w:eastAsia="宋体" w:cs="宋体"/>
                <w:color w:val="auto"/>
                <w:sz w:val="21"/>
                <w:szCs w:val="20"/>
                <w:highlight w:val="none"/>
                <w:lang w:val="en-US" w:eastAsia="zh-CN"/>
              </w:rPr>
              <w:t>市</w:t>
            </w:r>
            <w:r>
              <w:rPr>
                <w:rFonts w:hint="eastAsia" w:ascii="宋体" w:hAnsi="宋体" w:eastAsia="宋体" w:cs="宋体"/>
                <w:color w:val="auto"/>
                <w:sz w:val="21"/>
                <w:szCs w:val="20"/>
                <w:highlight w:val="none"/>
                <w:lang w:eastAsia="zh"/>
              </w:rPr>
              <w:t>级</w:t>
            </w:r>
            <w:r>
              <w:rPr>
                <w:rFonts w:hint="eastAsia" w:ascii="宋体" w:hAnsi="宋体" w:eastAsia="宋体" w:cs="宋体"/>
                <w:color w:val="auto"/>
                <w:sz w:val="21"/>
                <w:szCs w:val="20"/>
                <w:highlight w:val="none"/>
                <w:lang w:val="en-US" w:eastAsia="zh-CN"/>
              </w:rPr>
              <w:t>或厅局级</w:t>
            </w:r>
            <w:r>
              <w:rPr>
                <w:rFonts w:hint="eastAsia" w:ascii="宋体" w:hAnsi="宋体" w:eastAsia="宋体" w:cs="宋体"/>
                <w:color w:val="auto"/>
                <w:sz w:val="21"/>
                <w:szCs w:val="20"/>
                <w:highlight w:val="none"/>
              </w:rPr>
              <w:t>与宣传推广工作有关的奖项，每项得</w:t>
            </w:r>
            <w:r>
              <w:rPr>
                <w:rFonts w:hint="eastAsia" w:ascii="宋体" w:hAnsi="宋体" w:eastAsia="宋体" w:cs="宋体"/>
                <w:color w:val="auto"/>
                <w:sz w:val="21"/>
                <w:szCs w:val="20"/>
                <w:highlight w:val="none"/>
                <w:lang w:val="en-US" w:eastAsia="zh-CN"/>
              </w:rPr>
              <w:t>1</w:t>
            </w:r>
            <w:r>
              <w:rPr>
                <w:rFonts w:hint="eastAsia" w:ascii="宋体" w:hAnsi="宋体" w:cs="宋体"/>
                <w:color w:val="auto"/>
                <w:sz w:val="21"/>
                <w:szCs w:val="20"/>
                <w:highlight w:val="none"/>
                <w:lang w:val="en-US" w:eastAsia="zh-CN"/>
              </w:rPr>
              <w:t>.5</w:t>
            </w:r>
            <w:r>
              <w:rPr>
                <w:rFonts w:hint="eastAsia" w:ascii="宋体" w:hAnsi="宋体" w:eastAsia="宋体" w:cs="宋体"/>
                <w:color w:val="auto"/>
                <w:sz w:val="21"/>
                <w:szCs w:val="20"/>
                <w:highlight w:val="none"/>
              </w:rPr>
              <w:t>分</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rPr>
              <w:t>满分</w:t>
            </w:r>
            <w:r>
              <w:rPr>
                <w:rFonts w:hint="eastAsia" w:ascii="宋体" w:hAnsi="宋体" w:cs="宋体"/>
                <w:color w:val="auto"/>
                <w:sz w:val="21"/>
                <w:szCs w:val="20"/>
                <w:highlight w:val="none"/>
                <w:lang w:val="en-US" w:eastAsia="zh-CN"/>
              </w:rPr>
              <w:t>6</w:t>
            </w:r>
            <w:r>
              <w:rPr>
                <w:rFonts w:hint="eastAsia" w:ascii="宋体" w:hAnsi="宋体" w:eastAsia="宋体" w:cs="宋体"/>
                <w:color w:val="auto"/>
                <w:sz w:val="21"/>
                <w:szCs w:val="20"/>
                <w:highlight w:val="none"/>
              </w:rPr>
              <w:t>分</w:t>
            </w:r>
            <w:r>
              <w:rPr>
                <w:rFonts w:hint="eastAsia" w:ascii="宋体" w:hAnsi="宋体" w:eastAsia="宋体" w:cs="宋体"/>
                <w:color w:val="auto"/>
                <w:sz w:val="21"/>
                <w:szCs w:val="20"/>
                <w:highlight w:val="none"/>
                <w:lang w:eastAsia="zh-CN"/>
              </w:rPr>
              <w:t>。</w:t>
            </w:r>
            <w:r>
              <w:rPr>
                <w:rFonts w:hint="eastAsia" w:ascii="宋体" w:hAnsi="宋体" w:eastAsia="宋体" w:cs="宋体"/>
                <w:color w:val="auto"/>
                <w:sz w:val="21"/>
                <w:szCs w:val="20"/>
                <w:highlight w:val="none"/>
                <w:lang w:val="en-US" w:eastAsia="zh-CN"/>
              </w:rPr>
              <w:t>如因同一事由获得多个奖项的，按照最高分打分，不重复评价。</w:t>
            </w:r>
          </w:p>
          <w:p w14:paraId="574FFC7A">
            <w:pPr>
              <w:pStyle w:val="11"/>
              <w:topLinePunct/>
              <w:adjustRightInd w:val="0"/>
              <w:snapToGrid w:val="0"/>
              <w:spacing w:before="60" w:after="60" w:line="312" w:lineRule="auto"/>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sz w:val="21"/>
                <w:szCs w:val="20"/>
                <w:highlight w:val="none"/>
                <w:lang w:val="en-US" w:eastAsia="zh-CN"/>
              </w:rPr>
              <w:t>本项</w:t>
            </w:r>
            <w:r>
              <w:rPr>
                <w:rFonts w:hint="eastAsia" w:ascii="宋体" w:hAnsi="宋体" w:eastAsia="宋体" w:cs="宋体"/>
                <w:color w:val="auto"/>
                <w:sz w:val="21"/>
                <w:szCs w:val="20"/>
                <w:highlight w:val="none"/>
                <w:lang w:eastAsia="zh"/>
              </w:rPr>
              <w:t>最高分</w:t>
            </w:r>
            <w:r>
              <w:rPr>
                <w:rFonts w:hint="eastAsia" w:ascii="宋体" w:hAnsi="宋体" w:eastAsia="宋体" w:cs="宋体"/>
                <w:color w:val="auto"/>
                <w:sz w:val="21"/>
                <w:szCs w:val="20"/>
                <w:highlight w:val="none"/>
                <w:lang w:val="en-US" w:eastAsia="zh-CN"/>
              </w:rPr>
              <w:t>14</w:t>
            </w:r>
            <w:r>
              <w:rPr>
                <w:rFonts w:hint="eastAsia" w:ascii="宋体" w:hAnsi="宋体" w:eastAsia="宋体" w:cs="宋体"/>
                <w:color w:val="auto"/>
                <w:sz w:val="21"/>
                <w:szCs w:val="20"/>
                <w:highlight w:val="none"/>
                <w:lang w:eastAsia="zh"/>
              </w:rPr>
              <w:t>分</w:t>
            </w:r>
            <w:r>
              <w:rPr>
                <w:rFonts w:hint="eastAsia" w:ascii="宋体" w:hAnsi="宋体" w:eastAsia="宋体" w:cs="宋体"/>
                <w:color w:val="auto"/>
                <w:sz w:val="21"/>
                <w:szCs w:val="20"/>
                <w:highlight w:val="none"/>
              </w:rPr>
              <w:t>。</w:t>
            </w:r>
          </w:p>
        </w:tc>
        <w:tc>
          <w:tcPr>
            <w:tcW w:w="700" w:type="dxa"/>
            <w:noWrap w:val="0"/>
            <w:vAlign w:val="center"/>
          </w:tcPr>
          <w:p w14:paraId="495A2AA7">
            <w:pPr>
              <w:widowControl/>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14分</w:t>
            </w:r>
          </w:p>
        </w:tc>
      </w:tr>
      <w:tr w14:paraId="4734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1" w:type="dxa"/>
            <w:gridSpan w:val="4"/>
            <w:noWrap w:val="0"/>
            <w:vAlign w:val="center"/>
          </w:tcPr>
          <w:p w14:paraId="3CF87442">
            <w:pPr>
              <w:widowControl/>
              <w:spacing w:line="360" w:lineRule="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highlight w:val="none"/>
              </w:rPr>
              <w:t>总得分＝1＋2＋3</w:t>
            </w:r>
          </w:p>
        </w:tc>
      </w:tr>
    </w:tbl>
    <w:p w14:paraId="5024DDF7">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7.</w:t>
      </w:r>
      <w:r>
        <w:rPr>
          <w:rFonts w:hint="eastAsia" w:ascii="宋体" w:hAnsi="宋体" w:cs="宋体"/>
          <w:color w:val="auto"/>
          <w:highlight w:val="none"/>
        </w:rPr>
        <w:t>由磋商小组根据综合评分情况，按照评审得分由高到低顺序推荐3名以上成交候选供应商，并编写评审报告，评审报告通过</w:t>
      </w:r>
      <w:r>
        <w:rPr>
          <w:rFonts w:hint="eastAsia" w:ascii="宋体" w:hAnsi="宋体" w:cs="宋体"/>
          <w:color w:val="auto"/>
          <w:szCs w:val="21"/>
          <w:highlight w:val="none"/>
        </w:rPr>
        <w:t>广西政府采购云平台</w:t>
      </w:r>
      <w:r>
        <w:rPr>
          <w:rFonts w:hint="eastAsia" w:ascii="宋体" w:hAnsi="宋体" w:cs="宋体"/>
          <w:color w:val="auto"/>
          <w:highlight w:val="none"/>
        </w:rPr>
        <w:t>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分由高到低排序）。评审得分、最后报价（不计算价格折扣）、技术得分均相同的，由磋商小组随机抽取推荐。</w:t>
      </w:r>
    </w:p>
    <w:p w14:paraId="33EAB4F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8.本项目确定一名成交供应商。采购单位应当确定磋商小组推荐排名第一的成交候选供应商为成交供应商。</w:t>
      </w:r>
    </w:p>
    <w:p w14:paraId="2507CDD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9.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5AA248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10.排名第二的成交候选供应商因前款规定的同样原因不能签订合同的，采购单位可以确定排名第三的成交候选人为成交供应商。以此类推</w:t>
      </w:r>
      <w:r>
        <w:rPr>
          <w:rFonts w:hint="eastAsia" w:ascii="宋体" w:hAnsi="宋体" w:cs="宋体"/>
          <w:color w:val="auto"/>
          <w:szCs w:val="21"/>
          <w:highlight w:val="none"/>
        </w:rPr>
        <w:t>。</w:t>
      </w:r>
    </w:p>
    <w:p w14:paraId="3A2998A2">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11.为保证价格的正当竞争，同时也是为了保证服务质量及合同的正常履行，评审小组在采购过程中发现供应商的总报价明显低于其他供应商的总报价或者明显低于采购预算价，有理由怀疑其报价可能低于其成本的，要求其在评标现场合理的时间内提供书面说明，并提交相关证明材料；供应商不能证明其报价合理性的，评审小组应当将其作为无效投标处理。提交相关的证明材料为下列材料之一：</w:t>
      </w:r>
    </w:p>
    <w:p w14:paraId="243C18B7">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①本项目成本分析报告；</w:t>
      </w:r>
    </w:p>
    <w:p w14:paraId="375D6999">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②税务部门开具的拟派项目组人员的《依法缴纳个人所得税或依法免缴个人所得税的凭证(与本次投标所提供社保同月份)》（原件现场核查）；</w:t>
      </w:r>
    </w:p>
    <w:p w14:paraId="1CB9D014">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2022~2024年度，如有2025年度的，则提交2025年度经第三方具备审计资质的机构出具的审计报告（包括其固定资产成本及折旧、管理成本、人工费成本（如人员工资、奖金、福利及差旅等费用）、技术成本、税收等所有成本及利润）复印件（原件现场核查），同时提供第三方审计机构的资质证书、人员从业证书、委托合同复印件（原件现场核查）；</w:t>
      </w:r>
    </w:p>
    <w:p w14:paraId="2CFA1354">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提供至少3个类似项目业绩的费用成本组成明细（有合同双方盖章证明，提供复印件，原件现场核查），项目成本组成明细需经第三方造价咨询单位出具的投标报价审核文件复印件（原件现场核查），同时提供第三方造价咨询单位的资质证书、人员从业证书、委托合同复印件（原件现场核查）；</w:t>
      </w:r>
    </w:p>
    <w:p w14:paraId="54DCBF4C">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⑤其他可以证明报价合理性的材料。</w:t>
      </w:r>
    </w:p>
    <w:p w14:paraId="6727F6C4">
      <w:pPr>
        <w:keepNext/>
        <w:keepLines/>
        <w:spacing w:line="360" w:lineRule="auto"/>
        <w:ind w:firstLine="643" w:firstLineChars="200"/>
        <w:jc w:val="center"/>
        <w:outlineLvl w:val="1"/>
        <w:rPr>
          <w:rFonts w:hint="eastAsia" w:ascii="宋体" w:hAnsi="宋体" w:cs="宋体"/>
          <w:b/>
          <w:color w:val="auto"/>
          <w:sz w:val="32"/>
          <w:szCs w:val="32"/>
          <w:highlight w:val="none"/>
        </w:rPr>
      </w:pPr>
      <w:r>
        <w:rPr>
          <w:rFonts w:hint="eastAsia" w:ascii="宋体" w:hAnsi="宋体" w:cs="宋体"/>
          <w:b/>
          <w:color w:val="auto"/>
          <w:sz w:val="32"/>
          <w:szCs w:val="32"/>
          <w:highlight w:val="none"/>
        </w:rPr>
        <w:t>三、评审过程的保密与录像</w:t>
      </w:r>
    </w:p>
    <w:p w14:paraId="62E7EF4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1.保密。</w:t>
      </w:r>
    </w:p>
    <w:p w14:paraId="66568E17">
      <w:pPr>
        <w:widowControl/>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270A795C">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2.录音录像。</w:t>
      </w:r>
    </w:p>
    <w:p w14:paraId="12C56D65">
      <w:pPr>
        <w:widowControl/>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采购代理机构对评审工作现场及操作屏幕进行全过程录音录像，录音录像资料作为采购项目文件随其他文件一并存档。</w:t>
      </w:r>
    </w:p>
    <w:p w14:paraId="30F33C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br w:type="page"/>
      </w:r>
    </w:p>
    <w:p w14:paraId="0F071230">
      <w:pPr>
        <w:rPr>
          <w:rFonts w:hint="eastAsia" w:ascii="宋体" w:hAnsi="宋体" w:cs="宋体"/>
          <w:color w:val="auto"/>
          <w:highlight w:val="none"/>
        </w:rPr>
      </w:pPr>
    </w:p>
    <w:p w14:paraId="2CBB8CFA">
      <w:pPr>
        <w:pStyle w:val="2"/>
        <w:jc w:val="center"/>
        <w:rPr>
          <w:rFonts w:hint="eastAsia" w:ascii="宋体" w:hAnsi="宋体" w:cs="宋体"/>
          <w:color w:val="auto"/>
          <w:highlight w:val="none"/>
        </w:rPr>
      </w:pPr>
      <w:bookmarkStart w:id="85" w:name="_Toc14749"/>
      <w:bookmarkStart w:id="86" w:name="_Toc13572"/>
      <w:bookmarkStart w:id="87" w:name="_Toc74323460"/>
      <w:r>
        <w:rPr>
          <w:rFonts w:hint="eastAsia" w:ascii="宋体" w:hAnsi="宋体" w:cs="宋体"/>
          <w:color w:val="auto"/>
          <w:highlight w:val="none"/>
        </w:rPr>
        <w:t>第五章 响应文件格式</w:t>
      </w:r>
      <w:bookmarkEnd w:id="85"/>
      <w:bookmarkEnd w:id="86"/>
      <w:bookmarkEnd w:id="87"/>
    </w:p>
    <w:p w14:paraId="5767CA5A">
      <w:pPr>
        <w:rPr>
          <w:rFonts w:hint="eastAsia" w:ascii="宋体" w:hAnsi="宋体" w:cs="宋体"/>
          <w:b/>
          <w:color w:val="auto"/>
          <w:sz w:val="32"/>
          <w:szCs w:val="32"/>
          <w:highlight w:val="none"/>
        </w:rPr>
      </w:pPr>
      <w:bookmarkStart w:id="88" w:name="_Toc71366186"/>
      <w:bookmarkStart w:id="89" w:name="_Toc35611516"/>
      <w:bookmarkStart w:id="90" w:name="_Toc31728084"/>
      <w:bookmarkStart w:id="91" w:name="_Toc44229899"/>
      <w:bookmarkStart w:id="92" w:name="_Toc35611438"/>
      <w:bookmarkStart w:id="93" w:name="_Toc31723070"/>
      <w:r>
        <w:rPr>
          <w:rFonts w:hint="eastAsia" w:ascii="宋体" w:hAnsi="宋体" w:cs="宋体"/>
          <w:b/>
          <w:color w:val="auto"/>
          <w:sz w:val="32"/>
          <w:szCs w:val="32"/>
          <w:highlight w:val="none"/>
        </w:rPr>
        <w:t>一、资格证明文件格式</w:t>
      </w:r>
      <w:bookmarkEnd w:id="88"/>
      <w:bookmarkEnd w:id="89"/>
      <w:bookmarkEnd w:id="90"/>
      <w:bookmarkEnd w:id="91"/>
      <w:bookmarkEnd w:id="92"/>
      <w:bookmarkEnd w:id="93"/>
    </w:p>
    <w:p w14:paraId="06251923">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32"/>
          <w:szCs w:val="32"/>
          <w:highlight w:val="none"/>
        </w:rPr>
        <w:t>1.资格证明文件封面格式：</w:t>
      </w:r>
      <w:r>
        <w:rPr>
          <w:rFonts w:hint="eastAsia" w:ascii="宋体" w:hAnsi="宋体" w:cs="宋体"/>
          <w:b/>
          <w:color w:val="auto"/>
          <w:sz w:val="24"/>
          <w:highlight w:val="none"/>
        </w:rPr>
        <w:t xml:space="preserve"> </w:t>
      </w:r>
    </w:p>
    <w:p w14:paraId="0ACB9F2D">
      <w:pPr>
        <w:snapToGrid w:val="0"/>
        <w:spacing w:before="120" w:beforeLines="50" w:after="50"/>
        <w:jc w:val="center"/>
        <w:rPr>
          <w:rFonts w:hint="eastAsia" w:ascii="宋体" w:hAnsi="宋体" w:cs="宋体"/>
          <w:color w:val="auto"/>
          <w:sz w:val="44"/>
          <w:szCs w:val="44"/>
          <w:highlight w:val="none"/>
        </w:rPr>
      </w:pPr>
    </w:p>
    <w:p w14:paraId="4BDA87B6">
      <w:pPr>
        <w:snapToGrid w:val="0"/>
        <w:spacing w:before="120" w:beforeLines="50" w:after="50"/>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电 子 响 应 文 件</w:t>
      </w:r>
    </w:p>
    <w:p w14:paraId="14EA626F">
      <w:pPr>
        <w:snapToGrid w:val="0"/>
        <w:spacing w:before="120" w:beforeLines="50" w:after="50"/>
        <w:rPr>
          <w:rFonts w:hint="eastAsia" w:ascii="宋体" w:hAnsi="宋体" w:cs="宋体"/>
          <w:color w:val="auto"/>
          <w:sz w:val="24"/>
          <w:szCs w:val="20"/>
          <w:highlight w:val="none"/>
        </w:rPr>
      </w:pPr>
    </w:p>
    <w:p w14:paraId="30BA0F10">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资  格  证  明  文  件</w:t>
      </w:r>
    </w:p>
    <w:p w14:paraId="1C8F7AFA">
      <w:pPr>
        <w:snapToGrid w:val="0"/>
        <w:spacing w:before="120" w:beforeLines="50" w:after="50"/>
        <w:rPr>
          <w:rFonts w:hint="eastAsia" w:ascii="宋体" w:hAnsi="宋体" w:cs="宋体"/>
          <w:bCs/>
          <w:color w:val="auto"/>
          <w:sz w:val="24"/>
          <w:szCs w:val="20"/>
          <w:highlight w:val="none"/>
        </w:rPr>
      </w:pPr>
    </w:p>
    <w:p w14:paraId="66B48F63">
      <w:pPr>
        <w:snapToGrid w:val="0"/>
        <w:spacing w:before="120" w:beforeLines="50" w:after="50"/>
        <w:rPr>
          <w:rFonts w:hint="eastAsia" w:ascii="宋体" w:hAnsi="宋体" w:cs="宋体"/>
          <w:bCs/>
          <w:color w:val="auto"/>
          <w:sz w:val="24"/>
          <w:szCs w:val="20"/>
          <w:highlight w:val="none"/>
        </w:rPr>
      </w:pPr>
    </w:p>
    <w:p w14:paraId="072ED8E5">
      <w:pPr>
        <w:snapToGrid w:val="0"/>
        <w:spacing w:before="120" w:beforeLines="50" w:after="50"/>
        <w:rPr>
          <w:rFonts w:hint="eastAsia" w:ascii="宋体" w:hAnsi="宋体" w:cs="宋体"/>
          <w:bCs/>
          <w:color w:val="auto"/>
          <w:sz w:val="24"/>
          <w:szCs w:val="20"/>
          <w:highlight w:val="none"/>
        </w:rPr>
      </w:pPr>
    </w:p>
    <w:p w14:paraId="396DF8B2">
      <w:pPr>
        <w:snapToGrid w:val="0"/>
        <w:spacing w:before="120" w:beforeLines="50" w:after="50"/>
        <w:rPr>
          <w:rFonts w:hint="eastAsia" w:ascii="宋体" w:hAnsi="宋体" w:cs="宋体"/>
          <w:bCs/>
          <w:color w:val="auto"/>
          <w:sz w:val="24"/>
          <w:szCs w:val="20"/>
          <w:highlight w:val="none"/>
        </w:rPr>
      </w:pPr>
    </w:p>
    <w:p w14:paraId="6CAAFCC2">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B6A0B88">
      <w:pPr>
        <w:snapToGrid w:val="0"/>
        <w:spacing w:before="120" w:beforeLines="50" w:after="50"/>
        <w:ind w:firstLine="720" w:firstLineChars="225"/>
        <w:rPr>
          <w:rFonts w:hint="eastAsia" w:ascii="宋体" w:hAnsi="宋体" w:cs="宋体"/>
          <w:bCs/>
          <w:color w:val="auto"/>
          <w:sz w:val="32"/>
          <w:szCs w:val="32"/>
          <w:highlight w:val="none"/>
        </w:rPr>
      </w:pPr>
    </w:p>
    <w:p w14:paraId="6A1C5BF2">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1EDBB5C">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5EA113F">
      <w:pPr>
        <w:snapToGrid w:val="0"/>
        <w:spacing w:before="120" w:beforeLines="50" w:after="50"/>
        <w:ind w:firstLine="720" w:firstLineChars="225"/>
        <w:rPr>
          <w:rFonts w:hint="eastAsia" w:ascii="宋体" w:hAnsi="宋体" w:cs="宋体"/>
          <w:bCs/>
          <w:color w:val="auto"/>
          <w:sz w:val="32"/>
          <w:szCs w:val="32"/>
          <w:highlight w:val="none"/>
        </w:rPr>
      </w:pPr>
    </w:p>
    <w:p w14:paraId="04FF3731">
      <w:pPr>
        <w:pStyle w:val="11"/>
        <w:snapToGrid w:val="0"/>
        <w:spacing w:before="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74C1A0D">
      <w:pPr>
        <w:snapToGrid w:val="0"/>
        <w:spacing w:before="120" w:beforeLines="50" w:after="50"/>
        <w:ind w:firstLine="640" w:firstLineChars="200"/>
        <w:rPr>
          <w:rFonts w:hint="eastAsia" w:ascii="宋体" w:hAnsi="宋体" w:cs="宋体"/>
          <w:bCs/>
          <w:color w:val="auto"/>
          <w:sz w:val="32"/>
          <w:szCs w:val="32"/>
          <w:highlight w:val="none"/>
        </w:rPr>
      </w:pPr>
    </w:p>
    <w:p w14:paraId="02567CC6">
      <w:pPr>
        <w:pStyle w:val="11"/>
        <w:snapToGrid w:val="0"/>
        <w:spacing w:before="50" w:after="50"/>
        <w:ind w:firstLine="720" w:firstLineChars="225"/>
        <w:rPr>
          <w:rFonts w:hint="eastAsia" w:ascii="宋体" w:hAnsi="宋体" w:cs="宋体"/>
          <w:bCs/>
          <w:color w:val="auto"/>
          <w:sz w:val="32"/>
          <w:szCs w:val="32"/>
          <w:highlight w:val="none"/>
        </w:rPr>
      </w:pPr>
    </w:p>
    <w:p w14:paraId="57F5D367">
      <w:pPr>
        <w:pStyle w:val="11"/>
        <w:snapToGrid w:val="0"/>
        <w:spacing w:before="50" w:after="50"/>
        <w:ind w:firstLine="720" w:firstLineChars="225"/>
        <w:rPr>
          <w:rFonts w:hint="eastAsia" w:ascii="宋体" w:hAnsi="宋体" w:cs="宋体"/>
          <w:bCs/>
          <w:color w:val="auto"/>
          <w:sz w:val="32"/>
          <w:szCs w:val="32"/>
          <w:highlight w:val="none"/>
        </w:rPr>
      </w:pPr>
    </w:p>
    <w:p w14:paraId="151CDAA2">
      <w:pPr>
        <w:pStyle w:val="11"/>
        <w:snapToGrid w:val="0"/>
        <w:spacing w:before="50" w:after="50"/>
        <w:ind w:firstLine="1280" w:firstLineChars="400"/>
        <w:rPr>
          <w:rFonts w:hint="eastAsia" w:ascii="宋体" w:hAnsi="宋体" w:cs="宋体"/>
          <w:bCs/>
          <w:color w:val="auto"/>
          <w:sz w:val="32"/>
          <w:szCs w:val="32"/>
          <w:highlight w:val="none"/>
        </w:rPr>
      </w:pPr>
    </w:p>
    <w:p w14:paraId="4E27675F">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2125273">
      <w:pPr>
        <w:snapToGrid w:val="0"/>
        <w:spacing w:before="120" w:beforeLines="50" w:after="50" w:line="360" w:lineRule="auto"/>
        <w:ind w:left="142"/>
        <w:jc w:val="left"/>
        <w:rPr>
          <w:rFonts w:hint="eastAsia"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0CBDC09E">
      <w:pPr>
        <w:snapToGrid w:val="0"/>
        <w:spacing w:before="120" w:beforeLines="50" w:after="50" w:line="360" w:lineRule="auto"/>
        <w:ind w:firstLine="645"/>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4A652C33">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38459D97">
      <w:pPr>
        <w:spacing w:line="300" w:lineRule="auto"/>
        <w:rPr>
          <w:rFonts w:hint="eastAsia" w:ascii="宋体" w:hAnsi="宋体" w:cs="宋体"/>
          <w:color w:val="auto"/>
          <w:szCs w:val="21"/>
          <w:highlight w:val="none"/>
        </w:rPr>
      </w:pPr>
    </w:p>
    <w:p w14:paraId="65BEA294">
      <w:pPr>
        <w:spacing w:line="300" w:lineRule="auto"/>
        <w:rPr>
          <w:rFonts w:hint="eastAsia" w:ascii="宋体" w:hAnsi="宋体" w:cs="宋体"/>
          <w:color w:val="auto"/>
          <w:szCs w:val="21"/>
          <w:highlight w:val="none"/>
        </w:rPr>
      </w:pPr>
    </w:p>
    <w:p w14:paraId="60A4CF08">
      <w:pPr>
        <w:spacing w:line="300" w:lineRule="auto"/>
        <w:rPr>
          <w:rFonts w:hint="eastAsia" w:ascii="宋体" w:hAnsi="宋体" w:cs="宋体"/>
          <w:color w:val="auto"/>
          <w:szCs w:val="21"/>
          <w:highlight w:val="none"/>
        </w:rPr>
      </w:pPr>
    </w:p>
    <w:p w14:paraId="08EE0191">
      <w:pPr>
        <w:spacing w:line="300" w:lineRule="auto"/>
        <w:rPr>
          <w:rFonts w:hint="eastAsia" w:ascii="宋体" w:hAnsi="宋体" w:cs="宋体"/>
          <w:color w:val="auto"/>
          <w:szCs w:val="21"/>
          <w:highlight w:val="none"/>
        </w:rPr>
      </w:pPr>
    </w:p>
    <w:p w14:paraId="0B4554EA">
      <w:pPr>
        <w:spacing w:line="300" w:lineRule="auto"/>
        <w:rPr>
          <w:rFonts w:hint="eastAsia" w:ascii="宋体" w:hAnsi="宋体" w:cs="宋体"/>
          <w:color w:val="auto"/>
          <w:szCs w:val="21"/>
          <w:highlight w:val="none"/>
        </w:rPr>
      </w:pPr>
    </w:p>
    <w:p w14:paraId="7640963D">
      <w:pPr>
        <w:spacing w:line="300" w:lineRule="auto"/>
        <w:rPr>
          <w:rFonts w:hint="eastAsia" w:ascii="宋体" w:hAnsi="宋体" w:cs="宋体"/>
          <w:color w:val="auto"/>
          <w:szCs w:val="21"/>
          <w:highlight w:val="none"/>
        </w:rPr>
      </w:pPr>
    </w:p>
    <w:p w14:paraId="0C6D10DD">
      <w:pPr>
        <w:spacing w:line="300" w:lineRule="auto"/>
        <w:rPr>
          <w:rFonts w:hint="eastAsia" w:ascii="宋体" w:hAnsi="宋体" w:cs="宋体"/>
          <w:color w:val="auto"/>
          <w:szCs w:val="21"/>
          <w:highlight w:val="none"/>
        </w:rPr>
      </w:pPr>
    </w:p>
    <w:p w14:paraId="2FD5209A">
      <w:pPr>
        <w:spacing w:line="300" w:lineRule="auto"/>
        <w:rPr>
          <w:rFonts w:hint="eastAsia" w:ascii="宋体" w:hAnsi="宋体" w:cs="宋体"/>
          <w:color w:val="auto"/>
          <w:szCs w:val="21"/>
          <w:highlight w:val="none"/>
        </w:rPr>
      </w:pPr>
    </w:p>
    <w:p w14:paraId="1F52B718">
      <w:pPr>
        <w:spacing w:line="300" w:lineRule="auto"/>
        <w:rPr>
          <w:rFonts w:hint="eastAsia" w:ascii="宋体" w:hAnsi="宋体" w:cs="宋体"/>
          <w:color w:val="auto"/>
          <w:szCs w:val="21"/>
          <w:highlight w:val="none"/>
        </w:rPr>
      </w:pPr>
    </w:p>
    <w:p w14:paraId="5121677E">
      <w:pPr>
        <w:spacing w:line="300" w:lineRule="auto"/>
        <w:rPr>
          <w:rFonts w:hint="eastAsia" w:ascii="宋体" w:hAnsi="宋体" w:cs="宋体"/>
          <w:color w:val="auto"/>
          <w:szCs w:val="21"/>
          <w:highlight w:val="none"/>
        </w:rPr>
      </w:pPr>
    </w:p>
    <w:p w14:paraId="0DC90202">
      <w:pPr>
        <w:spacing w:line="300" w:lineRule="auto"/>
        <w:rPr>
          <w:rFonts w:hint="eastAsia" w:ascii="宋体" w:hAnsi="宋体" w:cs="宋体"/>
          <w:color w:val="auto"/>
          <w:szCs w:val="21"/>
          <w:highlight w:val="none"/>
        </w:rPr>
      </w:pPr>
    </w:p>
    <w:p w14:paraId="2E2A32F2">
      <w:pPr>
        <w:spacing w:line="300" w:lineRule="auto"/>
        <w:rPr>
          <w:rFonts w:hint="eastAsia" w:ascii="宋体" w:hAnsi="宋体" w:cs="宋体"/>
          <w:color w:val="auto"/>
          <w:szCs w:val="21"/>
          <w:highlight w:val="none"/>
        </w:rPr>
      </w:pPr>
    </w:p>
    <w:p w14:paraId="6F5F3225">
      <w:pPr>
        <w:spacing w:line="300" w:lineRule="auto"/>
        <w:rPr>
          <w:rFonts w:hint="eastAsia" w:ascii="宋体" w:hAnsi="宋体" w:cs="宋体"/>
          <w:color w:val="auto"/>
          <w:szCs w:val="21"/>
          <w:highlight w:val="none"/>
        </w:rPr>
      </w:pPr>
    </w:p>
    <w:p w14:paraId="78CAD8A3">
      <w:pPr>
        <w:spacing w:line="300" w:lineRule="auto"/>
        <w:rPr>
          <w:rFonts w:hint="eastAsia" w:ascii="宋体" w:hAnsi="宋体" w:cs="宋体"/>
          <w:color w:val="auto"/>
          <w:szCs w:val="21"/>
          <w:highlight w:val="none"/>
        </w:rPr>
      </w:pPr>
    </w:p>
    <w:p w14:paraId="2277165A">
      <w:pPr>
        <w:spacing w:line="300" w:lineRule="auto"/>
        <w:rPr>
          <w:rFonts w:hint="eastAsia" w:ascii="宋体" w:hAnsi="宋体" w:cs="宋体"/>
          <w:color w:val="auto"/>
          <w:szCs w:val="21"/>
          <w:highlight w:val="none"/>
        </w:rPr>
      </w:pPr>
    </w:p>
    <w:p w14:paraId="2DA1964A">
      <w:pPr>
        <w:spacing w:line="320" w:lineRule="exact"/>
        <w:jc w:val="left"/>
        <w:rPr>
          <w:rFonts w:hint="eastAsia" w:ascii="宋体" w:hAnsi="宋体" w:cs="宋体"/>
          <w:color w:val="auto"/>
          <w:szCs w:val="21"/>
          <w:highlight w:val="none"/>
        </w:rPr>
      </w:pPr>
    </w:p>
    <w:p w14:paraId="18760D8F">
      <w:pPr>
        <w:spacing w:line="320" w:lineRule="exact"/>
        <w:jc w:val="left"/>
        <w:rPr>
          <w:rFonts w:hint="eastAsia" w:ascii="宋体" w:hAnsi="宋体" w:cs="宋体"/>
          <w:color w:val="auto"/>
          <w:szCs w:val="21"/>
          <w:highlight w:val="none"/>
        </w:rPr>
      </w:pPr>
    </w:p>
    <w:p w14:paraId="3CB7583D">
      <w:pPr>
        <w:spacing w:line="320" w:lineRule="exact"/>
        <w:jc w:val="left"/>
        <w:rPr>
          <w:rFonts w:hint="eastAsia" w:ascii="宋体" w:hAnsi="宋体" w:cs="宋体"/>
          <w:color w:val="auto"/>
          <w:szCs w:val="21"/>
          <w:highlight w:val="none"/>
        </w:rPr>
      </w:pPr>
    </w:p>
    <w:p w14:paraId="3E6B6E51">
      <w:pPr>
        <w:spacing w:line="320" w:lineRule="exact"/>
        <w:jc w:val="left"/>
        <w:rPr>
          <w:rFonts w:hint="eastAsia" w:ascii="宋体" w:hAnsi="宋体" w:cs="宋体"/>
          <w:color w:val="auto"/>
          <w:szCs w:val="21"/>
          <w:highlight w:val="none"/>
        </w:rPr>
      </w:pPr>
    </w:p>
    <w:p w14:paraId="6BE1B3DC">
      <w:pPr>
        <w:spacing w:line="320" w:lineRule="exact"/>
        <w:jc w:val="left"/>
        <w:rPr>
          <w:rFonts w:hint="eastAsia" w:ascii="宋体" w:hAnsi="宋体" w:cs="宋体"/>
          <w:color w:val="auto"/>
          <w:szCs w:val="21"/>
          <w:highlight w:val="none"/>
        </w:rPr>
      </w:pPr>
    </w:p>
    <w:p w14:paraId="38C8D66E">
      <w:pPr>
        <w:spacing w:line="320" w:lineRule="exact"/>
        <w:jc w:val="left"/>
        <w:rPr>
          <w:rFonts w:hint="eastAsia" w:ascii="宋体" w:hAnsi="宋体" w:cs="宋体"/>
          <w:color w:val="auto"/>
          <w:szCs w:val="21"/>
          <w:highlight w:val="none"/>
        </w:rPr>
      </w:pPr>
    </w:p>
    <w:p w14:paraId="4065BC54">
      <w:pPr>
        <w:spacing w:line="320" w:lineRule="exact"/>
        <w:jc w:val="left"/>
        <w:rPr>
          <w:rFonts w:hint="eastAsia" w:ascii="宋体" w:hAnsi="宋体" w:cs="宋体"/>
          <w:color w:val="auto"/>
          <w:szCs w:val="21"/>
          <w:highlight w:val="none"/>
        </w:rPr>
      </w:pPr>
    </w:p>
    <w:p w14:paraId="60DAD9F5">
      <w:pPr>
        <w:spacing w:line="320" w:lineRule="exact"/>
        <w:jc w:val="left"/>
        <w:rPr>
          <w:rFonts w:hint="eastAsia" w:ascii="宋体" w:hAnsi="宋体" w:cs="宋体"/>
          <w:color w:val="auto"/>
          <w:szCs w:val="21"/>
          <w:highlight w:val="none"/>
        </w:rPr>
      </w:pPr>
    </w:p>
    <w:p w14:paraId="6B3ABAAA">
      <w:pPr>
        <w:spacing w:line="320" w:lineRule="exact"/>
        <w:jc w:val="left"/>
        <w:rPr>
          <w:rFonts w:hint="eastAsia" w:ascii="宋体" w:hAnsi="宋体" w:cs="宋体"/>
          <w:color w:val="auto"/>
          <w:szCs w:val="21"/>
          <w:highlight w:val="none"/>
        </w:rPr>
      </w:pPr>
    </w:p>
    <w:p w14:paraId="55A8EBC4">
      <w:pPr>
        <w:spacing w:line="320" w:lineRule="exact"/>
        <w:jc w:val="left"/>
        <w:rPr>
          <w:rFonts w:hint="eastAsia" w:ascii="宋体" w:hAnsi="宋体" w:cs="宋体"/>
          <w:color w:val="auto"/>
          <w:szCs w:val="21"/>
          <w:highlight w:val="none"/>
        </w:rPr>
      </w:pPr>
    </w:p>
    <w:p w14:paraId="68E4A3F4">
      <w:pPr>
        <w:spacing w:line="320" w:lineRule="exact"/>
        <w:jc w:val="left"/>
        <w:rPr>
          <w:rFonts w:hint="eastAsia" w:ascii="宋体" w:hAnsi="宋体" w:cs="宋体"/>
          <w:color w:val="auto"/>
          <w:szCs w:val="21"/>
          <w:highlight w:val="none"/>
        </w:rPr>
      </w:pPr>
    </w:p>
    <w:p w14:paraId="622C5B25">
      <w:pPr>
        <w:spacing w:line="320" w:lineRule="exact"/>
        <w:jc w:val="left"/>
        <w:rPr>
          <w:rFonts w:hint="eastAsia" w:ascii="宋体" w:hAnsi="宋体" w:cs="宋体"/>
          <w:color w:val="auto"/>
          <w:szCs w:val="21"/>
          <w:highlight w:val="none"/>
        </w:rPr>
      </w:pPr>
    </w:p>
    <w:p w14:paraId="543AAB3C">
      <w:pPr>
        <w:spacing w:line="320" w:lineRule="exact"/>
        <w:jc w:val="left"/>
        <w:rPr>
          <w:rFonts w:hint="eastAsia" w:ascii="宋体" w:hAnsi="宋体" w:cs="宋体"/>
          <w:color w:val="auto"/>
          <w:szCs w:val="21"/>
          <w:highlight w:val="none"/>
        </w:rPr>
      </w:pPr>
    </w:p>
    <w:p w14:paraId="4EDAA5EF">
      <w:pPr>
        <w:spacing w:line="320" w:lineRule="exact"/>
        <w:jc w:val="left"/>
        <w:rPr>
          <w:rFonts w:hint="eastAsia" w:ascii="宋体" w:hAnsi="宋体" w:cs="宋体"/>
          <w:color w:val="auto"/>
          <w:szCs w:val="21"/>
          <w:highlight w:val="none"/>
        </w:rPr>
      </w:pPr>
    </w:p>
    <w:p w14:paraId="62DB9092">
      <w:pPr>
        <w:spacing w:line="320" w:lineRule="exact"/>
        <w:jc w:val="left"/>
        <w:rPr>
          <w:rFonts w:hint="eastAsia" w:ascii="宋体" w:hAnsi="宋体" w:cs="宋体"/>
          <w:color w:val="auto"/>
          <w:szCs w:val="21"/>
          <w:highlight w:val="none"/>
        </w:rPr>
      </w:pPr>
    </w:p>
    <w:p w14:paraId="42D5CA52">
      <w:pPr>
        <w:spacing w:line="320" w:lineRule="exact"/>
        <w:jc w:val="left"/>
        <w:rPr>
          <w:rFonts w:hint="eastAsia" w:ascii="宋体" w:hAnsi="宋体" w:cs="宋体"/>
          <w:color w:val="auto"/>
          <w:szCs w:val="21"/>
          <w:highlight w:val="none"/>
        </w:rPr>
      </w:pPr>
    </w:p>
    <w:p w14:paraId="7B23A154">
      <w:pPr>
        <w:spacing w:line="320" w:lineRule="exact"/>
        <w:jc w:val="left"/>
        <w:rPr>
          <w:rFonts w:hint="eastAsia" w:ascii="宋体" w:hAnsi="宋体" w:cs="宋体"/>
          <w:color w:val="auto"/>
          <w:szCs w:val="21"/>
          <w:highlight w:val="none"/>
        </w:rPr>
      </w:pPr>
    </w:p>
    <w:p w14:paraId="5C0337BB">
      <w:pPr>
        <w:spacing w:line="320" w:lineRule="exact"/>
        <w:jc w:val="left"/>
        <w:rPr>
          <w:rFonts w:hint="eastAsia" w:ascii="宋体" w:hAnsi="宋体" w:cs="宋体"/>
          <w:color w:val="auto"/>
          <w:szCs w:val="21"/>
          <w:highlight w:val="none"/>
        </w:rPr>
      </w:pPr>
    </w:p>
    <w:p w14:paraId="469446ED">
      <w:pPr>
        <w:spacing w:line="320" w:lineRule="exact"/>
        <w:jc w:val="left"/>
        <w:rPr>
          <w:rFonts w:hint="eastAsia" w:ascii="宋体" w:hAnsi="宋体" w:cs="宋体"/>
          <w:color w:val="auto"/>
          <w:szCs w:val="21"/>
          <w:highlight w:val="none"/>
        </w:rPr>
      </w:pPr>
    </w:p>
    <w:p w14:paraId="71C5B266">
      <w:pPr>
        <w:spacing w:line="320" w:lineRule="exact"/>
        <w:jc w:val="left"/>
        <w:rPr>
          <w:rFonts w:hint="eastAsia" w:ascii="宋体" w:hAnsi="宋体" w:cs="宋体"/>
          <w:color w:val="auto"/>
          <w:szCs w:val="21"/>
          <w:highlight w:val="none"/>
        </w:rPr>
      </w:pPr>
    </w:p>
    <w:p w14:paraId="721E7E6A">
      <w:pPr>
        <w:wordWrap w:val="0"/>
        <w:spacing w:before="120" w:beforeLines="50" w:after="50" w:line="320" w:lineRule="exact"/>
        <w:ind w:right="482" w:firstLine="210" w:firstLineChars="100"/>
        <w:contextualSpacing/>
        <w:jc w:val="center"/>
        <w:rPr>
          <w:rFonts w:hint="eastAsia" w:ascii="宋体" w:hAnsi="宋体" w:cs="宋体"/>
          <w:color w:val="auto"/>
          <w:szCs w:val="21"/>
          <w:highlight w:val="none"/>
        </w:rPr>
      </w:pPr>
    </w:p>
    <w:p w14:paraId="7EB37E26">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702B9045">
      <w:pPr>
        <w:snapToGrid w:val="0"/>
        <w:spacing w:before="120" w:beforeLines="50" w:after="50" w:line="360" w:lineRule="auto"/>
        <w:jc w:val="center"/>
        <w:rPr>
          <w:rFonts w:hint="eastAsia" w:ascii="宋体" w:hAnsi="宋体" w:cs="宋体"/>
          <w:b/>
          <w:color w:val="auto"/>
          <w:sz w:val="24"/>
          <w:highlight w:val="none"/>
        </w:rPr>
      </w:pPr>
    </w:p>
    <w:p w14:paraId="0A956585">
      <w:pPr>
        <w:spacing w:line="360" w:lineRule="auto"/>
        <w:contextualSpacing/>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供应商直接控股股东信息表</w:t>
      </w:r>
    </w:p>
    <w:p w14:paraId="4C5BE752">
      <w:pPr>
        <w:spacing w:line="360" w:lineRule="auto"/>
        <w:contextualSpacing/>
        <w:jc w:val="center"/>
        <w:rPr>
          <w:rFonts w:hint="eastAsia" w:ascii="宋体" w:hAnsi="宋体" w:cs="宋体"/>
          <w:b/>
          <w:color w:val="auto"/>
          <w:sz w:val="24"/>
          <w:highlight w:val="none"/>
        </w:rPr>
      </w:pPr>
    </w:p>
    <w:tbl>
      <w:tblPr>
        <w:tblStyle w:val="32"/>
        <w:tblW w:w="4998" w:type="pct"/>
        <w:jc w:val="center"/>
        <w:shd w:val="clear" w:color="auto" w:fill="FBFBFB"/>
        <w:tblLayout w:type="autofit"/>
        <w:tblCellMar>
          <w:top w:w="0" w:type="dxa"/>
          <w:left w:w="0" w:type="dxa"/>
          <w:bottom w:w="0" w:type="dxa"/>
          <w:right w:w="0" w:type="dxa"/>
        </w:tblCellMar>
      </w:tblPr>
      <w:tblGrid>
        <w:gridCol w:w="777"/>
        <w:gridCol w:w="2347"/>
        <w:gridCol w:w="1285"/>
        <w:gridCol w:w="3789"/>
        <w:gridCol w:w="768"/>
      </w:tblGrid>
      <w:tr w14:paraId="11DE0F2E">
        <w:tblPrEx>
          <w:shd w:val="clear" w:color="auto" w:fill="FBFBFB"/>
          <w:tblCellMar>
            <w:top w:w="0" w:type="dxa"/>
            <w:left w:w="0" w:type="dxa"/>
            <w:bottom w:w="0" w:type="dxa"/>
            <w:right w:w="0" w:type="dxa"/>
          </w:tblCellMar>
        </w:tblPrEx>
        <w:trPr>
          <w:tblHeade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561C86">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69C405">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DF2B5B">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62E5F5">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EF5555">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6818798">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9C13A">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B430AD">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18F7A8">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A05278">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D344D3">
            <w:pPr>
              <w:widowControl/>
              <w:spacing w:line="360" w:lineRule="auto"/>
              <w:contextualSpacing/>
              <w:jc w:val="center"/>
              <w:rPr>
                <w:rFonts w:hint="eastAsia" w:ascii="宋体" w:hAnsi="宋体" w:cs="宋体"/>
                <w:color w:val="auto"/>
                <w:kern w:val="0"/>
                <w:szCs w:val="21"/>
                <w:highlight w:val="none"/>
              </w:rPr>
            </w:pPr>
          </w:p>
        </w:tc>
      </w:tr>
      <w:tr w14:paraId="4EAF366D">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98D04">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101930">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93535">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D5F3B8">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153F23">
            <w:pPr>
              <w:widowControl/>
              <w:spacing w:line="360" w:lineRule="auto"/>
              <w:contextualSpacing/>
              <w:jc w:val="center"/>
              <w:rPr>
                <w:rFonts w:hint="eastAsia" w:ascii="宋体" w:hAnsi="宋体" w:cs="宋体"/>
                <w:color w:val="auto"/>
                <w:kern w:val="0"/>
                <w:szCs w:val="21"/>
                <w:highlight w:val="none"/>
              </w:rPr>
            </w:pPr>
          </w:p>
        </w:tc>
      </w:tr>
      <w:tr w14:paraId="0A874064">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F4783C">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35F062">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1A78F8">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EE39AE">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57A38F">
            <w:pPr>
              <w:widowControl/>
              <w:spacing w:line="360" w:lineRule="auto"/>
              <w:contextualSpacing/>
              <w:jc w:val="center"/>
              <w:rPr>
                <w:rFonts w:hint="eastAsia" w:ascii="宋体" w:hAnsi="宋体" w:cs="宋体"/>
                <w:color w:val="auto"/>
                <w:kern w:val="0"/>
                <w:szCs w:val="21"/>
                <w:highlight w:val="none"/>
              </w:rPr>
            </w:pPr>
          </w:p>
        </w:tc>
      </w:tr>
      <w:tr w14:paraId="1C479623">
        <w:tblPrEx>
          <w:shd w:val="clear" w:color="auto" w:fill="FBFBFB"/>
          <w:tblCellMar>
            <w:top w:w="0" w:type="dxa"/>
            <w:left w:w="0" w:type="dxa"/>
            <w:bottom w:w="0" w:type="dxa"/>
            <w:right w:w="0" w:type="dxa"/>
          </w:tblCellMar>
        </w:tblPrEx>
        <w:trPr>
          <w:jc w:val="center"/>
        </w:trPr>
        <w:tc>
          <w:tcPr>
            <w:tcW w:w="433"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7CB384">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30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8E003A">
            <w:pPr>
              <w:widowControl/>
              <w:spacing w:line="360" w:lineRule="auto"/>
              <w:contextualSpacing/>
              <w:jc w:val="center"/>
              <w:rPr>
                <w:rFonts w:hint="eastAsia" w:ascii="宋体" w:hAnsi="宋体" w:cs="宋体"/>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1A9E23">
            <w:pPr>
              <w:widowControl/>
              <w:spacing w:line="360" w:lineRule="auto"/>
              <w:contextualSpacing/>
              <w:jc w:val="center"/>
              <w:rPr>
                <w:rFonts w:hint="eastAsia" w:ascii="宋体" w:hAnsi="宋体" w:cs="宋体"/>
                <w:color w:val="auto"/>
                <w:kern w:val="0"/>
                <w:szCs w:val="21"/>
                <w:highlight w:val="none"/>
              </w:rPr>
            </w:pPr>
          </w:p>
        </w:tc>
        <w:tc>
          <w:tcPr>
            <w:tcW w:w="2112"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38292">
            <w:pPr>
              <w:widowControl/>
              <w:spacing w:line="360" w:lineRule="auto"/>
              <w:contextualSpacing/>
              <w:jc w:val="center"/>
              <w:rPr>
                <w:rFonts w:hint="eastAsia" w:ascii="宋体" w:hAnsi="宋体" w:cs="宋体"/>
                <w:color w:val="auto"/>
                <w:kern w:val="0"/>
                <w:szCs w:val="21"/>
                <w:highlight w:val="none"/>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7EB670">
            <w:pPr>
              <w:widowControl/>
              <w:spacing w:line="360" w:lineRule="auto"/>
              <w:contextualSpacing/>
              <w:jc w:val="center"/>
              <w:rPr>
                <w:rFonts w:hint="eastAsia" w:ascii="宋体" w:hAnsi="宋体" w:cs="宋体"/>
                <w:color w:val="auto"/>
                <w:kern w:val="0"/>
                <w:szCs w:val="21"/>
                <w:highlight w:val="none"/>
              </w:rPr>
            </w:pPr>
          </w:p>
        </w:tc>
      </w:tr>
    </w:tbl>
    <w:p w14:paraId="29D86CB3">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2089F98D">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7C3516">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1D20C608">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3.供应商不存在直接控股股东的，则在“直接控股股东名称”填“无”。</w:t>
      </w:r>
    </w:p>
    <w:p w14:paraId="7A9F9DDC">
      <w:pPr>
        <w:spacing w:line="360" w:lineRule="auto"/>
        <w:ind w:firstLine="420" w:firstLineChars="200"/>
        <w:contextualSpacing/>
        <w:jc w:val="left"/>
        <w:rPr>
          <w:rFonts w:hint="eastAsia" w:ascii="宋体" w:hAnsi="宋体" w:cs="宋体"/>
          <w:color w:val="auto"/>
          <w:szCs w:val="21"/>
          <w:highlight w:val="none"/>
        </w:rPr>
      </w:pPr>
    </w:p>
    <w:p w14:paraId="48909F97">
      <w:pPr>
        <w:spacing w:line="360" w:lineRule="auto"/>
        <w:ind w:firstLine="420" w:firstLineChars="200"/>
        <w:contextualSpacing/>
        <w:jc w:val="left"/>
        <w:rPr>
          <w:rFonts w:hint="eastAsia" w:ascii="宋体" w:hAnsi="宋体" w:cs="宋体"/>
          <w:color w:val="auto"/>
          <w:szCs w:val="21"/>
          <w:highlight w:val="none"/>
        </w:rPr>
      </w:pPr>
    </w:p>
    <w:p w14:paraId="484FD293">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01033D66">
      <w:pPr>
        <w:spacing w:line="360" w:lineRule="auto"/>
        <w:ind w:right="480" w:firstLine="2625" w:firstLineChars="1250"/>
        <w:contextualSpacing/>
        <w:rPr>
          <w:rFonts w:hint="eastAsia" w:ascii="宋体" w:hAnsi="宋体" w:cs="宋体"/>
          <w:color w:val="auto"/>
          <w:szCs w:val="21"/>
          <w:highlight w:val="none"/>
          <w:u w:val="single"/>
        </w:rPr>
      </w:pPr>
      <w:r>
        <w:rPr>
          <w:rFonts w:hint="eastAsia" w:ascii="宋体" w:hAnsi="宋体" w:cs="宋体"/>
          <w:color w:val="auto"/>
          <w:szCs w:val="21"/>
          <w:highlight w:val="none"/>
        </w:rPr>
        <w:t xml:space="preserve">供应商（电子签章）： </w:t>
      </w:r>
      <w:r>
        <w:rPr>
          <w:rFonts w:hint="eastAsia" w:ascii="宋体" w:hAnsi="宋体" w:cs="宋体"/>
          <w:color w:val="auto"/>
          <w:szCs w:val="21"/>
          <w:highlight w:val="none"/>
          <w:u w:val="single"/>
        </w:rPr>
        <w:t xml:space="preserve">                              </w:t>
      </w:r>
    </w:p>
    <w:p w14:paraId="06C08BCA">
      <w:pPr>
        <w:spacing w:line="360" w:lineRule="auto"/>
        <w:ind w:firstLine="420" w:firstLineChars="200"/>
        <w:contextualSpacing/>
        <w:jc w:val="right"/>
        <w:rPr>
          <w:rFonts w:hint="eastAsia" w:ascii="宋体" w:hAnsi="宋体" w:cs="宋体"/>
          <w:color w:val="auto"/>
          <w:szCs w:val="21"/>
          <w:highlight w:val="none"/>
        </w:rPr>
      </w:pPr>
      <w:r>
        <w:rPr>
          <w:rFonts w:hint="eastAsia" w:ascii="宋体" w:hAnsi="宋体" w:cs="宋体"/>
          <w:color w:val="auto"/>
          <w:szCs w:val="21"/>
          <w:highlight w:val="none"/>
        </w:rPr>
        <w:t>年    月    日</w:t>
      </w:r>
    </w:p>
    <w:p w14:paraId="6B845C91">
      <w:pPr>
        <w:snapToGrid w:val="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3F9F137F">
      <w:pPr>
        <w:spacing w:line="32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656E2A2F">
      <w:pPr>
        <w:snapToGrid w:val="0"/>
        <w:spacing w:line="360" w:lineRule="auto"/>
        <w:jc w:val="center"/>
        <w:rPr>
          <w:rFonts w:hint="eastAsia" w:ascii="宋体" w:hAnsi="宋体" w:cs="宋体"/>
          <w:b/>
          <w:color w:val="auto"/>
          <w:sz w:val="24"/>
          <w:highlight w:val="none"/>
        </w:rPr>
      </w:pPr>
    </w:p>
    <w:tbl>
      <w:tblPr>
        <w:tblStyle w:val="32"/>
        <w:tblW w:w="4998" w:type="pct"/>
        <w:jc w:val="center"/>
        <w:shd w:val="clear" w:color="auto" w:fill="FBFBFB"/>
        <w:tblLayout w:type="autofit"/>
        <w:tblCellMar>
          <w:top w:w="0" w:type="dxa"/>
          <w:left w:w="0" w:type="dxa"/>
          <w:bottom w:w="0" w:type="dxa"/>
          <w:right w:w="0" w:type="dxa"/>
        </w:tblCellMar>
      </w:tblPr>
      <w:tblGrid>
        <w:gridCol w:w="749"/>
        <w:gridCol w:w="3346"/>
        <w:gridCol w:w="3303"/>
        <w:gridCol w:w="1568"/>
      </w:tblGrid>
      <w:tr w14:paraId="542588DB">
        <w:tblPrEx>
          <w:shd w:val="clear" w:color="auto" w:fill="FBFBFB"/>
          <w:tblCellMar>
            <w:top w:w="0" w:type="dxa"/>
            <w:left w:w="0" w:type="dxa"/>
            <w:bottom w:w="0" w:type="dxa"/>
            <w:right w:w="0" w:type="dxa"/>
          </w:tblCellMar>
        </w:tblPrEx>
        <w:trPr>
          <w:tblHeade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C3F72A">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3CFF98">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C1940D">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40175E">
            <w:pPr>
              <w:widowControl/>
              <w:spacing w:line="360" w:lineRule="auto"/>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552B71A">
        <w:tblPrEx>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0B6D72">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734B6A">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1C99AD">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9FA801">
            <w:pPr>
              <w:widowControl/>
              <w:spacing w:line="360" w:lineRule="auto"/>
              <w:contextualSpacing/>
              <w:jc w:val="center"/>
              <w:rPr>
                <w:rFonts w:hint="eastAsia" w:ascii="宋体" w:hAnsi="宋体" w:cs="宋体"/>
                <w:color w:val="auto"/>
                <w:kern w:val="0"/>
                <w:szCs w:val="21"/>
                <w:highlight w:val="none"/>
              </w:rPr>
            </w:pPr>
          </w:p>
        </w:tc>
      </w:tr>
      <w:tr w14:paraId="0BDAD32E">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442248">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1E0031">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3A6748">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F76361">
            <w:pPr>
              <w:widowControl/>
              <w:spacing w:line="360" w:lineRule="auto"/>
              <w:contextualSpacing/>
              <w:jc w:val="center"/>
              <w:rPr>
                <w:rFonts w:hint="eastAsia" w:ascii="宋体" w:hAnsi="宋体" w:cs="宋体"/>
                <w:color w:val="auto"/>
                <w:kern w:val="0"/>
                <w:szCs w:val="21"/>
                <w:highlight w:val="none"/>
              </w:rPr>
            </w:pPr>
          </w:p>
        </w:tc>
      </w:tr>
      <w:tr w14:paraId="6201D2F6">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4EF8D6">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3D2B2C">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62FD13">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36C82C">
            <w:pPr>
              <w:widowControl/>
              <w:spacing w:line="360" w:lineRule="auto"/>
              <w:contextualSpacing/>
              <w:jc w:val="center"/>
              <w:rPr>
                <w:rFonts w:hint="eastAsia" w:ascii="宋体" w:hAnsi="宋体" w:cs="宋体"/>
                <w:color w:val="auto"/>
                <w:kern w:val="0"/>
                <w:szCs w:val="21"/>
                <w:highlight w:val="none"/>
              </w:rPr>
            </w:pPr>
          </w:p>
        </w:tc>
      </w:tr>
      <w:tr w14:paraId="5FC67BC1">
        <w:tblPrEx>
          <w:shd w:val="clear" w:color="auto" w:fill="FBFBFB"/>
          <w:tblCellMar>
            <w:top w:w="0" w:type="dxa"/>
            <w:left w:w="0" w:type="dxa"/>
            <w:bottom w:w="0" w:type="dxa"/>
            <w:right w:w="0" w:type="dxa"/>
          </w:tblCellMar>
        </w:tblPrEx>
        <w:trPr>
          <w:jc w:val="center"/>
        </w:trPr>
        <w:tc>
          <w:tcPr>
            <w:tcW w:w="418"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87F539">
            <w:pPr>
              <w:widowControl/>
              <w:spacing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865"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077C73">
            <w:pPr>
              <w:widowControl/>
              <w:spacing w:line="360" w:lineRule="auto"/>
              <w:contextualSpacing/>
              <w:jc w:val="center"/>
              <w:rPr>
                <w:rFonts w:hint="eastAsia"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5500DE">
            <w:pPr>
              <w:widowControl/>
              <w:spacing w:line="360" w:lineRule="auto"/>
              <w:contextualSpacing/>
              <w:jc w:val="center"/>
              <w:rPr>
                <w:rFonts w:hint="eastAsia" w:ascii="宋体" w:hAnsi="宋体" w:cs="宋体"/>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AC2CD9">
            <w:pPr>
              <w:widowControl/>
              <w:spacing w:line="360" w:lineRule="auto"/>
              <w:contextualSpacing/>
              <w:jc w:val="center"/>
              <w:rPr>
                <w:rFonts w:hint="eastAsia" w:ascii="宋体" w:hAnsi="宋体" w:cs="宋体"/>
                <w:color w:val="auto"/>
                <w:kern w:val="0"/>
                <w:szCs w:val="21"/>
                <w:highlight w:val="none"/>
              </w:rPr>
            </w:pPr>
          </w:p>
        </w:tc>
      </w:tr>
    </w:tbl>
    <w:p w14:paraId="15F63F3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6B42BD48">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7AB53483">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6"/>
          <w:szCs w:val="21"/>
          <w:highlight w:val="none"/>
        </w:rPr>
        <w:t>本表所指的管理关系仅限于直接管理关系，不包括间接的管理关系。</w:t>
      </w:r>
    </w:p>
    <w:p w14:paraId="45EC31C9">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3.供应商不存在直接管理关系的，则在“直接管理关系单位名称”填“无”。</w:t>
      </w:r>
    </w:p>
    <w:p w14:paraId="1942EEC9">
      <w:pPr>
        <w:spacing w:line="360" w:lineRule="auto"/>
        <w:contextualSpacing/>
        <w:jc w:val="left"/>
        <w:rPr>
          <w:rFonts w:hint="eastAsia" w:ascii="宋体" w:hAnsi="宋体" w:cs="宋体"/>
          <w:color w:val="auto"/>
          <w:szCs w:val="21"/>
          <w:highlight w:val="none"/>
        </w:rPr>
      </w:pPr>
    </w:p>
    <w:p w14:paraId="377D2DAC">
      <w:pPr>
        <w:spacing w:line="360" w:lineRule="auto"/>
        <w:contextualSpacing/>
        <w:jc w:val="left"/>
        <w:rPr>
          <w:rFonts w:hint="eastAsia" w:ascii="宋体" w:hAnsi="宋体" w:cs="宋体"/>
          <w:color w:val="auto"/>
          <w:szCs w:val="21"/>
          <w:highlight w:val="none"/>
        </w:rPr>
      </w:pPr>
    </w:p>
    <w:p w14:paraId="727EBD1B">
      <w:pPr>
        <w:spacing w:line="360" w:lineRule="auto"/>
        <w:contextualSpacing/>
        <w:jc w:val="left"/>
        <w:rPr>
          <w:rFonts w:hint="eastAsia" w:ascii="宋体" w:hAnsi="宋体" w:cs="宋体"/>
          <w:color w:val="auto"/>
          <w:szCs w:val="21"/>
          <w:highlight w:val="none"/>
        </w:rPr>
      </w:pPr>
    </w:p>
    <w:p w14:paraId="5D43AE74">
      <w:pPr>
        <w:spacing w:line="360" w:lineRule="auto"/>
        <w:contextualSpacing/>
        <w:jc w:val="left"/>
        <w:rPr>
          <w:rFonts w:hint="eastAsia" w:ascii="宋体" w:hAnsi="宋体" w:cs="宋体"/>
          <w:color w:val="auto"/>
          <w:szCs w:val="21"/>
          <w:highlight w:val="none"/>
        </w:rPr>
      </w:pPr>
    </w:p>
    <w:p w14:paraId="7637A521">
      <w:pPr>
        <w:spacing w:line="360" w:lineRule="auto"/>
        <w:contextualSpacing/>
        <w:jc w:val="left"/>
        <w:rPr>
          <w:rFonts w:hint="eastAsia" w:ascii="宋体" w:hAnsi="宋体" w:cs="宋体"/>
          <w:color w:val="auto"/>
          <w:szCs w:val="21"/>
          <w:highlight w:val="none"/>
        </w:rPr>
      </w:pPr>
    </w:p>
    <w:p w14:paraId="785A4DBF">
      <w:pPr>
        <w:spacing w:line="360" w:lineRule="auto"/>
        <w:contextualSpacing/>
        <w:jc w:val="left"/>
        <w:rPr>
          <w:rFonts w:hint="eastAsia" w:ascii="宋体" w:hAnsi="宋体" w:cs="宋体"/>
          <w:color w:val="auto"/>
          <w:szCs w:val="21"/>
          <w:highlight w:val="none"/>
        </w:rPr>
      </w:pPr>
    </w:p>
    <w:p w14:paraId="335764AD">
      <w:pPr>
        <w:spacing w:line="360" w:lineRule="auto"/>
        <w:ind w:right="480"/>
        <w:contextualSpacing/>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法定代表人或者委托代理人（签字或者电子签名）：</w:t>
      </w:r>
      <w:r>
        <w:rPr>
          <w:rFonts w:hint="eastAsia" w:ascii="宋体" w:hAnsi="宋体" w:cs="宋体"/>
          <w:color w:val="auto"/>
          <w:szCs w:val="21"/>
          <w:highlight w:val="none"/>
          <w:u w:val="single"/>
        </w:rPr>
        <w:t xml:space="preserve">                   </w:t>
      </w:r>
    </w:p>
    <w:p w14:paraId="49745A0B">
      <w:pPr>
        <w:spacing w:line="360" w:lineRule="auto"/>
        <w:ind w:right="480" w:firstLine="2940" w:firstLineChars="14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45A2B832">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04200217">
      <w:pPr>
        <w:spacing w:line="320" w:lineRule="exact"/>
        <w:jc w:val="center"/>
        <w:rPr>
          <w:rFonts w:hint="eastAsia"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竞标声明</w:t>
      </w:r>
    </w:p>
    <w:p w14:paraId="4FE0768A">
      <w:pPr>
        <w:spacing w:line="320" w:lineRule="exact"/>
        <w:jc w:val="center"/>
        <w:rPr>
          <w:rFonts w:hint="eastAsia" w:ascii="宋体" w:hAnsi="宋体" w:cs="宋体"/>
          <w:color w:val="auto"/>
          <w:sz w:val="24"/>
          <w:szCs w:val="20"/>
          <w:highlight w:val="none"/>
        </w:rPr>
      </w:pPr>
    </w:p>
    <w:p w14:paraId="4876DF51">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14:paraId="192D6A3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0BBE8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7A560DD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22E7BAF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10CC5E5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190BD2F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551A5B5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2A51185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（3）同意提供按照贵方可能要求的与磋商有关的一切数据或者资料；</w:t>
      </w:r>
    </w:p>
    <w:p w14:paraId="31C2E06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2D6CFEA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5A89DD7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4514186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07EAA391">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0A926BF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5F5273C5">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07133D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731F58C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9DAFBC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152B6DE">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1FE9E8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2067ABF">
      <w:pPr>
        <w:pStyle w:val="19"/>
        <w:spacing w:line="360" w:lineRule="auto"/>
        <w:ind w:firstLine="420" w:firstLineChars="200"/>
        <w:contextualSpacing/>
        <w:rPr>
          <w:rFonts w:hint="eastAsia" w:hAnsi="宋体" w:cs="宋体"/>
          <w:color w:val="auto"/>
          <w:sz w:val="21"/>
          <w:highlight w:val="none"/>
          <w:u w:val="single"/>
        </w:rPr>
      </w:pPr>
      <w:r>
        <w:rPr>
          <w:rFonts w:hint="eastAsia" w:hAnsi="宋体" w:cs="宋体"/>
          <w:color w:val="auto"/>
          <w:sz w:val="21"/>
          <w:highlight w:val="none"/>
        </w:rPr>
        <w:t>7.与本磋商有关的一切正式往来信函请寄：</w:t>
      </w:r>
      <w:r>
        <w:rPr>
          <w:rFonts w:hint="eastAsia" w:hAnsi="宋体" w:cs="宋体"/>
          <w:color w:val="auto"/>
          <w:sz w:val="21"/>
          <w:highlight w:val="none"/>
          <w:u w:val="single"/>
        </w:rPr>
        <w:t xml:space="preserve">                  </w:t>
      </w:r>
      <w:r>
        <w:rPr>
          <w:rFonts w:hint="eastAsia" w:hAnsi="宋体" w:cs="宋体"/>
          <w:color w:val="auto"/>
          <w:sz w:val="21"/>
          <w:highlight w:val="none"/>
        </w:rPr>
        <w:t>邮政编号：</w:t>
      </w:r>
      <w:r>
        <w:rPr>
          <w:rFonts w:hint="eastAsia" w:hAnsi="宋体" w:cs="宋体"/>
          <w:color w:val="auto"/>
          <w:sz w:val="21"/>
          <w:highlight w:val="none"/>
          <w:u w:val="single"/>
        </w:rPr>
        <w:t xml:space="preserve">        </w:t>
      </w:r>
    </w:p>
    <w:p w14:paraId="152CD4AD">
      <w:pPr>
        <w:pStyle w:val="19"/>
        <w:spacing w:line="360" w:lineRule="auto"/>
        <w:ind w:firstLine="420" w:firstLineChars="200"/>
        <w:contextualSpacing/>
        <w:rPr>
          <w:rFonts w:hint="eastAsia" w:hAnsi="宋体" w:cs="宋体"/>
          <w:color w:val="auto"/>
          <w:sz w:val="21"/>
          <w:highlight w:val="none"/>
        </w:rPr>
      </w:pPr>
      <w:r>
        <w:rPr>
          <w:rFonts w:hint="eastAsia" w:hAnsi="宋体" w:cs="宋体"/>
          <w:color w:val="auto"/>
          <w:sz w:val="21"/>
          <w:highlight w:val="none"/>
        </w:rPr>
        <w:t>电话/传真：</w:t>
      </w:r>
      <w:r>
        <w:rPr>
          <w:rFonts w:hint="eastAsia" w:hAnsi="宋体" w:cs="宋体"/>
          <w:color w:val="auto"/>
          <w:sz w:val="21"/>
          <w:highlight w:val="none"/>
          <w:u w:val="single"/>
        </w:rPr>
        <w:t xml:space="preserve">                        </w:t>
      </w:r>
      <w:r>
        <w:rPr>
          <w:rFonts w:hint="eastAsia" w:hAnsi="宋体" w:cs="宋体"/>
          <w:color w:val="auto"/>
          <w:sz w:val="21"/>
          <w:highlight w:val="none"/>
        </w:rPr>
        <w:t xml:space="preserve"> 电子邮箱：</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4EFFD6D">
      <w:pPr>
        <w:pStyle w:val="17"/>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账号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0D27688B">
      <w:pPr>
        <w:pStyle w:val="17"/>
        <w:tabs>
          <w:tab w:val="left" w:pos="939"/>
        </w:tabs>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2C2771A4">
      <w:pPr>
        <w:pStyle w:val="17"/>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14:paraId="76452F3C">
      <w:pPr>
        <w:spacing w:line="360" w:lineRule="auto"/>
        <w:contextualSpacing/>
        <w:jc w:val="left"/>
        <w:rPr>
          <w:rFonts w:hint="eastAsia" w:ascii="宋体" w:hAnsi="宋体" w:cs="宋体"/>
          <w:color w:val="auto"/>
          <w:szCs w:val="21"/>
          <w:highlight w:val="none"/>
        </w:rPr>
      </w:pPr>
    </w:p>
    <w:p w14:paraId="4E239DB9">
      <w:pPr>
        <w:spacing w:line="360" w:lineRule="auto"/>
        <w:ind w:firstLine="1575" w:firstLineChars="750"/>
        <w:contextualSpacing/>
        <w:rPr>
          <w:rFonts w:hint="eastAsia" w:ascii="宋体" w:hAnsi="宋体" w:cs="宋体"/>
          <w:color w:val="auto"/>
          <w:szCs w:val="21"/>
          <w:highlight w:val="non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E16F82F">
      <w:pPr>
        <w:spacing w:line="360" w:lineRule="auto"/>
        <w:ind w:firstLine="3780" w:firstLineChars="1800"/>
        <w:contextualSpacing/>
        <w:rPr>
          <w:rFonts w:hint="eastAsia" w:ascii="宋体" w:hAnsi="宋体" w:cs="宋体"/>
          <w:color w:val="auto"/>
          <w:szCs w:val="21"/>
          <w:highlight w:val="none"/>
          <w:u w:val="singl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szCs w:val="21"/>
          <w:highlight w:val="none"/>
        </w:rPr>
        <w:t xml:space="preserve">    </w:t>
      </w:r>
    </w:p>
    <w:p w14:paraId="570F7A63">
      <w:pPr>
        <w:pStyle w:val="17"/>
        <w:tabs>
          <w:tab w:val="left" w:pos="939"/>
        </w:tabs>
        <w:spacing w:line="360" w:lineRule="auto"/>
        <w:ind w:left="0" w:leftChars="0" w:firstLine="420" w:firstLineChars="200"/>
        <w:rPr>
          <w:rFonts w:hint="eastAsia" w:ascii="宋体" w:hAnsi="宋体" w:cs="宋体"/>
          <w:color w:val="auto"/>
          <w:sz w:val="24"/>
          <w:highlight w:val="none"/>
        </w:rPr>
      </w:pPr>
      <w:r>
        <w:rPr>
          <w:rFonts w:hint="eastAsia" w:ascii="宋体" w:hAnsi="宋体" w:cs="宋体"/>
          <w:color w:val="auto"/>
          <w:szCs w:val="21"/>
          <w:highlight w:val="none"/>
        </w:rPr>
        <w:t xml:space="preserve">                                                        </w:t>
      </w:r>
      <w:r>
        <w:rPr>
          <w:rFonts w:hint="eastAsia" w:ascii="宋体" w:hAnsi="宋体" w:cs="宋体"/>
          <w:color w:val="auto"/>
          <w:highlight w:val="none"/>
        </w:rPr>
        <w:t xml:space="preserve"> 年    月    日</w:t>
      </w:r>
    </w:p>
    <w:p w14:paraId="1F37B0E5">
      <w:pPr>
        <w:jc w:val="center"/>
        <w:outlineLvl w:val="1"/>
        <w:rPr>
          <w:rFonts w:hint="eastAsia"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中小企业声明函（服务）</w:t>
      </w:r>
    </w:p>
    <w:p w14:paraId="3CF600F9">
      <w:pPr>
        <w:spacing w:before="2" w:line="500" w:lineRule="exact"/>
        <w:ind w:firstLine="708" w:firstLineChars="294"/>
        <w:rPr>
          <w:rFonts w:hint="eastAsia" w:ascii="宋体" w:hAnsi="宋体" w:cs="宋体"/>
          <w:b/>
          <w:bCs/>
          <w:color w:val="auto"/>
          <w:sz w:val="24"/>
          <w:highlight w:val="none"/>
        </w:rPr>
      </w:pPr>
    </w:p>
    <w:p w14:paraId="491A670D">
      <w:pPr>
        <w:pStyle w:val="15"/>
        <w:spacing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7C8CC5E1">
      <w:pPr>
        <w:tabs>
          <w:tab w:val="left" w:pos="1384"/>
          <w:tab w:val="left" w:pos="4562"/>
          <w:tab w:val="left" w:pos="6803"/>
        </w:tabs>
        <w:spacing w:before="13" w:line="500" w:lineRule="exact"/>
        <w:ind w:right="142" w:firstLine="676" w:firstLineChars="322"/>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66C3AEA">
      <w:pPr>
        <w:tabs>
          <w:tab w:val="left" w:pos="1065"/>
          <w:tab w:val="left" w:pos="4262"/>
          <w:tab w:val="left" w:pos="6477"/>
        </w:tabs>
        <w:spacing w:before="20" w:line="500" w:lineRule="exact"/>
        <w:ind w:right="84" w:firstLine="676" w:firstLineChars="322"/>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4C70C24A">
      <w:pPr>
        <w:pStyle w:val="15"/>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AC677DE">
      <w:pPr>
        <w:pStyle w:val="15"/>
        <w:spacing w:before="34"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5474A086">
      <w:pPr>
        <w:pStyle w:val="15"/>
        <w:spacing w:before="25" w:line="500" w:lineRule="exact"/>
        <w:ind w:right="142" w:firstLine="617" w:firstLineChars="294"/>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7EA22894">
      <w:pPr>
        <w:pStyle w:val="15"/>
        <w:spacing w:before="56" w:line="500" w:lineRule="exact"/>
        <w:ind w:right="1808" w:firstLine="617" w:firstLineChars="294"/>
        <w:rPr>
          <w:rFonts w:hint="eastAsia" w:ascii="宋体" w:hAnsi="宋体" w:cs="宋体"/>
          <w:color w:val="auto"/>
          <w:szCs w:val="21"/>
          <w:highlight w:val="none"/>
        </w:rPr>
      </w:pPr>
    </w:p>
    <w:p w14:paraId="72FBEE3F">
      <w:pPr>
        <w:pStyle w:val="15"/>
        <w:spacing w:before="56" w:line="500" w:lineRule="exact"/>
        <w:ind w:right="650"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 xml:space="preserve">企业名称（盖章或电子签章）： </w:t>
      </w:r>
    </w:p>
    <w:p w14:paraId="4BA795B2">
      <w:pPr>
        <w:pStyle w:val="15"/>
        <w:spacing w:before="56" w:line="500" w:lineRule="exact"/>
        <w:ind w:right="1808" w:firstLine="4922" w:firstLineChars="2344"/>
        <w:rPr>
          <w:rFonts w:hint="eastAsia" w:ascii="宋体" w:hAnsi="宋体" w:cs="宋体"/>
          <w:color w:val="auto"/>
          <w:szCs w:val="21"/>
          <w:highlight w:val="none"/>
        </w:rPr>
      </w:pPr>
      <w:r>
        <w:rPr>
          <w:rFonts w:hint="eastAsia" w:ascii="宋体" w:hAnsi="宋体" w:cs="宋体"/>
          <w:color w:val="auto"/>
          <w:szCs w:val="21"/>
          <w:highlight w:val="none"/>
        </w:rPr>
        <w:t>日 期：</w:t>
      </w:r>
    </w:p>
    <w:p w14:paraId="3D93705A">
      <w:pPr>
        <w:spacing w:line="520" w:lineRule="exact"/>
        <w:jc w:val="left"/>
        <w:rPr>
          <w:rFonts w:hint="eastAsia" w:ascii="宋体" w:hAnsi="宋体" w:cs="宋体"/>
          <w:color w:val="auto"/>
          <w:szCs w:val="21"/>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B90E095">
      <w:pPr>
        <w:spacing w:line="520" w:lineRule="exact"/>
        <w:jc w:val="center"/>
        <w:outlineLvl w:val="1"/>
        <w:rPr>
          <w:rFonts w:hint="eastAsia"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46187CA7">
      <w:pPr>
        <w:spacing w:line="360" w:lineRule="auto"/>
        <w:contextualSpacing/>
        <w:rPr>
          <w:rFonts w:hint="eastAsia" w:ascii="宋体" w:hAnsi="宋体" w:cs="宋体"/>
          <w:color w:val="auto"/>
          <w:sz w:val="32"/>
          <w:szCs w:val="32"/>
          <w:highlight w:val="none"/>
        </w:rPr>
      </w:pPr>
    </w:p>
    <w:p w14:paraId="7E32A3B7">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4F1ED2B5">
      <w:pPr>
        <w:spacing w:line="42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19AF7D6D">
      <w:pPr>
        <w:spacing w:line="420" w:lineRule="exact"/>
        <w:contextualSpacing/>
        <w:rPr>
          <w:rFonts w:hint="eastAsia" w:ascii="宋体" w:hAnsi="宋体" w:cs="宋体"/>
          <w:color w:val="auto"/>
          <w:szCs w:val="21"/>
          <w:highlight w:val="none"/>
        </w:rPr>
      </w:pPr>
    </w:p>
    <w:p w14:paraId="287CF42F">
      <w:pPr>
        <w:spacing w:line="420" w:lineRule="exact"/>
        <w:contextualSpacing/>
        <w:rPr>
          <w:rFonts w:hint="eastAsia" w:ascii="宋体" w:hAnsi="宋体" w:cs="宋体"/>
          <w:color w:val="auto"/>
          <w:szCs w:val="21"/>
          <w:highlight w:val="none"/>
        </w:rPr>
      </w:pPr>
    </w:p>
    <w:p w14:paraId="43BB6414">
      <w:pPr>
        <w:spacing w:line="420" w:lineRule="exact"/>
        <w:contextualSpacing/>
        <w:rPr>
          <w:rFonts w:hint="eastAsia" w:ascii="宋体" w:hAnsi="宋体" w:cs="宋体"/>
          <w:color w:val="auto"/>
          <w:szCs w:val="21"/>
          <w:highlight w:val="none"/>
        </w:rPr>
      </w:pPr>
    </w:p>
    <w:p w14:paraId="18DDB6A2">
      <w:pPr>
        <w:spacing w:line="420" w:lineRule="exact"/>
        <w:ind w:firstLine="2100" w:firstLineChars="1000"/>
        <w:contextualSpacing/>
        <w:rPr>
          <w:rFonts w:hint="eastAsia" w:ascii="宋体" w:hAnsi="宋体" w:cs="宋体"/>
          <w:color w:val="auto"/>
          <w:szCs w:val="21"/>
          <w:highlight w:val="none"/>
        </w:rPr>
      </w:pPr>
      <w:r>
        <w:rPr>
          <w:rFonts w:hint="eastAsia" w:ascii="宋体" w:hAnsi="宋体" w:cs="宋体"/>
          <w:color w:val="auto"/>
          <w:szCs w:val="21"/>
          <w:highlight w:val="none"/>
        </w:rPr>
        <w:t>单位名称（盖章或电子签章）：</w:t>
      </w:r>
    </w:p>
    <w:p w14:paraId="12539A79">
      <w:pPr>
        <w:spacing w:line="420" w:lineRule="exact"/>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日  期：</w:t>
      </w:r>
    </w:p>
    <w:p w14:paraId="6153E790">
      <w:pPr>
        <w:spacing w:line="420" w:lineRule="exact"/>
        <w:contextualSpacing/>
        <w:rPr>
          <w:rFonts w:hint="eastAsia" w:ascii="宋体" w:hAnsi="宋体" w:cs="宋体"/>
          <w:color w:val="auto"/>
          <w:szCs w:val="21"/>
          <w:highlight w:val="none"/>
        </w:rPr>
      </w:pPr>
    </w:p>
    <w:p w14:paraId="4F4EA2EF">
      <w:pPr>
        <w:spacing w:line="420" w:lineRule="exact"/>
        <w:contextualSpacing/>
        <w:rPr>
          <w:rFonts w:hint="eastAsia" w:ascii="宋体" w:hAnsi="宋体" w:cs="宋体"/>
          <w:color w:val="auto"/>
          <w:szCs w:val="21"/>
          <w:highlight w:val="none"/>
        </w:rPr>
      </w:pPr>
    </w:p>
    <w:p w14:paraId="1F9B3466">
      <w:pPr>
        <w:spacing w:line="420" w:lineRule="exact"/>
        <w:contextualSpacing/>
        <w:rPr>
          <w:rFonts w:hint="eastAsia" w:ascii="宋体" w:hAnsi="宋体" w:cs="宋体"/>
          <w:color w:val="auto"/>
          <w:szCs w:val="21"/>
          <w:highlight w:val="none"/>
        </w:rPr>
      </w:pPr>
    </w:p>
    <w:p w14:paraId="5FB076A0">
      <w:pPr>
        <w:spacing w:line="420" w:lineRule="exact"/>
        <w:contextualSpacing/>
        <w:rPr>
          <w:rFonts w:hint="eastAsia" w:ascii="宋体" w:hAnsi="宋体" w:cs="宋体"/>
          <w:color w:val="auto"/>
          <w:sz w:val="24"/>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结果时，同时公告其《残疾人福利性单位声明函》，接受社会监督</w:t>
      </w:r>
      <w:r>
        <w:rPr>
          <w:rFonts w:hint="eastAsia" w:ascii="宋体" w:hAnsi="宋体" w:cs="宋体"/>
          <w:color w:val="auto"/>
          <w:sz w:val="24"/>
          <w:highlight w:val="none"/>
        </w:rPr>
        <w:t>。</w:t>
      </w:r>
    </w:p>
    <w:p w14:paraId="19ACC745">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 xml:space="preserve">报价文件格式 </w:t>
      </w:r>
    </w:p>
    <w:p w14:paraId="05DC0D60">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74564F1D">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2D010A97">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508AB61E">
      <w:pPr>
        <w:snapToGrid w:val="0"/>
        <w:spacing w:before="120" w:beforeLines="50" w:after="50"/>
        <w:rPr>
          <w:rFonts w:hint="eastAsia" w:ascii="宋体" w:hAnsi="宋体" w:cs="宋体"/>
          <w:color w:val="auto"/>
          <w:sz w:val="24"/>
          <w:szCs w:val="20"/>
          <w:highlight w:val="none"/>
        </w:rPr>
      </w:pPr>
    </w:p>
    <w:p w14:paraId="73B9D091">
      <w:pPr>
        <w:snapToGrid w:val="0"/>
        <w:spacing w:before="120" w:beforeLines="50" w:after="50"/>
        <w:rPr>
          <w:rFonts w:hint="eastAsia" w:ascii="宋体" w:hAnsi="宋体" w:cs="宋体"/>
          <w:color w:val="auto"/>
          <w:sz w:val="24"/>
          <w:szCs w:val="20"/>
          <w:highlight w:val="none"/>
        </w:rPr>
      </w:pPr>
    </w:p>
    <w:p w14:paraId="2D96D475">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  价  文  件</w:t>
      </w:r>
    </w:p>
    <w:p w14:paraId="42826D02">
      <w:pPr>
        <w:snapToGrid w:val="0"/>
        <w:spacing w:before="120" w:beforeLines="50" w:after="50"/>
        <w:rPr>
          <w:rFonts w:hint="eastAsia" w:ascii="宋体" w:hAnsi="宋体" w:cs="宋体"/>
          <w:bCs/>
          <w:color w:val="auto"/>
          <w:sz w:val="24"/>
          <w:szCs w:val="20"/>
          <w:highlight w:val="none"/>
        </w:rPr>
      </w:pPr>
    </w:p>
    <w:p w14:paraId="64EF20BA">
      <w:pPr>
        <w:snapToGrid w:val="0"/>
        <w:spacing w:before="120" w:beforeLines="50" w:after="50"/>
        <w:rPr>
          <w:rFonts w:hint="eastAsia" w:ascii="宋体" w:hAnsi="宋体" w:cs="宋体"/>
          <w:bCs/>
          <w:color w:val="auto"/>
          <w:sz w:val="24"/>
          <w:szCs w:val="20"/>
          <w:highlight w:val="none"/>
        </w:rPr>
      </w:pPr>
    </w:p>
    <w:p w14:paraId="17B6D721">
      <w:pPr>
        <w:snapToGrid w:val="0"/>
        <w:spacing w:before="120" w:beforeLines="50" w:after="50"/>
        <w:rPr>
          <w:rFonts w:hint="eastAsia" w:ascii="宋体" w:hAnsi="宋体" w:cs="宋体"/>
          <w:bCs/>
          <w:color w:val="auto"/>
          <w:sz w:val="24"/>
          <w:szCs w:val="20"/>
          <w:highlight w:val="none"/>
        </w:rPr>
      </w:pPr>
    </w:p>
    <w:p w14:paraId="289DA725">
      <w:pPr>
        <w:snapToGrid w:val="0"/>
        <w:spacing w:before="120" w:beforeLines="50" w:after="50"/>
        <w:rPr>
          <w:rFonts w:hint="eastAsia" w:ascii="宋体" w:hAnsi="宋体" w:cs="宋体"/>
          <w:bCs/>
          <w:color w:val="auto"/>
          <w:sz w:val="24"/>
          <w:szCs w:val="20"/>
          <w:highlight w:val="none"/>
        </w:rPr>
      </w:pPr>
    </w:p>
    <w:p w14:paraId="338F81A6">
      <w:pPr>
        <w:snapToGrid w:val="0"/>
        <w:spacing w:before="120" w:beforeLines="50" w:after="50"/>
        <w:rPr>
          <w:rFonts w:hint="eastAsia" w:ascii="宋体" w:hAnsi="宋体" w:cs="宋体"/>
          <w:bCs/>
          <w:color w:val="auto"/>
          <w:sz w:val="24"/>
          <w:szCs w:val="20"/>
          <w:highlight w:val="none"/>
        </w:rPr>
      </w:pPr>
    </w:p>
    <w:p w14:paraId="47180CAF">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47BB2759">
      <w:pPr>
        <w:snapToGrid w:val="0"/>
        <w:spacing w:before="120" w:beforeLines="50" w:after="50"/>
        <w:ind w:firstLine="720" w:firstLineChars="225"/>
        <w:rPr>
          <w:rFonts w:hint="eastAsia" w:ascii="宋体" w:hAnsi="宋体" w:cs="宋体"/>
          <w:bCs/>
          <w:color w:val="auto"/>
          <w:sz w:val="32"/>
          <w:szCs w:val="32"/>
          <w:highlight w:val="none"/>
        </w:rPr>
      </w:pPr>
    </w:p>
    <w:p w14:paraId="41235489">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6695085">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5EFB01F">
      <w:pPr>
        <w:snapToGrid w:val="0"/>
        <w:spacing w:before="120" w:beforeLines="50" w:after="50"/>
        <w:ind w:firstLine="640" w:firstLineChars="200"/>
        <w:rPr>
          <w:rFonts w:hint="eastAsia" w:ascii="宋体" w:hAnsi="宋体" w:cs="宋体"/>
          <w:bCs/>
          <w:color w:val="auto"/>
          <w:sz w:val="32"/>
          <w:szCs w:val="32"/>
          <w:highlight w:val="none"/>
        </w:rPr>
      </w:pPr>
    </w:p>
    <w:p w14:paraId="22FD2402">
      <w:pPr>
        <w:snapToGrid w:val="0"/>
        <w:spacing w:before="120" w:beforeLines="50" w:after="50"/>
        <w:ind w:firstLine="720" w:firstLineChars="225"/>
        <w:rPr>
          <w:rFonts w:hint="eastAsia" w:ascii="宋体" w:hAnsi="宋体" w:cs="宋体"/>
          <w:bCs/>
          <w:color w:val="auto"/>
          <w:sz w:val="32"/>
          <w:szCs w:val="32"/>
          <w:highlight w:val="none"/>
        </w:rPr>
      </w:pPr>
    </w:p>
    <w:p w14:paraId="5E7E9DD1">
      <w:pPr>
        <w:pStyle w:val="11"/>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6780121">
      <w:pPr>
        <w:pStyle w:val="11"/>
        <w:snapToGrid w:val="0"/>
        <w:spacing w:before="50" w:after="50"/>
        <w:ind w:firstLine="640" w:firstLineChars="200"/>
        <w:rPr>
          <w:rFonts w:hint="eastAsia" w:ascii="宋体" w:hAnsi="宋体" w:cs="宋体"/>
          <w:bCs/>
          <w:color w:val="auto"/>
          <w:sz w:val="32"/>
          <w:szCs w:val="32"/>
          <w:highlight w:val="none"/>
        </w:rPr>
      </w:pPr>
    </w:p>
    <w:p w14:paraId="294922D0">
      <w:pPr>
        <w:pStyle w:val="11"/>
        <w:snapToGrid w:val="0"/>
        <w:spacing w:before="50" w:after="50"/>
        <w:ind w:firstLine="720" w:firstLineChars="225"/>
        <w:rPr>
          <w:rFonts w:hint="eastAsia" w:ascii="宋体" w:hAnsi="宋体" w:cs="宋体"/>
          <w:bCs/>
          <w:color w:val="auto"/>
          <w:sz w:val="32"/>
          <w:szCs w:val="32"/>
          <w:highlight w:val="none"/>
        </w:rPr>
      </w:pPr>
    </w:p>
    <w:p w14:paraId="09C0DE8E">
      <w:pPr>
        <w:pStyle w:val="11"/>
        <w:snapToGrid w:val="0"/>
        <w:spacing w:before="50" w:after="50"/>
        <w:ind w:firstLine="0"/>
        <w:rPr>
          <w:rFonts w:hint="eastAsia" w:ascii="宋体" w:hAnsi="宋体" w:cs="宋体"/>
          <w:bCs/>
          <w:color w:val="auto"/>
          <w:sz w:val="32"/>
          <w:szCs w:val="32"/>
          <w:highlight w:val="none"/>
        </w:rPr>
      </w:pPr>
    </w:p>
    <w:p w14:paraId="7697BEA5">
      <w:pPr>
        <w:pStyle w:val="11"/>
        <w:snapToGrid w:val="0"/>
        <w:spacing w:before="50" w:after="50"/>
        <w:ind w:firstLine="1280" w:firstLineChars="400"/>
        <w:rPr>
          <w:rFonts w:hint="eastAsia" w:ascii="宋体" w:hAnsi="宋体" w:cs="宋体"/>
          <w:bCs/>
          <w:color w:val="auto"/>
          <w:sz w:val="32"/>
          <w:szCs w:val="32"/>
          <w:highlight w:val="none"/>
        </w:rPr>
      </w:pPr>
    </w:p>
    <w:p w14:paraId="488BA593">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35FCCFB3">
      <w:pPr>
        <w:snapToGrid w:val="0"/>
        <w:spacing w:before="120" w:beforeLines="50" w:after="50" w:line="360" w:lineRule="auto"/>
        <w:ind w:left="142"/>
        <w:jc w:val="left"/>
        <w:rPr>
          <w:rFonts w:hint="eastAsia"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78D8C8BC">
      <w:pPr>
        <w:spacing w:line="52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w:t>
      </w:r>
    </w:p>
    <w:p w14:paraId="5C819A60">
      <w:pPr>
        <w:spacing w:line="520" w:lineRule="exact"/>
        <w:jc w:val="center"/>
        <w:outlineLvl w:val="9"/>
        <w:rPr>
          <w:rFonts w:hint="eastAsia" w:ascii="宋体" w:hAnsi="宋体" w:cs="宋体"/>
          <w:bCs/>
          <w:color w:val="auto"/>
          <w:sz w:val="32"/>
          <w:szCs w:val="32"/>
          <w:highlight w:val="none"/>
        </w:rPr>
      </w:pPr>
      <w:r>
        <w:rPr>
          <w:rFonts w:hint="eastAsia" w:ascii="宋体" w:hAnsi="宋体" w:cs="宋体"/>
          <w:color w:val="auto"/>
          <w:sz w:val="32"/>
          <w:szCs w:val="32"/>
          <w:highlight w:val="none"/>
        </w:rPr>
        <w:t>（部分格式后附）。</w:t>
      </w:r>
      <w:r>
        <w:rPr>
          <w:rFonts w:hint="eastAsia" w:ascii="宋体" w:hAnsi="宋体" w:cs="宋体"/>
          <w:b/>
          <w:bCs/>
          <w:color w:val="auto"/>
          <w:sz w:val="32"/>
          <w:szCs w:val="32"/>
          <w:highlight w:val="none"/>
        </w:rPr>
        <w:br w:type="page"/>
      </w:r>
      <w:r>
        <w:rPr>
          <w:rFonts w:hint="eastAsia" w:ascii="宋体" w:hAnsi="宋体" w:cs="宋体"/>
          <w:bCs/>
          <w:color w:val="auto"/>
          <w:sz w:val="44"/>
          <w:szCs w:val="44"/>
          <w:highlight w:val="none"/>
        </w:rPr>
        <w:t>竞  标  报  价  表</w:t>
      </w:r>
    </w:p>
    <w:p w14:paraId="7B211D16">
      <w:pPr>
        <w:spacing w:line="440" w:lineRule="exact"/>
        <w:jc w:val="center"/>
        <w:rPr>
          <w:rFonts w:hint="eastAsia" w:ascii="宋体" w:hAnsi="宋体" w:cs="宋体"/>
          <w:bCs/>
          <w:color w:val="auto"/>
          <w:sz w:val="32"/>
          <w:szCs w:val="32"/>
          <w:highlight w:val="none"/>
        </w:rPr>
      </w:pPr>
    </w:p>
    <w:p w14:paraId="2C147F09">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29AF58">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E7E1436">
      <w:pPr>
        <w:spacing w:line="360" w:lineRule="auto"/>
        <w:contextualSpacing/>
        <w:jc w:val="right"/>
        <w:rPr>
          <w:rFonts w:hint="eastAsia" w:ascii="宋体" w:hAnsi="宋体" w:cs="宋体"/>
          <w:color w:val="auto"/>
          <w:szCs w:val="21"/>
          <w:highlight w:val="none"/>
        </w:rPr>
      </w:pPr>
      <w:r>
        <w:rPr>
          <w:rFonts w:hint="eastAsia" w:ascii="宋体" w:hAnsi="宋体" w:cs="宋体"/>
          <w:color w:val="auto"/>
          <w:szCs w:val="21"/>
          <w:highlight w:val="none"/>
        </w:rPr>
        <w:t>单位：元</w:t>
      </w:r>
    </w:p>
    <w:tbl>
      <w:tblPr>
        <w:tblStyle w:val="32"/>
        <w:tblW w:w="95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451"/>
        <w:gridCol w:w="1395"/>
        <w:gridCol w:w="1854"/>
        <w:gridCol w:w="1524"/>
        <w:gridCol w:w="1184"/>
      </w:tblGrid>
      <w:tr w14:paraId="2BB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2E312BD1">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42DC880">
            <w:pPr>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项目内容</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2B5D6CC">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数量及单位①</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69B6EE68">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单价(元)②</w:t>
            </w:r>
          </w:p>
        </w:tc>
        <w:tc>
          <w:tcPr>
            <w:tcW w:w="1524" w:type="dxa"/>
            <w:tcBorders>
              <w:top w:val="single" w:color="auto" w:sz="4" w:space="0"/>
              <w:left w:val="single" w:color="auto" w:sz="4" w:space="0"/>
              <w:bottom w:val="single" w:color="auto" w:sz="4" w:space="0"/>
              <w:right w:val="single" w:color="auto" w:sz="4" w:space="0"/>
            </w:tcBorders>
            <w:noWrap w:val="0"/>
            <w:vAlign w:val="center"/>
          </w:tcPr>
          <w:p w14:paraId="0480AF56">
            <w:pPr>
              <w:rPr>
                <w:rFonts w:hint="eastAsia" w:ascii="宋体" w:hAnsi="宋体" w:cs="宋体"/>
                <w:color w:val="auto"/>
                <w:szCs w:val="21"/>
                <w:highlight w:val="none"/>
              </w:rPr>
            </w:pPr>
            <w:r>
              <w:rPr>
                <w:rFonts w:hint="eastAsia" w:ascii="宋体" w:hAnsi="宋体" w:cs="宋体"/>
                <w:color w:val="auto"/>
                <w:szCs w:val="21"/>
                <w:highlight w:val="none"/>
              </w:rPr>
              <w:t>单项合价（元）</w:t>
            </w:r>
          </w:p>
          <w:p w14:paraId="5964267C">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③＝①×②</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311B0D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15D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3B5978D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0052ACCA">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A1469A5">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26E132AF">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55E8E203">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272D499">
            <w:pPr>
              <w:spacing w:line="360" w:lineRule="auto"/>
              <w:contextualSpacing/>
              <w:rPr>
                <w:rFonts w:hint="eastAsia" w:ascii="宋体" w:hAnsi="宋体" w:cs="宋体"/>
                <w:color w:val="auto"/>
                <w:szCs w:val="21"/>
                <w:highlight w:val="none"/>
              </w:rPr>
            </w:pPr>
          </w:p>
        </w:tc>
      </w:tr>
      <w:tr w14:paraId="62BD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17AEF812">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562A510F">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D565AE3">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2247F386">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685AE86A">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162B43D">
            <w:pPr>
              <w:spacing w:line="360" w:lineRule="auto"/>
              <w:contextualSpacing/>
              <w:rPr>
                <w:rFonts w:hint="eastAsia" w:ascii="宋体" w:hAnsi="宋体" w:cs="宋体"/>
                <w:color w:val="auto"/>
                <w:szCs w:val="21"/>
                <w:highlight w:val="none"/>
              </w:rPr>
            </w:pPr>
          </w:p>
        </w:tc>
      </w:tr>
      <w:tr w14:paraId="3A6C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225A3FCB">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7870627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738B0181">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5C8896F9">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41075B5C">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E500D34">
            <w:pPr>
              <w:spacing w:line="360" w:lineRule="auto"/>
              <w:contextualSpacing/>
              <w:rPr>
                <w:rFonts w:hint="eastAsia" w:ascii="宋体" w:hAnsi="宋体" w:cs="宋体"/>
                <w:color w:val="auto"/>
                <w:szCs w:val="21"/>
                <w:highlight w:val="none"/>
              </w:rPr>
            </w:pPr>
          </w:p>
        </w:tc>
      </w:tr>
      <w:tr w14:paraId="51B1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7D94888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4CE0122">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3DE3B761">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63069758">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230134B8">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90C8637">
            <w:pPr>
              <w:spacing w:line="360" w:lineRule="auto"/>
              <w:contextualSpacing/>
              <w:rPr>
                <w:rFonts w:hint="eastAsia" w:ascii="宋体" w:hAnsi="宋体" w:cs="宋体"/>
                <w:color w:val="auto"/>
                <w:szCs w:val="21"/>
                <w:highlight w:val="none"/>
              </w:rPr>
            </w:pPr>
          </w:p>
        </w:tc>
      </w:tr>
      <w:tr w14:paraId="4AF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140" w:type="dxa"/>
            <w:tcBorders>
              <w:top w:val="single" w:color="auto" w:sz="4" w:space="0"/>
              <w:left w:val="single" w:color="auto" w:sz="4" w:space="0"/>
              <w:bottom w:val="single" w:color="auto" w:sz="4" w:space="0"/>
              <w:right w:val="single" w:color="auto" w:sz="4" w:space="0"/>
            </w:tcBorders>
            <w:noWrap w:val="0"/>
            <w:vAlign w:val="center"/>
          </w:tcPr>
          <w:p w14:paraId="50729DDC">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23589DD5">
            <w:pPr>
              <w:spacing w:line="360" w:lineRule="auto"/>
              <w:contextualSpacing/>
              <w:jc w:val="center"/>
              <w:rPr>
                <w:rFonts w:hint="eastAsia" w:ascii="宋体" w:hAnsi="宋体" w:cs="宋体"/>
                <w:color w:val="auto"/>
                <w:szCs w:val="21"/>
                <w:highlight w:val="none"/>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E478BD5">
            <w:pPr>
              <w:spacing w:line="360" w:lineRule="auto"/>
              <w:contextualSpacing/>
              <w:jc w:val="center"/>
              <w:rPr>
                <w:rFonts w:hint="eastAsia" w:ascii="宋体" w:hAnsi="宋体" w:cs="宋体"/>
                <w:color w:val="auto"/>
                <w:szCs w:val="21"/>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top"/>
          </w:tcPr>
          <w:p w14:paraId="1DC33391">
            <w:pPr>
              <w:spacing w:line="360" w:lineRule="auto"/>
              <w:contextualSpacing/>
              <w:rPr>
                <w:rFonts w:hint="eastAsia" w:ascii="宋体" w:hAnsi="宋体" w:cs="宋体"/>
                <w:color w:val="auto"/>
                <w:szCs w:val="21"/>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14:paraId="4F9C6E9E">
            <w:pPr>
              <w:spacing w:line="360" w:lineRule="auto"/>
              <w:contextualSpacing/>
              <w:rPr>
                <w:rFonts w:hint="eastAsia" w:ascii="宋体" w:hAnsi="宋体" w:cs="宋体"/>
                <w:color w:val="auto"/>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29052AC">
            <w:pPr>
              <w:spacing w:line="360" w:lineRule="auto"/>
              <w:contextualSpacing/>
              <w:rPr>
                <w:rFonts w:hint="eastAsia" w:ascii="宋体" w:hAnsi="宋体" w:cs="宋体"/>
                <w:color w:val="auto"/>
                <w:szCs w:val="21"/>
                <w:highlight w:val="none"/>
              </w:rPr>
            </w:pPr>
          </w:p>
        </w:tc>
      </w:tr>
      <w:tr w14:paraId="7431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48" w:type="dxa"/>
            <w:gridSpan w:val="6"/>
            <w:tcBorders>
              <w:top w:val="single" w:color="auto" w:sz="4" w:space="0"/>
              <w:left w:val="single" w:color="auto" w:sz="4" w:space="0"/>
              <w:bottom w:val="single" w:color="auto" w:sz="4" w:space="0"/>
              <w:right w:val="single" w:color="auto" w:sz="4" w:space="0"/>
            </w:tcBorders>
            <w:noWrap w:val="0"/>
            <w:vAlign w:val="center"/>
          </w:tcPr>
          <w:p w14:paraId="4F4E15F5">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合计金额大写：人民币           （￥           ）</w:t>
            </w:r>
          </w:p>
        </w:tc>
      </w:tr>
    </w:tbl>
    <w:p w14:paraId="4D5B936B">
      <w:pPr>
        <w:spacing w:line="360" w:lineRule="auto"/>
        <w:contextualSpacing/>
        <w:jc w:val="left"/>
        <w:rPr>
          <w:rFonts w:hint="eastAsia" w:ascii="宋体" w:hAnsi="宋体" w:cs="宋体"/>
          <w:color w:val="auto"/>
          <w:szCs w:val="21"/>
          <w:highlight w:val="none"/>
        </w:rPr>
      </w:pPr>
    </w:p>
    <w:p w14:paraId="5EAA6F35">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4D5FEF60">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1. 供应商的报价表必须加盖供应商电子签章并由法定代表人或者委托代理人签字或者电子签名，</w:t>
      </w:r>
      <w:r>
        <w:rPr>
          <w:rFonts w:hint="eastAsia" w:ascii="宋体" w:hAnsi="宋体" w:cs="宋体"/>
          <w:b/>
          <w:color w:val="auto"/>
          <w:szCs w:val="21"/>
          <w:highlight w:val="none"/>
        </w:rPr>
        <w:t>否则其响应文件按无效处理</w:t>
      </w:r>
      <w:r>
        <w:rPr>
          <w:rFonts w:hint="eastAsia" w:ascii="宋体" w:hAnsi="宋体" w:cs="宋体"/>
          <w:color w:val="auto"/>
          <w:szCs w:val="21"/>
          <w:highlight w:val="none"/>
        </w:rPr>
        <w:t>。</w:t>
      </w:r>
    </w:p>
    <w:p w14:paraId="5B19E810">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 xml:space="preserve"> 报价一经涂改，应在涂改处加盖供应商公章或者加盖电子签章或者由法定代表人或者授权委托人签字（或者电子签名）</w:t>
      </w:r>
      <w:r>
        <w:rPr>
          <w:rFonts w:hint="eastAsia" w:ascii="宋体" w:hAnsi="宋体" w:cs="宋体"/>
          <w:b/>
          <w:color w:val="auto"/>
          <w:szCs w:val="21"/>
          <w:highlight w:val="none"/>
        </w:rPr>
        <w:t>，否则其响应文件按无效处理。</w:t>
      </w:r>
    </w:p>
    <w:p w14:paraId="00D8942D">
      <w:pPr>
        <w:spacing w:line="360" w:lineRule="auto"/>
        <w:ind w:firstLine="480" w:firstLineChars="200"/>
        <w:contextualSpacing/>
        <w:rPr>
          <w:rFonts w:hint="eastAsia" w:ascii="宋体" w:hAnsi="宋体" w:cs="宋体"/>
          <w:color w:val="auto"/>
          <w:sz w:val="24"/>
          <w:highlight w:val="none"/>
        </w:rPr>
      </w:pPr>
    </w:p>
    <w:p w14:paraId="5DAE8335">
      <w:pPr>
        <w:spacing w:line="360" w:lineRule="auto"/>
        <w:ind w:right="-817" w:rightChars="-389"/>
        <w:contextualSpacing/>
        <w:rPr>
          <w:rFonts w:hint="eastAsia" w:ascii="宋体" w:hAnsi="宋体" w:cs="宋体"/>
          <w:color w:val="auto"/>
          <w:sz w:val="24"/>
          <w:highlight w:val="none"/>
        </w:rPr>
      </w:pPr>
    </w:p>
    <w:p w14:paraId="224712A3">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法定代表人或者委托代理人（签字或者电子签名）：                    </w:t>
      </w:r>
    </w:p>
    <w:p w14:paraId="051506B6">
      <w:pPr>
        <w:spacing w:line="360" w:lineRule="auto"/>
        <w:ind w:right="-817" w:rightChars="-389" w:firstLine="2640" w:firstLineChars="1100"/>
        <w:contextualSpacing/>
        <w:rPr>
          <w:rFonts w:hint="eastAsia" w:ascii="宋体" w:hAnsi="宋体" w:cs="宋体"/>
          <w:color w:val="auto"/>
          <w:sz w:val="24"/>
          <w:highlight w:val="none"/>
        </w:rPr>
      </w:pPr>
      <w:r>
        <w:rPr>
          <w:rFonts w:hint="eastAsia" w:ascii="宋体" w:hAnsi="宋体" w:cs="宋体"/>
          <w:color w:val="auto"/>
          <w:sz w:val="24"/>
          <w:highlight w:val="none"/>
        </w:rPr>
        <w:t xml:space="preserve">供应商（电子签章）：      </w:t>
      </w:r>
    </w:p>
    <w:p w14:paraId="631EFE58">
      <w:pPr>
        <w:spacing w:line="360" w:lineRule="auto"/>
        <w:ind w:right="-817" w:rightChars="-389" w:firstLine="4080" w:firstLineChars="1700"/>
        <w:contextualSpacing/>
        <w:rPr>
          <w:rFonts w:hint="eastAsia" w:ascii="宋体" w:hAnsi="宋体" w:cs="宋体"/>
          <w:b/>
          <w:color w:val="auto"/>
          <w:sz w:val="24"/>
          <w:highlight w:val="none"/>
        </w:rPr>
      </w:pPr>
      <w:r>
        <w:rPr>
          <w:rFonts w:hint="eastAsia" w:ascii="宋体" w:hAnsi="宋体" w:cs="宋体"/>
          <w:color w:val="auto"/>
          <w:sz w:val="24"/>
          <w:highlight w:val="none"/>
        </w:rPr>
        <w:t>日期：   年   月   日</w:t>
      </w:r>
    </w:p>
    <w:p w14:paraId="43C05DE8">
      <w:pPr>
        <w:spacing w:line="360" w:lineRule="auto"/>
        <w:ind w:right="420"/>
        <w:contextualSpacing/>
        <w:jc w:val="left"/>
        <w:rPr>
          <w:rFonts w:hint="eastAsia" w:ascii="宋体" w:hAnsi="宋体" w:cs="宋体"/>
          <w:b/>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 xml:space="preserve">商务技术文件格式 </w:t>
      </w:r>
    </w:p>
    <w:p w14:paraId="2BDE7139">
      <w:pPr>
        <w:snapToGrid w:val="0"/>
        <w:spacing w:before="120" w:beforeLines="50" w:after="50" w:line="360" w:lineRule="auto"/>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4D56A50A">
      <w:pPr>
        <w:snapToGrid w:val="0"/>
        <w:spacing w:before="120" w:beforeLines="50" w:after="50"/>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5855F1C9">
      <w:pPr>
        <w:snapToGrid w:val="0"/>
        <w:spacing w:before="120" w:beforeLines="50" w:after="50"/>
        <w:jc w:val="center"/>
        <w:rPr>
          <w:rFonts w:hint="eastAsia" w:ascii="宋体" w:hAnsi="宋体" w:cs="宋体"/>
          <w:color w:val="auto"/>
          <w:sz w:val="24"/>
          <w:szCs w:val="20"/>
          <w:highlight w:val="none"/>
        </w:rPr>
      </w:pPr>
      <w:r>
        <w:rPr>
          <w:rFonts w:hint="eastAsia" w:ascii="宋体" w:hAnsi="宋体" w:cs="宋体"/>
          <w:color w:val="auto"/>
          <w:sz w:val="44"/>
          <w:szCs w:val="44"/>
          <w:highlight w:val="none"/>
        </w:rPr>
        <w:t>电 子 响 应 文 件</w:t>
      </w:r>
    </w:p>
    <w:p w14:paraId="0A655936">
      <w:pPr>
        <w:snapToGrid w:val="0"/>
        <w:spacing w:before="120" w:beforeLines="50" w:after="50"/>
        <w:rPr>
          <w:rFonts w:hint="eastAsia" w:ascii="宋体" w:hAnsi="宋体" w:cs="宋体"/>
          <w:color w:val="auto"/>
          <w:sz w:val="24"/>
          <w:szCs w:val="20"/>
          <w:highlight w:val="none"/>
        </w:rPr>
      </w:pPr>
    </w:p>
    <w:p w14:paraId="7E97698F">
      <w:pPr>
        <w:snapToGrid w:val="0"/>
        <w:spacing w:before="120" w:beforeLines="50" w:after="50"/>
        <w:rPr>
          <w:rFonts w:hint="eastAsia" w:ascii="宋体" w:hAnsi="宋体" w:cs="宋体"/>
          <w:color w:val="auto"/>
          <w:sz w:val="24"/>
          <w:szCs w:val="20"/>
          <w:highlight w:val="none"/>
        </w:rPr>
      </w:pPr>
    </w:p>
    <w:p w14:paraId="32E621CA">
      <w:pPr>
        <w:snapToGrid w:val="0"/>
        <w:spacing w:before="120" w:beforeLines="50" w:after="50"/>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商  务  技  术  文  件</w:t>
      </w:r>
    </w:p>
    <w:p w14:paraId="72A197D3">
      <w:pPr>
        <w:snapToGrid w:val="0"/>
        <w:spacing w:before="120" w:beforeLines="50" w:after="50"/>
        <w:rPr>
          <w:rFonts w:hint="eastAsia" w:ascii="宋体" w:hAnsi="宋体" w:cs="宋体"/>
          <w:bCs/>
          <w:color w:val="auto"/>
          <w:sz w:val="24"/>
          <w:szCs w:val="20"/>
          <w:highlight w:val="none"/>
        </w:rPr>
      </w:pPr>
    </w:p>
    <w:p w14:paraId="578CE761">
      <w:pPr>
        <w:snapToGrid w:val="0"/>
        <w:spacing w:before="120" w:beforeLines="50" w:after="50"/>
        <w:rPr>
          <w:rFonts w:hint="eastAsia" w:ascii="宋体" w:hAnsi="宋体" w:cs="宋体"/>
          <w:bCs/>
          <w:color w:val="auto"/>
          <w:sz w:val="24"/>
          <w:szCs w:val="20"/>
          <w:highlight w:val="none"/>
        </w:rPr>
      </w:pPr>
    </w:p>
    <w:p w14:paraId="62CAA134">
      <w:pPr>
        <w:snapToGrid w:val="0"/>
        <w:spacing w:before="120" w:beforeLines="50" w:after="50"/>
        <w:rPr>
          <w:rFonts w:hint="eastAsia" w:ascii="宋体" w:hAnsi="宋体" w:cs="宋体"/>
          <w:bCs/>
          <w:color w:val="auto"/>
          <w:sz w:val="24"/>
          <w:szCs w:val="20"/>
          <w:highlight w:val="none"/>
        </w:rPr>
      </w:pPr>
    </w:p>
    <w:p w14:paraId="08F9FC18">
      <w:pPr>
        <w:snapToGrid w:val="0"/>
        <w:spacing w:before="120" w:beforeLines="50" w:after="50"/>
        <w:rPr>
          <w:rFonts w:hint="eastAsia" w:ascii="宋体" w:hAnsi="宋体" w:cs="宋体"/>
          <w:bCs/>
          <w:color w:val="auto"/>
          <w:sz w:val="24"/>
          <w:szCs w:val="20"/>
          <w:highlight w:val="none"/>
        </w:rPr>
      </w:pPr>
    </w:p>
    <w:p w14:paraId="5C4AD7D5">
      <w:pPr>
        <w:snapToGrid w:val="0"/>
        <w:spacing w:before="120" w:beforeLines="50" w:after="50"/>
        <w:rPr>
          <w:rFonts w:hint="eastAsia" w:ascii="宋体" w:hAnsi="宋体" w:cs="宋体"/>
          <w:bCs/>
          <w:color w:val="auto"/>
          <w:sz w:val="24"/>
          <w:szCs w:val="20"/>
          <w:highlight w:val="none"/>
        </w:rPr>
      </w:pPr>
    </w:p>
    <w:p w14:paraId="4C1C3AA8">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3592A2D">
      <w:pPr>
        <w:snapToGrid w:val="0"/>
        <w:spacing w:before="120" w:beforeLines="50" w:after="50"/>
        <w:ind w:firstLine="720" w:firstLineChars="225"/>
        <w:rPr>
          <w:rFonts w:hint="eastAsia" w:ascii="宋体" w:hAnsi="宋体" w:cs="宋体"/>
          <w:bCs/>
          <w:color w:val="auto"/>
          <w:sz w:val="32"/>
          <w:szCs w:val="32"/>
          <w:highlight w:val="none"/>
        </w:rPr>
      </w:pPr>
    </w:p>
    <w:p w14:paraId="0431241D">
      <w:pPr>
        <w:snapToGrid w:val="0"/>
        <w:spacing w:before="120" w:beforeLines="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259ED833">
      <w:pPr>
        <w:snapToGrid w:val="0"/>
        <w:spacing w:before="120" w:beforeLines="50" w:after="50"/>
        <w:ind w:firstLine="720" w:firstLineChars="225"/>
        <w:rPr>
          <w:rFonts w:hint="eastAsia"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AFDE162">
      <w:pPr>
        <w:snapToGrid w:val="0"/>
        <w:spacing w:before="120" w:beforeLines="50" w:after="50"/>
        <w:ind w:firstLine="720" w:firstLineChars="225"/>
        <w:rPr>
          <w:rFonts w:hint="eastAsia" w:ascii="宋体" w:hAnsi="宋体" w:cs="宋体"/>
          <w:bCs/>
          <w:color w:val="auto"/>
          <w:sz w:val="32"/>
          <w:szCs w:val="32"/>
          <w:highlight w:val="none"/>
        </w:rPr>
      </w:pPr>
    </w:p>
    <w:p w14:paraId="667D012F">
      <w:pPr>
        <w:pStyle w:val="11"/>
        <w:snapToGrid w:val="0"/>
        <w:spacing w:before="50" w:after="50"/>
        <w:ind w:firstLine="640" w:firstLineChars="200"/>
        <w:rPr>
          <w:rFonts w:hint="eastAsia"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B03E136">
      <w:pPr>
        <w:pStyle w:val="11"/>
        <w:snapToGrid w:val="0"/>
        <w:spacing w:before="50" w:after="50"/>
        <w:ind w:firstLine="640" w:firstLineChars="200"/>
        <w:rPr>
          <w:rFonts w:hint="eastAsia" w:ascii="宋体" w:hAnsi="宋体" w:cs="宋体"/>
          <w:bCs/>
          <w:color w:val="auto"/>
          <w:sz w:val="32"/>
          <w:szCs w:val="32"/>
          <w:highlight w:val="none"/>
        </w:rPr>
      </w:pPr>
    </w:p>
    <w:p w14:paraId="324797BB">
      <w:pPr>
        <w:pStyle w:val="11"/>
        <w:snapToGrid w:val="0"/>
        <w:spacing w:before="50" w:after="50"/>
        <w:ind w:firstLine="720" w:firstLineChars="225"/>
        <w:rPr>
          <w:rFonts w:hint="eastAsia" w:ascii="宋体" w:hAnsi="宋体" w:cs="宋体"/>
          <w:bCs/>
          <w:color w:val="auto"/>
          <w:sz w:val="32"/>
          <w:szCs w:val="32"/>
          <w:highlight w:val="none"/>
        </w:rPr>
      </w:pPr>
    </w:p>
    <w:p w14:paraId="72B76F49">
      <w:pPr>
        <w:pStyle w:val="11"/>
        <w:snapToGrid w:val="0"/>
        <w:spacing w:before="50" w:after="50"/>
        <w:ind w:firstLine="0"/>
        <w:rPr>
          <w:rFonts w:hint="eastAsia" w:ascii="宋体" w:hAnsi="宋体" w:cs="宋体"/>
          <w:bCs/>
          <w:color w:val="auto"/>
          <w:sz w:val="32"/>
          <w:szCs w:val="32"/>
          <w:highlight w:val="none"/>
        </w:rPr>
      </w:pPr>
    </w:p>
    <w:p w14:paraId="6EBD67C7">
      <w:pPr>
        <w:pStyle w:val="11"/>
        <w:snapToGrid w:val="0"/>
        <w:spacing w:before="50" w:after="50"/>
        <w:ind w:firstLine="1280" w:firstLineChars="400"/>
        <w:rPr>
          <w:rFonts w:hint="eastAsia" w:ascii="宋体" w:hAnsi="宋体" w:cs="宋体"/>
          <w:bCs/>
          <w:color w:val="auto"/>
          <w:sz w:val="32"/>
          <w:szCs w:val="32"/>
          <w:highlight w:val="none"/>
        </w:rPr>
      </w:pPr>
    </w:p>
    <w:p w14:paraId="60327CE1">
      <w:pPr>
        <w:snapToGrid w:val="0"/>
        <w:spacing w:before="120" w:beforeLines="50" w:after="5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年    月    日</w:t>
      </w:r>
    </w:p>
    <w:p w14:paraId="67F0E4C4">
      <w:pPr>
        <w:snapToGrid w:val="0"/>
        <w:spacing w:before="120" w:beforeLines="50" w:after="50" w:line="360" w:lineRule="auto"/>
        <w:ind w:right="480" w:firstLine="240" w:firstLineChars="100"/>
        <w:jc w:val="left"/>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3AAEEFB5">
      <w:pPr>
        <w:snapToGrid w:val="0"/>
        <w:spacing w:before="120" w:beforeLines="50" w:after="50" w:line="360" w:lineRule="auto"/>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26129A4B">
      <w:pPr>
        <w:spacing w:line="400" w:lineRule="exact"/>
        <w:rPr>
          <w:rFonts w:hint="eastAsia" w:ascii="宋体" w:hAnsi="宋体" w:cs="宋体"/>
          <w:color w:val="auto"/>
          <w:sz w:val="32"/>
          <w:szCs w:val="32"/>
          <w:highlight w:val="none"/>
        </w:rPr>
      </w:pPr>
    </w:p>
    <w:p w14:paraId="14E377F4">
      <w:pPr>
        <w:spacing w:line="520" w:lineRule="exact"/>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67EE709C">
      <w:pPr>
        <w:spacing w:line="360" w:lineRule="auto"/>
        <w:ind w:firstLine="640" w:firstLineChars="200"/>
        <w:contextualSpacing/>
        <w:rPr>
          <w:rFonts w:hint="eastAsia" w:ascii="宋体" w:hAnsi="宋体" w:cs="宋体"/>
          <w:color w:val="auto"/>
          <w:sz w:val="32"/>
          <w:szCs w:val="32"/>
          <w:highlight w:val="none"/>
        </w:rPr>
      </w:pPr>
    </w:p>
    <w:p w14:paraId="0AADC8F1">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一、我方承诺无下列相互串通竞标的情形：</w:t>
      </w:r>
    </w:p>
    <w:p w14:paraId="4148D8B6">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或者不同供应商报名的IP地址一致的</w:t>
      </w:r>
      <w:r>
        <w:rPr>
          <w:rFonts w:hint="eastAsia" w:ascii="宋体" w:hAnsi="宋体" w:cs="宋体"/>
          <w:color w:val="auto"/>
          <w:szCs w:val="21"/>
          <w:highlight w:val="none"/>
        </w:rPr>
        <w:t xml:space="preserve">； </w:t>
      </w:r>
    </w:p>
    <w:p w14:paraId="6AC776B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9BC4BF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3.不同供应商的响应文件载明的项目管理员为同一个人；</w:t>
      </w:r>
    </w:p>
    <w:p w14:paraId="09BF2A4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4.不</w:t>
      </w:r>
      <w:r>
        <w:rPr>
          <w:rFonts w:hint="eastAsia" w:ascii="宋体" w:hAnsi="宋体" w:cs="宋体"/>
          <w:color w:val="auto"/>
          <w:spacing w:val="-6"/>
          <w:szCs w:val="21"/>
          <w:highlight w:val="none"/>
        </w:rPr>
        <w:t>同供应商的响应文件异常一致或者竞标报价呈规律性差异；</w:t>
      </w:r>
    </w:p>
    <w:p w14:paraId="2B1EE99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CD6695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33FA9CCD">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二、我方承诺无下列恶意串通的情形：</w:t>
      </w:r>
    </w:p>
    <w:p w14:paraId="7EF3C07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692ACD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7244E8F">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3.供</w:t>
      </w:r>
      <w:r>
        <w:rPr>
          <w:rFonts w:hint="eastAsia" w:ascii="宋体" w:hAnsi="宋体" w:cs="宋体"/>
          <w:color w:val="auto"/>
          <w:spacing w:val="-6"/>
          <w:szCs w:val="21"/>
          <w:highlight w:val="none"/>
        </w:rPr>
        <w:t>应商之间协商报价、技术方案等响应文件的实质性内容；</w:t>
      </w:r>
    </w:p>
    <w:p w14:paraId="26F5933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74A8B67">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369F81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C37754B">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w:t>
      </w:r>
      <w:r>
        <w:rPr>
          <w:rFonts w:hint="eastAsia" w:ascii="宋体" w:hAnsi="宋体" w:cs="宋体"/>
          <w:color w:val="auto"/>
          <w:spacing w:val="-6"/>
          <w:szCs w:val="21"/>
          <w:highlight w:val="none"/>
        </w:rPr>
        <w:t>谋求特定供应商成交或者排斥其他供应商的其他串通行为。</w:t>
      </w:r>
    </w:p>
    <w:p w14:paraId="53A7F95E">
      <w:pPr>
        <w:spacing w:line="360" w:lineRule="auto"/>
        <w:ind w:firstLine="420" w:firstLineChars="200"/>
        <w:contextualSpacing/>
        <w:rPr>
          <w:rFonts w:hint="eastAsia" w:ascii="宋体" w:hAnsi="宋体" w:cs="宋体"/>
          <w:color w:val="auto"/>
          <w:szCs w:val="21"/>
          <w:highlight w:val="none"/>
        </w:rPr>
      </w:pPr>
    </w:p>
    <w:p w14:paraId="490F127B">
      <w:pPr>
        <w:spacing w:line="360" w:lineRule="auto"/>
        <w:ind w:firstLine="422" w:firstLineChars="200"/>
        <w:contextualSpacing/>
        <w:rPr>
          <w:rFonts w:hint="eastAsia" w:ascii="宋体" w:hAnsi="宋体" w:cs="宋体"/>
          <w:b/>
          <w:bCs/>
          <w:color w:val="auto"/>
          <w:szCs w:val="21"/>
          <w:highlight w:val="none"/>
        </w:rPr>
      </w:pPr>
      <w:r>
        <w:rPr>
          <w:rFonts w:hint="eastAsia" w:ascii="宋体" w:hAnsi="宋体" w:cs="宋体"/>
          <w:b/>
          <w:bCs/>
          <w:color w:val="auto"/>
          <w:szCs w:val="21"/>
          <w:highlight w:val="none"/>
        </w:rPr>
        <w:t>以上情形一经核查属实，我方愿意承担一切后果，并不再寻求任何旨在减轻或者免除法律责任的辩解。</w:t>
      </w:r>
    </w:p>
    <w:p w14:paraId="2B8B682C">
      <w:pPr>
        <w:spacing w:line="360" w:lineRule="auto"/>
        <w:contextualSpacing/>
        <w:rPr>
          <w:rFonts w:hint="eastAsia" w:ascii="宋体" w:hAnsi="宋体" w:cs="宋体"/>
          <w:color w:val="auto"/>
          <w:szCs w:val="21"/>
          <w:highlight w:val="none"/>
        </w:rPr>
      </w:pPr>
    </w:p>
    <w:p w14:paraId="48A9E39F">
      <w:pPr>
        <w:spacing w:line="360" w:lineRule="auto"/>
        <w:ind w:firstLine="3150" w:firstLineChars="1500"/>
        <w:contextualSpacing/>
        <w:rPr>
          <w:rFonts w:hint="eastAsia" w:ascii="宋体" w:hAnsi="宋体" w:cs="宋体"/>
          <w:color w:val="auto"/>
          <w:szCs w:val="21"/>
          <w:highlight w:val="none"/>
        </w:rPr>
      </w:pPr>
      <w:r>
        <w:rPr>
          <w:rFonts w:hint="eastAsia" w:ascii="宋体" w:hAnsi="宋体" w:cs="宋体"/>
          <w:color w:val="auto"/>
          <w:szCs w:val="21"/>
          <w:highlight w:val="none"/>
        </w:rPr>
        <w:t>供应商（电子签章）：</w:t>
      </w:r>
    </w:p>
    <w:p w14:paraId="1FEEB417">
      <w:pPr>
        <w:spacing w:line="360" w:lineRule="auto"/>
        <w:ind w:firstLine="420" w:firstLineChars="20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6C398ED">
      <w:pPr>
        <w:spacing w:line="520" w:lineRule="exact"/>
        <w:jc w:val="center"/>
        <w:rPr>
          <w:rFonts w:hint="eastAsia" w:ascii="宋体" w:hAnsi="宋体" w:cs="宋体"/>
          <w:color w:val="auto"/>
          <w:sz w:val="28"/>
          <w:szCs w:val="28"/>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0"/>
          <w:szCs w:val="40"/>
          <w:highlight w:val="none"/>
        </w:rPr>
        <w:t>法定代表人证明书</w:t>
      </w:r>
    </w:p>
    <w:p w14:paraId="74977840">
      <w:pPr>
        <w:spacing w:line="360" w:lineRule="auto"/>
        <w:ind w:left="540"/>
        <w:contextualSpacing/>
        <w:rPr>
          <w:rFonts w:hint="eastAsia" w:ascii="宋体" w:hAnsi="宋体" w:cs="宋体"/>
          <w:color w:val="auto"/>
          <w:szCs w:val="21"/>
          <w:highlight w:val="none"/>
        </w:rPr>
      </w:pPr>
    </w:p>
    <w:p w14:paraId="5BAE39D3">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p>
    <w:p w14:paraId="733646EB">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63212FD">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31426948">
      <w:pPr>
        <w:spacing w:line="360" w:lineRule="auto"/>
        <w:ind w:left="540"/>
        <w:contextualSpacing/>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317BFC9D">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48948BD">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的法定代表人。</w:t>
      </w:r>
    </w:p>
    <w:p w14:paraId="44B57B40">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特此证明。</w:t>
      </w:r>
    </w:p>
    <w:p w14:paraId="41FA9025">
      <w:pPr>
        <w:spacing w:line="360" w:lineRule="auto"/>
        <w:ind w:left="540"/>
        <w:contextualSpacing/>
        <w:rPr>
          <w:rFonts w:hint="eastAsia" w:ascii="宋体" w:hAnsi="宋体" w:cs="宋体"/>
          <w:color w:val="auto"/>
          <w:szCs w:val="21"/>
          <w:highlight w:val="none"/>
        </w:rPr>
      </w:pPr>
    </w:p>
    <w:p w14:paraId="7F57BF59">
      <w:pPr>
        <w:spacing w:line="360" w:lineRule="auto"/>
        <w:ind w:left="540"/>
        <w:contextualSpacing/>
        <w:rPr>
          <w:rFonts w:hint="eastAsia" w:ascii="宋体" w:hAnsi="宋体" w:cs="宋体"/>
          <w:color w:val="auto"/>
          <w:szCs w:val="21"/>
          <w:highlight w:val="none"/>
        </w:rPr>
      </w:pPr>
    </w:p>
    <w:p w14:paraId="6AD832A1">
      <w:pPr>
        <w:spacing w:line="360" w:lineRule="auto"/>
        <w:ind w:left="540"/>
        <w:contextualSpacing/>
        <w:rPr>
          <w:rFonts w:hint="eastAsia" w:ascii="宋体" w:hAnsi="宋体" w:cs="宋体"/>
          <w:color w:val="auto"/>
          <w:szCs w:val="21"/>
          <w:highlight w:val="none"/>
        </w:rPr>
      </w:pPr>
    </w:p>
    <w:p w14:paraId="592B6364">
      <w:pPr>
        <w:spacing w:line="360" w:lineRule="auto"/>
        <w:ind w:left="540"/>
        <w:contextualSpacing/>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5C5F395B">
      <w:pPr>
        <w:spacing w:line="360" w:lineRule="auto"/>
        <w:ind w:left="540"/>
        <w:contextualSpacing/>
        <w:rPr>
          <w:rFonts w:hint="eastAsia" w:ascii="宋体" w:hAnsi="宋体" w:cs="宋体"/>
          <w:color w:val="auto"/>
          <w:szCs w:val="21"/>
          <w:highlight w:val="none"/>
        </w:rPr>
      </w:pPr>
    </w:p>
    <w:p w14:paraId="7FE42342">
      <w:pPr>
        <w:spacing w:line="360" w:lineRule="auto"/>
        <w:ind w:left="540"/>
        <w:contextualSpacing/>
        <w:jc w:val="right"/>
        <w:rPr>
          <w:rFonts w:hint="eastAsia" w:ascii="宋体" w:hAnsi="宋体" w:cs="宋体"/>
          <w:color w:val="auto"/>
          <w:szCs w:val="21"/>
          <w:highlight w:val="none"/>
        </w:rPr>
      </w:pPr>
      <w:r>
        <w:rPr>
          <w:rFonts w:hint="eastAsia" w:ascii="宋体" w:hAnsi="宋体" w:cs="宋体"/>
          <w:color w:val="auto"/>
          <w:szCs w:val="21"/>
          <w:highlight w:val="none"/>
        </w:rPr>
        <w:t>供应商（电子签章）：</w:t>
      </w:r>
      <w:r>
        <w:rPr>
          <w:rFonts w:hint="eastAsia" w:ascii="宋体" w:hAnsi="宋体" w:cs="宋体"/>
          <w:color w:val="auto"/>
          <w:szCs w:val="21"/>
          <w:highlight w:val="none"/>
          <w:u w:val="single"/>
        </w:rPr>
        <w:t xml:space="preserve">               </w:t>
      </w:r>
    </w:p>
    <w:p w14:paraId="25EA6A73">
      <w:pPr>
        <w:spacing w:line="360" w:lineRule="auto"/>
        <w:ind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23D13DC">
      <w:pPr>
        <w:spacing w:line="360" w:lineRule="auto"/>
        <w:contextualSpacing/>
        <w:jc w:val="center"/>
        <w:rPr>
          <w:rFonts w:hint="eastAsia" w:ascii="宋体" w:hAnsi="宋体" w:cs="宋体"/>
          <w:b/>
          <w:color w:val="auto"/>
          <w:szCs w:val="21"/>
          <w:highlight w:val="none"/>
        </w:rPr>
      </w:pPr>
    </w:p>
    <w:p w14:paraId="03C70E1D">
      <w:pPr>
        <w:spacing w:line="360" w:lineRule="auto"/>
        <w:contextualSpacing/>
        <w:jc w:val="left"/>
        <w:rPr>
          <w:rFonts w:hint="eastAsia" w:ascii="宋体" w:hAnsi="宋体" w:cs="宋体"/>
          <w:color w:val="auto"/>
          <w:szCs w:val="21"/>
          <w:highlight w:val="none"/>
        </w:rPr>
      </w:pPr>
    </w:p>
    <w:p w14:paraId="60557A97">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注：自然人竞标的无需提供。</w:t>
      </w:r>
    </w:p>
    <w:p w14:paraId="58B3F2D3">
      <w:pPr>
        <w:adjustRightInd w:val="0"/>
        <w:snapToGrid w:val="0"/>
        <w:spacing w:line="300" w:lineRule="auto"/>
        <w:jc w:val="left"/>
        <w:rPr>
          <w:rFonts w:hint="eastAsia" w:ascii="宋体" w:hAnsi="宋体" w:cs="宋体"/>
          <w:b/>
          <w:color w:val="auto"/>
          <w:szCs w:val="21"/>
          <w:highlight w:val="none"/>
        </w:rPr>
      </w:pPr>
    </w:p>
    <w:p w14:paraId="4D745968">
      <w:pPr>
        <w:spacing w:line="50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210AEABC">
      <w:pPr>
        <w:spacing w:line="520" w:lineRule="exact"/>
        <w:jc w:val="center"/>
        <w:rPr>
          <w:rFonts w:hint="eastAsia" w:ascii="宋体" w:hAnsi="宋体" w:cs="宋体"/>
          <w:color w:val="auto"/>
          <w:sz w:val="32"/>
          <w:szCs w:val="32"/>
          <w:highlight w:val="none"/>
        </w:rPr>
      </w:pPr>
      <w:bookmarkStart w:id="94" w:name="_Hlk65853643"/>
      <w:r>
        <w:rPr>
          <w:rFonts w:hint="eastAsia" w:ascii="宋体" w:hAnsi="宋体" w:cs="宋体"/>
          <w:color w:val="auto"/>
          <w:sz w:val="44"/>
          <w:szCs w:val="44"/>
          <w:highlight w:val="none"/>
        </w:rPr>
        <w:t>授权委托书</w:t>
      </w:r>
    </w:p>
    <w:p w14:paraId="06C75343">
      <w:pPr>
        <w:spacing w:line="360" w:lineRule="auto"/>
        <w:contextualSpacing/>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（如有委托时）</w:t>
      </w:r>
    </w:p>
    <w:p w14:paraId="70E708ED">
      <w:pPr>
        <w:spacing w:line="360" w:lineRule="auto"/>
        <w:contextualSpacing/>
        <w:jc w:val="center"/>
        <w:rPr>
          <w:rFonts w:hint="eastAsia" w:ascii="宋体" w:hAnsi="宋体" w:cs="宋体"/>
          <w:color w:val="auto"/>
          <w:sz w:val="32"/>
          <w:szCs w:val="32"/>
          <w:highlight w:val="none"/>
        </w:rPr>
      </w:pPr>
    </w:p>
    <w:p w14:paraId="037A9E80">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致：</w:t>
      </w:r>
      <w:r>
        <w:rPr>
          <w:rFonts w:hint="eastAsia" w:ascii="宋体" w:hAnsi="宋体" w:cs="仿宋_GB2312"/>
          <w:color w:val="auto"/>
          <w:sz w:val="21"/>
          <w:szCs w:val="21"/>
          <w:highlight w:val="none"/>
          <w:u w:val="single"/>
          <w:lang w:eastAsia="zh-CN"/>
        </w:rPr>
        <w:t>广西壮族自治区大数据发展局</w:t>
      </w:r>
      <w:r>
        <w:rPr>
          <w:rFonts w:hint="eastAsia" w:ascii="宋体" w:hAnsi="宋体" w:cs="仿宋_GB2312"/>
          <w:color w:val="auto"/>
          <w:sz w:val="21"/>
          <w:szCs w:val="21"/>
          <w:highlight w:val="none"/>
        </w:rPr>
        <w:t>：</w:t>
      </w:r>
    </w:p>
    <w:p w14:paraId="618BD139">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我</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系</w:t>
      </w:r>
      <w:r>
        <w:rPr>
          <w:rFonts w:hint="eastAsia" w:ascii="宋体" w:hAnsi="宋体" w:cs="仿宋_GB2312"/>
          <w:color w:val="auto"/>
          <w:sz w:val="21"/>
          <w:szCs w:val="21"/>
          <w:highlight w:val="none"/>
          <w:u w:val="single"/>
        </w:rPr>
        <w:t xml:space="preserve">  （供应商名称）  </w:t>
      </w:r>
      <w:r>
        <w:rPr>
          <w:rFonts w:hint="eastAsia" w:ascii="宋体" w:hAnsi="宋体" w:cs="仿宋_GB2312"/>
          <w:color w:val="auto"/>
          <w:sz w:val="21"/>
          <w:szCs w:val="21"/>
          <w:highlight w:val="none"/>
        </w:rPr>
        <w:t>的（</w:t>
      </w:r>
      <w:r>
        <w:rPr>
          <w:rFonts w:hint="eastAsia" w:ascii="宋体" w:hAnsi="宋体" w:cs="仿宋_GB2312"/>
          <w:color w:val="auto"/>
          <w:sz w:val="21"/>
          <w:szCs w:val="21"/>
          <w:highlight w:val="none"/>
          <w:u w:val="single"/>
        </w:rPr>
        <w:t>（法定代表人/□负责人/□自然人本人</w:t>
      </w:r>
      <w:r>
        <w:rPr>
          <w:rFonts w:hint="eastAsia" w:ascii="宋体" w:hAnsi="宋体" w:cs="仿宋_GB2312"/>
          <w:color w:val="auto"/>
          <w:sz w:val="21"/>
          <w:szCs w:val="21"/>
          <w:highlight w:val="none"/>
        </w:rPr>
        <w:t>），现授权</w:t>
      </w:r>
      <w:r>
        <w:rPr>
          <w:rFonts w:hint="eastAsia" w:ascii="宋体" w:hAnsi="宋体" w:cs="仿宋_GB2312"/>
          <w:color w:val="auto"/>
          <w:sz w:val="21"/>
          <w:szCs w:val="21"/>
          <w:highlight w:val="none"/>
          <w:u w:val="single"/>
        </w:rPr>
        <w:t xml:space="preserve"> （姓名） </w:t>
      </w:r>
      <w:r>
        <w:rPr>
          <w:rFonts w:hint="eastAsia" w:ascii="宋体" w:hAnsi="宋体" w:cs="仿宋_GB2312"/>
          <w:color w:val="auto"/>
          <w:sz w:val="21"/>
          <w:szCs w:val="21"/>
          <w:highlight w:val="none"/>
        </w:rPr>
        <w:t>以我方的名义参加</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项目的竞标活动，并代表我方全权办理针对上述项目的所有采购程序和环节的具体事务和签署相关文件。</w:t>
      </w:r>
    </w:p>
    <w:p w14:paraId="4A52C4E3">
      <w:pPr>
        <w:spacing w:line="360" w:lineRule="auto"/>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 xml:space="preserve">    我方对委托代理人的签字事项负全部责任。</w:t>
      </w:r>
    </w:p>
    <w:p w14:paraId="1C629B4E">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本授权书自签署之日起生效，在撤销授权的书面通知以前，本授权书一直有效。委托代理人在授权书有效期内签署的所有文件不因授权的撤销而失效。</w:t>
      </w:r>
    </w:p>
    <w:p w14:paraId="700935D0">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委托代理人无转委托权，特此委托。</w:t>
      </w:r>
    </w:p>
    <w:p w14:paraId="7AF5309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附：法定代表人身份证明书及委托代理人有效身份证正反面复印件</w:t>
      </w:r>
    </w:p>
    <w:p w14:paraId="1793DAC8">
      <w:pPr>
        <w:spacing w:line="360" w:lineRule="auto"/>
        <w:ind w:firstLine="420" w:firstLineChars="200"/>
        <w:rPr>
          <w:rFonts w:hint="eastAsia" w:ascii="宋体" w:hAnsi="宋体" w:cs="宋体"/>
          <w:color w:val="auto"/>
          <w:sz w:val="21"/>
          <w:szCs w:val="21"/>
          <w:highlight w:val="none"/>
        </w:rPr>
      </w:pPr>
    </w:p>
    <w:p w14:paraId="71B1DB00">
      <w:pPr>
        <w:spacing w:line="360" w:lineRule="auto"/>
        <w:rPr>
          <w:rFonts w:hint="eastAsia" w:ascii="宋体" w:hAnsi="宋体" w:cs="宋体"/>
          <w:color w:val="auto"/>
          <w:sz w:val="21"/>
          <w:szCs w:val="21"/>
          <w:highlight w:val="none"/>
        </w:rPr>
      </w:pPr>
    </w:p>
    <w:p w14:paraId="4F916491">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委托代理人（签字或者电子签名）：     法定代表人（签字或者盖章或者电子签名）：                    </w:t>
      </w:r>
    </w:p>
    <w:p w14:paraId="53B5D316">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委托代理人身份证号码：                              </w:t>
      </w:r>
    </w:p>
    <w:p w14:paraId="3DF47610">
      <w:pPr>
        <w:spacing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p>
    <w:p w14:paraId="10BE01C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供应商（电子签章）：                      </w:t>
      </w:r>
    </w:p>
    <w:p w14:paraId="0CC3CB3C">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年    月    日</w:t>
      </w:r>
    </w:p>
    <w:p w14:paraId="54C5D4B6">
      <w:pPr>
        <w:spacing w:line="360" w:lineRule="auto"/>
        <w:rPr>
          <w:rFonts w:hint="eastAsia" w:ascii="宋体" w:hAnsi="宋体" w:cs="宋体"/>
          <w:color w:val="auto"/>
          <w:sz w:val="21"/>
          <w:szCs w:val="21"/>
          <w:highlight w:val="none"/>
        </w:rPr>
      </w:pPr>
    </w:p>
    <w:p w14:paraId="6D105767">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注：1.法定代表人必须在授权委托书上签字或者盖章或者电子签名，委托代理人必须在授权委托书上签字或者电子签名，</w:t>
      </w:r>
      <w:r>
        <w:rPr>
          <w:rFonts w:hint="eastAsia" w:ascii="宋体" w:hAnsi="宋体" w:cs="宋体"/>
          <w:b/>
          <w:color w:val="auto"/>
          <w:sz w:val="21"/>
          <w:szCs w:val="21"/>
          <w:highlight w:val="none"/>
        </w:rPr>
        <w:t>否则其响应文件按无效响应处理。</w:t>
      </w:r>
    </w:p>
    <w:p w14:paraId="18CFBAD5">
      <w:pPr>
        <w:spacing w:line="360" w:lineRule="auto"/>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w:t>
      </w:r>
      <w:bookmarkStart w:id="95" w:name="_Hlk65853109"/>
      <w:bookmarkStart w:id="96" w:name="_Hlk65853542"/>
      <w:r>
        <w:rPr>
          <w:rFonts w:hint="eastAsia" w:ascii="宋体" w:hAnsi="宋体" w:cs="宋体"/>
          <w:color w:val="auto"/>
          <w:sz w:val="21"/>
          <w:szCs w:val="21"/>
          <w:highlight w:val="none"/>
        </w:rPr>
        <w:t>法人、其他组织竞标时“我方”是指“我单位”，自然人竞标时“我方”是指“本人”。</w:t>
      </w:r>
      <w:bookmarkEnd w:id="95"/>
    </w:p>
    <w:bookmarkEnd w:id="96"/>
    <w:p w14:paraId="66FF64A2">
      <w:pPr>
        <w:spacing w:line="360" w:lineRule="auto"/>
        <w:ind w:firstLine="420" w:firstLineChars="200"/>
        <w:jc w:val="left"/>
        <w:rPr>
          <w:rFonts w:hint="eastAsia" w:ascii="宋体" w:hAnsi="宋体" w:cs="宋体"/>
          <w:color w:val="auto"/>
          <w:szCs w:val="21"/>
          <w:highlight w:val="none"/>
        </w:rPr>
      </w:pPr>
    </w:p>
    <w:p w14:paraId="3DA6F499">
      <w:pPr>
        <w:spacing w:line="500" w:lineRule="exact"/>
        <w:jc w:val="center"/>
        <w:rPr>
          <w:rFonts w:hint="eastAsia" w:ascii="宋体" w:hAnsi="宋体" w:cs="宋体"/>
          <w:bCs/>
          <w:color w:val="auto"/>
          <w:sz w:val="28"/>
          <w:szCs w:val="28"/>
          <w:highlight w:val="none"/>
        </w:rPr>
      </w:pPr>
      <w:r>
        <w:rPr>
          <w:rFonts w:hint="eastAsia" w:ascii="宋体" w:hAnsi="宋体" w:cs="宋体"/>
          <w:color w:val="auto"/>
          <w:szCs w:val="21"/>
          <w:highlight w:val="none"/>
        </w:rPr>
        <w:br w:type="page"/>
      </w:r>
      <w:bookmarkEnd w:id="94"/>
      <w:r>
        <w:rPr>
          <w:rFonts w:hint="eastAsia" w:ascii="宋体" w:hAnsi="宋体" w:cs="宋体"/>
          <w:bCs/>
          <w:color w:val="auto"/>
          <w:sz w:val="28"/>
          <w:szCs w:val="28"/>
          <w:highlight w:val="none"/>
        </w:rPr>
        <w:t>商务要求偏离表格式</w:t>
      </w:r>
    </w:p>
    <w:p w14:paraId="065BA76A">
      <w:pPr>
        <w:spacing w:line="500" w:lineRule="exact"/>
        <w:jc w:val="center"/>
        <w:rPr>
          <w:rFonts w:hint="eastAsia" w:ascii="宋体" w:hAnsi="宋体" w:cs="宋体"/>
          <w:b/>
          <w:i/>
          <w:color w:val="auto"/>
          <w:sz w:val="28"/>
          <w:szCs w:val="28"/>
          <w:highlight w:val="none"/>
        </w:rPr>
      </w:pPr>
      <w:r>
        <w:rPr>
          <w:rFonts w:hint="eastAsia" w:ascii="宋体" w:hAnsi="宋体" w:cs="宋体"/>
          <w:bCs/>
          <w:i/>
          <w:color w:val="auto"/>
          <w:sz w:val="28"/>
          <w:szCs w:val="28"/>
          <w:highlight w:val="none"/>
        </w:rPr>
        <w:t>（注：按采购需求具体条款修改）</w:t>
      </w:r>
    </w:p>
    <w:p w14:paraId="21F08154">
      <w:pPr>
        <w:spacing w:line="360" w:lineRule="auto"/>
        <w:contextualSpacing/>
        <w:jc w:val="left"/>
        <w:rPr>
          <w:rFonts w:hint="eastAsia" w:ascii="宋体" w:hAnsi="宋体" w:cs="宋体"/>
          <w:color w:val="auto"/>
          <w:szCs w:val="21"/>
          <w:highlight w:val="none"/>
          <w:u w:val="single"/>
        </w:rPr>
      </w:pPr>
    </w:p>
    <w:tbl>
      <w:tblPr>
        <w:tblStyle w:val="32"/>
        <w:tblpPr w:leftFromText="180" w:rightFromText="180" w:vertAnchor="text" w:horzAnchor="margin" w:tblpX="1"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50B4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DB136A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689FBC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3D32681">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4AB25F3">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22C66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335C994">
            <w:pPr>
              <w:snapToGrid w:val="0"/>
              <w:spacing w:line="42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服务地点及服务期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8218910">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5B9F4AE">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BDFA8EC">
            <w:pPr>
              <w:spacing w:line="360" w:lineRule="auto"/>
              <w:contextualSpacing/>
              <w:jc w:val="center"/>
              <w:rPr>
                <w:rFonts w:hint="eastAsia" w:ascii="宋体" w:hAnsi="宋体" w:cs="宋体"/>
                <w:color w:val="auto"/>
                <w:szCs w:val="21"/>
                <w:highlight w:val="none"/>
              </w:rPr>
            </w:pPr>
          </w:p>
        </w:tc>
      </w:tr>
      <w:tr w14:paraId="3C916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38A3E40">
            <w:pPr>
              <w:tabs>
                <w:tab w:val="left" w:pos="180"/>
                <w:tab w:val="left" w:pos="1620"/>
              </w:tabs>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合同签订期</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40C0561">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6CDA109">
            <w:pPr>
              <w:spacing w:line="360" w:lineRule="auto"/>
              <w:ind w:left="43"/>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0CCB6371">
            <w:pPr>
              <w:spacing w:line="360" w:lineRule="auto"/>
              <w:ind w:left="43"/>
              <w:contextualSpacing/>
              <w:jc w:val="center"/>
              <w:rPr>
                <w:rFonts w:hint="eastAsia" w:ascii="宋体" w:hAnsi="宋体" w:cs="宋体"/>
                <w:color w:val="auto"/>
                <w:szCs w:val="21"/>
                <w:highlight w:val="none"/>
              </w:rPr>
            </w:pPr>
          </w:p>
        </w:tc>
      </w:tr>
      <w:tr w14:paraId="4B09F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3565C3E9">
            <w:pPr>
              <w:snapToGrid w:val="0"/>
              <w:spacing w:line="420" w:lineRule="exact"/>
              <w:jc w:val="center"/>
              <w:rPr>
                <w:rFonts w:hint="eastAsia" w:ascii="宋体" w:hAnsi="宋体" w:cs="宋体"/>
                <w:color w:val="auto"/>
                <w:szCs w:val="21"/>
                <w:highlight w:val="none"/>
              </w:rPr>
            </w:pPr>
            <w:r>
              <w:rPr>
                <w:rFonts w:hint="eastAsia" w:ascii="宋体" w:hAnsi="宋体" w:cs="宋体"/>
                <w:color w:val="auto"/>
                <w:szCs w:val="21"/>
                <w:highlight w:val="none"/>
              </w:rPr>
              <w:t>付款条件</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233CFAF">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B151C47">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91A78DF">
            <w:pPr>
              <w:spacing w:line="360" w:lineRule="auto"/>
              <w:contextualSpacing/>
              <w:jc w:val="center"/>
              <w:rPr>
                <w:rFonts w:hint="eastAsia" w:ascii="宋体" w:hAnsi="宋体" w:cs="宋体"/>
                <w:color w:val="auto"/>
                <w:szCs w:val="21"/>
                <w:highlight w:val="none"/>
              </w:rPr>
            </w:pPr>
          </w:p>
        </w:tc>
      </w:tr>
      <w:tr w14:paraId="10A1A8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C6ADAC2">
            <w:pPr>
              <w:spacing w:line="360" w:lineRule="auto"/>
              <w:contextualSpacing/>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C8E7992">
            <w:pPr>
              <w:spacing w:line="360" w:lineRule="auto"/>
              <w:contextualSpacing/>
              <w:jc w:val="center"/>
              <w:rPr>
                <w:rFonts w:hint="eastAsia" w:ascii="宋体" w:hAnsi="宋体" w:cs="宋体"/>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553EBAC">
            <w:pPr>
              <w:spacing w:line="360" w:lineRule="auto"/>
              <w:contextualSpacing/>
              <w:jc w:val="center"/>
              <w:rPr>
                <w:rFonts w:hint="eastAsia" w:ascii="宋体" w:hAnsi="宋体" w:cs="宋体"/>
                <w:color w:val="auto"/>
                <w:szCs w:val="21"/>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46F42722">
            <w:pPr>
              <w:spacing w:line="360" w:lineRule="auto"/>
              <w:contextualSpacing/>
              <w:jc w:val="center"/>
              <w:rPr>
                <w:rFonts w:hint="eastAsia" w:ascii="宋体" w:hAnsi="宋体" w:cs="宋体"/>
                <w:color w:val="auto"/>
                <w:szCs w:val="21"/>
                <w:highlight w:val="none"/>
              </w:rPr>
            </w:pPr>
          </w:p>
        </w:tc>
      </w:tr>
    </w:tbl>
    <w:p w14:paraId="1F054629">
      <w:pPr>
        <w:pStyle w:val="14"/>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0ADEE17E">
      <w:pPr>
        <w:pStyle w:val="14"/>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采购需求”中的商务要求逐条作出明确响应，并作出偏离说明。</w:t>
      </w:r>
    </w:p>
    <w:p w14:paraId="22D420F2">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2.供应商应根据自身的承诺，对照磋商文件要求在“偏离说明”中注明“正偏离”、“负偏离”或者“无偏离”。既不属于“正偏离”也不属于“负偏离”即为“无偏离”。</w:t>
      </w:r>
    </w:p>
    <w:p w14:paraId="44471D7B">
      <w:pPr>
        <w:spacing w:line="360" w:lineRule="auto"/>
        <w:ind w:right="-817" w:rightChars="-389"/>
        <w:contextualSpacing/>
        <w:rPr>
          <w:rFonts w:hint="eastAsia" w:ascii="宋体" w:hAnsi="宋体" w:cs="宋体"/>
          <w:color w:val="auto"/>
          <w:szCs w:val="21"/>
          <w:highlight w:val="none"/>
        </w:rPr>
      </w:pPr>
    </w:p>
    <w:p w14:paraId="1E1D6954">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7288A949">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6CDC60A3">
      <w:pPr>
        <w:spacing w:line="360" w:lineRule="auto"/>
        <w:ind w:right="-817" w:rightChars="-389" w:firstLine="3570" w:firstLineChars="1700"/>
        <w:contextualSpacing/>
        <w:rPr>
          <w:rFonts w:hint="eastAsia" w:ascii="宋体" w:hAnsi="宋体" w:cs="宋体"/>
          <w:b/>
          <w:color w:val="auto"/>
          <w:szCs w:val="21"/>
          <w:highlight w:val="none"/>
        </w:rPr>
      </w:pPr>
      <w:r>
        <w:rPr>
          <w:rFonts w:hint="eastAsia" w:ascii="宋体" w:hAnsi="宋体" w:cs="宋体"/>
          <w:color w:val="auto"/>
          <w:szCs w:val="21"/>
          <w:highlight w:val="none"/>
        </w:rPr>
        <w:t>日期：   年   月   日</w:t>
      </w:r>
    </w:p>
    <w:p w14:paraId="14844996">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6A60570B">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16AF702B">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12223873">
      <w:pPr>
        <w:adjustRightInd w:val="0"/>
        <w:snapToGrid w:val="0"/>
        <w:spacing w:line="520" w:lineRule="exact"/>
        <w:ind w:firstLine="7040" w:firstLineChars="1600"/>
        <w:jc w:val="center"/>
        <w:rPr>
          <w:rFonts w:hint="eastAsia" w:ascii="宋体" w:hAnsi="宋体" w:cs="宋体"/>
          <w:bCs/>
          <w:color w:val="auto"/>
          <w:sz w:val="44"/>
          <w:szCs w:val="44"/>
          <w:highlight w:val="none"/>
        </w:rPr>
      </w:pPr>
    </w:p>
    <w:p w14:paraId="2D6151B1">
      <w:pPr>
        <w:adjustRightInd w:val="0"/>
        <w:snapToGrid w:val="0"/>
        <w:spacing w:line="30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服务需求、技术需求偏离表</w:t>
      </w:r>
    </w:p>
    <w:p w14:paraId="03635C23">
      <w:pPr>
        <w:spacing w:line="520" w:lineRule="exact"/>
        <w:rPr>
          <w:rFonts w:hint="eastAsia" w:ascii="宋体" w:hAnsi="宋体" w:cs="宋体"/>
          <w:color w:val="auto"/>
          <w:sz w:val="32"/>
          <w:szCs w:val="32"/>
          <w:highlight w:val="none"/>
        </w:rPr>
      </w:pPr>
    </w:p>
    <w:p w14:paraId="203AF379">
      <w:pPr>
        <w:spacing w:line="360" w:lineRule="auto"/>
        <w:contextualSpacing/>
        <w:rPr>
          <w:rFonts w:hint="eastAsia"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p>
    <w:p w14:paraId="52F3893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1CCF1A33">
      <w:pPr>
        <w:spacing w:line="360" w:lineRule="auto"/>
        <w:contextualSpacing/>
        <w:rPr>
          <w:rFonts w:hint="eastAsia" w:ascii="宋体" w:hAnsi="宋体" w:cs="宋体"/>
          <w:color w:val="auto"/>
          <w:szCs w:val="21"/>
          <w:highlight w:val="none"/>
          <w:u w:val="singl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660E0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4AD033B">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97" w:name="_Toc297193185"/>
            <w:bookmarkStart w:id="98" w:name="_Toc254970729"/>
            <w:bookmarkStart w:id="99" w:name="_Toc173211900"/>
            <w:bookmarkStart w:id="100" w:name="_Toc383699906"/>
            <w:bookmarkStart w:id="101" w:name="_Toc254970588"/>
            <w:bookmarkStart w:id="102" w:name="_Toc173066401"/>
            <w:bookmarkStart w:id="103" w:name="_Toc373333689"/>
            <w:bookmarkStart w:id="104" w:name="_Toc295404981"/>
            <w:bookmarkStart w:id="105" w:name="_Toc301781611"/>
            <w:r>
              <w:rPr>
                <w:rFonts w:hint="eastAsia" w:ascii="宋体" w:hAnsi="宋体" w:eastAsia="宋体" w:cs="宋体"/>
                <w:color w:val="auto"/>
                <w:kern w:val="2"/>
                <w:sz w:val="21"/>
                <w:szCs w:val="21"/>
                <w:highlight w:val="none"/>
              </w:rPr>
              <w:t>序号</w:t>
            </w:r>
            <w:bookmarkEnd w:id="97"/>
            <w:bookmarkEnd w:id="98"/>
            <w:bookmarkEnd w:id="99"/>
            <w:bookmarkEnd w:id="100"/>
            <w:bookmarkEnd w:id="101"/>
            <w:bookmarkEnd w:id="102"/>
            <w:bookmarkEnd w:id="103"/>
            <w:bookmarkEnd w:id="104"/>
            <w:bookmarkEnd w:id="105"/>
          </w:p>
        </w:tc>
        <w:tc>
          <w:tcPr>
            <w:tcW w:w="900" w:type="dxa"/>
            <w:tcBorders>
              <w:right w:val="single" w:color="auto" w:sz="4" w:space="0"/>
            </w:tcBorders>
            <w:noWrap w:val="0"/>
            <w:vAlign w:val="center"/>
          </w:tcPr>
          <w:p w14:paraId="52515764">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名称</w:t>
            </w:r>
          </w:p>
        </w:tc>
        <w:tc>
          <w:tcPr>
            <w:tcW w:w="2989" w:type="dxa"/>
            <w:tcBorders>
              <w:left w:val="single" w:color="auto" w:sz="4" w:space="0"/>
            </w:tcBorders>
            <w:noWrap w:val="0"/>
            <w:vAlign w:val="center"/>
          </w:tcPr>
          <w:p w14:paraId="7ED10C80">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磋商文件技术要求</w:t>
            </w:r>
          </w:p>
        </w:tc>
        <w:tc>
          <w:tcPr>
            <w:tcW w:w="2690" w:type="dxa"/>
            <w:noWrap w:val="0"/>
            <w:vAlign w:val="center"/>
          </w:tcPr>
          <w:p w14:paraId="123682B0">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06" w:name="_Toc373333691"/>
            <w:bookmarkStart w:id="107" w:name="_Toc383699908"/>
            <w:bookmarkStart w:id="108" w:name="_Toc295404983"/>
            <w:bookmarkStart w:id="109" w:name="_Toc301781613"/>
            <w:bookmarkStart w:id="110" w:name="_Toc254970590"/>
            <w:bookmarkStart w:id="111" w:name="_Toc254970731"/>
            <w:bookmarkStart w:id="112" w:name="_Toc173211902"/>
            <w:bookmarkStart w:id="113" w:name="_Toc173066403"/>
            <w:bookmarkStart w:id="114" w:name="_Toc297193187"/>
            <w:r>
              <w:rPr>
                <w:rFonts w:hint="eastAsia" w:ascii="宋体" w:hAnsi="宋体" w:eastAsia="宋体" w:cs="宋体"/>
                <w:color w:val="auto"/>
                <w:kern w:val="2"/>
                <w:sz w:val="21"/>
                <w:szCs w:val="21"/>
                <w:highlight w:val="none"/>
              </w:rPr>
              <w:t>竞标响应</w:t>
            </w:r>
            <w:bookmarkEnd w:id="106"/>
            <w:bookmarkEnd w:id="107"/>
            <w:bookmarkEnd w:id="108"/>
            <w:bookmarkEnd w:id="109"/>
            <w:bookmarkEnd w:id="110"/>
            <w:bookmarkEnd w:id="111"/>
            <w:bookmarkEnd w:id="112"/>
            <w:bookmarkEnd w:id="113"/>
            <w:bookmarkEnd w:id="114"/>
          </w:p>
        </w:tc>
        <w:tc>
          <w:tcPr>
            <w:tcW w:w="1467" w:type="dxa"/>
            <w:noWrap w:val="0"/>
            <w:vAlign w:val="center"/>
          </w:tcPr>
          <w:p w14:paraId="3FF73B25">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15" w:name="_Toc254970732"/>
            <w:bookmarkStart w:id="116" w:name="_Toc301781614"/>
            <w:bookmarkStart w:id="117" w:name="_Toc254970591"/>
            <w:bookmarkStart w:id="118" w:name="_Toc173211903"/>
            <w:bookmarkStart w:id="119" w:name="_Toc297193188"/>
            <w:bookmarkStart w:id="120" w:name="_Toc383699909"/>
            <w:bookmarkStart w:id="121" w:name="_Toc295404984"/>
            <w:bookmarkStart w:id="122" w:name="_Toc173066404"/>
            <w:bookmarkStart w:id="123" w:name="_Toc373333692"/>
            <w:r>
              <w:rPr>
                <w:rFonts w:hint="eastAsia" w:ascii="宋体" w:hAnsi="宋体" w:eastAsia="宋体" w:cs="宋体"/>
                <w:color w:val="auto"/>
                <w:kern w:val="2"/>
                <w:sz w:val="21"/>
                <w:szCs w:val="21"/>
                <w:highlight w:val="none"/>
              </w:rPr>
              <w:t>偏离</w:t>
            </w:r>
            <w:bookmarkEnd w:id="115"/>
            <w:bookmarkEnd w:id="116"/>
            <w:bookmarkEnd w:id="117"/>
            <w:bookmarkEnd w:id="118"/>
            <w:bookmarkEnd w:id="119"/>
            <w:bookmarkEnd w:id="120"/>
            <w:bookmarkEnd w:id="121"/>
            <w:bookmarkEnd w:id="122"/>
            <w:bookmarkEnd w:id="123"/>
            <w:bookmarkStart w:id="124" w:name="_Toc173211904"/>
            <w:bookmarkStart w:id="125" w:name="_Toc383699910"/>
            <w:bookmarkStart w:id="126" w:name="_Toc373333693"/>
            <w:bookmarkStart w:id="127" w:name="_Toc254970592"/>
            <w:bookmarkStart w:id="128" w:name="_Toc297193189"/>
            <w:bookmarkStart w:id="129" w:name="_Toc254970733"/>
            <w:bookmarkStart w:id="130" w:name="_Toc173066405"/>
            <w:bookmarkStart w:id="131" w:name="_Toc295404985"/>
            <w:bookmarkStart w:id="132" w:name="_Toc301781615"/>
            <w:r>
              <w:rPr>
                <w:rFonts w:hint="eastAsia" w:ascii="宋体" w:hAnsi="宋体" w:eastAsia="宋体" w:cs="宋体"/>
                <w:color w:val="auto"/>
                <w:kern w:val="2"/>
                <w:sz w:val="21"/>
                <w:szCs w:val="21"/>
                <w:highlight w:val="none"/>
              </w:rPr>
              <w:t>说明</w:t>
            </w:r>
            <w:bookmarkEnd w:id="124"/>
            <w:bookmarkEnd w:id="125"/>
            <w:bookmarkEnd w:id="126"/>
            <w:bookmarkEnd w:id="127"/>
            <w:bookmarkEnd w:id="128"/>
            <w:bookmarkEnd w:id="129"/>
            <w:bookmarkEnd w:id="130"/>
            <w:bookmarkEnd w:id="131"/>
            <w:bookmarkEnd w:id="132"/>
          </w:p>
        </w:tc>
      </w:tr>
      <w:tr w14:paraId="0212C9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4532708">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33" w:name="_Toc295404986"/>
            <w:bookmarkStart w:id="134" w:name="_Toc373333694"/>
            <w:bookmarkStart w:id="135" w:name="_Toc383699911"/>
            <w:bookmarkStart w:id="136" w:name="_Toc297193190"/>
            <w:bookmarkStart w:id="137" w:name="_Toc173066406"/>
            <w:bookmarkStart w:id="138" w:name="_Toc254970593"/>
            <w:bookmarkStart w:id="139" w:name="_Toc254970734"/>
            <w:bookmarkStart w:id="140" w:name="_Toc301781616"/>
            <w:bookmarkStart w:id="141" w:name="_Toc173211905"/>
            <w:r>
              <w:rPr>
                <w:rFonts w:hint="eastAsia" w:ascii="宋体" w:hAnsi="宋体" w:eastAsia="宋体" w:cs="宋体"/>
                <w:color w:val="auto"/>
                <w:kern w:val="2"/>
                <w:sz w:val="21"/>
                <w:szCs w:val="21"/>
                <w:highlight w:val="none"/>
              </w:rPr>
              <w:t>1</w:t>
            </w:r>
            <w:bookmarkEnd w:id="133"/>
            <w:bookmarkEnd w:id="134"/>
            <w:bookmarkEnd w:id="135"/>
            <w:bookmarkEnd w:id="136"/>
            <w:bookmarkEnd w:id="137"/>
            <w:bookmarkEnd w:id="138"/>
            <w:bookmarkEnd w:id="139"/>
            <w:bookmarkEnd w:id="140"/>
            <w:bookmarkEnd w:id="141"/>
          </w:p>
        </w:tc>
        <w:tc>
          <w:tcPr>
            <w:tcW w:w="900" w:type="dxa"/>
            <w:tcBorders>
              <w:right w:val="single" w:color="auto" w:sz="4" w:space="0"/>
            </w:tcBorders>
            <w:noWrap w:val="0"/>
            <w:vAlign w:val="center"/>
          </w:tcPr>
          <w:p w14:paraId="2982B082">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6E112CBE">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134ADB8B">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41F5A8CD">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7B8342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6CF7C662">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42" w:name="_Toc173211906"/>
            <w:bookmarkStart w:id="143" w:name="_Toc254970594"/>
            <w:bookmarkStart w:id="144" w:name="_Toc373333695"/>
            <w:bookmarkStart w:id="145" w:name="_Toc295404987"/>
            <w:bookmarkStart w:id="146" w:name="_Toc301781617"/>
            <w:bookmarkStart w:id="147" w:name="_Toc173066407"/>
            <w:bookmarkStart w:id="148" w:name="_Toc254970735"/>
            <w:bookmarkStart w:id="149" w:name="_Toc297193191"/>
            <w:bookmarkStart w:id="150" w:name="_Toc383699912"/>
            <w:r>
              <w:rPr>
                <w:rFonts w:hint="eastAsia" w:ascii="宋体" w:hAnsi="宋体" w:eastAsia="宋体" w:cs="宋体"/>
                <w:color w:val="auto"/>
                <w:kern w:val="2"/>
                <w:sz w:val="21"/>
                <w:szCs w:val="21"/>
                <w:highlight w:val="none"/>
              </w:rPr>
              <w:t>2</w:t>
            </w:r>
            <w:bookmarkEnd w:id="142"/>
            <w:bookmarkEnd w:id="143"/>
            <w:bookmarkEnd w:id="144"/>
            <w:bookmarkEnd w:id="145"/>
            <w:bookmarkEnd w:id="146"/>
            <w:bookmarkEnd w:id="147"/>
            <w:bookmarkEnd w:id="148"/>
            <w:bookmarkEnd w:id="149"/>
            <w:bookmarkEnd w:id="150"/>
          </w:p>
        </w:tc>
        <w:tc>
          <w:tcPr>
            <w:tcW w:w="900" w:type="dxa"/>
            <w:tcBorders>
              <w:right w:val="single" w:color="auto" w:sz="4" w:space="0"/>
            </w:tcBorders>
            <w:noWrap w:val="0"/>
            <w:vAlign w:val="center"/>
          </w:tcPr>
          <w:p w14:paraId="4F45422B">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55285A0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28A56441">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11695588">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30CE89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0A4CC802">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51" w:name="_Toc173066408"/>
            <w:bookmarkStart w:id="152" w:name="_Toc254970736"/>
            <w:bookmarkStart w:id="153" w:name="_Toc383699913"/>
            <w:bookmarkStart w:id="154" w:name="_Toc254970595"/>
            <w:bookmarkStart w:id="155" w:name="_Toc173211907"/>
            <w:bookmarkStart w:id="156" w:name="_Toc297193192"/>
            <w:bookmarkStart w:id="157" w:name="_Toc295404988"/>
            <w:bookmarkStart w:id="158" w:name="_Toc373333696"/>
            <w:bookmarkStart w:id="159" w:name="_Toc301781618"/>
            <w:r>
              <w:rPr>
                <w:rFonts w:hint="eastAsia" w:ascii="宋体" w:hAnsi="宋体" w:eastAsia="宋体" w:cs="宋体"/>
                <w:color w:val="auto"/>
                <w:kern w:val="2"/>
                <w:sz w:val="21"/>
                <w:szCs w:val="21"/>
                <w:highlight w:val="none"/>
              </w:rPr>
              <w:t>3</w:t>
            </w:r>
            <w:bookmarkEnd w:id="151"/>
            <w:bookmarkEnd w:id="152"/>
            <w:bookmarkEnd w:id="153"/>
            <w:bookmarkEnd w:id="154"/>
            <w:bookmarkEnd w:id="155"/>
            <w:bookmarkEnd w:id="156"/>
            <w:bookmarkEnd w:id="157"/>
            <w:bookmarkEnd w:id="158"/>
            <w:bookmarkEnd w:id="159"/>
          </w:p>
        </w:tc>
        <w:tc>
          <w:tcPr>
            <w:tcW w:w="900" w:type="dxa"/>
            <w:tcBorders>
              <w:right w:val="single" w:color="auto" w:sz="4" w:space="0"/>
            </w:tcBorders>
            <w:noWrap w:val="0"/>
            <w:vAlign w:val="center"/>
          </w:tcPr>
          <w:p w14:paraId="2476910E">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1CBE0218">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4111963">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51BFCF81">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2E6C3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34BBA5C6">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60" w:name="_Toc173066409"/>
            <w:bookmarkStart w:id="161" w:name="_Toc373333697"/>
            <w:bookmarkStart w:id="162" w:name="_Toc301781619"/>
            <w:bookmarkStart w:id="163" w:name="_Toc173211908"/>
            <w:bookmarkStart w:id="164" w:name="_Toc254970737"/>
            <w:bookmarkStart w:id="165" w:name="_Toc254970596"/>
            <w:bookmarkStart w:id="166" w:name="_Toc295404989"/>
            <w:bookmarkStart w:id="167" w:name="_Toc383699914"/>
            <w:bookmarkStart w:id="168" w:name="_Toc297193193"/>
            <w:r>
              <w:rPr>
                <w:rFonts w:hint="eastAsia" w:ascii="宋体" w:hAnsi="宋体" w:eastAsia="宋体" w:cs="宋体"/>
                <w:color w:val="auto"/>
                <w:kern w:val="2"/>
                <w:sz w:val="21"/>
                <w:szCs w:val="21"/>
                <w:highlight w:val="none"/>
              </w:rPr>
              <w:t>4</w:t>
            </w:r>
            <w:bookmarkEnd w:id="160"/>
            <w:bookmarkEnd w:id="161"/>
            <w:bookmarkEnd w:id="162"/>
            <w:bookmarkEnd w:id="163"/>
            <w:bookmarkEnd w:id="164"/>
            <w:bookmarkEnd w:id="165"/>
            <w:bookmarkEnd w:id="166"/>
            <w:bookmarkEnd w:id="167"/>
            <w:bookmarkEnd w:id="168"/>
          </w:p>
        </w:tc>
        <w:tc>
          <w:tcPr>
            <w:tcW w:w="900" w:type="dxa"/>
            <w:tcBorders>
              <w:right w:val="single" w:color="auto" w:sz="4" w:space="0"/>
            </w:tcBorders>
            <w:noWrap w:val="0"/>
            <w:vAlign w:val="center"/>
          </w:tcPr>
          <w:p w14:paraId="56811515">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0DF1BF16">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ADBDAF8">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3E9CC239">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3340A8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noWrap w:val="0"/>
            <w:vAlign w:val="center"/>
          </w:tcPr>
          <w:p w14:paraId="2944BC98">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69" w:name="_Toc254970738"/>
            <w:bookmarkStart w:id="170" w:name="_Toc254970597"/>
            <w:bookmarkStart w:id="171" w:name="_Toc383699915"/>
            <w:bookmarkStart w:id="172" w:name="_Toc173211909"/>
            <w:bookmarkStart w:id="173" w:name="_Toc301781620"/>
            <w:bookmarkStart w:id="174" w:name="_Toc173066410"/>
            <w:bookmarkStart w:id="175" w:name="_Toc373333698"/>
            <w:bookmarkStart w:id="176" w:name="_Toc297193194"/>
            <w:bookmarkStart w:id="177" w:name="_Toc295404990"/>
            <w:r>
              <w:rPr>
                <w:rFonts w:hint="eastAsia" w:ascii="宋体" w:hAnsi="宋体" w:eastAsia="宋体" w:cs="宋体"/>
                <w:color w:val="auto"/>
                <w:kern w:val="2"/>
                <w:sz w:val="21"/>
                <w:szCs w:val="21"/>
                <w:highlight w:val="none"/>
              </w:rPr>
              <w:t>5</w:t>
            </w:r>
            <w:bookmarkEnd w:id="169"/>
            <w:bookmarkEnd w:id="170"/>
            <w:bookmarkEnd w:id="171"/>
            <w:bookmarkEnd w:id="172"/>
            <w:bookmarkEnd w:id="173"/>
            <w:bookmarkEnd w:id="174"/>
            <w:bookmarkEnd w:id="175"/>
            <w:bookmarkEnd w:id="176"/>
            <w:bookmarkEnd w:id="177"/>
          </w:p>
        </w:tc>
        <w:tc>
          <w:tcPr>
            <w:tcW w:w="900" w:type="dxa"/>
            <w:tcBorders>
              <w:right w:val="single" w:color="auto" w:sz="4" w:space="0"/>
            </w:tcBorders>
            <w:noWrap w:val="0"/>
            <w:vAlign w:val="center"/>
          </w:tcPr>
          <w:p w14:paraId="7F6B4017">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491F73C7">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14DF7E77">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noWrap w:val="0"/>
            <w:vAlign w:val="center"/>
          </w:tcPr>
          <w:p w14:paraId="2CD91A4A">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r w14:paraId="5D0A04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noWrap w:val="0"/>
            <w:vAlign w:val="center"/>
          </w:tcPr>
          <w:p w14:paraId="71A78118">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bookmarkStart w:id="178" w:name="_Toc301781621"/>
            <w:bookmarkStart w:id="179" w:name="_Toc254970602"/>
            <w:bookmarkStart w:id="180" w:name="_Toc383699916"/>
            <w:bookmarkStart w:id="181" w:name="_Toc173211914"/>
            <w:bookmarkStart w:id="182" w:name="_Toc297193195"/>
            <w:bookmarkStart w:id="183" w:name="_Toc295404991"/>
            <w:bookmarkStart w:id="184" w:name="_Toc173066415"/>
            <w:bookmarkStart w:id="185" w:name="_Toc254970743"/>
            <w:bookmarkStart w:id="186" w:name="_Toc373333699"/>
            <w:r>
              <w:rPr>
                <w:rFonts w:hint="eastAsia" w:ascii="宋体" w:hAnsi="宋体" w:eastAsia="宋体" w:cs="宋体"/>
                <w:color w:val="auto"/>
                <w:kern w:val="2"/>
                <w:sz w:val="21"/>
                <w:szCs w:val="21"/>
                <w:highlight w:val="none"/>
              </w:rPr>
              <w:t>…</w:t>
            </w:r>
            <w:bookmarkEnd w:id="178"/>
            <w:bookmarkEnd w:id="179"/>
            <w:bookmarkEnd w:id="180"/>
            <w:bookmarkEnd w:id="181"/>
            <w:bookmarkEnd w:id="182"/>
            <w:bookmarkEnd w:id="183"/>
            <w:bookmarkEnd w:id="184"/>
            <w:bookmarkEnd w:id="185"/>
            <w:bookmarkEnd w:id="186"/>
          </w:p>
        </w:tc>
        <w:tc>
          <w:tcPr>
            <w:tcW w:w="900" w:type="dxa"/>
            <w:tcBorders>
              <w:right w:val="single" w:color="auto" w:sz="4" w:space="0"/>
            </w:tcBorders>
            <w:noWrap w:val="0"/>
            <w:vAlign w:val="center"/>
          </w:tcPr>
          <w:p w14:paraId="51053B2F">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989" w:type="dxa"/>
            <w:tcBorders>
              <w:left w:val="single" w:color="auto" w:sz="4" w:space="0"/>
            </w:tcBorders>
            <w:noWrap w:val="0"/>
            <w:vAlign w:val="center"/>
          </w:tcPr>
          <w:p w14:paraId="689237C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2690" w:type="dxa"/>
            <w:noWrap w:val="0"/>
            <w:vAlign w:val="center"/>
          </w:tcPr>
          <w:p w14:paraId="723FCBEC">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c>
          <w:tcPr>
            <w:tcW w:w="1467" w:type="dxa"/>
            <w:tcBorders>
              <w:right w:val="single" w:color="auto" w:sz="4" w:space="0"/>
            </w:tcBorders>
            <w:noWrap w:val="0"/>
            <w:vAlign w:val="center"/>
          </w:tcPr>
          <w:p w14:paraId="3656C9E3">
            <w:pPr>
              <w:pStyle w:val="16"/>
              <w:spacing w:line="360" w:lineRule="auto"/>
              <w:ind w:firstLine="0" w:firstLineChars="0"/>
              <w:contextualSpacing/>
              <w:jc w:val="center"/>
              <w:rPr>
                <w:rFonts w:hint="eastAsia" w:ascii="宋体" w:hAnsi="宋体" w:eastAsia="宋体" w:cs="宋体"/>
                <w:color w:val="auto"/>
                <w:kern w:val="2"/>
                <w:sz w:val="21"/>
                <w:szCs w:val="21"/>
                <w:highlight w:val="none"/>
              </w:rPr>
            </w:pPr>
          </w:p>
        </w:tc>
      </w:tr>
    </w:tbl>
    <w:p w14:paraId="5CE610E3">
      <w:pPr>
        <w:adjustRightInd w:val="0"/>
        <w:spacing w:line="360" w:lineRule="auto"/>
        <w:contextualSpacing/>
        <w:rPr>
          <w:rFonts w:hint="eastAsia" w:ascii="宋体" w:hAnsi="宋体" w:cs="宋体"/>
          <w:color w:val="auto"/>
          <w:szCs w:val="21"/>
          <w:highlight w:val="none"/>
        </w:rPr>
      </w:pPr>
    </w:p>
    <w:p w14:paraId="274AC3DC">
      <w:pPr>
        <w:pStyle w:val="16"/>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4F986361">
      <w:pPr>
        <w:pStyle w:val="16"/>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说明：应对照磋商文件“第三章 采购需求”中的技术要求逐条作出明确响应，并作出偏离说明。</w:t>
      </w:r>
    </w:p>
    <w:p w14:paraId="575646D2">
      <w:pPr>
        <w:pStyle w:val="16"/>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w:t>
      </w:r>
    </w:p>
    <w:p w14:paraId="7C3B6755">
      <w:pPr>
        <w:spacing w:line="360" w:lineRule="auto"/>
        <w:ind w:right="-817" w:rightChars="-389"/>
        <w:contextualSpacing/>
        <w:rPr>
          <w:rFonts w:hint="eastAsia" w:ascii="宋体" w:hAnsi="宋体" w:cs="宋体"/>
          <w:color w:val="auto"/>
          <w:szCs w:val="21"/>
          <w:highlight w:val="none"/>
        </w:rPr>
      </w:pPr>
    </w:p>
    <w:p w14:paraId="5A84A9DD">
      <w:pPr>
        <w:spacing w:line="360" w:lineRule="auto"/>
        <w:ind w:right="-817" w:rightChars="-389"/>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p>
    <w:p w14:paraId="7AE82841">
      <w:pPr>
        <w:spacing w:line="360" w:lineRule="auto"/>
        <w:ind w:right="-817" w:rightChars="-389" w:firstLine="2310" w:firstLineChars="1100"/>
        <w:contextualSpacing/>
        <w:rPr>
          <w:rFonts w:hint="eastAsia" w:ascii="宋体" w:hAnsi="宋体" w:cs="宋体"/>
          <w:color w:val="auto"/>
          <w:szCs w:val="21"/>
          <w:highlight w:val="none"/>
        </w:rPr>
      </w:pPr>
      <w:r>
        <w:rPr>
          <w:rFonts w:hint="eastAsia" w:ascii="宋体" w:hAnsi="宋体" w:cs="宋体"/>
          <w:color w:val="auto"/>
          <w:szCs w:val="21"/>
          <w:highlight w:val="none"/>
        </w:rPr>
        <w:t xml:space="preserve">供应商（电子签章）：      </w:t>
      </w:r>
    </w:p>
    <w:p w14:paraId="0862C0A1">
      <w:pPr>
        <w:spacing w:line="360" w:lineRule="auto"/>
        <w:ind w:right="-817" w:rightChars="-389" w:firstLine="3570" w:firstLineChars="1700"/>
        <w:contextualSpacing/>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6B02D6C">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12E8920C">
      <w:pPr>
        <w:snapToGrid w:val="0"/>
        <w:spacing w:before="120" w:beforeLines="50" w:after="50"/>
        <w:ind w:left="142"/>
        <w:jc w:val="left"/>
        <w:rPr>
          <w:rFonts w:hint="eastAsia" w:ascii="宋体" w:hAnsi="宋体" w:cs="宋体"/>
          <w:b/>
          <w:color w:val="auto"/>
          <w:sz w:val="24"/>
          <w:highlight w:val="none"/>
        </w:rPr>
      </w:pPr>
    </w:p>
    <w:p w14:paraId="0A67B4A8">
      <w:pPr>
        <w:spacing w:line="360" w:lineRule="auto"/>
        <w:ind w:left="142"/>
        <w:contextualSpacing/>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项目实施人员一览表</w:t>
      </w:r>
    </w:p>
    <w:tbl>
      <w:tblPr>
        <w:tblStyle w:val="3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773"/>
        <w:gridCol w:w="1857"/>
        <w:gridCol w:w="1551"/>
        <w:gridCol w:w="1856"/>
        <w:gridCol w:w="2014"/>
      </w:tblGrid>
      <w:tr w14:paraId="3465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0AC58B6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432" w:type="pct"/>
            <w:noWrap w:val="0"/>
            <w:vAlign w:val="center"/>
          </w:tcPr>
          <w:p w14:paraId="741D8FB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038" w:type="pct"/>
            <w:noWrap w:val="0"/>
            <w:vAlign w:val="center"/>
          </w:tcPr>
          <w:p w14:paraId="6781C43D">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867" w:type="pct"/>
            <w:noWrap w:val="0"/>
            <w:vAlign w:val="center"/>
          </w:tcPr>
          <w:p w14:paraId="2C14E7DF">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037" w:type="pct"/>
            <w:noWrap w:val="0"/>
            <w:vAlign w:val="center"/>
          </w:tcPr>
          <w:p w14:paraId="42459F38">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4C6CB1E5">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1125" w:type="pct"/>
            <w:noWrap w:val="0"/>
            <w:vAlign w:val="center"/>
          </w:tcPr>
          <w:p w14:paraId="321D8AFE">
            <w:pPr>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2957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00C8D32D">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7D5316C6">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3A7BFD0E">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520173BB">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32BA2B3D">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09973E42">
            <w:pPr>
              <w:spacing w:line="360" w:lineRule="auto"/>
              <w:contextualSpacing/>
              <w:jc w:val="center"/>
              <w:rPr>
                <w:rFonts w:hint="eastAsia" w:ascii="宋体" w:hAnsi="宋体" w:cs="宋体"/>
                <w:color w:val="auto"/>
                <w:szCs w:val="21"/>
                <w:highlight w:val="none"/>
              </w:rPr>
            </w:pPr>
          </w:p>
        </w:tc>
      </w:tr>
      <w:tr w14:paraId="0611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7603325D">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3D94E631">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4B71BEE2">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47FCFDB7">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087C9E4A">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716F875E">
            <w:pPr>
              <w:spacing w:line="360" w:lineRule="auto"/>
              <w:contextualSpacing/>
              <w:jc w:val="center"/>
              <w:rPr>
                <w:rFonts w:hint="eastAsia" w:ascii="宋体" w:hAnsi="宋体" w:cs="宋体"/>
                <w:color w:val="auto"/>
                <w:szCs w:val="21"/>
                <w:highlight w:val="none"/>
              </w:rPr>
            </w:pPr>
          </w:p>
        </w:tc>
      </w:tr>
      <w:tr w14:paraId="2E87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noWrap w:val="0"/>
            <w:vAlign w:val="center"/>
          </w:tcPr>
          <w:p w14:paraId="0ECCACA2">
            <w:pPr>
              <w:spacing w:line="360" w:lineRule="auto"/>
              <w:contextualSpacing/>
              <w:jc w:val="center"/>
              <w:rPr>
                <w:rFonts w:hint="eastAsia" w:ascii="宋体" w:hAnsi="宋体" w:cs="宋体"/>
                <w:color w:val="auto"/>
                <w:szCs w:val="21"/>
                <w:highlight w:val="none"/>
              </w:rPr>
            </w:pPr>
          </w:p>
        </w:tc>
        <w:tc>
          <w:tcPr>
            <w:tcW w:w="432" w:type="pct"/>
            <w:noWrap w:val="0"/>
            <w:vAlign w:val="center"/>
          </w:tcPr>
          <w:p w14:paraId="594A6042">
            <w:pPr>
              <w:spacing w:line="360" w:lineRule="auto"/>
              <w:contextualSpacing/>
              <w:jc w:val="center"/>
              <w:rPr>
                <w:rFonts w:hint="eastAsia" w:ascii="宋体" w:hAnsi="宋体" w:cs="宋体"/>
                <w:color w:val="auto"/>
                <w:szCs w:val="21"/>
                <w:highlight w:val="none"/>
              </w:rPr>
            </w:pPr>
          </w:p>
        </w:tc>
        <w:tc>
          <w:tcPr>
            <w:tcW w:w="1038" w:type="pct"/>
            <w:noWrap w:val="0"/>
            <w:vAlign w:val="center"/>
          </w:tcPr>
          <w:p w14:paraId="747971B6">
            <w:pPr>
              <w:spacing w:line="360" w:lineRule="auto"/>
              <w:contextualSpacing/>
              <w:jc w:val="center"/>
              <w:rPr>
                <w:rFonts w:hint="eastAsia" w:ascii="宋体" w:hAnsi="宋体" w:cs="宋体"/>
                <w:color w:val="auto"/>
                <w:szCs w:val="21"/>
                <w:highlight w:val="none"/>
              </w:rPr>
            </w:pPr>
          </w:p>
        </w:tc>
        <w:tc>
          <w:tcPr>
            <w:tcW w:w="867" w:type="pct"/>
            <w:noWrap w:val="0"/>
            <w:vAlign w:val="center"/>
          </w:tcPr>
          <w:p w14:paraId="45CB4E33">
            <w:pPr>
              <w:spacing w:line="360" w:lineRule="auto"/>
              <w:contextualSpacing/>
              <w:jc w:val="center"/>
              <w:rPr>
                <w:rFonts w:hint="eastAsia" w:ascii="宋体" w:hAnsi="宋体" w:cs="宋体"/>
                <w:color w:val="auto"/>
                <w:szCs w:val="21"/>
                <w:highlight w:val="none"/>
              </w:rPr>
            </w:pPr>
          </w:p>
        </w:tc>
        <w:tc>
          <w:tcPr>
            <w:tcW w:w="1037" w:type="pct"/>
            <w:noWrap w:val="0"/>
            <w:vAlign w:val="center"/>
          </w:tcPr>
          <w:p w14:paraId="776D8892">
            <w:pPr>
              <w:spacing w:line="360" w:lineRule="auto"/>
              <w:contextualSpacing/>
              <w:jc w:val="center"/>
              <w:rPr>
                <w:rFonts w:hint="eastAsia" w:ascii="宋体" w:hAnsi="宋体" w:cs="宋体"/>
                <w:color w:val="auto"/>
                <w:szCs w:val="21"/>
                <w:highlight w:val="none"/>
              </w:rPr>
            </w:pPr>
          </w:p>
        </w:tc>
        <w:tc>
          <w:tcPr>
            <w:tcW w:w="1125" w:type="pct"/>
            <w:noWrap w:val="0"/>
            <w:vAlign w:val="center"/>
          </w:tcPr>
          <w:p w14:paraId="609EE86B">
            <w:pPr>
              <w:spacing w:line="360" w:lineRule="auto"/>
              <w:contextualSpacing/>
              <w:jc w:val="center"/>
              <w:rPr>
                <w:rFonts w:hint="eastAsia" w:ascii="宋体" w:hAnsi="宋体" w:cs="宋体"/>
                <w:color w:val="auto"/>
                <w:szCs w:val="21"/>
                <w:highlight w:val="none"/>
              </w:rPr>
            </w:pPr>
          </w:p>
        </w:tc>
      </w:tr>
    </w:tbl>
    <w:p w14:paraId="287DCCB5">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5BEAAFD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1.在填写时，如本表格不适合供应商的实际情况，可根据本表格式自行制表填写。</w:t>
      </w:r>
    </w:p>
    <w:p w14:paraId="11E80262">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2.供应商应当附本表所列证书的复印件并加盖供应商电子签章。</w:t>
      </w:r>
    </w:p>
    <w:p w14:paraId="65472D74">
      <w:pPr>
        <w:spacing w:line="360" w:lineRule="auto"/>
        <w:contextualSpacing/>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w:t>
      </w:r>
      <w:r>
        <w:rPr>
          <w:rFonts w:hint="eastAsia" w:ascii="宋体" w:hAnsi="宋体" w:cs="宋体"/>
          <w:color w:val="auto"/>
          <w:szCs w:val="21"/>
          <w:highlight w:val="none"/>
        </w:rPr>
        <w:t>签字或者电子签名</w:t>
      </w:r>
      <w:r>
        <w:rPr>
          <w:rFonts w:hint="eastAsia" w:ascii="宋体" w:hAnsi="宋体" w:cs="宋体"/>
          <w:color w:val="auto"/>
          <w:spacing w:val="20"/>
          <w:szCs w:val="21"/>
          <w:highlight w:val="none"/>
        </w:rPr>
        <w:t>）：</w:t>
      </w:r>
      <w:r>
        <w:rPr>
          <w:rFonts w:hint="eastAsia" w:ascii="宋体" w:hAnsi="宋体" w:cs="宋体"/>
          <w:color w:val="auto"/>
          <w:spacing w:val="20"/>
          <w:szCs w:val="21"/>
          <w:highlight w:val="none"/>
          <w:u w:val="single"/>
        </w:rPr>
        <w:t xml:space="preserve">        </w:t>
      </w:r>
    </w:p>
    <w:p w14:paraId="54E389B9">
      <w:pPr>
        <w:spacing w:line="360" w:lineRule="auto"/>
        <w:contextualSpacing/>
        <w:jc w:val="left"/>
        <w:rPr>
          <w:rFonts w:hint="eastAsia" w:ascii="宋体" w:hAnsi="宋体" w:cs="宋体"/>
          <w:color w:val="auto"/>
          <w:sz w:val="24"/>
          <w:szCs w:val="20"/>
          <w:highlight w:val="none"/>
        </w:rPr>
      </w:pPr>
      <w:r>
        <w:rPr>
          <w:rFonts w:hint="eastAsia" w:ascii="宋体" w:hAnsi="宋体" w:cs="宋体"/>
          <w:color w:val="auto"/>
          <w:spacing w:val="20"/>
          <w:szCs w:val="21"/>
          <w:highlight w:val="none"/>
        </w:rPr>
        <w:t>供应商（电子签章）：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日 期：</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6098AF0F">
      <w:pPr>
        <w:snapToGrid w:val="0"/>
        <w:spacing w:before="50" w:after="120" w:afterLines="50"/>
        <w:jc w:val="left"/>
        <w:rPr>
          <w:rFonts w:hint="eastAsia" w:ascii="宋体" w:hAnsi="宋体" w:cs="宋体"/>
          <w:color w:val="auto"/>
          <w:sz w:val="24"/>
          <w:szCs w:val="20"/>
          <w:highlight w:val="none"/>
        </w:rPr>
      </w:pPr>
    </w:p>
    <w:p w14:paraId="62FF9938">
      <w:pPr>
        <w:snapToGrid w:val="0"/>
        <w:spacing w:before="50" w:after="50" w:line="360" w:lineRule="auto"/>
        <w:ind w:right="-817" w:rightChars="-389" w:firstLine="5461" w:firstLineChars="1700"/>
        <w:rPr>
          <w:rFonts w:hint="eastAsia" w:ascii="宋体" w:hAnsi="宋体" w:cs="宋体"/>
          <w:b/>
          <w:color w:val="auto"/>
          <w:sz w:val="32"/>
          <w:szCs w:val="32"/>
          <w:highlight w:val="none"/>
        </w:rPr>
      </w:pPr>
    </w:p>
    <w:p w14:paraId="2858F4D6">
      <w:pPr>
        <w:spacing w:line="360" w:lineRule="auto"/>
        <w:contextualSpacing/>
        <w:rPr>
          <w:rFonts w:hint="eastAsia" w:ascii="宋体" w:hAnsi="宋体" w:cs="宋体"/>
          <w:color w:val="auto"/>
          <w:sz w:val="24"/>
          <w:highlight w:val="none"/>
        </w:rPr>
      </w:pPr>
    </w:p>
    <w:p w14:paraId="62485CD5">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p>
    <w:p w14:paraId="349A9566">
      <w:pPr>
        <w:spacing w:line="360" w:lineRule="auto"/>
        <w:jc w:val="center"/>
        <w:rPr>
          <w:rFonts w:hint="eastAsia" w:ascii="宋体" w:hAnsi="宋体" w:cs="宋体"/>
          <w:b/>
          <w:bCs/>
          <w:color w:val="auto"/>
          <w:sz w:val="32"/>
          <w:szCs w:val="32"/>
          <w:highlight w:val="none"/>
        </w:rPr>
      </w:pPr>
      <w:r>
        <w:rPr>
          <w:rFonts w:hint="eastAsia" w:ascii="宋体" w:hAnsi="宋体" w:cs="宋体"/>
          <w:color w:val="auto"/>
          <w:sz w:val="44"/>
          <w:szCs w:val="44"/>
          <w:highlight w:val="none"/>
        </w:rPr>
        <w:t>质疑函（格式）</w:t>
      </w:r>
    </w:p>
    <w:p w14:paraId="73CAEC2F">
      <w:pPr>
        <w:pStyle w:val="19"/>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一、质疑供应商基本信息：</w:t>
      </w:r>
    </w:p>
    <w:p w14:paraId="26E26592">
      <w:pPr>
        <w:pStyle w:val="19"/>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质疑供应商：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46FDC2F1">
      <w:pPr>
        <w:pStyle w:val="19"/>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BB21C80">
      <w:pPr>
        <w:pStyle w:val="19"/>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6DED96A5">
      <w:pPr>
        <w:pStyle w:val="19"/>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p>
    <w:p w14:paraId="1BA87C7B">
      <w:pPr>
        <w:pStyle w:val="19"/>
        <w:spacing w:line="360" w:lineRule="auto"/>
        <w:ind w:firstLine="420" w:firstLineChars="200"/>
        <w:contextualSpacing/>
        <w:rPr>
          <w:rFonts w:hint="eastAsia" w:hAnsi="宋体" w:cs="宋体"/>
          <w:bCs/>
          <w:color w:val="auto"/>
          <w:sz w:val="21"/>
          <w:highlight w:val="none"/>
          <w:u w:val="singl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7F2EB285">
      <w:pPr>
        <w:pStyle w:val="19"/>
        <w:spacing w:line="360" w:lineRule="auto"/>
        <w:ind w:firstLine="420" w:firstLineChars="200"/>
        <w:contextualSpacing/>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466B8BB">
      <w:pPr>
        <w:pStyle w:val="19"/>
        <w:spacing w:line="360" w:lineRule="auto"/>
        <w:ind w:firstLine="422" w:firstLineChars="200"/>
        <w:contextualSpacing/>
        <w:rPr>
          <w:rFonts w:hint="eastAsia" w:hAnsi="宋体" w:cs="宋体"/>
          <w:b/>
          <w:bCs/>
          <w:color w:val="auto"/>
          <w:sz w:val="21"/>
          <w:highlight w:val="none"/>
        </w:rPr>
      </w:pPr>
      <w:r>
        <w:rPr>
          <w:rFonts w:hint="eastAsia" w:hAnsi="宋体" w:cs="宋体"/>
          <w:b/>
          <w:bCs/>
          <w:color w:val="auto"/>
          <w:sz w:val="21"/>
          <w:highlight w:val="none"/>
        </w:rPr>
        <w:t>二、质疑项目基本情况：</w:t>
      </w:r>
    </w:p>
    <w:p w14:paraId="62B415E0">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1AD215FB">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bCs/>
          <w:color w:val="auto"/>
          <w:sz w:val="21"/>
          <w:highlight w:val="none"/>
        </w:rPr>
        <w:t>质疑</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32FEA971">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1451D243">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w:t>
      </w:r>
    </w:p>
    <w:p w14:paraId="20A9784E">
      <w:pPr>
        <w:pStyle w:val="19"/>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□采购文件   采购文件获取日期：</w:t>
      </w:r>
      <w:r>
        <w:rPr>
          <w:rFonts w:hint="eastAsia" w:hAnsi="宋体" w:cs="宋体"/>
          <w:bCs/>
          <w:color w:val="auto"/>
          <w:sz w:val="21"/>
          <w:highlight w:val="none"/>
          <w:u w:val="single"/>
        </w:rPr>
        <w:t xml:space="preserve">                                   </w:t>
      </w:r>
    </w:p>
    <w:p w14:paraId="237959C0">
      <w:pPr>
        <w:pStyle w:val="19"/>
        <w:spacing w:line="360" w:lineRule="auto"/>
        <w:ind w:left="25" w:leftChars="12" w:firstLine="308" w:firstLineChars="147"/>
        <w:contextualSpacing/>
        <w:rPr>
          <w:rFonts w:hint="eastAsia" w:hAnsi="宋体" w:cs="宋体"/>
          <w:color w:val="auto"/>
          <w:sz w:val="21"/>
          <w:highlight w:val="none"/>
        </w:rPr>
      </w:pPr>
      <w:r>
        <w:rPr>
          <w:rFonts w:hint="eastAsia" w:hAnsi="宋体" w:cs="宋体"/>
          <w:color w:val="auto"/>
          <w:sz w:val="21"/>
          <w:highlight w:val="none"/>
        </w:rPr>
        <w:t xml:space="preserve">□采购过程   </w:t>
      </w:r>
    </w:p>
    <w:p w14:paraId="7AC6432F">
      <w:pPr>
        <w:pStyle w:val="19"/>
        <w:spacing w:line="360" w:lineRule="auto"/>
        <w:ind w:left="25" w:leftChars="12" w:firstLine="308" w:firstLineChars="147"/>
        <w:contextualSpacing/>
        <w:rPr>
          <w:rFonts w:hint="eastAsia" w:hAnsi="宋体" w:cs="宋体"/>
          <w:bCs/>
          <w:color w:val="auto"/>
          <w:sz w:val="21"/>
          <w:highlight w:val="none"/>
          <w:u w:val="single"/>
        </w:rPr>
      </w:pPr>
      <w:r>
        <w:rPr>
          <w:rFonts w:hint="eastAsia" w:hAnsi="宋体" w:cs="宋体"/>
          <w:color w:val="auto"/>
          <w:sz w:val="21"/>
          <w:highlight w:val="none"/>
        </w:rPr>
        <w:t xml:space="preserve">□成交结果   </w:t>
      </w:r>
    </w:p>
    <w:p w14:paraId="20D5861F">
      <w:pPr>
        <w:pStyle w:val="19"/>
        <w:spacing w:line="360" w:lineRule="auto"/>
        <w:ind w:left="25" w:leftChars="12" w:firstLine="413" w:firstLineChars="196"/>
        <w:contextualSpacing/>
        <w:rPr>
          <w:rFonts w:hint="eastAsia" w:hAnsi="宋体" w:cs="宋体"/>
          <w:b/>
          <w:color w:val="auto"/>
          <w:sz w:val="21"/>
          <w:highlight w:val="none"/>
        </w:rPr>
      </w:pPr>
      <w:r>
        <w:rPr>
          <w:rFonts w:hint="eastAsia" w:hAnsi="宋体" w:cs="宋体"/>
          <w:b/>
          <w:color w:val="auto"/>
          <w:sz w:val="21"/>
          <w:highlight w:val="none"/>
        </w:rPr>
        <w:t>三、质疑事项具体内容</w:t>
      </w:r>
    </w:p>
    <w:p w14:paraId="1822265E">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质疑事项1：</w:t>
      </w:r>
      <w:r>
        <w:rPr>
          <w:rFonts w:hint="eastAsia" w:hAnsi="宋体" w:cs="宋体"/>
          <w:bCs/>
          <w:color w:val="auto"/>
          <w:sz w:val="21"/>
          <w:highlight w:val="none"/>
          <w:u w:val="single"/>
        </w:rPr>
        <w:t xml:space="preserve">                                                                    </w:t>
      </w:r>
    </w:p>
    <w:p w14:paraId="028F7CAA">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事实依据：</w:t>
      </w:r>
      <w:r>
        <w:rPr>
          <w:rFonts w:hint="eastAsia" w:hAnsi="宋体" w:cs="宋体"/>
          <w:bCs/>
          <w:color w:val="auto"/>
          <w:sz w:val="21"/>
          <w:highlight w:val="none"/>
          <w:u w:val="single"/>
        </w:rPr>
        <w:t xml:space="preserve">                                                                      </w:t>
      </w:r>
    </w:p>
    <w:p w14:paraId="1B87719D">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法律依据：</w:t>
      </w:r>
      <w:r>
        <w:rPr>
          <w:rFonts w:hint="eastAsia" w:hAnsi="宋体" w:cs="宋体"/>
          <w:color w:val="auto"/>
          <w:sz w:val="21"/>
          <w:highlight w:val="none"/>
          <w:u w:val="single"/>
        </w:rPr>
        <w:t xml:space="preserve">                                                        </w:t>
      </w:r>
      <w:r>
        <w:rPr>
          <w:rFonts w:hint="eastAsia" w:hAnsi="宋体" w:cs="宋体"/>
          <w:bCs/>
          <w:color w:val="auto"/>
          <w:sz w:val="21"/>
          <w:highlight w:val="none"/>
          <w:u w:val="single"/>
        </w:rPr>
        <w:t xml:space="preserve">               </w:t>
      </w:r>
    </w:p>
    <w:p w14:paraId="612B8DBC">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质疑事项2</w:t>
      </w:r>
    </w:p>
    <w:p w14:paraId="2CB007AC">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w:t>
      </w:r>
    </w:p>
    <w:p w14:paraId="0D9601DB">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四、与质疑事项相关的质疑请求：</w:t>
      </w:r>
    </w:p>
    <w:p w14:paraId="1BDF5CC7">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58253C62">
      <w:pPr>
        <w:pStyle w:val="19"/>
        <w:spacing w:line="360" w:lineRule="auto"/>
        <w:ind w:left="25" w:leftChars="12" w:firstLine="308" w:firstLineChars="147"/>
        <w:contextualSpacing/>
        <w:rPr>
          <w:rFonts w:hint="eastAsia" w:hAnsi="宋体" w:cs="宋体"/>
          <w:color w:val="auto"/>
          <w:sz w:val="21"/>
          <w:highlight w:val="none"/>
        </w:rPr>
      </w:pPr>
    </w:p>
    <w:p w14:paraId="256EE2D8">
      <w:pPr>
        <w:pStyle w:val="19"/>
        <w:spacing w:line="360" w:lineRule="auto"/>
        <w:ind w:left="25" w:leftChars="12" w:firstLine="413" w:firstLineChars="197"/>
        <w:contextualSpacing/>
        <w:rPr>
          <w:rFonts w:hint="eastAsia" w:hAnsi="宋体" w:cs="宋体"/>
          <w:color w:val="auto"/>
          <w:sz w:val="21"/>
          <w:highlight w:val="none"/>
        </w:rPr>
      </w:pPr>
      <w:r>
        <w:rPr>
          <w:rFonts w:hint="eastAsia" w:hAnsi="宋体" w:cs="宋体"/>
          <w:color w:val="auto"/>
          <w:sz w:val="21"/>
          <w:highlight w:val="none"/>
        </w:rPr>
        <w:t>签字（签章）：                                       公章：</w:t>
      </w:r>
    </w:p>
    <w:p w14:paraId="11837E6C">
      <w:pPr>
        <w:pStyle w:val="19"/>
        <w:spacing w:line="360" w:lineRule="auto"/>
        <w:ind w:firstLine="420" w:firstLineChars="200"/>
        <w:contextualSpacing/>
        <w:rPr>
          <w:rFonts w:hint="eastAsia" w:hAnsi="宋体" w:cs="宋体"/>
          <w:b/>
          <w:color w:val="auto"/>
          <w:sz w:val="21"/>
          <w:highlight w:val="none"/>
        </w:rPr>
      </w:pPr>
      <w:r>
        <w:rPr>
          <w:rFonts w:hint="eastAsia" w:hAnsi="宋体" w:cs="宋体"/>
          <w:color w:val="auto"/>
          <w:sz w:val="21"/>
          <w:highlight w:val="none"/>
        </w:rPr>
        <w:t>日期：</w:t>
      </w:r>
    </w:p>
    <w:p w14:paraId="41DF7A8B">
      <w:pPr>
        <w:pStyle w:val="19"/>
        <w:spacing w:line="360" w:lineRule="auto"/>
        <w:contextualSpacing/>
        <w:rPr>
          <w:rFonts w:hint="eastAsia" w:hAnsi="宋体" w:cs="宋体"/>
          <w:b/>
          <w:color w:val="auto"/>
          <w:sz w:val="21"/>
          <w:highlight w:val="none"/>
        </w:rPr>
      </w:pPr>
      <w:r>
        <w:rPr>
          <w:rFonts w:hint="eastAsia" w:hAnsi="宋体" w:cs="宋体"/>
          <w:b/>
          <w:color w:val="auto"/>
          <w:sz w:val="21"/>
          <w:highlight w:val="none"/>
        </w:rPr>
        <w:t>说明：</w:t>
      </w:r>
    </w:p>
    <w:p w14:paraId="2F5A2921">
      <w:pPr>
        <w:pStyle w:val="19"/>
        <w:spacing w:line="360" w:lineRule="auto"/>
        <w:ind w:left="25" w:leftChars="12" w:firstLine="310" w:firstLineChars="147"/>
        <w:contextualSpacing/>
        <w:rPr>
          <w:rFonts w:hint="eastAsia" w:hAnsi="宋体" w:cs="宋体"/>
          <w:b/>
          <w:bCs/>
          <w:color w:val="auto"/>
          <w:sz w:val="21"/>
          <w:highlight w:val="none"/>
        </w:rPr>
      </w:pPr>
      <w:r>
        <w:rPr>
          <w:rFonts w:hint="eastAsia" w:hAnsi="宋体" w:cs="宋体"/>
          <w:b/>
          <w:color w:val="auto"/>
          <w:sz w:val="21"/>
          <w:highlight w:val="none"/>
        </w:rPr>
        <w:t>1.供应商提出质疑时，应提交质疑函和必要的证明材料</w:t>
      </w:r>
      <w:r>
        <w:rPr>
          <w:rFonts w:hint="eastAsia" w:hAnsi="宋体" w:cs="宋体"/>
          <w:b/>
          <w:bCs/>
          <w:color w:val="auto"/>
          <w:sz w:val="21"/>
          <w:highlight w:val="none"/>
        </w:rPr>
        <w:t>。</w:t>
      </w:r>
    </w:p>
    <w:p w14:paraId="46DF04DD">
      <w:pPr>
        <w:pStyle w:val="19"/>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1B5A23">
      <w:pPr>
        <w:pStyle w:val="19"/>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3.质疑函的质疑事项应具体、明确，并有必要的事实依据和法律依据。</w:t>
      </w:r>
    </w:p>
    <w:p w14:paraId="7AB65B63">
      <w:pPr>
        <w:pStyle w:val="19"/>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4.质疑函的质疑请求应与质疑事项相关。</w:t>
      </w:r>
    </w:p>
    <w:p w14:paraId="59E8633F">
      <w:pPr>
        <w:pStyle w:val="19"/>
        <w:spacing w:line="360" w:lineRule="auto"/>
        <w:ind w:left="25" w:leftChars="12" w:firstLine="310" w:firstLineChars="147"/>
        <w:contextualSpacing/>
        <w:rPr>
          <w:rFonts w:hint="eastAsia" w:hAnsi="宋体" w:cs="宋体"/>
          <w:b/>
          <w:color w:val="auto"/>
          <w:sz w:val="21"/>
          <w:highlight w:val="none"/>
        </w:rPr>
      </w:pPr>
      <w:r>
        <w:rPr>
          <w:rFonts w:hint="eastAsia" w:hAnsi="宋体" w:cs="宋体"/>
          <w:b/>
          <w:color w:val="auto"/>
          <w:sz w:val="21"/>
          <w:highlight w:val="none"/>
        </w:rPr>
        <w:t>5.质疑供应商为法人或者其他组织的，质疑函应由法定代表人、主要负责人，或者其授权代表签字或者盖章，并加盖公章。</w:t>
      </w:r>
    </w:p>
    <w:p w14:paraId="695951D2">
      <w:pPr>
        <w:pStyle w:val="19"/>
        <w:snapToGrid w:val="0"/>
        <w:rPr>
          <w:rFonts w:hint="eastAsia" w:hAnsi="宋体" w:cs="宋体"/>
          <w:b/>
          <w:color w:val="auto"/>
          <w:sz w:val="24"/>
          <w:szCs w:val="24"/>
          <w:highlight w:val="none"/>
        </w:rPr>
      </w:pPr>
    </w:p>
    <w:p w14:paraId="2BF4A678">
      <w:pPr>
        <w:rPr>
          <w:rFonts w:hint="eastAsia" w:ascii="宋体" w:hAnsi="宋体" w:cs="宋体"/>
          <w:color w:val="auto"/>
          <w:sz w:val="32"/>
          <w:szCs w:val="40"/>
          <w:highlight w:val="none"/>
        </w:rPr>
      </w:pPr>
    </w:p>
    <w:p w14:paraId="6795F189">
      <w:pPr>
        <w:rPr>
          <w:rFonts w:hint="eastAsia" w:ascii="宋体" w:hAnsi="宋体" w:cs="宋体"/>
          <w:color w:val="auto"/>
          <w:sz w:val="32"/>
          <w:szCs w:val="40"/>
          <w:highlight w:val="none"/>
        </w:rPr>
      </w:pPr>
    </w:p>
    <w:p w14:paraId="0F034F53">
      <w:pPr>
        <w:rPr>
          <w:rFonts w:hint="eastAsia" w:ascii="宋体" w:hAnsi="宋体" w:cs="宋体"/>
          <w:color w:val="auto"/>
          <w:sz w:val="32"/>
          <w:szCs w:val="40"/>
          <w:highlight w:val="none"/>
        </w:rPr>
      </w:pPr>
    </w:p>
    <w:p w14:paraId="3ED7B392">
      <w:pPr>
        <w:rPr>
          <w:rFonts w:hint="eastAsia" w:ascii="宋体" w:hAnsi="宋体" w:cs="宋体"/>
          <w:color w:val="auto"/>
          <w:sz w:val="32"/>
          <w:szCs w:val="40"/>
          <w:highlight w:val="none"/>
        </w:rPr>
      </w:pPr>
    </w:p>
    <w:p w14:paraId="2373AB21">
      <w:pPr>
        <w:rPr>
          <w:rFonts w:hint="eastAsia" w:ascii="宋体" w:hAnsi="宋体" w:cs="宋体"/>
          <w:color w:val="auto"/>
          <w:sz w:val="32"/>
          <w:szCs w:val="40"/>
          <w:highlight w:val="none"/>
        </w:rPr>
      </w:pPr>
    </w:p>
    <w:p w14:paraId="039BF174">
      <w:pPr>
        <w:rPr>
          <w:rFonts w:hint="eastAsia" w:ascii="宋体" w:hAnsi="宋体" w:cs="宋体"/>
          <w:color w:val="auto"/>
          <w:sz w:val="32"/>
          <w:szCs w:val="40"/>
          <w:highlight w:val="none"/>
        </w:rPr>
      </w:pPr>
    </w:p>
    <w:p w14:paraId="5BA97CA8">
      <w:pPr>
        <w:rPr>
          <w:rFonts w:hint="eastAsia" w:ascii="宋体" w:hAnsi="宋体" w:cs="宋体"/>
          <w:color w:val="auto"/>
          <w:sz w:val="32"/>
          <w:szCs w:val="40"/>
          <w:highlight w:val="none"/>
        </w:rPr>
      </w:pPr>
    </w:p>
    <w:p w14:paraId="050263CE">
      <w:pPr>
        <w:rPr>
          <w:rFonts w:hint="eastAsia" w:ascii="宋体" w:hAnsi="宋体" w:cs="宋体"/>
          <w:color w:val="auto"/>
          <w:sz w:val="32"/>
          <w:szCs w:val="40"/>
          <w:highlight w:val="none"/>
        </w:rPr>
      </w:pPr>
    </w:p>
    <w:p w14:paraId="107B5914">
      <w:pPr>
        <w:rPr>
          <w:rFonts w:hint="eastAsia" w:ascii="宋体" w:hAnsi="宋体" w:cs="宋体"/>
          <w:color w:val="auto"/>
          <w:sz w:val="32"/>
          <w:szCs w:val="40"/>
          <w:highlight w:val="none"/>
        </w:rPr>
      </w:pPr>
    </w:p>
    <w:p w14:paraId="71FC4524">
      <w:pPr>
        <w:rPr>
          <w:rFonts w:hint="eastAsia" w:ascii="宋体" w:hAnsi="宋体" w:cs="宋体"/>
          <w:color w:val="auto"/>
          <w:sz w:val="32"/>
          <w:szCs w:val="40"/>
          <w:highlight w:val="none"/>
        </w:rPr>
      </w:pPr>
    </w:p>
    <w:p w14:paraId="56A6998B">
      <w:pPr>
        <w:rPr>
          <w:rFonts w:hint="eastAsia" w:ascii="宋体" w:hAnsi="宋体" w:cs="宋体"/>
          <w:color w:val="auto"/>
          <w:sz w:val="32"/>
          <w:szCs w:val="40"/>
          <w:highlight w:val="none"/>
        </w:rPr>
      </w:pPr>
    </w:p>
    <w:p w14:paraId="686A0EBA">
      <w:pPr>
        <w:rPr>
          <w:rFonts w:hint="eastAsia" w:ascii="宋体" w:hAnsi="宋体" w:cs="宋体"/>
          <w:color w:val="auto"/>
          <w:sz w:val="32"/>
          <w:szCs w:val="40"/>
          <w:highlight w:val="none"/>
        </w:rPr>
      </w:pPr>
    </w:p>
    <w:p w14:paraId="48DAC800">
      <w:pPr>
        <w:rPr>
          <w:rFonts w:hint="eastAsia" w:ascii="宋体" w:hAnsi="宋体" w:cs="宋体"/>
          <w:color w:val="auto"/>
          <w:sz w:val="32"/>
          <w:szCs w:val="40"/>
          <w:highlight w:val="none"/>
        </w:rPr>
      </w:pPr>
    </w:p>
    <w:p w14:paraId="38486CD2">
      <w:pPr>
        <w:rPr>
          <w:rFonts w:hint="eastAsia" w:ascii="宋体" w:hAnsi="宋体" w:cs="宋体"/>
          <w:color w:val="auto"/>
          <w:sz w:val="32"/>
          <w:szCs w:val="40"/>
          <w:highlight w:val="none"/>
        </w:rPr>
      </w:pPr>
    </w:p>
    <w:p w14:paraId="19EE994D">
      <w:pPr>
        <w:rPr>
          <w:rFonts w:hint="eastAsia" w:ascii="宋体" w:hAnsi="宋体" w:cs="宋体"/>
          <w:color w:val="auto"/>
          <w:sz w:val="32"/>
          <w:szCs w:val="40"/>
          <w:highlight w:val="none"/>
        </w:rPr>
      </w:pPr>
    </w:p>
    <w:p w14:paraId="6E7848BF">
      <w:pPr>
        <w:rPr>
          <w:rFonts w:hint="eastAsia" w:ascii="宋体" w:hAnsi="宋体" w:cs="宋体"/>
          <w:color w:val="auto"/>
          <w:sz w:val="32"/>
          <w:szCs w:val="40"/>
          <w:highlight w:val="none"/>
        </w:rPr>
      </w:pPr>
    </w:p>
    <w:p w14:paraId="2E6E16EA">
      <w:pPr>
        <w:rPr>
          <w:rFonts w:hint="eastAsia" w:ascii="宋体" w:hAnsi="宋体" w:cs="宋体"/>
          <w:color w:val="auto"/>
          <w:sz w:val="32"/>
          <w:szCs w:val="40"/>
          <w:highlight w:val="none"/>
        </w:rPr>
      </w:pPr>
    </w:p>
    <w:p w14:paraId="52E98897">
      <w:pPr>
        <w:rPr>
          <w:rFonts w:hint="eastAsia" w:ascii="宋体" w:hAnsi="宋体" w:cs="宋体"/>
          <w:color w:val="auto"/>
          <w:sz w:val="32"/>
          <w:szCs w:val="40"/>
          <w:highlight w:val="none"/>
        </w:rPr>
      </w:pPr>
    </w:p>
    <w:p w14:paraId="41FC3CCE">
      <w:pPr>
        <w:rPr>
          <w:rFonts w:hint="eastAsia" w:ascii="宋体" w:hAnsi="宋体" w:cs="宋体"/>
          <w:color w:val="auto"/>
          <w:sz w:val="32"/>
          <w:szCs w:val="40"/>
          <w:highlight w:val="none"/>
        </w:rPr>
      </w:pPr>
    </w:p>
    <w:p w14:paraId="1CD60679">
      <w:pPr>
        <w:rPr>
          <w:rFonts w:hint="eastAsia" w:ascii="宋体" w:hAnsi="宋体" w:cs="宋体"/>
          <w:color w:val="auto"/>
          <w:sz w:val="32"/>
          <w:szCs w:val="40"/>
          <w:highlight w:val="none"/>
        </w:rPr>
      </w:pPr>
    </w:p>
    <w:p w14:paraId="44E7C91E">
      <w:pPr>
        <w:rPr>
          <w:rFonts w:hint="eastAsia" w:ascii="宋体" w:hAnsi="宋体" w:cs="宋体"/>
          <w:color w:val="auto"/>
          <w:sz w:val="32"/>
          <w:szCs w:val="40"/>
          <w:highlight w:val="none"/>
        </w:rPr>
      </w:pPr>
    </w:p>
    <w:p w14:paraId="538F8939">
      <w:pPr>
        <w:rPr>
          <w:rFonts w:hint="eastAsia" w:ascii="宋体" w:hAnsi="宋体" w:cs="宋体"/>
          <w:color w:val="auto"/>
          <w:sz w:val="32"/>
          <w:szCs w:val="40"/>
          <w:highlight w:val="none"/>
        </w:rPr>
      </w:pPr>
    </w:p>
    <w:p w14:paraId="695FDD47">
      <w:pPr>
        <w:rPr>
          <w:rFonts w:hint="eastAsia" w:ascii="宋体" w:hAnsi="宋体" w:cs="宋体"/>
          <w:color w:val="auto"/>
          <w:sz w:val="32"/>
          <w:szCs w:val="40"/>
          <w:highlight w:val="none"/>
        </w:rPr>
      </w:pPr>
    </w:p>
    <w:p w14:paraId="4276048F">
      <w:pPr>
        <w:rPr>
          <w:rFonts w:hint="eastAsia" w:ascii="宋体" w:hAnsi="宋体" w:cs="宋体"/>
          <w:color w:val="auto"/>
          <w:sz w:val="32"/>
          <w:szCs w:val="40"/>
          <w:highlight w:val="none"/>
        </w:rPr>
      </w:pPr>
    </w:p>
    <w:p w14:paraId="7866B3A1">
      <w:pPr>
        <w:rPr>
          <w:rFonts w:hint="eastAsia" w:ascii="宋体" w:hAnsi="宋体" w:cs="宋体"/>
          <w:color w:val="auto"/>
          <w:sz w:val="32"/>
          <w:szCs w:val="40"/>
          <w:highlight w:val="none"/>
        </w:rPr>
      </w:pPr>
    </w:p>
    <w:p w14:paraId="26376503">
      <w:pPr>
        <w:rPr>
          <w:rFonts w:hint="eastAsia" w:ascii="宋体" w:hAnsi="宋体" w:cs="宋体"/>
          <w:color w:val="auto"/>
          <w:sz w:val="32"/>
          <w:szCs w:val="40"/>
          <w:highlight w:val="none"/>
        </w:rPr>
      </w:pPr>
    </w:p>
    <w:p w14:paraId="7787209B">
      <w:pPr>
        <w:rPr>
          <w:rFonts w:hint="eastAsia" w:ascii="宋体" w:hAnsi="宋体" w:cs="宋体"/>
          <w:color w:val="auto"/>
          <w:sz w:val="32"/>
          <w:szCs w:val="40"/>
          <w:highlight w:val="none"/>
        </w:rPr>
      </w:pPr>
    </w:p>
    <w:p w14:paraId="317CE468">
      <w:pPr>
        <w:rPr>
          <w:rFonts w:hint="eastAsia" w:ascii="宋体" w:hAnsi="宋体" w:cs="宋体"/>
          <w:color w:val="auto"/>
          <w:sz w:val="32"/>
          <w:szCs w:val="40"/>
          <w:highlight w:val="none"/>
        </w:rPr>
      </w:pPr>
    </w:p>
    <w:p w14:paraId="6F04013F">
      <w:pPr>
        <w:spacing w:line="360" w:lineRule="auto"/>
        <w:jc w:val="center"/>
        <w:rPr>
          <w:rFonts w:hint="eastAsia" w:ascii="宋体" w:hAnsi="宋体" w:cs="宋体"/>
          <w:color w:val="auto"/>
          <w:sz w:val="44"/>
          <w:szCs w:val="44"/>
          <w:highlight w:val="none"/>
        </w:rPr>
      </w:pPr>
    </w:p>
    <w:p w14:paraId="7BE0C603">
      <w:pPr>
        <w:spacing w:line="240" w:lineRule="auto"/>
        <w:jc w:val="left"/>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46B2AAF7">
      <w:pPr>
        <w:spacing w:line="360" w:lineRule="auto"/>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投诉书（格式）</w:t>
      </w:r>
    </w:p>
    <w:p w14:paraId="18D016E7">
      <w:pPr>
        <w:pStyle w:val="19"/>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一、投诉相关主体基本情况：</w:t>
      </w:r>
    </w:p>
    <w:p w14:paraId="7435749A">
      <w:pPr>
        <w:pStyle w:val="19"/>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供应商：</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2548ABA8">
      <w:pPr>
        <w:pStyle w:val="19"/>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B79A672">
      <w:pPr>
        <w:pStyle w:val="19"/>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法定代表人/主要负责人：</w:t>
      </w:r>
      <w:r>
        <w:rPr>
          <w:rFonts w:hint="eastAsia" w:hAnsi="宋体" w:cs="宋体"/>
          <w:bCs/>
          <w:color w:val="auto"/>
          <w:sz w:val="21"/>
          <w:highlight w:val="none"/>
          <w:u w:val="single"/>
        </w:rPr>
        <w:t xml:space="preserve">                                                         </w:t>
      </w:r>
    </w:p>
    <w:p w14:paraId="3C1003AB">
      <w:pPr>
        <w:pStyle w:val="19"/>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1D8B4D6E">
      <w:pPr>
        <w:pStyle w:val="19"/>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授权代表：</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512D9C79">
      <w:pPr>
        <w:pStyle w:val="19"/>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724C1F53">
      <w:pPr>
        <w:pStyle w:val="19"/>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3AC361B9">
      <w:pPr>
        <w:pStyle w:val="19"/>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被投诉人1：</w:t>
      </w:r>
    </w:p>
    <w:p w14:paraId="3544958F">
      <w:pPr>
        <w:pStyle w:val="19"/>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p>
    <w:p w14:paraId="2A93604E">
      <w:pPr>
        <w:pStyle w:val="19"/>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邮编：</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671F5D80">
      <w:pPr>
        <w:pStyle w:val="19"/>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p>
    <w:p w14:paraId="08C7B194">
      <w:pPr>
        <w:pStyle w:val="19"/>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被投诉人2：</w:t>
      </w:r>
    </w:p>
    <w:p w14:paraId="3A033E5D">
      <w:pPr>
        <w:pStyle w:val="19"/>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w:t>
      </w:r>
    </w:p>
    <w:p w14:paraId="1D8B449F">
      <w:pPr>
        <w:pStyle w:val="19"/>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相关供应商：</w:t>
      </w:r>
      <w:r>
        <w:rPr>
          <w:rFonts w:hint="eastAsia" w:hAnsi="宋体" w:cs="宋体"/>
          <w:bCs/>
          <w:color w:val="auto"/>
          <w:sz w:val="21"/>
          <w:highlight w:val="none"/>
          <w:u w:val="single"/>
        </w:rPr>
        <w:t xml:space="preserve">                                                                       </w:t>
      </w:r>
    </w:p>
    <w:p w14:paraId="2283914D">
      <w:pPr>
        <w:pStyle w:val="19"/>
        <w:snapToGrid w:val="0"/>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地址：</w:t>
      </w:r>
      <w:r>
        <w:rPr>
          <w:rFonts w:hint="eastAsia" w:hAnsi="宋体" w:cs="宋体"/>
          <w:bCs/>
          <w:color w:val="auto"/>
          <w:sz w:val="21"/>
          <w:highlight w:val="none"/>
          <w:u w:val="single"/>
        </w:rPr>
        <w:t xml:space="preserve">                                              </w:t>
      </w:r>
      <w:r>
        <w:rPr>
          <w:rFonts w:hint="eastAsia" w:hAnsi="宋体" w:cs="宋体"/>
          <w:bCs/>
          <w:color w:val="auto"/>
          <w:sz w:val="21"/>
          <w:highlight w:val="none"/>
        </w:rPr>
        <w:t>邮编：</w:t>
      </w:r>
      <w:r>
        <w:rPr>
          <w:rFonts w:hint="eastAsia" w:hAnsi="宋体" w:cs="宋体"/>
          <w:bCs/>
          <w:color w:val="auto"/>
          <w:sz w:val="21"/>
          <w:highlight w:val="none"/>
          <w:u w:val="single"/>
        </w:rPr>
        <w:t xml:space="preserve">                         </w:t>
      </w:r>
    </w:p>
    <w:p w14:paraId="063D64B5">
      <w:pPr>
        <w:pStyle w:val="19"/>
        <w:snapToGrid w:val="0"/>
        <w:spacing w:line="360" w:lineRule="auto"/>
        <w:ind w:firstLine="420" w:firstLineChars="200"/>
        <w:rPr>
          <w:rFonts w:hint="eastAsia" w:hAnsi="宋体" w:cs="宋体"/>
          <w:bCs/>
          <w:color w:val="auto"/>
          <w:sz w:val="21"/>
          <w:highlight w:val="none"/>
        </w:rPr>
      </w:pPr>
      <w:r>
        <w:rPr>
          <w:rFonts w:hint="eastAsia" w:hAnsi="宋体" w:cs="宋体"/>
          <w:bCs/>
          <w:color w:val="auto"/>
          <w:sz w:val="21"/>
          <w:highlight w:val="none"/>
        </w:rPr>
        <w:t>联系人：</w:t>
      </w:r>
      <w:r>
        <w:rPr>
          <w:rFonts w:hint="eastAsia" w:hAnsi="宋体" w:cs="宋体"/>
          <w:bCs/>
          <w:color w:val="auto"/>
          <w:sz w:val="21"/>
          <w:highlight w:val="none"/>
          <w:u w:val="single"/>
        </w:rPr>
        <w:t xml:space="preserve">                                            </w:t>
      </w:r>
      <w:r>
        <w:rPr>
          <w:rFonts w:hint="eastAsia" w:hAnsi="宋体" w:cs="宋体"/>
          <w:bCs/>
          <w:color w:val="auto"/>
          <w:sz w:val="21"/>
          <w:highlight w:val="none"/>
        </w:rPr>
        <w:t>联系电话：</w:t>
      </w:r>
      <w:r>
        <w:rPr>
          <w:rFonts w:hint="eastAsia" w:hAnsi="宋体" w:cs="宋体"/>
          <w:bCs/>
          <w:color w:val="auto"/>
          <w:sz w:val="21"/>
          <w:highlight w:val="none"/>
          <w:u w:val="single"/>
        </w:rPr>
        <w:t xml:space="preserve">                     </w:t>
      </w:r>
      <w:r>
        <w:rPr>
          <w:rFonts w:hint="eastAsia" w:hAnsi="宋体" w:cs="宋体"/>
          <w:bCs/>
          <w:color w:val="auto"/>
          <w:sz w:val="21"/>
          <w:highlight w:val="none"/>
        </w:rPr>
        <w:t xml:space="preserve">                </w:t>
      </w:r>
    </w:p>
    <w:p w14:paraId="71B08939">
      <w:pPr>
        <w:pStyle w:val="19"/>
        <w:snapToGrid w:val="0"/>
        <w:spacing w:line="360" w:lineRule="auto"/>
        <w:ind w:firstLine="422" w:firstLineChars="200"/>
        <w:rPr>
          <w:rFonts w:hint="eastAsia" w:hAnsi="宋体" w:cs="宋体"/>
          <w:b/>
          <w:bCs/>
          <w:color w:val="auto"/>
          <w:sz w:val="21"/>
          <w:highlight w:val="none"/>
        </w:rPr>
      </w:pPr>
      <w:r>
        <w:rPr>
          <w:rFonts w:hint="eastAsia" w:hAnsi="宋体" w:cs="宋体"/>
          <w:b/>
          <w:bCs/>
          <w:color w:val="auto"/>
          <w:sz w:val="21"/>
          <w:highlight w:val="none"/>
        </w:rPr>
        <w:t>二、投诉项目基本情况：</w:t>
      </w:r>
    </w:p>
    <w:p w14:paraId="36DA7D1A">
      <w:pPr>
        <w:pStyle w:val="19"/>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项目的名称：</w:t>
      </w:r>
      <w:r>
        <w:rPr>
          <w:rFonts w:hint="eastAsia" w:hAnsi="宋体" w:cs="宋体"/>
          <w:bCs/>
          <w:color w:val="auto"/>
          <w:sz w:val="21"/>
          <w:highlight w:val="none"/>
          <w:u w:val="single"/>
        </w:rPr>
        <w:t xml:space="preserve">                                                                   </w:t>
      </w:r>
    </w:p>
    <w:p w14:paraId="239AF4EF">
      <w:pPr>
        <w:pStyle w:val="19"/>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rPr>
        <w:t>采购</w:t>
      </w:r>
      <w:r>
        <w:rPr>
          <w:rFonts w:hint="eastAsia" w:hAnsi="宋体" w:cs="宋体"/>
          <w:color w:val="auto"/>
          <w:sz w:val="21"/>
          <w:highlight w:val="none"/>
        </w:rPr>
        <w:t>项目的编号：</w:t>
      </w:r>
      <w:r>
        <w:rPr>
          <w:rFonts w:hint="eastAsia" w:hAnsi="宋体" w:cs="宋体"/>
          <w:bCs/>
          <w:color w:val="auto"/>
          <w:sz w:val="21"/>
          <w:highlight w:val="none"/>
          <w:u w:val="single"/>
        </w:rPr>
        <w:t xml:space="preserve">                                          </w:t>
      </w:r>
    </w:p>
    <w:p w14:paraId="778403E4">
      <w:pPr>
        <w:pStyle w:val="19"/>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采购人名称：</w:t>
      </w:r>
      <w:r>
        <w:rPr>
          <w:rFonts w:hint="eastAsia" w:hAnsi="宋体" w:cs="宋体"/>
          <w:bCs/>
          <w:color w:val="auto"/>
          <w:sz w:val="21"/>
          <w:highlight w:val="none"/>
          <w:u w:val="single"/>
        </w:rPr>
        <w:t xml:space="preserve">                                                                        </w:t>
      </w:r>
    </w:p>
    <w:p w14:paraId="0A97BB44">
      <w:pPr>
        <w:pStyle w:val="19"/>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代理机构名称：</w:t>
      </w:r>
      <w:r>
        <w:rPr>
          <w:rFonts w:hint="eastAsia" w:hAnsi="宋体" w:cs="宋体"/>
          <w:bCs/>
          <w:color w:val="auto"/>
          <w:sz w:val="21"/>
          <w:highlight w:val="none"/>
          <w:u w:val="single"/>
        </w:rPr>
        <w:t xml:space="preserve">                                                                      </w:t>
      </w:r>
    </w:p>
    <w:p w14:paraId="4DAE226A">
      <w:pPr>
        <w:pStyle w:val="19"/>
        <w:spacing w:line="360" w:lineRule="auto"/>
        <w:ind w:left="25" w:leftChars="12" w:firstLine="413" w:firstLineChars="197"/>
        <w:rPr>
          <w:rFonts w:hint="eastAsia" w:hAnsi="宋体" w:cs="宋体"/>
          <w:bCs/>
          <w:color w:val="auto"/>
          <w:sz w:val="21"/>
          <w:highlight w:val="none"/>
          <w:u w:val="single"/>
        </w:rPr>
      </w:pPr>
      <w:r>
        <w:rPr>
          <w:rFonts w:hint="eastAsia" w:hAnsi="宋体" w:cs="宋体"/>
          <w:bCs/>
          <w:color w:val="auto"/>
          <w:sz w:val="21"/>
          <w:highlight w:val="none"/>
        </w:rPr>
        <w:t>采购文件公告：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610937D9">
      <w:pPr>
        <w:pStyle w:val="19"/>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采购结果公告：</w:t>
      </w:r>
      <w:r>
        <w:rPr>
          <w:rFonts w:hint="eastAsia" w:hAnsi="宋体" w:cs="宋体"/>
          <w:bCs/>
          <w:color w:val="auto"/>
          <w:sz w:val="21"/>
          <w:highlight w:val="none"/>
          <w:u w:val="single"/>
        </w:rPr>
        <w:t>是/否</w:t>
      </w:r>
      <w:r>
        <w:rPr>
          <w:rFonts w:hint="eastAsia" w:hAnsi="宋体" w:cs="宋体"/>
          <w:bCs/>
          <w:color w:val="auto"/>
          <w:sz w:val="21"/>
          <w:highlight w:val="none"/>
        </w:rPr>
        <w:t>公告期限：</w:t>
      </w:r>
      <w:r>
        <w:rPr>
          <w:rFonts w:hint="eastAsia" w:hAnsi="宋体" w:cs="宋体"/>
          <w:bCs/>
          <w:color w:val="auto"/>
          <w:sz w:val="21"/>
          <w:highlight w:val="none"/>
          <w:u w:val="single"/>
        </w:rPr>
        <w:t xml:space="preserve">                                                       </w:t>
      </w:r>
    </w:p>
    <w:p w14:paraId="3A88B9F6">
      <w:pPr>
        <w:pStyle w:val="19"/>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三、质疑基本情况</w:t>
      </w:r>
    </w:p>
    <w:p w14:paraId="0B27C4CE">
      <w:pPr>
        <w:pStyle w:val="19"/>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投诉人于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日，向</w:t>
      </w:r>
      <w:r>
        <w:rPr>
          <w:rFonts w:hint="eastAsia" w:hAnsi="宋体" w:cs="宋体"/>
          <w:color w:val="auto"/>
          <w:sz w:val="21"/>
          <w:highlight w:val="none"/>
          <w:u w:val="single"/>
        </w:rPr>
        <w:t xml:space="preserve">                                </w:t>
      </w:r>
      <w:r>
        <w:rPr>
          <w:rFonts w:hint="eastAsia" w:hAnsi="宋体" w:cs="宋体"/>
          <w:color w:val="auto"/>
          <w:sz w:val="21"/>
          <w:highlight w:val="none"/>
        </w:rPr>
        <w:t>提出质疑，质疑事项为：</w:t>
      </w:r>
    </w:p>
    <w:p w14:paraId="2FB32A52">
      <w:pPr>
        <w:pStyle w:val="19"/>
        <w:spacing w:line="360" w:lineRule="auto"/>
        <w:ind w:firstLine="241"/>
        <w:rPr>
          <w:rFonts w:hint="eastAsia" w:hAnsi="宋体" w:cs="宋体"/>
          <w:bCs/>
          <w:color w:val="auto"/>
          <w:sz w:val="21"/>
          <w:highlight w:val="none"/>
          <w:u w:val="single"/>
        </w:rPr>
      </w:pP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4186E766">
      <w:pPr>
        <w:pStyle w:val="19"/>
        <w:spacing w:line="360" w:lineRule="auto"/>
        <w:ind w:firstLine="241"/>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1E017816">
      <w:pPr>
        <w:pStyle w:val="19"/>
        <w:spacing w:line="360" w:lineRule="auto"/>
        <w:ind w:firstLine="420" w:firstLineChars="200"/>
        <w:rPr>
          <w:rFonts w:hint="eastAsia" w:hAnsi="宋体" w:cs="宋体"/>
          <w:color w:val="auto"/>
          <w:sz w:val="21"/>
          <w:highlight w:val="none"/>
        </w:rPr>
      </w:pPr>
      <w:r>
        <w:rPr>
          <w:rFonts w:hint="eastAsia" w:hAnsi="宋体" w:cs="宋体"/>
          <w:bCs/>
          <w:color w:val="auto"/>
          <w:sz w:val="21"/>
          <w:highlight w:val="none"/>
          <w:u w:val="single"/>
        </w:rPr>
        <w:t>采购人/代理机构</w:t>
      </w:r>
      <w:r>
        <w:rPr>
          <w:rFonts w:hint="eastAsia" w:hAnsi="宋体" w:cs="宋体"/>
          <w:bCs/>
          <w:color w:val="auto"/>
          <w:sz w:val="21"/>
          <w:highlight w:val="none"/>
        </w:rPr>
        <w:t>于</w:t>
      </w:r>
      <w:r>
        <w:rPr>
          <w:rFonts w:hint="eastAsia" w:hAnsi="宋体" w:cs="宋体"/>
          <w:color w:val="auto"/>
          <w:sz w:val="21"/>
          <w:highlight w:val="none"/>
          <w:u w:val="single"/>
        </w:rPr>
        <w:t xml:space="preserve">      </w:t>
      </w:r>
      <w:r>
        <w:rPr>
          <w:rFonts w:hint="eastAsia" w:hAnsi="宋体" w:cs="宋体"/>
          <w:color w:val="auto"/>
          <w:sz w:val="21"/>
          <w:highlight w:val="none"/>
        </w:rPr>
        <w:t>年</w:t>
      </w:r>
      <w:r>
        <w:rPr>
          <w:rFonts w:hint="eastAsia" w:hAnsi="宋体" w:cs="宋体"/>
          <w:color w:val="auto"/>
          <w:sz w:val="21"/>
          <w:highlight w:val="none"/>
          <w:u w:val="single"/>
        </w:rPr>
        <w:t xml:space="preserve">   </w:t>
      </w:r>
      <w:r>
        <w:rPr>
          <w:rFonts w:hint="eastAsia" w:hAnsi="宋体" w:cs="宋体"/>
          <w:color w:val="auto"/>
          <w:sz w:val="21"/>
          <w:highlight w:val="none"/>
        </w:rPr>
        <w:t>月</w:t>
      </w:r>
      <w:r>
        <w:rPr>
          <w:rFonts w:hint="eastAsia" w:hAnsi="宋体" w:cs="宋体"/>
          <w:color w:val="auto"/>
          <w:sz w:val="21"/>
          <w:highlight w:val="none"/>
          <w:u w:val="single"/>
        </w:rPr>
        <w:t xml:space="preserve">   </w:t>
      </w:r>
      <w:r>
        <w:rPr>
          <w:rFonts w:hint="eastAsia" w:hAnsi="宋体" w:cs="宋体"/>
          <w:color w:val="auto"/>
          <w:sz w:val="21"/>
          <w:highlight w:val="none"/>
        </w:rPr>
        <w:t>日，</w:t>
      </w:r>
      <w:r>
        <w:rPr>
          <w:rFonts w:hint="eastAsia" w:hAnsi="宋体" w:cs="宋体"/>
          <w:bCs/>
          <w:color w:val="auto"/>
          <w:sz w:val="21"/>
          <w:highlight w:val="none"/>
        </w:rPr>
        <w:t xml:space="preserve">就质疑事项作出了答复/没有在法定期限内作出答复。                                                                                             </w:t>
      </w:r>
    </w:p>
    <w:p w14:paraId="40CCB952">
      <w:pPr>
        <w:pStyle w:val="19"/>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四、投诉事项具体内容</w:t>
      </w:r>
    </w:p>
    <w:p w14:paraId="57995EC6">
      <w:pPr>
        <w:pStyle w:val="19"/>
        <w:spacing w:line="360" w:lineRule="auto"/>
        <w:ind w:left="25" w:leftChars="12" w:firstLine="413" w:firstLineChars="197"/>
        <w:rPr>
          <w:rFonts w:hint="eastAsia" w:hAnsi="宋体" w:cs="宋体"/>
          <w:bCs/>
          <w:color w:val="auto"/>
          <w:sz w:val="21"/>
          <w:highlight w:val="none"/>
          <w:u w:val="single"/>
        </w:rPr>
      </w:pPr>
      <w:r>
        <w:rPr>
          <w:rFonts w:hint="eastAsia" w:hAnsi="宋体" w:cs="宋体"/>
          <w:color w:val="auto"/>
          <w:sz w:val="21"/>
          <w:highlight w:val="none"/>
        </w:rPr>
        <w:t>投诉事项1：</w:t>
      </w:r>
      <w:r>
        <w:rPr>
          <w:rFonts w:hint="eastAsia" w:hAnsi="宋体" w:cs="宋体"/>
          <w:bCs/>
          <w:color w:val="auto"/>
          <w:sz w:val="21"/>
          <w:highlight w:val="none"/>
          <w:u w:val="single"/>
        </w:rPr>
        <w:t xml:space="preserve">                                                                           </w:t>
      </w:r>
    </w:p>
    <w:p w14:paraId="2D21D5B9">
      <w:pPr>
        <w:pStyle w:val="19"/>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事实依据：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54E90C52">
      <w:pPr>
        <w:pStyle w:val="19"/>
        <w:spacing w:line="360" w:lineRule="auto"/>
        <w:ind w:left="25" w:leftChars="12" w:firstLine="413" w:firstLineChars="197"/>
        <w:rPr>
          <w:rFonts w:hint="eastAsia" w:hAnsi="宋体" w:cs="宋体"/>
          <w:color w:val="auto"/>
          <w:sz w:val="21"/>
          <w:highlight w:val="none"/>
        </w:rPr>
      </w:pPr>
      <w:r>
        <w:rPr>
          <w:rFonts w:hint="eastAsia" w:hAnsi="宋体" w:cs="宋体"/>
          <w:bCs/>
          <w:color w:val="auto"/>
          <w:sz w:val="21"/>
          <w:highlight w:val="none"/>
          <w:u w:val="single"/>
        </w:rPr>
        <w:t xml:space="preserve">                                                                                        </w:t>
      </w:r>
    </w:p>
    <w:p w14:paraId="54942B35">
      <w:pPr>
        <w:pStyle w:val="19"/>
        <w:spacing w:line="360" w:lineRule="auto"/>
        <w:ind w:firstLine="420" w:firstLineChars="200"/>
        <w:rPr>
          <w:rFonts w:hint="eastAsia" w:hAnsi="宋体" w:cs="宋体"/>
          <w:bCs/>
          <w:color w:val="auto"/>
          <w:sz w:val="21"/>
          <w:highlight w:val="none"/>
          <w:u w:val="single"/>
        </w:rPr>
      </w:pPr>
      <w:r>
        <w:rPr>
          <w:rFonts w:hint="eastAsia" w:hAnsi="宋体" w:cs="宋体"/>
          <w:bCs/>
          <w:color w:val="auto"/>
          <w:sz w:val="21"/>
          <w:highlight w:val="none"/>
        </w:rPr>
        <w:t>法律依据：</w:t>
      </w:r>
      <w:r>
        <w:rPr>
          <w:rFonts w:hint="eastAsia" w:hAnsi="宋体" w:cs="宋体"/>
          <w:color w:val="auto"/>
          <w:sz w:val="21"/>
          <w:highlight w:val="none"/>
        </w:rPr>
        <w:t xml:space="preserve"> </w:t>
      </w:r>
      <w:r>
        <w:rPr>
          <w:rFonts w:hint="eastAsia" w:hAnsi="宋体" w:cs="宋体"/>
          <w:bCs/>
          <w:color w:val="auto"/>
          <w:sz w:val="21"/>
          <w:highlight w:val="none"/>
          <w:u w:val="single"/>
        </w:rPr>
        <w:t xml:space="preserve">                                                                                      </w:t>
      </w:r>
    </w:p>
    <w:p w14:paraId="1EC66694">
      <w:pPr>
        <w:pStyle w:val="19"/>
        <w:spacing w:line="360" w:lineRule="auto"/>
        <w:ind w:left="25" w:leftChars="12" w:firstLine="308" w:firstLineChars="147"/>
        <w:rPr>
          <w:rFonts w:hint="eastAsia" w:hAnsi="宋体" w:cs="宋体"/>
          <w:bCs/>
          <w:color w:val="auto"/>
          <w:sz w:val="21"/>
          <w:highlight w:val="none"/>
          <w:u w:val="single"/>
        </w:rPr>
      </w:pPr>
      <w:r>
        <w:rPr>
          <w:rFonts w:hint="eastAsia" w:hAnsi="宋体" w:cs="宋体"/>
          <w:bCs/>
          <w:color w:val="auto"/>
          <w:sz w:val="21"/>
          <w:highlight w:val="none"/>
        </w:rPr>
        <w:t xml:space="preserve"> </w:t>
      </w:r>
      <w:r>
        <w:rPr>
          <w:rFonts w:hint="eastAsia" w:hAnsi="宋体" w:cs="宋体"/>
          <w:bCs/>
          <w:color w:val="auto"/>
          <w:sz w:val="21"/>
          <w:highlight w:val="none"/>
          <w:u w:val="single"/>
        </w:rPr>
        <w:t xml:space="preserve">                                                                                        </w:t>
      </w:r>
    </w:p>
    <w:p w14:paraId="08847219">
      <w:pPr>
        <w:pStyle w:val="19"/>
        <w:spacing w:line="360" w:lineRule="auto"/>
        <w:ind w:left="25" w:leftChars="12" w:firstLine="413" w:firstLineChars="197"/>
        <w:rPr>
          <w:rFonts w:hint="eastAsia" w:hAnsi="宋体" w:cs="宋体"/>
          <w:bCs/>
          <w:color w:val="auto"/>
          <w:sz w:val="21"/>
          <w:highlight w:val="none"/>
        </w:rPr>
      </w:pPr>
      <w:r>
        <w:rPr>
          <w:rFonts w:hint="eastAsia" w:hAnsi="宋体" w:cs="宋体"/>
          <w:color w:val="auto"/>
          <w:sz w:val="21"/>
          <w:highlight w:val="none"/>
        </w:rPr>
        <w:t xml:space="preserve">投诉事项2  </w:t>
      </w:r>
      <w:r>
        <w:rPr>
          <w:rFonts w:hint="eastAsia" w:hAnsi="宋体" w:cs="宋体"/>
          <w:bCs/>
          <w:color w:val="auto"/>
          <w:sz w:val="21"/>
          <w:highlight w:val="none"/>
        </w:rPr>
        <w:t xml:space="preserve">   </w:t>
      </w:r>
    </w:p>
    <w:p w14:paraId="150B2460">
      <w:pPr>
        <w:pStyle w:val="19"/>
        <w:spacing w:line="360" w:lineRule="auto"/>
        <w:ind w:left="25" w:leftChars="12" w:firstLine="413" w:firstLineChars="197"/>
        <w:rPr>
          <w:rFonts w:hint="eastAsia" w:hAnsi="宋体" w:cs="宋体"/>
          <w:bCs/>
          <w:color w:val="auto"/>
          <w:sz w:val="21"/>
          <w:highlight w:val="none"/>
        </w:rPr>
      </w:pPr>
      <w:r>
        <w:rPr>
          <w:rFonts w:hint="eastAsia" w:hAnsi="宋体" w:cs="宋体"/>
          <w:bCs/>
          <w:color w:val="auto"/>
          <w:sz w:val="21"/>
          <w:highlight w:val="none"/>
        </w:rPr>
        <w:t>……</w:t>
      </w:r>
    </w:p>
    <w:p w14:paraId="5C3C0539">
      <w:pPr>
        <w:pStyle w:val="19"/>
        <w:spacing w:line="360" w:lineRule="auto"/>
        <w:ind w:left="25" w:leftChars="12" w:firstLine="413" w:firstLineChars="196"/>
        <w:rPr>
          <w:rFonts w:hint="eastAsia" w:hAnsi="宋体" w:cs="宋体"/>
          <w:b/>
          <w:color w:val="auto"/>
          <w:sz w:val="21"/>
          <w:highlight w:val="none"/>
        </w:rPr>
      </w:pPr>
      <w:r>
        <w:rPr>
          <w:rFonts w:hint="eastAsia" w:hAnsi="宋体" w:cs="宋体"/>
          <w:b/>
          <w:color w:val="auto"/>
          <w:sz w:val="21"/>
          <w:highlight w:val="none"/>
        </w:rPr>
        <w:t>五、与投诉事项相关的投诉请求：</w:t>
      </w:r>
    </w:p>
    <w:p w14:paraId="1955E650">
      <w:pPr>
        <w:pStyle w:val="19"/>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请求：</w:t>
      </w:r>
      <w:r>
        <w:rPr>
          <w:rFonts w:hint="eastAsia" w:hAnsi="宋体" w:cs="宋体"/>
          <w:bCs/>
          <w:color w:val="auto"/>
          <w:sz w:val="21"/>
          <w:highlight w:val="none"/>
          <w:u w:val="single"/>
        </w:rPr>
        <w:t xml:space="preserve">                                                                                 </w:t>
      </w:r>
    </w:p>
    <w:p w14:paraId="06175ADD">
      <w:pPr>
        <w:pStyle w:val="19"/>
        <w:spacing w:line="360" w:lineRule="auto"/>
        <w:ind w:left="25" w:leftChars="12" w:firstLine="308" w:firstLineChars="147"/>
        <w:rPr>
          <w:rFonts w:hint="eastAsia" w:hAnsi="宋体" w:cs="宋体"/>
          <w:color w:val="auto"/>
          <w:sz w:val="21"/>
          <w:highlight w:val="none"/>
        </w:rPr>
      </w:pPr>
    </w:p>
    <w:p w14:paraId="7615500F">
      <w:pPr>
        <w:pStyle w:val="19"/>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签字（签章）：                                       公章：</w:t>
      </w:r>
    </w:p>
    <w:p w14:paraId="31793B16">
      <w:pPr>
        <w:pStyle w:val="19"/>
        <w:spacing w:line="360" w:lineRule="auto"/>
        <w:ind w:left="25" w:leftChars="12" w:firstLine="308" w:firstLineChars="147"/>
        <w:rPr>
          <w:rFonts w:hint="eastAsia" w:hAnsi="宋体" w:cs="宋体"/>
          <w:color w:val="auto"/>
          <w:sz w:val="21"/>
          <w:highlight w:val="none"/>
        </w:rPr>
      </w:pPr>
    </w:p>
    <w:p w14:paraId="0FD78A81">
      <w:pPr>
        <w:pStyle w:val="19"/>
        <w:spacing w:line="360" w:lineRule="auto"/>
        <w:ind w:left="25" w:leftChars="12" w:firstLine="413" w:firstLineChars="197"/>
        <w:rPr>
          <w:rFonts w:hint="eastAsia" w:hAnsi="宋体" w:cs="宋体"/>
          <w:color w:val="auto"/>
          <w:sz w:val="21"/>
          <w:highlight w:val="none"/>
        </w:rPr>
      </w:pPr>
      <w:r>
        <w:rPr>
          <w:rFonts w:hint="eastAsia" w:hAnsi="宋体" w:cs="宋体"/>
          <w:color w:val="auto"/>
          <w:sz w:val="21"/>
          <w:highlight w:val="none"/>
        </w:rPr>
        <w:t>日期：</w:t>
      </w:r>
    </w:p>
    <w:p w14:paraId="6BEAF804">
      <w:pPr>
        <w:pStyle w:val="19"/>
        <w:spacing w:line="360" w:lineRule="auto"/>
        <w:ind w:left="25" w:leftChars="12" w:firstLine="413" w:firstLineChars="197"/>
        <w:rPr>
          <w:rFonts w:hint="eastAsia" w:hAnsi="宋体" w:cs="宋体"/>
          <w:b/>
          <w:color w:val="auto"/>
          <w:sz w:val="21"/>
          <w:highlight w:val="none"/>
        </w:rPr>
      </w:pPr>
      <w:r>
        <w:rPr>
          <w:rFonts w:hint="eastAsia" w:hAnsi="宋体" w:cs="宋体"/>
          <w:bCs/>
          <w:color w:val="auto"/>
          <w:sz w:val="21"/>
          <w:highlight w:val="none"/>
        </w:rPr>
        <w:t xml:space="preserve">                                                                                 </w:t>
      </w:r>
    </w:p>
    <w:p w14:paraId="2F7FE4F1">
      <w:pPr>
        <w:pStyle w:val="19"/>
        <w:snapToGrid w:val="0"/>
        <w:spacing w:line="360" w:lineRule="auto"/>
        <w:rPr>
          <w:rFonts w:hint="eastAsia" w:hAnsi="宋体" w:cs="宋体"/>
          <w:b/>
          <w:color w:val="auto"/>
          <w:sz w:val="21"/>
          <w:highlight w:val="none"/>
        </w:rPr>
      </w:pPr>
      <w:r>
        <w:rPr>
          <w:rFonts w:hint="eastAsia" w:hAnsi="宋体" w:cs="宋体"/>
          <w:b/>
          <w:color w:val="auto"/>
          <w:sz w:val="21"/>
          <w:highlight w:val="none"/>
        </w:rPr>
        <w:t>说明：</w:t>
      </w:r>
    </w:p>
    <w:p w14:paraId="2CDEFB77">
      <w:pPr>
        <w:pStyle w:val="19"/>
        <w:spacing w:line="360" w:lineRule="auto"/>
        <w:ind w:left="25" w:leftChars="12" w:firstLine="310" w:firstLineChars="147"/>
        <w:rPr>
          <w:rFonts w:hint="eastAsia" w:hAnsi="宋体" w:cs="宋体"/>
          <w:b/>
          <w:bCs/>
          <w:color w:val="auto"/>
          <w:sz w:val="21"/>
          <w:highlight w:val="none"/>
        </w:rPr>
      </w:pPr>
      <w:r>
        <w:rPr>
          <w:rFonts w:hint="eastAsia" w:hAnsi="宋体" w:cs="宋体"/>
          <w:b/>
          <w:color w:val="auto"/>
          <w:sz w:val="21"/>
          <w:highlight w:val="none"/>
        </w:rPr>
        <w:t>1.投诉人提起投诉时，应当提交投诉书和必要的证明材料，并按照被投诉人和与投诉事项有关的供应商数量提供投诉书副本</w:t>
      </w:r>
      <w:r>
        <w:rPr>
          <w:rFonts w:hint="eastAsia" w:hAnsi="宋体" w:cs="宋体"/>
          <w:b/>
          <w:bCs/>
          <w:color w:val="auto"/>
          <w:sz w:val="21"/>
          <w:highlight w:val="none"/>
        </w:rPr>
        <w:t>。</w:t>
      </w:r>
    </w:p>
    <w:p w14:paraId="544D4DAD">
      <w:pPr>
        <w:pStyle w:val="19"/>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878158">
      <w:pPr>
        <w:pStyle w:val="19"/>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3.投诉书应简要列明质疑事项，质疑函、质疑答复等作为附件材料提供。</w:t>
      </w:r>
    </w:p>
    <w:p w14:paraId="7A07C2B0">
      <w:pPr>
        <w:pStyle w:val="19"/>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4.投诉书的投诉事项应具体、明确，并有必要的事实依据和法律依据。</w:t>
      </w:r>
    </w:p>
    <w:p w14:paraId="34215038">
      <w:pPr>
        <w:pStyle w:val="19"/>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5.投诉书的投诉请求应与投诉事项相关。</w:t>
      </w:r>
    </w:p>
    <w:p w14:paraId="6F2BE6B3">
      <w:pPr>
        <w:pStyle w:val="19"/>
        <w:spacing w:line="360" w:lineRule="auto"/>
        <w:ind w:left="25" w:leftChars="12" w:firstLine="310" w:firstLineChars="147"/>
        <w:rPr>
          <w:rFonts w:hint="eastAsia" w:hAnsi="宋体" w:cs="宋体"/>
          <w:b/>
          <w:color w:val="auto"/>
          <w:sz w:val="21"/>
          <w:highlight w:val="none"/>
        </w:rPr>
      </w:pPr>
      <w:r>
        <w:rPr>
          <w:rFonts w:hint="eastAsia" w:hAnsi="宋体" w:cs="宋体"/>
          <w:b/>
          <w:color w:val="auto"/>
          <w:sz w:val="21"/>
          <w:highlight w:val="none"/>
        </w:rPr>
        <w:t>6.投诉人为法人或者其他组织的，投诉书应由法定代表人、主要负责人，或者其授权代表签字或者盖章，并加盖公章。</w:t>
      </w:r>
    </w:p>
    <w:p w14:paraId="30BCF963">
      <w:pPr>
        <w:pStyle w:val="2"/>
        <w:jc w:val="center"/>
        <w:rPr>
          <w:rFonts w:hint="eastAsia" w:ascii="宋体" w:hAnsi="宋体" w:cs="宋体"/>
          <w:b w:val="0"/>
          <w:color w:val="auto"/>
          <w:sz w:val="32"/>
          <w:szCs w:val="32"/>
          <w:highlight w:val="none"/>
        </w:rPr>
      </w:pPr>
      <w:bookmarkStart w:id="187" w:name="_Toc74323461"/>
      <w:r>
        <w:rPr>
          <w:rFonts w:hint="eastAsia" w:ascii="宋体" w:hAnsi="宋体" w:cs="宋体"/>
          <w:color w:val="auto"/>
          <w:highlight w:val="none"/>
        </w:rPr>
        <w:br w:type="page"/>
      </w:r>
      <w:bookmarkStart w:id="188" w:name="_Toc3966"/>
      <w:bookmarkStart w:id="189" w:name="_Toc26375"/>
      <w:r>
        <w:rPr>
          <w:rFonts w:hint="eastAsia" w:ascii="宋体" w:hAnsi="宋体" w:cs="宋体"/>
          <w:color w:val="auto"/>
          <w:highlight w:val="none"/>
        </w:rPr>
        <w:t>第六章 合同文本</w:t>
      </w:r>
      <w:bookmarkEnd w:id="187"/>
      <w:bookmarkEnd w:id="188"/>
      <w:bookmarkEnd w:id="189"/>
    </w:p>
    <w:p w14:paraId="27A9730F">
      <w:pPr>
        <w:pStyle w:val="19"/>
        <w:spacing w:line="720" w:lineRule="auto"/>
        <w:ind w:right="420"/>
        <w:jc w:val="center"/>
        <w:rPr>
          <w:rFonts w:hint="eastAsia" w:hAnsi="宋体"/>
          <w:b/>
          <w:bCs/>
          <w:color w:val="auto"/>
          <w:sz w:val="32"/>
          <w:szCs w:val="32"/>
          <w:highlight w:val="none"/>
        </w:rPr>
      </w:pPr>
      <w:r>
        <w:rPr>
          <w:rFonts w:hint="eastAsia" w:hAnsi="宋体"/>
          <w:b/>
          <w:bCs/>
          <w:color w:val="auto"/>
          <w:sz w:val="32"/>
          <w:szCs w:val="32"/>
          <w:highlight w:val="none"/>
        </w:rPr>
        <w:t>广西壮族自治区政府采购合同（格式）</w:t>
      </w:r>
    </w:p>
    <w:p w14:paraId="795915AE">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2009F556">
      <w:pPr>
        <w:snapToGrid w:val="0"/>
        <w:spacing w:line="360" w:lineRule="exact"/>
        <w:rPr>
          <w:rFonts w:hint="eastAsia" w:ascii="宋体" w:hAnsi="宋体"/>
          <w:color w:val="auto"/>
          <w:szCs w:val="21"/>
          <w:highlight w:val="none"/>
        </w:rPr>
      </w:pPr>
    </w:p>
    <w:p w14:paraId="75FC67D7">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采购单位（甲方）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pacing w:val="-20"/>
          <w:szCs w:val="21"/>
          <w:highlight w:val="none"/>
        </w:rPr>
        <w:t>采 购 计 划 号</w:t>
      </w:r>
      <w:r>
        <w:rPr>
          <w:rFonts w:hint="eastAsia" w:ascii="宋体" w:hAnsi="宋体" w:cs="宋体"/>
          <w:color w:val="auto"/>
          <w:szCs w:val="21"/>
          <w:highlight w:val="none"/>
          <w:u w:val="single"/>
        </w:rPr>
        <w:t xml:space="preserve">                        </w:t>
      </w:r>
    </w:p>
    <w:p w14:paraId="3BCA93C1">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供 应 商（乙方）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项目名称</w:t>
      </w:r>
      <w:r>
        <w:rPr>
          <w:rFonts w:hint="eastAsia" w:ascii="宋体" w:hAnsi="宋体" w:cs="宋体"/>
          <w:color w:val="auto"/>
          <w:spacing w:val="-20"/>
          <w:szCs w:val="21"/>
          <w:highlight w:val="none"/>
        </w:rPr>
        <w:t>编号</w:t>
      </w:r>
      <w:r>
        <w:rPr>
          <w:rFonts w:hint="eastAsia" w:ascii="宋体" w:hAnsi="宋体" w:cs="宋体"/>
          <w:color w:val="auto"/>
          <w:szCs w:val="21"/>
          <w:highlight w:val="none"/>
          <w:u w:val="single"/>
        </w:rPr>
        <w:t xml:space="preserve">                       </w:t>
      </w:r>
    </w:p>
    <w:p w14:paraId="2D772E70">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签  订  地  点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 订 时 间</w:t>
      </w:r>
      <w:r>
        <w:rPr>
          <w:rFonts w:hint="eastAsia" w:ascii="宋体" w:hAnsi="宋体" w:cs="宋体"/>
          <w:color w:val="auto"/>
          <w:szCs w:val="21"/>
          <w:highlight w:val="none"/>
          <w:u w:val="single"/>
        </w:rPr>
        <w:t xml:space="preserve">                       </w:t>
      </w:r>
    </w:p>
    <w:p w14:paraId="7C71E287">
      <w:pPr>
        <w:snapToGrid w:val="0"/>
        <w:spacing w:line="360" w:lineRule="exact"/>
        <w:ind w:firstLine="420" w:firstLineChars="200"/>
        <w:rPr>
          <w:rFonts w:hint="eastAsia" w:ascii="宋体" w:hAnsi="宋体" w:cs="宋体"/>
          <w:color w:val="auto"/>
          <w:szCs w:val="21"/>
          <w:highlight w:val="none"/>
        </w:rPr>
      </w:pPr>
    </w:p>
    <w:p w14:paraId="123AB5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w:t>
      </w:r>
      <w:r>
        <w:rPr>
          <w:rFonts w:hint="eastAsia" w:ascii="宋体" w:hAnsi="宋体"/>
          <w:color w:val="auto"/>
          <w:szCs w:val="21"/>
          <w:highlight w:val="none"/>
        </w:rPr>
        <w:t>磋商文件规定条款和乙方响应文件及其承诺，甲乙双方签订本合同。</w:t>
      </w:r>
    </w:p>
    <w:p w14:paraId="12820C7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3D2074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1、项目一览表</w:t>
      </w:r>
    </w:p>
    <w:tbl>
      <w:tblPr>
        <w:tblStyle w:val="32"/>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D6E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55CFA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78663C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D8AE8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E1158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4575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C6B1D7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14:paraId="6929FA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3C824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14:paraId="55E353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14:paraId="38A4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75ECF4F5">
            <w:pPr>
              <w:spacing w:line="360" w:lineRule="auto"/>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9E11E60">
            <w:pPr>
              <w:spacing w:line="360" w:lineRule="auto"/>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4C8A7BC">
            <w:pPr>
              <w:spacing w:line="360" w:lineRule="auto"/>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3EFF8AC">
            <w:pPr>
              <w:spacing w:line="360" w:lineRule="auto"/>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9EC2898">
            <w:pPr>
              <w:spacing w:line="360" w:lineRule="auto"/>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980BE2C">
            <w:pPr>
              <w:spacing w:line="360" w:lineRule="auto"/>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61EF0FE">
            <w:pPr>
              <w:spacing w:line="360" w:lineRule="auto"/>
              <w:jc w:val="center"/>
              <w:rPr>
                <w:rFonts w:hint="eastAsia" w:ascii="宋体" w:hAnsi="宋体" w:cs="宋体"/>
                <w:color w:val="auto"/>
                <w:szCs w:val="21"/>
                <w:highlight w:val="none"/>
              </w:rPr>
            </w:pPr>
          </w:p>
        </w:tc>
      </w:tr>
      <w:tr w14:paraId="5B44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0CE53AC8">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4DDC4EB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14:paraId="75C0426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质量保证</w:t>
      </w:r>
    </w:p>
    <w:p w14:paraId="2E92F54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0FB5C03E">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第三条　权利保证</w:t>
      </w:r>
    </w:p>
    <w:p w14:paraId="04F1FA5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7902743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5D126A9D">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第四条　交付和验收</w:t>
      </w:r>
    </w:p>
    <w:p w14:paraId="71D9BD7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1、服务期限：</w:t>
      </w:r>
      <w:r>
        <w:rPr>
          <w:rFonts w:hint="eastAsia" w:ascii="宋体" w:hAnsi="宋体" w:cs="宋体"/>
          <w:color w:val="auto"/>
          <w:szCs w:val="21"/>
          <w:highlight w:val="none"/>
          <w:u w:val="single"/>
          <w:lang w:eastAsia="zh-CN"/>
        </w:rPr>
        <w:t>合同签订之日起至A超活动结束后40个工作日</w:t>
      </w:r>
      <w:r>
        <w:rPr>
          <w:rFonts w:hint="eastAsia" w:ascii="宋体" w:hAnsi="宋体" w:cs="宋体"/>
          <w:color w:val="auto"/>
          <w:szCs w:val="21"/>
          <w:highlight w:val="none"/>
          <w:lang w:eastAsia="zh-CN"/>
        </w:rPr>
        <w:t>。</w:t>
      </w:r>
    </w:p>
    <w:p w14:paraId="57306858">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服务地点：</w:t>
      </w:r>
      <w:r>
        <w:rPr>
          <w:rFonts w:hint="eastAsia" w:ascii="宋体" w:hAnsi="宋体" w:cs="宋体"/>
          <w:color w:val="auto"/>
          <w:szCs w:val="21"/>
          <w:highlight w:val="none"/>
          <w:u w:val="single"/>
        </w:rPr>
        <w:t>广西壮族自治区内采购人指定地点</w:t>
      </w:r>
      <w:r>
        <w:rPr>
          <w:rFonts w:hint="eastAsia" w:ascii="宋体" w:hAnsi="宋体" w:cs="宋体"/>
          <w:color w:val="auto"/>
          <w:szCs w:val="21"/>
          <w:highlight w:val="none"/>
        </w:rPr>
        <w:t>。</w:t>
      </w:r>
    </w:p>
    <w:p w14:paraId="449754C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2、乙方应按响应文件的承诺向甲方提供相应的服务，并提供所服务内容的相关技术资料。</w:t>
      </w:r>
    </w:p>
    <w:p w14:paraId="7EBD48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3、乙方提供不符合响应文件和本合同规定的服务成果，甲方有权拒绝接受。</w:t>
      </w:r>
    </w:p>
    <w:p w14:paraId="00D863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5787A14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5、甲乙双方应按照《</w:t>
      </w:r>
      <w:r>
        <w:rPr>
          <w:rFonts w:ascii="宋体" w:hAnsi="宋体" w:cs="宋体"/>
          <w:color w:val="auto"/>
          <w:szCs w:val="21"/>
          <w:highlight w:val="none"/>
        </w:rPr>
        <w:t>广西壮族自治区政府采购项目履约验收管理办法</w:t>
      </w:r>
      <w:r>
        <w:rPr>
          <w:rFonts w:hint="eastAsia" w:ascii="宋体" w:hAnsi="宋体" w:cs="宋体"/>
          <w:color w:val="auto"/>
          <w:szCs w:val="21"/>
          <w:highlight w:val="none"/>
        </w:rPr>
        <w:t>》、双方合同、响应文件验收。</w:t>
      </w:r>
    </w:p>
    <w:p w14:paraId="391EEA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6、甲方在初步验收或者最终验收过程中如发现乙方提供的服务成果不满足响应文件及本合同规定的，可暂缓向乙方付款，直到乙方及时完善并提交相应的服务成果且经甲方验收合格后，方可办理付款。</w:t>
      </w:r>
    </w:p>
    <w:p w14:paraId="74820A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7、甲方验收时以书面形式提出异议的，乙方应自收到甲方书面异议后五个工作日内及时予以解决，否则甲方有权不出具服务验收合格单。</w:t>
      </w:r>
    </w:p>
    <w:p w14:paraId="538298D2">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第五条  售后服务及培训</w:t>
      </w:r>
    </w:p>
    <w:p w14:paraId="0EB9DA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1、乙方应按照国家有关法律法规和本合同所附的《售后服务承诺》要求为甲方提供相应的售后服务。</w:t>
      </w:r>
    </w:p>
    <w:p w14:paraId="51ED14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11802D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甲方指定地点</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0DFEE550">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第六条　付款方式</w:t>
      </w:r>
    </w:p>
    <w:p w14:paraId="393775E9">
      <w:pPr>
        <w:snapToGrid w:val="0"/>
        <w:spacing w:line="360" w:lineRule="auto"/>
        <w:ind w:firstLine="420" w:firstLineChars="200"/>
        <w:rPr>
          <w:rFonts w:hint="default" w:ascii="宋体" w:hAnsi="宋体" w:eastAsia="宋体" w:cs="宋体"/>
          <w:b w:val="0"/>
          <w:bCs/>
          <w:color w:val="auto"/>
          <w:szCs w:val="21"/>
          <w:highlight w:val="none"/>
          <w:u w:val="single"/>
          <w:lang w:val="en-US" w:eastAsia="zh-CN"/>
        </w:rPr>
      </w:pPr>
      <w:r>
        <w:rPr>
          <w:rFonts w:hint="eastAsia" w:ascii="宋体" w:hAnsi="宋体" w:cs="宋体"/>
          <w:b w:val="0"/>
          <w:bCs/>
          <w:color w:val="auto"/>
          <w:szCs w:val="21"/>
          <w:highlight w:val="none"/>
          <w:u w:val="single"/>
          <w:lang w:val="en-US" w:eastAsia="zh-CN"/>
        </w:rPr>
        <w:t>（详见采购需求）</w:t>
      </w:r>
    </w:p>
    <w:p w14:paraId="3B3ED028">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第七条　履约保证金</w:t>
      </w:r>
    </w:p>
    <w:p w14:paraId="1D595891">
      <w:pPr>
        <w:spacing w:line="360" w:lineRule="auto"/>
        <w:ind w:firstLine="422" w:firstLineChars="200"/>
        <w:rPr>
          <w:rFonts w:hint="eastAsia" w:ascii="宋体" w:hAnsi="宋体" w:cs="宋体"/>
          <w:color w:val="auto"/>
          <w:szCs w:val="21"/>
          <w:highlight w:val="none"/>
        </w:rPr>
      </w:pPr>
      <w:r>
        <w:rPr>
          <w:rFonts w:hint="eastAsia" w:ascii="宋体" w:hAnsi="宋体"/>
          <w:b/>
          <w:bCs/>
          <w:color w:val="auto"/>
          <w:szCs w:val="21"/>
          <w:highlight w:val="none"/>
        </w:rPr>
        <w:t>本项目不收取履约保证金。</w:t>
      </w:r>
    </w:p>
    <w:p w14:paraId="70066E8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第八条  税费</w:t>
      </w:r>
    </w:p>
    <w:p w14:paraId="5DF327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07B3348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第九条　违约责任</w:t>
      </w:r>
    </w:p>
    <w:p w14:paraId="4CF7284B">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3A25E85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7F856C7F">
      <w:pPr>
        <w:snapToGrid w:val="0"/>
        <w:spacing w:line="360" w:lineRule="auto"/>
        <w:ind w:firstLine="420" w:firstLineChars="200"/>
        <w:rPr>
          <w:rFonts w:hint="eastAsia"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、甲方延期付款的，每天向乙方偿付延期款额3‰滞纳金，但滞纳金累计不得超过延期款额5%。</w:t>
      </w:r>
    </w:p>
    <w:p w14:paraId="75F0F70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第十条  不可抗力事件处理</w:t>
      </w:r>
    </w:p>
    <w:p w14:paraId="01A8C9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3B150B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51A7BA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3、不可抗力事件延续一百二十天以上，双方应通过友好协商，确定是否解除合同。</w:t>
      </w:r>
    </w:p>
    <w:p w14:paraId="0AEC1D65">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第十一条  合同争议解决</w:t>
      </w:r>
    </w:p>
    <w:p w14:paraId="30ABB1A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1A1FF0F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2、因履行本合同引起的或者与本合同有关的争议，甲乙双方应首先通过友好协商解决，如果协商不能解决，可向甲方所在地有管辖权的人民法院提起诉讼。</w:t>
      </w:r>
    </w:p>
    <w:p w14:paraId="4C8CC3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3D58786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第十二条  合同生效及其它</w:t>
      </w:r>
    </w:p>
    <w:p w14:paraId="50B6B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1、合同经双方法定代表人或者授权代表签字并加盖单位公章后生效（委托代理人签字的需后附法定代表人授权委托书，格式自拟）。</w:t>
      </w:r>
    </w:p>
    <w:p w14:paraId="24F416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2、合同执行中涉及采购资金和采购内容修改或者补充的，须经财政部门审批，并</w:t>
      </w:r>
      <w:r>
        <w:rPr>
          <w:rFonts w:hint="eastAsia" w:ascii="宋体" w:hAnsi="宋体" w:cs="宋体"/>
          <w:color w:val="auto"/>
          <w:szCs w:val="21"/>
          <w:highlight w:val="none"/>
          <w:lang w:eastAsia="zh-CN"/>
        </w:rPr>
        <w:t>签订</w:t>
      </w:r>
      <w:r>
        <w:rPr>
          <w:rFonts w:hint="eastAsia" w:ascii="宋体" w:hAnsi="宋体" w:cs="宋体"/>
          <w:color w:val="auto"/>
          <w:szCs w:val="21"/>
          <w:highlight w:val="none"/>
        </w:rPr>
        <w:t>书面补充协议报财政部门备案，方可作为主合同不可分割的一部分。</w:t>
      </w:r>
    </w:p>
    <w:p w14:paraId="1F2EB3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1C036A4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47FF2C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5D5581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1340A3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第十四条　签订本合同依据</w:t>
      </w:r>
    </w:p>
    <w:p w14:paraId="6CAF14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w:t>
      </w:r>
    </w:p>
    <w:p w14:paraId="6B8F5A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乙方提供的竞标</w:t>
      </w:r>
      <w:r>
        <w:rPr>
          <w:rFonts w:hint="eastAsia" w:ascii="宋体" w:hAnsi="宋体" w:cs="宋体"/>
          <w:color w:val="auto"/>
          <w:szCs w:val="21"/>
          <w:highlight w:val="none"/>
        </w:rPr>
        <w:t>响应文件；</w:t>
      </w:r>
    </w:p>
    <w:p w14:paraId="0CF668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5912673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729ED60C">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color w:val="auto"/>
          <w:szCs w:val="21"/>
          <w:highlight w:val="none"/>
        </w:rPr>
        <w:t>本合同一式四份，具有同等法律效力，财政部门（政府采购监管部门）、采购代理机构各一份，甲乙双方各一份（可根据需要另增加）。</w:t>
      </w:r>
    </w:p>
    <w:p w14:paraId="78CFEE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本合同甲乙双方签字盖章后生效，自签订之日起七个工作日内，甲方应当将合同副本报同级财政部门备案。</w:t>
      </w:r>
    </w:p>
    <w:p w14:paraId="2A3836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32"/>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86B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01FD5E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甲方：（章）</w:t>
            </w:r>
          </w:p>
          <w:p w14:paraId="0A3EEEC5">
            <w:pPr>
              <w:snapToGrid w:val="0"/>
              <w:spacing w:line="360" w:lineRule="auto"/>
              <w:rPr>
                <w:rFonts w:hint="eastAsia" w:ascii="宋体" w:hAnsi="宋体" w:cs="宋体"/>
                <w:color w:val="auto"/>
                <w:szCs w:val="21"/>
                <w:highlight w:val="none"/>
              </w:rPr>
            </w:pPr>
          </w:p>
          <w:p w14:paraId="63B11071">
            <w:pPr>
              <w:snapToGrid w:val="0"/>
              <w:spacing w:line="360" w:lineRule="auto"/>
              <w:rPr>
                <w:rFonts w:hint="eastAsia" w:ascii="宋体" w:hAnsi="宋体" w:cs="宋体"/>
                <w:color w:val="auto"/>
                <w:szCs w:val="21"/>
                <w:highlight w:val="none"/>
              </w:rPr>
            </w:pPr>
          </w:p>
          <w:p w14:paraId="09F92377">
            <w:pPr>
              <w:snapToGrid w:val="0"/>
              <w:spacing w:line="360" w:lineRule="auto"/>
              <w:ind w:firstLine="945" w:firstLineChars="450"/>
              <w:jc w:val="right"/>
              <w:rPr>
                <w:rFonts w:hint="eastAsia" w:ascii="宋体" w:hAnsi="宋体" w:cs="宋体"/>
                <w:color w:val="auto"/>
                <w:szCs w:val="21"/>
                <w:highlight w:val="none"/>
              </w:rPr>
            </w:pPr>
          </w:p>
          <w:p w14:paraId="2DFFFE3B">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F69EE6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35B3E4FB">
            <w:pPr>
              <w:snapToGrid w:val="0"/>
              <w:spacing w:line="360" w:lineRule="auto"/>
              <w:rPr>
                <w:rFonts w:hint="eastAsia" w:ascii="宋体" w:hAnsi="宋体" w:cs="宋体"/>
                <w:color w:val="auto"/>
                <w:szCs w:val="21"/>
                <w:highlight w:val="none"/>
              </w:rPr>
            </w:pPr>
          </w:p>
          <w:p w14:paraId="31C4626C">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929D81C">
            <w:pPr>
              <w:snapToGrid w:val="0"/>
              <w:spacing w:line="360" w:lineRule="auto"/>
              <w:jc w:val="right"/>
              <w:rPr>
                <w:rFonts w:hint="eastAsia" w:ascii="宋体" w:hAnsi="宋体" w:cs="宋体"/>
                <w:color w:val="auto"/>
                <w:szCs w:val="21"/>
                <w:highlight w:val="none"/>
              </w:rPr>
            </w:pPr>
          </w:p>
          <w:p w14:paraId="62416880">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4541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7393DC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1A4C84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7A79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753F53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5C0EFB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3ABD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1E247E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CC97ED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3AF9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CF9ABA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3BF328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3D3D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A33DFE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AB6FBA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42D6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B944CD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04A586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43B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B83979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80FE3C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416E2D37">
      <w:pPr>
        <w:snapToGrid w:val="0"/>
        <w:ind w:left="420" w:hanging="420" w:hangingChars="200"/>
        <w:rPr>
          <w:rFonts w:hint="eastAsia" w:ascii="宋体" w:hAnsi="宋体" w:cs="宋体"/>
          <w:color w:val="auto"/>
          <w:szCs w:val="21"/>
          <w:highlight w:val="none"/>
        </w:rPr>
      </w:pPr>
    </w:p>
    <w:p w14:paraId="590A05EA">
      <w:pPr>
        <w:spacing w:line="480" w:lineRule="auto"/>
        <w:jc w:val="center"/>
        <w:rPr>
          <w:rFonts w:hint="eastAsia" w:ascii="宋体" w:hAnsi="宋体" w:cs="宋体"/>
          <w:b/>
          <w:color w:val="auto"/>
          <w:kern w:val="1"/>
          <w:szCs w:val="21"/>
          <w:highlight w:val="none"/>
        </w:rPr>
      </w:pPr>
    </w:p>
    <w:p w14:paraId="0CA8E48A">
      <w:pPr>
        <w:spacing w:line="480" w:lineRule="auto"/>
        <w:jc w:val="center"/>
        <w:rPr>
          <w:rFonts w:hint="eastAsia" w:ascii="宋体" w:hAnsi="宋体" w:cs="宋体"/>
          <w:b/>
          <w:color w:val="auto"/>
          <w:kern w:val="1"/>
          <w:szCs w:val="21"/>
          <w:highlight w:val="none"/>
        </w:rPr>
      </w:pPr>
    </w:p>
    <w:p w14:paraId="28FACAAB">
      <w:pPr>
        <w:spacing w:line="480" w:lineRule="auto"/>
        <w:jc w:val="center"/>
        <w:rPr>
          <w:rFonts w:hint="eastAsia" w:ascii="宋体" w:hAnsi="宋体" w:cs="宋体"/>
          <w:b/>
          <w:color w:val="auto"/>
          <w:kern w:val="1"/>
          <w:szCs w:val="21"/>
          <w:highlight w:val="none"/>
        </w:rPr>
      </w:pPr>
    </w:p>
    <w:p w14:paraId="2D1824D6">
      <w:pPr>
        <w:spacing w:line="480" w:lineRule="auto"/>
        <w:jc w:val="center"/>
        <w:rPr>
          <w:rFonts w:hint="eastAsia" w:ascii="宋体" w:hAnsi="宋体" w:cs="宋体"/>
          <w:b/>
          <w:color w:val="auto"/>
          <w:kern w:val="1"/>
          <w:szCs w:val="21"/>
          <w:highlight w:val="none"/>
        </w:rPr>
      </w:pPr>
    </w:p>
    <w:p w14:paraId="5DBE1D0E">
      <w:pPr>
        <w:pStyle w:val="22"/>
        <w:rPr>
          <w:rFonts w:hint="eastAsia" w:ascii="宋体" w:hAnsi="宋体" w:cs="宋体"/>
          <w:b/>
          <w:color w:val="auto"/>
          <w:kern w:val="1"/>
          <w:szCs w:val="21"/>
          <w:highlight w:val="none"/>
        </w:rPr>
      </w:pPr>
    </w:p>
    <w:p w14:paraId="254A722D">
      <w:pPr>
        <w:pStyle w:val="22"/>
        <w:rPr>
          <w:rFonts w:hint="eastAsia" w:ascii="宋体" w:hAnsi="宋体" w:cs="宋体"/>
          <w:b/>
          <w:color w:val="auto"/>
          <w:kern w:val="1"/>
          <w:szCs w:val="21"/>
          <w:highlight w:val="none"/>
        </w:rPr>
      </w:pPr>
    </w:p>
    <w:p w14:paraId="1F0A9DCC">
      <w:pPr>
        <w:pStyle w:val="22"/>
        <w:rPr>
          <w:rFonts w:hint="eastAsia" w:ascii="宋体" w:hAnsi="宋体" w:cs="宋体"/>
          <w:b/>
          <w:color w:val="auto"/>
          <w:kern w:val="1"/>
          <w:szCs w:val="21"/>
          <w:highlight w:val="none"/>
        </w:rPr>
      </w:pPr>
    </w:p>
    <w:p w14:paraId="509A0211">
      <w:pPr>
        <w:pStyle w:val="22"/>
        <w:rPr>
          <w:rFonts w:hint="eastAsia" w:ascii="宋体" w:hAnsi="宋体" w:cs="宋体"/>
          <w:b/>
          <w:color w:val="auto"/>
          <w:kern w:val="1"/>
          <w:szCs w:val="21"/>
          <w:highlight w:val="none"/>
        </w:rPr>
      </w:pPr>
    </w:p>
    <w:p w14:paraId="733319C6">
      <w:pPr>
        <w:pStyle w:val="22"/>
        <w:rPr>
          <w:rFonts w:hint="eastAsia" w:ascii="宋体" w:hAnsi="宋体" w:cs="宋体"/>
          <w:b/>
          <w:color w:val="auto"/>
          <w:kern w:val="1"/>
          <w:szCs w:val="21"/>
          <w:highlight w:val="none"/>
        </w:rPr>
      </w:pPr>
    </w:p>
    <w:p w14:paraId="6DC3535E">
      <w:pPr>
        <w:pStyle w:val="22"/>
        <w:rPr>
          <w:rFonts w:hint="eastAsia" w:ascii="宋体" w:hAnsi="宋体" w:cs="宋体"/>
          <w:b/>
          <w:color w:val="auto"/>
          <w:kern w:val="1"/>
          <w:szCs w:val="21"/>
          <w:highlight w:val="none"/>
        </w:rPr>
      </w:pPr>
    </w:p>
    <w:p w14:paraId="3B207D1D">
      <w:pPr>
        <w:pStyle w:val="22"/>
        <w:rPr>
          <w:rFonts w:hint="eastAsia" w:ascii="宋体" w:hAnsi="宋体" w:cs="宋体"/>
          <w:b/>
          <w:color w:val="auto"/>
          <w:kern w:val="1"/>
          <w:szCs w:val="21"/>
          <w:highlight w:val="none"/>
        </w:rPr>
      </w:pPr>
    </w:p>
    <w:p w14:paraId="3997891C">
      <w:pPr>
        <w:pStyle w:val="22"/>
        <w:rPr>
          <w:rFonts w:hint="eastAsia" w:ascii="宋体" w:hAnsi="宋体" w:cs="宋体"/>
          <w:b/>
          <w:color w:val="auto"/>
          <w:kern w:val="1"/>
          <w:szCs w:val="21"/>
          <w:highlight w:val="none"/>
        </w:rPr>
      </w:pPr>
    </w:p>
    <w:p w14:paraId="5D19B95D">
      <w:pPr>
        <w:pStyle w:val="22"/>
        <w:rPr>
          <w:rFonts w:hint="eastAsia" w:ascii="宋体" w:hAnsi="宋体" w:cs="宋体"/>
          <w:b/>
          <w:color w:val="auto"/>
          <w:kern w:val="1"/>
          <w:szCs w:val="21"/>
          <w:highlight w:val="none"/>
        </w:rPr>
      </w:pPr>
    </w:p>
    <w:p w14:paraId="16A7DFF7">
      <w:pPr>
        <w:pStyle w:val="22"/>
        <w:rPr>
          <w:rFonts w:hint="eastAsia" w:ascii="宋体" w:hAnsi="宋体" w:cs="宋体"/>
          <w:b/>
          <w:color w:val="auto"/>
          <w:kern w:val="1"/>
          <w:szCs w:val="21"/>
          <w:highlight w:val="none"/>
        </w:rPr>
      </w:pPr>
    </w:p>
    <w:p w14:paraId="1E481EC2">
      <w:pPr>
        <w:pStyle w:val="22"/>
        <w:rPr>
          <w:rFonts w:hint="eastAsia" w:ascii="宋体" w:hAnsi="宋体" w:cs="宋体"/>
          <w:b/>
          <w:color w:val="auto"/>
          <w:kern w:val="1"/>
          <w:szCs w:val="21"/>
          <w:highlight w:val="none"/>
        </w:rPr>
      </w:pPr>
    </w:p>
    <w:p w14:paraId="619D627F">
      <w:pPr>
        <w:pStyle w:val="22"/>
        <w:rPr>
          <w:rFonts w:hint="eastAsia" w:ascii="宋体" w:hAnsi="宋体" w:cs="宋体"/>
          <w:b/>
          <w:color w:val="auto"/>
          <w:kern w:val="1"/>
          <w:szCs w:val="21"/>
          <w:highlight w:val="none"/>
        </w:rPr>
      </w:pPr>
    </w:p>
    <w:p w14:paraId="12D74688">
      <w:pPr>
        <w:pStyle w:val="22"/>
        <w:rPr>
          <w:rFonts w:hint="eastAsia" w:ascii="宋体" w:hAnsi="宋体" w:cs="宋体"/>
          <w:b/>
          <w:color w:val="auto"/>
          <w:kern w:val="1"/>
          <w:szCs w:val="21"/>
          <w:highlight w:val="none"/>
        </w:rPr>
      </w:pPr>
    </w:p>
    <w:p w14:paraId="7B0A0B3A">
      <w:pPr>
        <w:pStyle w:val="22"/>
        <w:rPr>
          <w:rFonts w:hint="eastAsia" w:ascii="宋体" w:hAnsi="宋体" w:cs="宋体"/>
          <w:b/>
          <w:color w:val="auto"/>
          <w:kern w:val="1"/>
          <w:szCs w:val="21"/>
          <w:highlight w:val="none"/>
        </w:rPr>
      </w:pPr>
    </w:p>
    <w:p w14:paraId="6819A61B">
      <w:pPr>
        <w:pStyle w:val="22"/>
        <w:rPr>
          <w:rFonts w:hint="eastAsia" w:ascii="宋体" w:hAnsi="宋体" w:cs="宋体"/>
          <w:b/>
          <w:color w:val="auto"/>
          <w:kern w:val="1"/>
          <w:szCs w:val="21"/>
          <w:highlight w:val="none"/>
        </w:rPr>
      </w:pPr>
    </w:p>
    <w:p w14:paraId="6923EA8F">
      <w:pPr>
        <w:pStyle w:val="22"/>
        <w:rPr>
          <w:rFonts w:hint="eastAsia" w:ascii="宋体" w:hAnsi="宋体" w:cs="宋体"/>
          <w:b/>
          <w:color w:val="auto"/>
          <w:kern w:val="1"/>
          <w:szCs w:val="21"/>
          <w:highlight w:val="none"/>
        </w:rPr>
      </w:pPr>
    </w:p>
    <w:p w14:paraId="18EDEB65">
      <w:pPr>
        <w:pStyle w:val="22"/>
        <w:rPr>
          <w:rFonts w:hint="eastAsia" w:ascii="宋体" w:hAnsi="宋体" w:cs="宋体"/>
          <w:b/>
          <w:color w:val="auto"/>
          <w:kern w:val="1"/>
          <w:szCs w:val="21"/>
          <w:highlight w:val="none"/>
        </w:rPr>
      </w:pPr>
    </w:p>
    <w:p w14:paraId="27F2C5BE">
      <w:pPr>
        <w:pStyle w:val="22"/>
        <w:rPr>
          <w:rFonts w:hint="eastAsia" w:ascii="宋体" w:hAnsi="宋体" w:cs="宋体"/>
          <w:b/>
          <w:color w:val="auto"/>
          <w:kern w:val="1"/>
          <w:szCs w:val="21"/>
          <w:highlight w:val="none"/>
        </w:rPr>
      </w:pPr>
    </w:p>
    <w:p w14:paraId="6C8B30FE">
      <w:pPr>
        <w:pStyle w:val="22"/>
        <w:rPr>
          <w:rFonts w:hint="eastAsia" w:ascii="宋体" w:hAnsi="宋体" w:cs="宋体"/>
          <w:b/>
          <w:color w:val="auto"/>
          <w:kern w:val="1"/>
          <w:szCs w:val="21"/>
          <w:highlight w:val="none"/>
        </w:rPr>
      </w:pPr>
    </w:p>
    <w:p w14:paraId="56BF6A8C">
      <w:pPr>
        <w:pStyle w:val="22"/>
        <w:rPr>
          <w:rFonts w:hint="eastAsia" w:ascii="宋体" w:hAnsi="宋体" w:cs="宋体"/>
          <w:b/>
          <w:color w:val="auto"/>
          <w:kern w:val="1"/>
          <w:szCs w:val="21"/>
          <w:highlight w:val="none"/>
        </w:rPr>
      </w:pPr>
    </w:p>
    <w:p w14:paraId="16563144">
      <w:pPr>
        <w:pStyle w:val="22"/>
        <w:rPr>
          <w:rFonts w:hint="eastAsia" w:ascii="宋体" w:hAnsi="宋体" w:cs="宋体"/>
          <w:b/>
          <w:color w:val="auto"/>
          <w:kern w:val="1"/>
          <w:szCs w:val="21"/>
          <w:highlight w:val="none"/>
        </w:rPr>
      </w:pPr>
    </w:p>
    <w:p w14:paraId="3A9D9723">
      <w:pPr>
        <w:pStyle w:val="22"/>
        <w:rPr>
          <w:rFonts w:hint="eastAsia" w:ascii="宋体" w:hAnsi="宋体" w:cs="宋体"/>
          <w:b/>
          <w:color w:val="auto"/>
          <w:kern w:val="1"/>
          <w:szCs w:val="21"/>
          <w:highlight w:val="none"/>
        </w:rPr>
      </w:pPr>
    </w:p>
    <w:p w14:paraId="20CFC4A2">
      <w:pPr>
        <w:pStyle w:val="22"/>
        <w:rPr>
          <w:rFonts w:hint="eastAsia" w:ascii="宋体" w:hAnsi="宋体" w:cs="宋体"/>
          <w:b/>
          <w:color w:val="auto"/>
          <w:kern w:val="1"/>
          <w:szCs w:val="21"/>
          <w:highlight w:val="none"/>
        </w:rPr>
      </w:pPr>
    </w:p>
    <w:p w14:paraId="04C1A6FD">
      <w:pPr>
        <w:pStyle w:val="22"/>
        <w:rPr>
          <w:rFonts w:hint="eastAsia" w:ascii="宋体" w:hAnsi="宋体" w:cs="宋体"/>
          <w:b/>
          <w:color w:val="auto"/>
          <w:kern w:val="1"/>
          <w:szCs w:val="21"/>
          <w:highlight w:val="none"/>
        </w:rPr>
      </w:pPr>
    </w:p>
    <w:p w14:paraId="20FFF062">
      <w:pPr>
        <w:rPr>
          <w:rFonts w:hint="eastAsia" w:ascii="宋体" w:hAnsi="宋体" w:cs="宋体"/>
          <w:b/>
          <w:color w:val="auto"/>
          <w:kern w:val="1"/>
          <w:szCs w:val="21"/>
          <w:highlight w:val="none"/>
        </w:rPr>
      </w:pPr>
      <w:r>
        <w:rPr>
          <w:rFonts w:hint="eastAsia" w:ascii="宋体" w:hAnsi="宋体" w:cs="宋体"/>
          <w:b/>
          <w:color w:val="auto"/>
          <w:kern w:val="1"/>
          <w:szCs w:val="21"/>
          <w:highlight w:val="none"/>
        </w:rPr>
        <w:br w:type="page"/>
      </w:r>
    </w:p>
    <w:p w14:paraId="51948977">
      <w:pPr>
        <w:pStyle w:val="22"/>
        <w:rPr>
          <w:rFonts w:hint="eastAsia" w:ascii="宋体" w:hAnsi="宋体" w:cs="宋体"/>
          <w:b/>
          <w:color w:val="auto"/>
          <w:kern w:val="1"/>
          <w:szCs w:val="21"/>
          <w:highlight w:val="none"/>
        </w:rPr>
      </w:pPr>
    </w:p>
    <w:p w14:paraId="20C8E547">
      <w:pPr>
        <w:spacing w:line="480" w:lineRule="auto"/>
        <w:jc w:val="center"/>
        <w:rPr>
          <w:rFonts w:hint="eastAsia" w:ascii="宋体" w:hAnsi="宋体" w:cs="宋体"/>
          <w:b/>
          <w:color w:val="auto"/>
          <w:kern w:val="1"/>
          <w:szCs w:val="21"/>
          <w:highlight w:val="none"/>
        </w:rPr>
      </w:pPr>
      <w:r>
        <w:rPr>
          <w:rFonts w:hint="eastAsia" w:ascii="宋体" w:hAnsi="宋体" w:cs="宋体"/>
          <w:b/>
          <w:color w:val="auto"/>
          <w:kern w:val="1"/>
          <w:szCs w:val="21"/>
          <w:highlight w:val="none"/>
        </w:rPr>
        <w:t>合 同 附 件</w:t>
      </w:r>
    </w:p>
    <w:tbl>
      <w:tblPr>
        <w:tblStyle w:val="32"/>
        <w:tblW w:w="0" w:type="auto"/>
        <w:jc w:val="center"/>
        <w:tblLayout w:type="fixed"/>
        <w:tblCellMar>
          <w:top w:w="0" w:type="dxa"/>
          <w:left w:w="108" w:type="dxa"/>
          <w:bottom w:w="0" w:type="dxa"/>
          <w:right w:w="108" w:type="dxa"/>
        </w:tblCellMar>
      </w:tblPr>
      <w:tblGrid>
        <w:gridCol w:w="4742"/>
        <w:gridCol w:w="4634"/>
      </w:tblGrid>
      <w:tr w14:paraId="6A8EBD94">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F038A8F">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1、供应商承诺具体事项：</w:t>
            </w:r>
          </w:p>
        </w:tc>
      </w:tr>
      <w:tr w14:paraId="69B84146">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FFFF366">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2、售后服务具体事项：</w:t>
            </w:r>
          </w:p>
        </w:tc>
      </w:tr>
      <w:tr w14:paraId="331E75A8">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3ACF35BE">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3、保修期责任：</w:t>
            </w:r>
          </w:p>
        </w:tc>
      </w:tr>
      <w:tr w14:paraId="339869A7">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614E7C4B">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4、其他具体事项：</w:t>
            </w:r>
          </w:p>
        </w:tc>
      </w:tr>
      <w:tr w14:paraId="05B7B7CE">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BBA3297">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甲方（章）</w:t>
            </w:r>
          </w:p>
          <w:p w14:paraId="52C52E64">
            <w:pPr>
              <w:spacing w:line="360" w:lineRule="exact"/>
              <w:ind w:firstLine="422"/>
              <w:rPr>
                <w:rFonts w:hint="eastAsia" w:ascii="宋体" w:hAnsi="宋体" w:cs="宋体"/>
                <w:color w:val="auto"/>
                <w:kern w:val="1"/>
                <w:szCs w:val="21"/>
                <w:highlight w:val="none"/>
              </w:rPr>
            </w:pPr>
          </w:p>
          <w:p w14:paraId="0E62F563">
            <w:pPr>
              <w:spacing w:line="360" w:lineRule="exact"/>
              <w:ind w:firstLine="422"/>
              <w:rPr>
                <w:rFonts w:hint="eastAsia" w:ascii="宋体" w:hAnsi="宋体" w:cs="宋体"/>
                <w:color w:val="auto"/>
                <w:kern w:val="1"/>
                <w:szCs w:val="21"/>
                <w:highlight w:val="none"/>
              </w:rPr>
            </w:pPr>
          </w:p>
          <w:p w14:paraId="0D76E215">
            <w:pPr>
              <w:spacing w:line="360" w:lineRule="exact"/>
              <w:ind w:firstLine="422"/>
              <w:rPr>
                <w:rFonts w:hint="eastAsia" w:ascii="宋体" w:hAnsi="宋体" w:cs="宋体"/>
                <w:color w:val="auto"/>
                <w:kern w:val="1"/>
                <w:szCs w:val="21"/>
                <w:highlight w:val="none"/>
              </w:rPr>
            </w:pPr>
          </w:p>
          <w:p w14:paraId="6EF28A2E">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675C6675">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乙方（章）</w:t>
            </w:r>
          </w:p>
          <w:p w14:paraId="591A5585">
            <w:pPr>
              <w:spacing w:line="360" w:lineRule="exact"/>
              <w:ind w:firstLine="422"/>
              <w:rPr>
                <w:rFonts w:hint="eastAsia" w:ascii="宋体" w:hAnsi="宋体" w:cs="宋体"/>
                <w:color w:val="auto"/>
                <w:kern w:val="1"/>
                <w:szCs w:val="21"/>
                <w:highlight w:val="none"/>
              </w:rPr>
            </w:pPr>
          </w:p>
          <w:p w14:paraId="358C40F9">
            <w:pPr>
              <w:spacing w:line="360" w:lineRule="exact"/>
              <w:ind w:firstLine="422"/>
              <w:rPr>
                <w:rFonts w:hint="eastAsia" w:ascii="宋体" w:hAnsi="宋体" w:cs="宋体"/>
                <w:color w:val="auto"/>
                <w:kern w:val="1"/>
                <w:szCs w:val="21"/>
                <w:highlight w:val="none"/>
              </w:rPr>
            </w:pPr>
          </w:p>
          <w:p w14:paraId="20D3050F">
            <w:pPr>
              <w:spacing w:line="360" w:lineRule="exact"/>
              <w:ind w:firstLine="422"/>
              <w:rPr>
                <w:rFonts w:hint="eastAsia" w:ascii="宋体" w:hAnsi="宋体" w:cs="宋体"/>
                <w:color w:val="auto"/>
                <w:kern w:val="1"/>
                <w:szCs w:val="21"/>
                <w:highlight w:val="none"/>
              </w:rPr>
            </w:pPr>
          </w:p>
          <w:p w14:paraId="33EBDD2F">
            <w:pPr>
              <w:spacing w:line="360" w:lineRule="exact"/>
              <w:ind w:firstLine="422"/>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年   月   日</w:t>
            </w:r>
          </w:p>
        </w:tc>
      </w:tr>
    </w:tbl>
    <w:p w14:paraId="4E0B519B">
      <w:pPr>
        <w:spacing w:line="360" w:lineRule="exact"/>
        <w:rPr>
          <w:rFonts w:hint="eastAsia" w:ascii="宋体" w:hAnsi="宋体" w:cs="宋体"/>
          <w:color w:val="auto"/>
          <w:kern w:val="1"/>
          <w:szCs w:val="21"/>
          <w:highlight w:val="none"/>
        </w:rPr>
      </w:pPr>
      <w:r>
        <w:rPr>
          <w:rFonts w:hint="eastAsia" w:ascii="宋体" w:hAnsi="宋体" w:cs="宋体"/>
          <w:color w:val="auto"/>
          <w:kern w:val="1"/>
          <w:szCs w:val="21"/>
          <w:highlight w:val="none"/>
        </w:rPr>
        <w:t xml:space="preserve">  注：售后服务事项填不下时可另加附页。</w:t>
      </w:r>
    </w:p>
    <w:p w14:paraId="75F516E6">
      <w:pPr>
        <w:pStyle w:val="19"/>
        <w:spacing w:line="360" w:lineRule="auto"/>
        <w:rPr>
          <w:rFonts w:hint="eastAsia" w:hAnsi="宋体" w:cs="宋体"/>
          <w:color w:val="auto"/>
          <w:sz w:val="21"/>
          <w:highlight w:val="none"/>
        </w:rPr>
      </w:pPr>
      <w:r>
        <w:rPr>
          <w:rFonts w:hint="eastAsia" w:hAnsi="宋体" w:cs="宋体"/>
          <w:b/>
          <w:color w:val="auto"/>
          <w:sz w:val="21"/>
          <w:highlight w:val="none"/>
        </w:rPr>
        <w:br w:type="page"/>
      </w:r>
      <w:r>
        <w:rPr>
          <w:rFonts w:hint="eastAsia" w:hAnsi="宋体" w:cs="宋体"/>
          <w:b/>
          <w:color w:val="auto"/>
          <w:sz w:val="21"/>
          <w:highlight w:val="none"/>
        </w:rPr>
        <w:t>附件I：</w:t>
      </w:r>
    </w:p>
    <w:p w14:paraId="5ACBBB1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政府采购项目合同验收报告（格式）</w:t>
      </w:r>
    </w:p>
    <w:p w14:paraId="0D3E3DE0">
      <w:pPr>
        <w:widowControl/>
        <w:spacing w:line="360" w:lineRule="auto"/>
        <w:jc w:val="center"/>
        <w:rPr>
          <w:rFonts w:hint="eastAsia" w:ascii="宋体" w:hAnsi="宋体" w:cs="宋体"/>
          <w:b/>
          <w:bCs/>
          <w:color w:val="auto"/>
          <w:kern w:val="0"/>
          <w:szCs w:val="21"/>
          <w:highlight w:val="none"/>
        </w:rPr>
      </w:pPr>
    </w:p>
    <w:p w14:paraId="3EA68BFC">
      <w:pPr>
        <w:widowControl/>
        <w:snapToGri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根据政府采购合同（采购合同编号：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（采购项目名称）       </w:t>
      </w:r>
      <w:r>
        <w:rPr>
          <w:rFonts w:hint="eastAsia" w:ascii="宋体" w:hAnsi="宋体" w:cs="宋体"/>
          <w:color w:val="auto"/>
          <w:kern w:val="0"/>
          <w:szCs w:val="21"/>
          <w:highlight w:val="none"/>
        </w:rPr>
        <w:t>政府采购项目</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2C52B2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587041E5">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491CA39A">
            <w:pPr>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3100" w:type="dxa"/>
            <w:gridSpan w:val="2"/>
            <w:noWrap w:val="0"/>
            <w:vAlign w:val="center"/>
          </w:tcPr>
          <w:p w14:paraId="32071825">
            <w:pPr>
              <w:jc w:val="center"/>
              <w:rPr>
                <w:rFonts w:hint="eastAsia" w:ascii="宋体" w:hAnsi="宋体" w:cs="宋体"/>
                <w:color w:val="auto"/>
                <w:szCs w:val="21"/>
                <w:highlight w:val="none"/>
              </w:rPr>
            </w:pPr>
            <w:r>
              <w:rPr>
                <w:rFonts w:hint="eastAsia" w:ascii="宋体" w:hAnsi="宋体" w:cs="宋体"/>
                <w:color w:val="auto"/>
                <w:szCs w:val="21"/>
                <w:highlight w:val="none"/>
              </w:rPr>
              <w:t>货物型号规格、标准及配置</w:t>
            </w:r>
          </w:p>
          <w:p w14:paraId="4C5EDDC2">
            <w:pPr>
              <w:jc w:val="center"/>
              <w:rPr>
                <w:rFonts w:hint="eastAsia" w:ascii="宋体" w:hAnsi="宋体" w:cs="宋体"/>
                <w:color w:val="auto"/>
                <w:szCs w:val="21"/>
                <w:highlight w:val="none"/>
              </w:rPr>
            </w:pPr>
            <w:r>
              <w:rPr>
                <w:rFonts w:hint="eastAsia" w:ascii="宋体" w:hAnsi="宋体" w:cs="宋体"/>
                <w:color w:val="auto"/>
                <w:szCs w:val="21"/>
                <w:highlight w:val="none"/>
              </w:rPr>
              <w:t>（或服务内容、标准）</w:t>
            </w:r>
          </w:p>
        </w:tc>
        <w:tc>
          <w:tcPr>
            <w:tcW w:w="860" w:type="dxa"/>
            <w:gridSpan w:val="2"/>
            <w:noWrap w:val="0"/>
            <w:vAlign w:val="center"/>
          </w:tcPr>
          <w:p w14:paraId="75C446D3">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93" w:type="dxa"/>
            <w:tcBorders>
              <w:right w:val="single" w:color="auto" w:sz="4" w:space="0"/>
            </w:tcBorders>
            <w:noWrap w:val="0"/>
            <w:vAlign w:val="center"/>
          </w:tcPr>
          <w:p w14:paraId="12BF6824">
            <w:pPr>
              <w:jc w:val="center"/>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297" w:type="dxa"/>
            <w:tcBorders>
              <w:left w:val="single" w:color="auto" w:sz="4" w:space="0"/>
            </w:tcBorders>
            <w:noWrap w:val="0"/>
            <w:vAlign w:val="center"/>
          </w:tcPr>
          <w:p w14:paraId="4F8728C9">
            <w:pPr>
              <w:jc w:val="center"/>
              <w:rPr>
                <w:rFonts w:hint="eastAsia" w:ascii="宋体" w:hAnsi="宋体" w:cs="宋体"/>
                <w:color w:val="auto"/>
                <w:szCs w:val="21"/>
                <w:highlight w:val="none"/>
              </w:rPr>
            </w:pPr>
            <w:r>
              <w:rPr>
                <w:rFonts w:hint="eastAsia" w:ascii="宋体" w:hAnsi="宋体" w:cs="宋体"/>
                <w:color w:val="auto"/>
                <w:szCs w:val="21"/>
                <w:highlight w:val="none"/>
              </w:rPr>
              <w:t>与合同约定</w:t>
            </w:r>
          </w:p>
          <w:p w14:paraId="57A36764">
            <w:pPr>
              <w:jc w:val="center"/>
              <w:rPr>
                <w:rFonts w:hint="eastAsia" w:ascii="宋体" w:hAnsi="宋体" w:cs="宋体"/>
                <w:color w:val="auto"/>
                <w:szCs w:val="21"/>
                <w:highlight w:val="none"/>
              </w:rPr>
            </w:pPr>
            <w:r>
              <w:rPr>
                <w:rFonts w:hint="eastAsia" w:ascii="宋体" w:hAnsi="宋体" w:cs="宋体"/>
                <w:color w:val="auto"/>
                <w:szCs w:val="21"/>
                <w:highlight w:val="none"/>
              </w:rPr>
              <w:t>是否一致</w:t>
            </w:r>
          </w:p>
        </w:tc>
      </w:tr>
      <w:tr w14:paraId="38B73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8027A7A">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44547FE9">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5E6D6B3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2B9676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0E119B4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348D2969">
            <w:pPr>
              <w:rPr>
                <w:rFonts w:hint="eastAsia" w:ascii="宋体" w:hAnsi="宋体" w:cs="宋体"/>
                <w:color w:val="auto"/>
                <w:szCs w:val="21"/>
                <w:highlight w:val="none"/>
              </w:rPr>
            </w:pPr>
          </w:p>
        </w:tc>
      </w:tr>
      <w:tr w14:paraId="45094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9FD1774">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77703822">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57B7BE8D">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7AE89D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11213900">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16DC3BA3">
            <w:pPr>
              <w:rPr>
                <w:rFonts w:hint="eastAsia" w:ascii="宋体" w:hAnsi="宋体" w:cs="宋体"/>
                <w:color w:val="auto"/>
                <w:szCs w:val="21"/>
                <w:highlight w:val="none"/>
              </w:rPr>
            </w:pPr>
          </w:p>
        </w:tc>
      </w:tr>
      <w:tr w14:paraId="7CC6B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B27DEA1">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072A742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22EBF68D">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9838836">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20CBC7FC">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6C209496">
            <w:pPr>
              <w:rPr>
                <w:rFonts w:hint="eastAsia" w:ascii="宋体" w:hAnsi="宋体" w:cs="宋体"/>
                <w:color w:val="auto"/>
                <w:szCs w:val="21"/>
                <w:highlight w:val="none"/>
              </w:rPr>
            </w:pPr>
          </w:p>
        </w:tc>
      </w:tr>
      <w:tr w14:paraId="353AC0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4E1E9891">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0FCA9E21">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3100" w:type="dxa"/>
            <w:gridSpan w:val="2"/>
            <w:noWrap w:val="0"/>
            <w:vAlign w:val="center"/>
          </w:tcPr>
          <w:p w14:paraId="48D6EF48">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60" w:type="dxa"/>
            <w:gridSpan w:val="2"/>
            <w:noWrap w:val="0"/>
            <w:vAlign w:val="center"/>
          </w:tcPr>
          <w:p w14:paraId="4B28786E">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893" w:type="dxa"/>
            <w:tcBorders>
              <w:right w:val="single" w:color="auto" w:sz="4" w:space="0"/>
            </w:tcBorders>
            <w:noWrap w:val="0"/>
            <w:vAlign w:val="center"/>
          </w:tcPr>
          <w:p w14:paraId="408BB255">
            <w:pPr>
              <w:rPr>
                <w:rFonts w:hint="eastAsia" w:ascii="宋体" w:hAnsi="宋体" w:cs="宋体"/>
                <w:color w:val="auto"/>
                <w:szCs w:val="21"/>
                <w:highlight w:val="none"/>
              </w:rPr>
            </w:pPr>
            <w:r>
              <w:rPr>
                <w:rFonts w:hint="eastAsia" w:ascii="宋体" w:hAnsi="宋体" w:cs="宋体"/>
                <w:color w:val="auto"/>
                <w:szCs w:val="21"/>
                <w:highlight w:val="none"/>
              </w:rPr>
              <w:t> </w:t>
            </w:r>
          </w:p>
        </w:tc>
        <w:tc>
          <w:tcPr>
            <w:tcW w:w="1297" w:type="dxa"/>
            <w:tcBorders>
              <w:left w:val="single" w:color="auto" w:sz="4" w:space="0"/>
            </w:tcBorders>
            <w:noWrap w:val="0"/>
            <w:vAlign w:val="center"/>
          </w:tcPr>
          <w:p w14:paraId="23FD4943">
            <w:pPr>
              <w:rPr>
                <w:rFonts w:hint="eastAsia" w:ascii="宋体" w:hAnsi="宋体" w:cs="宋体"/>
                <w:color w:val="auto"/>
                <w:szCs w:val="21"/>
                <w:highlight w:val="none"/>
              </w:rPr>
            </w:pPr>
          </w:p>
        </w:tc>
      </w:tr>
      <w:tr w14:paraId="46F7C0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30512EC6">
            <w:pPr>
              <w:rPr>
                <w:rFonts w:hint="eastAsia" w:ascii="宋体" w:hAnsi="宋体" w:cs="宋体"/>
                <w:color w:val="auto"/>
                <w:szCs w:val="21"/>
                <w:highlight w:val="none"/>
              </w:rPr>
            </w:pPr>
          </w:p>
        </w:tc>
        <w:tc>
          <w:tcPr>
            <w:tcW w:w="2705" w:type="dxa"/>
            <w:gridSpan w:val="2"/>
            <w:tcBorders>
              <w:left w:val="single" w:color="auto" w:sz="4" w:space="0"/>
            </w:tcBorders>
            <w:noWrap w:val="0"/>
            <w:vAlign w:val="center"/>
          </w:tcPr>
          <w:p w14:paraId="5BC2950C">
            <w:pPr>
              <w:rPr>
                <w:rFonts w:hint="eastAsia" w:ascii="宋体" w:hAnsi="宋体" w:cs="宋体"/>
                <w:color w:val="auto"/>
                <w:szCs w:val="21"/>
                <w:highlight w:val="none"/>
              </w:rPr>
            </w:pPr>
          </w:p>
        </w:tc>
        <w:tc>
          <w:tcPr>
            <w:tcW w:w="3100" w:type="dxa"/>
            <w:gridSpan w:val="2"/>
            <w:noWrap w:val="0"/>
            <w:vAlign w:val="center"/>
          </w:tcPr>
          <w:p w14:paraId="355EC565">
            <w:pPr>
              <w:rPr>
                <w:rFonts w:hint="eastAsia" w:ascii="宋体" w:hAnsi="宋体" w:cs="宋体"/>
                <w:color w:val="auto"/>
                <w:szCs w:val="21"/>
                <w:highlight w:val="none"/>
              </w:rPr>
            </w:pPr>
          </w:p>
        </w:tc>
        <w:tc>
          <w:tcPr>
            <w:tcW w:w="860" w:type="dxa"/>
            <w:gridSpan w:val="2"/>
            <w:noWrap w:val="0"/>
            <w:vAlign w:val="center"/>
          </w:tcPr>
          <w:p w14:paraId="1C99EAC9">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686E38F9">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783BB845">
            <w:pPr>
              <w:rPr>
                <w:rFonts w:hint="eastAsia" w:ascii="宋体" w:hAnsi="宋体" w:cs="宋体"/>
                <w:color w:val="auto"/>
                <w:szCs w:val="21"/>
                <w:highlight w:val="none"/>
              </w:rPr>
            </w:pPr>
          </w:p>
        </w:tc>
      </w:tr>
      <w:tr w14:paraId="239025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7ADC8930">
            <w:pPr>
              <w:rPr>
                <w:rFonts w:hint="eastAsia" w:ascii="宋体" w:hAnsi="宋体" w:cs="宋体"/>
                <w:color w:val="auto"/>
                <w:szCs w:val="21"/>
                <w:highlight w:val="none"/>
              </w:rPr>
            </w:pPr>
            <w:r>
              <w:rPr>
                <w:rFonts w:hint="eastAsia" w:ascii="宋体" w:hAnsi="宋体" w:cs="宋体"/>
                <w:color w:val="auto"/>
                <w:szCs w:val="21"/>
                <w:highlight w:val="none"/>
              </w:rPr>
              <w:t>合     计</w:t>
            </w:r>
          </w:p>
        </w:tc>
        <w:tc>
          <w:tcPr>
            <w:tcW w:w="860" w:type="dxa"/>
            <w:gridSpan w:val="2"/>
            <w:noWrap w:val="0"/>
            <w:vAlign w:val="center"/>
          </w:tcPr>
          <w:p w14:paraId="27593EFE">
            <w:pPr>
              <w:rPr>
                <w:rFonts w:hint="eastAsia" w:ascii="宋体" w:hAnsi="宋体" w:cs="宋体"/>
                <w:color w:val="auto"/>
                <w:szCs w:val="21"/>
                <w:highlight w:val="none"/>
              </w:rPr>
            </w:pPr>
          </w:p>
        </w:tc>
        <w:tc>
          <w:tcPr>
            <w:tcW w:w="893" w:type="dxa"/>
            <w:tcBorders>
              <w:right w:val="single" w:color="auto" w:sz="4" w:space="0"/>
            </w:tcBorders>
            <w:noWrap w:val="0"/>
            <w:vAlign w:val="center"/>
          </w:tcPr>
          <w:p w14:paraId="0956D1D8">
            <w:pPr>
              <w:rPr>
                <w:rFonts w:hint="eastAsia" w:ascii="宋体" w:hAnsi="宋体" w:cs="宋体"/>
                <w:color w:val="auto"/>
                <w:szCs w:val="21"/>
                <w:highlight w:val="none"/>
              </w:rPr>
            </w:pPr>
          </w:p>
        </w:tc>
        <w:tc>
          <w:tcPr>
            <w:tcW w:w="1297" w:type="dxa"/>
            <w:tcBorders>
              <w:left w:val="single" w:color="auto" w:sz="4" w:space="0"/>
            </w:tcBorders>
            <w:noWrap w:val="0"/>
            <w:vAlign w:val="center"/>
          </w:tcPr>
          <w:p w14:paraId="032F24D6">
            <w:pPr>
              <w:rPr>
                <w:rFonts w:hint="eastAsia" w:ascii="宋体" w:hAnsi="宋体" w:cs="宋体"/>
                <w:color w:val="auto"/>
                <w:szCs w:val="21"/>
                <w:highlight w:val="none"/>
              </w:rPr>
            </w:pPr>
          </w:p>
        </w:tc>
      </w:tr>
      <w:tr w14:paraId="08457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4F2D611C">
            <w:pPr>
              <w:rPr>
                <w:rFonts w:hint="eastAsia" w:ascii="宋体" w:hAnsi="宋体" w:cs="宋体"/>
                <w:color w:val="auto"/>
                <w:szCs w:val="21"/>
                <w:highlight w:val="none"/>
              </w:rPr>
            </w:pPr>
            <w:r>
              <w:rPr>
                <w:rFonts w:hint="eastAsia" w:ascii="宋体" w:hAnsi="宋体" w:cs="宋体"/>
                <w:color w:val="auto"/>
                <w:szCs w:val="21"/>
                <w:highlight w:val="none"/>
              </w:rPr>
              <w:t>合 计 大 写 金 额 ：人民币                             元</w:t>
            </w:r>
          </w:p>
        </w:tc>
      </w:tr>
      <w:tr w14:paraId="1F0302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6C0D6959">
            <w:pPr>
              <w:rPr>
                <w:rFonts w:hint="eastAsia" w:ascii="宋体" w:hAnsi="宋体" w:cs="宋体"/>
                <w:color w:val="auto"/>
                <w:szCs w:val="21"/>
                <w:highlight w:val="none"/>
              </w:rPr>
            </w:pPr>
            <w:r>
              <w:rPr>
                <w:rFonts w:hint="eastAsia" w:ascii="宋体" w:hAnsi="宋体" w:cs="宋体"/>
                <w:color w:val="auto"/>
                <w:szCs w:val="21"/>
                <w:highlight w:val="none"/>
              </w:rPr>
              <w:t>实际供货日期</w:t>
            </w:r>
          </w:p>
        </w:tc>
        <w:tc>
          <w:tcPr>
            <w:tcW w:w="3239" w:type="dxa"/>
            <w:gridSpan w:val="2"/>
            <w:noWrap w:val="0"/>
            <w:vAlign w:val="center"/>
          </w:tcPr>
          <w:p w14:paraId="02F0D870">
            <w:pPr>
              <w:rPr>
                <w:rFonts w:hint="eastAsia" w:ascii="宋体" w:hAnsi="宋体" w:cs="宋体"/>
                <w:color w:val="auto"/>
                <w:szCs w:val="21"/>
                <w:highlight w:val="none"/>
              </w:rPr>
            </w:pPr>
          </w:p>
        </w:tc>
        <w:tc>
          <w:tcPr>
            <w:tcW w:w="1835" w:type="dxa"/>
            <w:gridSpan w:val="2"/>
            <w:noWrap w:val="0"/>
            <w:vAlign w:val="center"/>
          </w:tcPr>
          <w:p w14:paraId="0570FA07">
            <w:pPr>
              <w:rPr>
                <w:rFonts w:hint="eastAsia" w:ascii="宋体" w:hAnsi="宋体" w:cs="宋体"/>
                <w:color w:val="auto"/>
                <w:szCs w:val="21"/>
                <w:highlight w:val="none"/>
              </w:rPr>
            </w:pPr>
            <w:r>
              <w:rPr>
                <w:rFonts w:hint="eastAsia" w:ascii="宋体" w:hAnsi="宋体" w:cs="宋体"/>
                <w:color w:val="auto"/>
                <w:szCs w:val="21"/>
                <w:highlight w:val="none"/>
              </w:rPr>
              <w:t>合同交货验收日期</w:t>
            </w:r>
          </w:p>
        </w:tc>
        <w:tc>
          <w:tcPr>
            <w:tcW w:w="3037" w:type="dxa"/>
            <w:gridSpan w:val="3"/>
            <w:noWrap w:val="0"/>
            <w:vAlign w:val="center"/>
          </w:tcPr>
          <w:p w14:paraId="629B8BA3">
            <w:pPr>
              <w:rPr>
                <w:rFonts w:hint="eastAsia" w:ascii="宋体" w:hAnsi="宋体" w:cs="宋体"/>
                <w:color w:val="auto"/>
                <w:szCs w:val="21"/>
                <w:highlight w:val="none"/>
              </w:rPr>
            </w:pPr>
          </w:p>
        </w:tc>
      </w:tr>
      <w:tr w14:paraId="677525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1E17F28D">
            <w:pPr>
              <w:rPr>
                <w:rFonts w:hint="eastAsia" w:ascii="宋体" w:hAnsi="宋体" w:cs="宋体"/>
                <w:color w:val="auto"/>
                <w:szCs w:val="21"/>
                <w:highlight w:val="none"/>
              </w:rPr>
            </w:pPr>
            <w:r>
              <w:rPr>
                <w:rFonts w:hint="eastAsia" w:ascii="宋体" w:hAnsi="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3B44CF0D">
            <w:pPr>
              <w:rPr>
                <w:rFonts w:hint="eastAsia" w:ascii="宋体" w:hAnsi="宋体" w:cs="宋体"/>
                <w:color w:val="auto"/>
                <w:szCs w:val="21"/>
                <w:highlight w:val="none"/>
              </w:rPr>
            </w:pPr>
            <w:r>
              <w:rPr>
                <w:rFonts w:hint="eastAsia" w:ascii="宋体" w:hAnsi="宋体" w:cs="宋体"/>
                <w:color w:val="auto"/>
                <w:szCs w:val="21"/>
                <w:highlight w:val="none"/>
              </w:rPr>
              <w:t> (应按采购合同、采购文件、</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响应文件及验收方案等进行验收；并核对</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或成交供应商在安装调试等方面是否违反合同约定或服务规范要求、提供的质量保证证明材料是否齐全、应有的配件及附件是否达到合同约定等。可附件)</w:t>
            </w:r>
          </w:p>
        </w:tc>
      </w:tr>
      <w:tr w14:paraId="5048B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33A9A44D">
            <w:pPr>
              <w:rPr>
                <w:rFonts w:hint="eastAsia" w:ascii="宋体" w:hAnsi="宋体" w:cs="宋体"/>
                <w:color w:val="auto"/>
                <w:szCs w:val="21"/>
                <w:highlight w:val="none"/>
              </w:rPr>
            </w:pPr>
            <w:r>
              <w:rPr>
                <w:rFonts w:hint="eastAsia" w:ascii="宋体" w:hAnsi="宋体" w:cs="宋体"/>
                <w:color w:val="auto"/>
                <w:szCs w:val="21"/>
                <w:highlight w:val="none"/>
              </w:rPr>
              <w:t>验收小组意见</w:t>
            </w:r>
          </w:p>
        </w:tc>
        <w:tc>
          <w:tcPr>
            <w:tcW w:w="8111" w:type="dxa"/>
            <w:gridSpan w:val="7"/>
            <w:tcBorders>
              <w:bottom w:val="single" w:color="auto" w:sz="4" w:space="0"/>
            </w:tcBorders>
            <w:noWrap w:val="0"/>
            <w:vAlign w:val="center"/>
          </w:tcPr>
          <w:p w14:paraId="25BAF32B">
            <w:pPr>
              <w:rPr>
                <w:rFonts w:hint="eastAsia" w:ascii="宋体" w:hAnsi="宋体" w:cs="宋体"/>
                <w:color w:val="auto"/>
                <w:szCs w:val="21"/>
                <w:highlight w:val="none"/>
              </w:rPr>
            </w:pPr>
            <w:r>
              <w:rPr>
                <w:rFonts w:hint="eastAsia" w:ascii="宋体" w:hAnsi="宋体" w:cs="宋体"/>
                <w:color w:val="auto"/>
                <w:szCs w:val="21"/>
                <w:highlight w:val="none"/>
              </w:rPr>
              <w:t>验收结论性意见：</w:t>
            </w:r>
          </w:p>
          <w:p w14:paraId="09B4FD02">
            <w:pPr>
              <w:rPr>
                <w:rFonts w:hint="eastAsia" w:ascii="宋体" w:hAnsi="宋体" w:cs="宋体"/>
                <w:color w:val="auto"/>
                <w:szCs w:val="21"/>
                <w:highlight w:val="none"/>
              </w:rPr>
            </w:pPr>
          </w:p>
          <w:p w14:paraId="1C58F15D">
            <w:pPr>
              <w:rPr>
                <w:rFonts w:hint="eastAsia" w:ascii="宋体" w:hAnsi="宋体" w:cs="宋体"/>
                <w:color w:val="auto"/>
                <w:szCs w:val="21"/>
                <w:highlight w:val="none"/>
              </w:rPr>
            </w:pPr>
          </w:p>
        </w:tc>
      </w:tr>
      <w:tr w14:paraId="16BE1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2797753E">
            <w:pPr>
              <w:rPr>
                <w:rFonts w:hint="eastAsia" w:ascii="宋体" w:hAnsi="宋体" w:cs="宋体"/>
                <w:color w:val="auto"/>
                <w:szCs w:val="21"/>
                <w:highlight w:val="none"/>
              </w:rPr>
            </w:pPr>
          </w:p>
        </w:tc>
        <w:tc>
          <w:tcPr>
            <w:tcW w:w="8111" w:type="dxa"/>
            <w:gridSpan w:val="7"/>
            <w:tcBorders>
              <w:top w:val="single" w:color="auto" w:sz="4" w:space="0"/>
            </w:tcBorders>
            <w:noWrap w:val="0"/>
            <w:vAlign w:val="center"/>
          </w:tcPr>
          <w:p w14:paraId="42893484">
            <w:pPr>
              <w:rPr>
                <w:rFonts w:hint="eastAsia" w:ascii="宋体" w:hAnsi="宋体" w:cs="宋体"/>
                <w:color w:val="auto"/>
                <w:szCs w:val="21"/>
                <w:highlight w:val="none"/>
              </w:rPr>
            </w:pPr>
            <w:r>
              <w:rPr>
                <w:rFonts w:hint="eastAsia" w:ascii="宋体" w:hAnsi="宋体" w:cs="宋体"/>
                <w:color w:val="auto"/>
                <w:szCs w:val="21"/>
                <w:highlight w:val="none"/>
              </w:rPr>
              <w:t>有异议的意见和说明理由：</w:t>
            </w:r>
          </w:p>
          <w:p w14:paraId="7692B722">
            <w:pPr>
              <w:rPr>
                <w:rFonts w:hint="eastAsia" w:ascii="宋体" w:hAnsi="宋体" w:cs="宋体"/>
                <w:color w:val="auto"/>
                <w:szCs w:val="21"/>
                <w:highlight w:val="none"/>
              </w:rPr>
            </w:pPr>
          </w:p>
          <w:p w14:paraId="3EBE8017">
            <w:pPr>
              <w:rPr>
                <w:rFonts w:hint="eastAsia" w:ascii="宋体" w:hAnsi="宋体" w:cs="宋体"/>
                <w:color w:val="auto"/>
                <w:szCs w:val="21"/>
                <w:highlight w:val="none"/>
              </w:rPr>
            </w:pPr>
          </w:p>
        </w:tc>
      </w:tr>
      <w:tr w14:paraId="6083FF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4DF2145C">
            <w:pPr>
              <w:rPr>
                <w:rFonts w:hint="eastAsia" w:ascii="宋体" w:hAnsi="宋体" w:cs="宋体"/>
                <w:color w:val="auto"/>
                <w:szCs w:val="21"/>
                <w:highlight w:val="none"/>
              </w:rPr>
            </w:pPr>
            <w:r>
              <w:rPr>
                <w:rFonts w:hint="eastAsia" w:ascii="宋体" w:hAnsi="宋体" w:cs="宋体"/>
                <w:color w:val="auto"/>
                <w:szCs w:val="21"/>
                <w:highlight w:val="none"/>
              </w:rPr>
              <w:t>验收小组成员签字：</w:t>
            </w:r>
          </w:p>
        </w:tc>
      </w:tr>
      <w:tr w14:paraId="35B91E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324F4F6E">
            <w:pPr>
              <w:rPr>
                <w:rFonts w:hint="eastAsia" w:ascii="宋体" w:hAnsi="宋体" w:cs="宋体"/>
                <w:color w:val="auto"/>
                <w:szCs w:val="21"/>
                <w:highlight w:val="none"/>
              </w:rPr>
            </w:pPr>
            <w:r>
              <w:rPr>
                <w:rFonts w:hint="eastAsia" w:ascii="宋体" w:hAnsi="宋体" w:cs="宋体"/>
                <w:color w:val="auto"/>
                <w:szCs w:val="21"/>
                <w:highlight w:val="none"/>
              </w:rPr>
              <w:t>参与验收其他或监督人员签字：</w:t>
            </w:r>
          </w:p>
        </w:tc>
      </w:tr>
      <w:tr w14:paraId="4ABF7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08EEC027">
            <w:pPr>
              <w:rPr>
                <w:rFonts w:hint="eastAsia" w:ascii="宋体" w:hAnsi="宋体" w:cs="宋体"/>
                <w:color w:val="auto"/>
                <w:szCs w:val="21"/>
                <w:highlight w:val="none"/>
              </w:rPr>
            </w:pPr>
            <w:r>
              <w:rPr>
                <w:rFonts w:hint="eastAsia" w:ascii="宋体" w:hAnsi="宋体" w:cs="宋体"/>
                <w:color w:val="auto"/>
                <w:szCs w:val="21"/>
                <w:highlight w:val="none"/>
                <w:lang w:eastAsia="zh-CN"/>
              </w:rPr>
              <w:t>成交</w:t>
            </w:r>
            <w:r>
              <w:rPr>
                <w:rFonts w:hint="eastAsia" w:ascii="宋体" w:hAnsi="宋体" w:cs="宋体"/>
                <w:color w:val="auto"/>
                <w:szCs w:val="21"/>
                <w:highlight w:val="none"/>
              </w:rPr>
              <w:t>（或成交）供应商签字或盖章：</w:t>
            </w:r>
          </w:p>
          <w:p w14:paraId="103E26BE">
            <w:pPr>
              <w:rPr>
                <w:rFonts w:hint="eastAsia" w:ascii="宋体" w:hAnsi="宋体" w:cs="宋体"/>
                <w:color w:val="auto"/>
                <w:szCs w:val="21"/>
                <w:highlight w:val="none"/>
              </w:rPr>
            </w:pPr>
          </w:p>
          <w:p w14:paraId="5AD67D29">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173D8608">
            <w:pPr>
              <w:rPr>
                <w:rFonts w:hint="eastAsia" w:ascii="宋体" w:hAnsi="宋体" w:cs="宋体"/>
                <w:color w:val="auto"/>
                <w:szCs w:val="21"/>
                <w:highlight w:val="none"/>
              </w:rPr>
            </w:pPr>
          </w:p>
          <w:p w14:paraId="362BA374">
            <w:pPr>
              <w:rPr>
                <w:rFonts w:hint="eastAsia" w:ascii="宋体" w:hAnsi="宋体" w:cs="宋体"/>
                <w:color w:val="auto"/>
                <w:szCs w:val="21"/>
                <w:highlight w:val="none"/>
              </w:rPr>
            </w:pPr>
            <w:r>
              <w:rPr>
                <w:rFonts w:hint="eastAsia" w:ascii="宋体" w:hAnsi="宋体" w:cs="宋体"/>
                <w:color w:val="auto"/>
                <w:szCs w:val="21"/>
                <w:highlight w:val="none"/>
              </w:rPr>
              <w:t>                            年  月   日</w:t>
            </w:r>
          </w:p>
        </w:tc>
        <w:tc>
          <w:tcPr>
            <w:tcW w:w="4872" w:type="dxa"/>
            <w:gridSpan w:val="5"/>
            <w:noWrap w:val="0"/>
            <w:vAlign w:val="center"/>
          </w:tcPr>
          <w:p w14:paraId="0DA45973">
            <w:pPr>
              <w:rPr>
                <w:rFonts w:hint="eastAsia" w:ascii="宋体" w:hAnsi="宋体" w:cs="宋体"/>
                <w:color w:val="auto"/>
                <w:szCs w:val="21"/>
                <w:highlight w:val="none"/>
              </w:rPr>
            </w:pPr>
            <w:r>
              <w:rPr>
                <w:rFonts w:hint="eastAsia" w:ascii="宋体" w:hAnsi="宋体" w:cs="宋体"/>
                <w:color w:val="auto"/>
                <w:szCs w:val="21"/>
                <w:highlight w:val="none"/>
              </w:rPr>
              <w:t>采购人的意见（盖章）：</w:t>
            </w:r>
          </w:p>
          <w:p w14:paraId="6C68839B">
            <w:pPr>
              <w:rPr>
                <w:rFonts w:hint="eastAsia" w:ascii="宋体" w:hAnsi="宋体" w:cs="宋体"/>
                <w:color w:val="auto"/>
                <w:szCs w:val="21"/>
                <w:highlight w:val="none"/>
              </w:rPr>
            </w:pPr>
          </w:p>
          <w:p w14:paraId="4F6519A1">
            <w:pPr>
              <w:rPr>
                <w:rFonts w:hint="eastAsia" w:ascii="宋体" w:hAnsi="宋体" w:cs="宋体"/>
                <w:color w:val="auto"/>
                <w:szCs w:val="21"/>
                <w:highlight w:val="none"/>
              </w:rPr>
            </w:pPr>
            <w:r>
              <w:rPr>
                <w:rFonts w:hint="eastAsia" w:ascii="宋体" w:hAnsi="宋体" w:cs="宋体"/>
                <w:color w:val="auto"/>
                <w:szCs w:val="21"/>
                <w:highlight w:val="none"/>
              </w:rPr>
              <w:t>联系电话：</w:t>
            </w:r>
          </w:p>
          <w:p w14:paraId="7ADE703F">
            <w:pPr>
              <w:rPr>
                <w:rFonts w:hint="eastAsia" w:ascii="宋体" w:hAnsi="宋体" w:cs="宋体"/>
                <w:color w:val="auto"/>
                <w:szCs w:val="21"/>
                <w:highlight w:val="none"/>
              </w:rPr>
            </w:pPr>
          </w:p>
          <w:p w14:paraId="32EB78F4">
            <w:pPr>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6559CCE9">
      <w:pPr>
        <w:widowControl/>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rPr>
        <w:t>人1份、采购代理机构1份）。</w:t>
      </w:r>
    </w:p>
    <w:p w14:paraId="0BA0058F">
      <w:pPr>
        <w:jc w:val="left"/>
        <w:rPr>
          <w:rFonts w:hint="eastAsia" w:ascii="宋体" w:hAnsi="宋体" w:cs="宋体"/>
          <w:color w:val="auto"/>
          <w:kern w:val="0"/>
          <w:szCs w:val="21"/>
          <w:highlight w:val="none"/>
        </w:rPr>
      </w:pPr>
    </w:p>
    <w:p w14:paraId="744D72EA">
      <w:pPr>
        <w:snapToGrid w:val="0"/>
        <w:rPr>
          <w:rFonts w:hint="eastAsia"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b/>
          <w:color w:val="auto"/>
          <w:szCs w:val="21"/>
          <w:highlight w:val="none"/>
        </w:rPr>
        <w:t>附件</w:t>
      </w:r>
      <w:r>
        <w:rPr>
          <w:rFonts w:hint="eastAsia" w:ascii="宋体" w:hAnsi="宋体" w:cs="宋体"/>
          <w:b/>
          <w:color w:val="auto"/>
          <w:szCs w:val="21"/>
          <w:highlight w:val="none"/>
          <w:lang w:eastAsia="zh-CN"/>
        </w:rPr>
        <w:t>Ⅱ</w:t>
      </w:r>
      <w:r>
        <w:rPr>
          <w:rFonts w:hint="eastAsia" w:ascii="宋体" w:hAnsi="宋体" w:cs="宋体"/>
          <w:b/>
          <w:color w:val="auto"/>
          <w:szCs w:val="21"/>
          <w:highlight w:val="none"/>
        </w:rPr>
        <w:t>：</w:t>
      </w:r>
    </w:p>
    <w:p w14:paraId="702E4300">
      <w:pPr>
        <w:jc w:val="center"/>
        <w:rPr>
          <w:rFonts w:hint="eastAsia" w:ascii="宋体" w:hAnsi="宋体" w:cs="宋体"/>
          <w:color w:val="auto"/>
          <w:szCs w:val="21"/>
          <w:highlight w:val="none"/>
        </w:rPr>
      </w:pPr>
      <w:r>
        <w:rPr>
          <w:rFonts w:hint="eastAsia" w:ascii="宋体" w:hAnsi="宋体" w:cs="宋体"/>
          <w:b/>
          <w:bCs/>
          <w:color w:val="auto"/>
          <w:kern w:val="0"/>
          <w:szCs w:val="21"/>
          <w:highlight w:val="none"/>
        </w:rPr>
        <w:t>政府采购项目履约保证金退付意见书（格式）</w:t>
      </w:r>
    </w:p>
    <w:p w14:paraId="032EADE2">
      <w:pPr>
        <w:jc w:val="center"/>
        <w:rPr>
          <w:rFonts w:hint="eastAsia" w:ascii="宋体" w:hAnsi="宋体" w:cs="宋体"/>
          <w:color w:val="auto"/>
          <w:szCs w:val="21"/>
          <w:highlight w:val="none"/>
        </w:r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5899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0AC1B132">
            <w:pPr>
              <w:jc w:val="center"/>
              <w:rPr>
                <w:rFonts w:hint="eastAsia" w:ascii="宋体" w:hAnsi="宋体" w:cs="宋体"/>
                <w:color w:val="auto"/>
                <w:szCs w:val="21"/>
                <w:highlight w:val="none"/>
              </w:rPr>
            </w:pPr>
            <w:r>
              <w:rPr>
                <w:rFonts w:hint="eastAsia" w:ascii="宋体" w:hAnsi="宋体" w:cs="宋体"/>
                <w:color w:val="auto"/>
                <w:szCs w:val="21"/>
                <w:highlight w:val="none"/>
              </w:rPr>
              <w:t>供</w:t>
            </w:r>
          </w:p>
          <w:p w14:paraId="4EC9DA1B">
            <w:pPr>
              <w:jc w:val="center"/>
              <w:rPr>
                <w:rFonts w:hint="eastAsia" w:ascii="宋体" w:hAnsi="宋体" w:cs="宋体"/>
                <w:color w:val="auto"/>
                <w:szCs w:val="21"/>
                <w:highlight w:val="none"/>
              </w:rPr>
            </w:pPr>
            <w:r>
              <w:rPr>
                <w:rFonts w:hint="eastAsia" w:ascii="宋体" w:hAnsi="宋体" w:cs="宋体"/>
                <w:color w:val="auto"/>
                <w:szCs w:val="21"/>
                <w:highlight w:val="none"/>
              </w:rPr>
              <w:t>应</w:t>
            </w:r>
          </w:p>
          <w:p w14:paraId="15A13FD6">
            <w:pPr>
              <w:jc w:val="center"/>
              <w:rPr>
                <w:rFonts w:hint="eastAsia" w:ascii="宋体" w:hAnsi="宋体" w:cs="宋体"/>
                <w:color w:val="auto"/>
                <w:szCs w:val="21"/>
                <w:highlight w:val="none"/>
              </w:rPr>
            </w:pPr>
            <w:r>
              <w:rPr>
                <w:rFonts w:hint="eastAsia" w:ascii="宋体" w:hAnsi="宋体" w:cs="宋体"/>
                <w:color w:val="auto"/>
                <w:szCs w:val="21"/>
                <w:highlight w:val="none"/>
              </w:rPr>
              <w:t>商</w:t>
            </w:r>
          </w:p>
          <w:p w14:paraId="3B263B66">
            <w:pPr>
              <w:jc w:val="center"/>
              <w:rPr>
                <w:rFonts w:hint="eastAsia" w:ascii="宋体" w:hAnsi="宋体" w:cs="宋体"/>
                <w:color w:val="auto"/>
                <w:szCs w:val="21"/>
                <w:highlight w:val="none"/>
              </w:rPr>
            </w:pPr>
            <w:r>
              <w:rPr>
                <w:rFonts w:hint="eastAsia" w:ascii="宋体" w:hAnsi="宋体" w:cs="宋体"/>
                <w:color w:val="auto"/>
                <w:szCs w:val="21"/>
                <w:highlight w:val="none"/>
              </w:rPr>
              <w:t>申</w:t>
            </w:r>
          </w:p>
          <w:p w14:paraId="15D2F16E">
            <w:pPr>
              <w:jc w:val="center"/>
              <w:rPr>
                <w:rFonts w:hint="eastAsia" w:ascii="宋体" w:hAnsi="宋体" w:cs="宋体"/>
                <w:color w:val="auto"/>
                <w:szCs w:val="21"/>
                <w:highlight w:val="none"/>
              </w:rPr>
            </w:pPr>
            <w:r>
              <w:rPr>
                <w:rFonts w:hint="eastAsia" w:ascii="宋体" w:hAnsi="宋体" w:cs="宋体"/>
                <w:color w:val="auto"/>
                <w:szCs w:val="21"/>
                <w:highlight w:val="none"/>
              </w:rPr>
              <w:t>请</w:t>
            </w:r>
          </w:p>
        </w:tc>
        <w:tc>
          <w:tcPr>
            <w:tcW w:w="8454" w:type="dxa"/>
            <w:noWrap w:val="0"/>
            <w:vAlign w:val="center"/>
          </w:tcPr>
          <w:p w14:paraId="25EAB5B2">
            <w:pPr>
              <w:rPr>
                <w:rFonts w:hint="eastAsia" w:ascii="宋体" w:hAnsi="宋体" w:cs="宋体"/>
                <w:color w:val="auto"/>
                <w:szCs w:val="21"/>
                <w:highlight w:val="none"/>
              </w:rPr>
            </w:pPr>
            <w:r>
              <w:rPr>
                <w:rFonts w:hint="eastAsia" w:ascii="宋体" w:hAnsi="宋体" w:cs="宋体"/>
                <w:color w:val="auto"/>
                <w:szCs w:val="21"/>
                <w:highlight w:val="none"/>
              </w:rPr>
              <w:t>采购项目编号：</w:t>
            </w:r>
          </w:p>
        </w:tc>
      </w:tr>
      <w:tr w14:paraId="5D5E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0B4023FA">
            <w:pPr>
              <w:rPr>
                <w:rFonts w:hint="eastAsia" w:ascii="宋体" w:hAnsi="宋体" w:cs="宋体"/>
                <w:color w:val="auto"/>
                <w:szCs w:val="21"/>
                <w:highlight w:val="none"/>
              </w:rPr>
            </w:pPr>
          </w:p>
        </w:tc>
        <w:tc>
          <w:tcPr>
            <w:tcW w:w="8454" w:type="dxa"/>
            <w:noWrap w:val="0"/>
            <w:vAlign w:val="center"/>
          </w:tcPr>
          <w:p w14:paraId="7914F958">
            <w:pPr>
              <w:rPr>
                <w:rFonts w:hint="eastAsia" w:ascii="宋体" w:hAnsi="宋体" w:cs="宋体"/>
                <w:color w:val="auto"/>
                <w:szCs w:val="21"/>
                <w:highlight w:val="none"/>
              </w:rPr>
            </w:pPr>
            <w:r>
              <w:rPr>
                <w:rFonts w:hint="eastAsia" w:ascii="宋体" w:hAnsi="宋体" w:cs="宋体"/>
                <w:color w:val="auto"/>
                <w:szCs w:val="21"/>
                <w:highlight w:val="none"/>
              </w:rPr>
              <w:t xml:space="preserve">采购项目名称： </w:t>
            </w:r>
          </w:p>
        </w:tc>
      </w:tr>
      <w:tr w14:paraId="74C7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15A6BA03">
            <w:pPr>
              <w:rPr>
                <w:rFonts w:hint="eastAsia" w:ascii="宋体" w:hAnsi="宋体" w:cs="宋体"/>
                <w:color w:val="auto"/>
                <w:szCs w:val="21"/>
                <w:highlight w:val="none"/>
              </w:rPr>
            </w:pPr>
          </w:p>
        </w:tc>
        <w:tc>
          <w:tcPr>
            <w:tcW w:w="8454" w:type="dxa"/>
            <w:noWrap w:val="0"/>
            <w:vAlign w:val="top"/>
          </w:tcPr>
          <w:p w14:paraId="50CA8847">
            <w:pPr>
              <w:rPr>
                <w:rFonts w:hint="eastAsia" w:ascii="宋体" w:hAnsi="宋体" w:cs="宋体"/>
                <w:color w:val="auto"/>
                <w:szCs w:val="21"/>
                <w:highlight w:val="none"/>
              </w:rPr>
            </w:pPr>
          </w:p>
          <w:p w14:paraId="1B8CE3DA">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该项目已于 年 月 日验收并交付使用。根据合同规定，可将履约保证金（大写）人民币 元（小写）￥ 元退付到达以下</w:t>
            </w:r>
            <w:r>
              <w:rPr>
                <w:rFonts w:hint="eastAsia" w:ascii="宋体" w:hAnsi="宋体" w:cs="宋体"/>
                <w:color w:val="auto"/>
                <w:szCs w:val="21"/>
                <w:highlight w:val="none"/>
                <w:lang w:eastAsia="zh-CN"/>
              </w:rPr>
              <w:t>账户</w:t>
            </w:r>
            <w:r>
              <w:rPr>
                <w:rFonts w:hint="eastAsia" w:ascii="宋体" w:hAnsi="宋体" w:cs="宋体"/>
                <w:color w:val="auto"/>
                <w:szCs w:val="21"/>
                <w:highlight w:val="none"/>
              </w:rPr>
              <w:t>：</w:t>
            </w:r>
          </w:p>
          <w:p w14:paraId="4A729C1D">
            <w:pPr>
              <w:rPr>
                <w:rFonts w:hint="eastAsia" w:ascii="宋体" w:hAnsi="宋体" w:cs="宋体"/>
                <w:color w:val="auto"/>
                <w:szCs w:val="21"/>
                <w:highlight w:val="none"/>
              </w:rPr>
            </w:pPr>
          </w:p>
          <w:p w14:paraId="46B70A20">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单位名称：</w:t>
            </w:r>
          </w:p>
          <w:p w14:paraId="6186D6CD">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p>
          <w:p w14:paraId="5A396304">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银行账号</w:t>
            </w:r>
            <w:r>
              <w:rPr>
                <w:rFonts w:hint="eastAsia" w:ascii="宋体" w:hAnsi="宋体" w:cs="宋体"/>
                <w:color w:val="auto"/>
                <w:szCs w:val="21"/>
                <w:highlight w:val="none"/>
              </w:rPr>
              <w:t>：</w:t>
            </w:r>
          </w:p>
          <w:p w14:paraId="5777D913">
            <w:pPr>
              <w:rPr>
                <w:rFonts w:hint="eastAsia" w:ascii="宋体" w:hAnsi="宋体" w:cs="宋体"/>
                <w:color w:val="auto"/>
                <w:szCs w:val="21"/>
                <w:highlight w:val="none"/>
              </w:rPr>
            </w:pPr>
          </w:p>
          <w:p w14:paraId="492CA830">
            <w:pPr>
              <w:rPr>
                <w:rFonts w:hint="eastAsia" w:ascii="宋体" w:hAnsi="宋体" w:cs="宋体"/>
                <w:color w:val="auto"/>
                <w:szCs w:val="21"/>
                <w:highlight w:val="none"/>
              </w:rPr>
            </w:pPr>
          </w:p>
          <w:p w14:paraId="14185158">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148E42E3">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7C942608">
            <w:pPr>
              <w:rPr>
                <w:rFonts w:hint="eastAsia" w:ascii="宋体" w:hAnsi="宋体" w:cs="宋体"/>
                <w:color w:val="auto"/>
                <w:szCs w:val="21"/>
                <w:highlight w:val="none"/>
              </w:rPr>
            </w:pPr>
          </w:p>
          <w:p w14:paraId="094205E4">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供应商签章</w:t>
            </w:r>
          </w:p>
          <w:p w14:paraId="06C67F6D">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5AE834A6">
            <w:pPr>
              <w:rPr>
                <w:rFonts w:hint="eastAsia" w:ascii="宋体" w:hAnsi="宋体" w:cs="宋体"/>
                <w:color w:val="auto"/>
                <w:szCs w:val="21"/>
                <w:highlight w:val="none"/>
              </w:rPr>
            </w:pPr>
          </w:p>
        </w:tc>
      </w:tr>
      <w:tr w14:paraId="462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44E251D3">
            <w:pPr>
              <w:jc w:val="center"/>
              <w:rPr>
                <w:rFonts w:hint="eastAsia" w:ascii="宋体" w:hAnsi="宋体" w:cs="宋体"/>
                <w:color w:val="auto"/>
                <w:szCs w:val="21"/>
                <w:highlight w:val="none"/>
              </w:rPr>
            </w:pPr>
            <w:r>
              <w:rPr>
                <w:rFonts w:hint="eastAsia" w:ascii="宋体" w:hAnsi="宋体" w:cs="宋体"/>
                <w:color w:val="auto"/>
                <w:szCs w:val="21"/>
                <w:highlight w:val="none"/>
              </w:rPr>
              <w:t>采</w:t>
            </w:r>
          </w:p>
          <w:p w14:paraId="198659D8">
            <w:pPr>
              <w:jc w:val="center"/>
              <w:rPr>
                <w:rFonts w:hint="eastAsia" w:ascii="宋体" w:hAnsi="宋体" w:cs="宋体"/>
                <w:color w:val="auto"/>
                <w:szCs w:val="21"/>
                <w:highlight w:val="none"/>
              </w:rPr>
            </w:pPr>
            <w:r>
              <w:rPr>
                <w:rFonts w:hint="eastAsia" w:ascii="宋体" w:hAnsi="宋体" w:cs="宋体"/>
                <w:color w:val="auto"/>
                <w:szCs w:val="21"/>
                <w:highlight w:val="none"/>
              </w:rPr>
              <w:t>购</w:t>
            </w:r>
          </w:p>
          <w:p w14:paraId="1A3D637D">
            <w:pPr>
              <w:jc w:val="center"/>
              <w:rPr>
                <w:rFonts w:hint="eastAsia" w:ascii="宋体" w:hAnsi="宋体" w:cs="宋体"/>
                <w:color w:val="auto"/>
                <w:szCs w:val="21"/>
                <w:highlight w:val="none"/>
              </w:rPr>
            </w:pPr>
            <w:r>
              <w:rPr>
                <w:rFonts w:hint="eastAsia" w:ascii="宋体" w:hAnsi="宋体" w:cs="宋体"/>
                <w:color w:val="auto"/>
                <w:szCs w:val="21"/>
                <w:highlight w:val="none"/>
              </w:rPr>
              <w:t>单</w:t>
            </w:r>
          </w:p>
          <w:p w14:paraId="330B0F63">
            <w:pPr>
              <w:jc w:val="center"/>
              <w:rPr>
                <w:rFonts w:hint="eastAsia" w:ascii="宋体" w:hAnsi="宋体" w:cs="宋体"/>
                <w:color w:val="auto"/>
                <w:szCs w:val="21"/>
                <w:highlight w:val="none"/>
              </w:rPr>
            </w:pPr>
            <w:r>
              <w:rPr>
                <w:rFonts w:hint="eastAsia" w:ascii="宋体" w:hAnsi="宋体" w:cs="宋体"/>
                <w:color w:val="auto"/>
                <w:szCs w:val="21"/>
                <w:highlight w:val="none"/>
              </w:rPr>
              <w:t>位</w:t>
            </w:r>
          </w:p>
          <w:p w14:paraId="31FBD98A">
            <w:pPr>
              <w:jc w:val="center"/>
              <w:rPr>
                <w:rFonts w:hint="eastAsia" w:ascii="宋体" w:hAnsi="宋体" w:cs="宋体"/>
                <w:color w:val="auto"/>
                <w:szCs w:val="21"/>
                <w:highlight w:val="none"/>
              </w:rPr>
            </w:pPr>
            <w:r>
              <w:rPr>
                <w:rFonts w:hint="eastAsia" w:ascii="宋体" w:hAnsi="宋体" w:cs="宋体"/>
                <w:color w:val="auto"/>
                <w:szCs w:val="21"/>
                <w:highlight w:val="none"/>
              </w:rPr>
              <w:t>意</w:t>
            </w:r>
          </w:p>
          <w:p w14:paraId="769BDFB6">
            <w:pPr>
              <w:jc w:val="center"/>
              <w:rPr>
                <w:rFonts w:hint="eastAsia" w:ascii="宋体" w:hAnsi="宋体" w:cs="宋体"/>
                <w:color w:val="auto"/>
                <w:szCs w:val="21"/>
                <w:highlight w:val="none"/>
              </w:rPr>
            </w:pPr>
            <w:r>
              <w:rPr>
                <w:rFonts w:hint="eastAsia" w:ascii="宋体" w:hAnsi="宋体" w:cs="宋体"/>
                <w:color w:val="auto"/>
                <w:szCs w:val="21"/>
                <w:highlight w:val="none"/>
              </w:rPr>
              <w:t>见</w:t>
            </w:r>
          </w:p>
        </w:tc>
        <w:tc>
          <w:tcPr>
            <w:tcW w:w="8454" w:type="dxa"/>
            <w:noWrap w:val="0"/>
            <w:vAlign w:val="top"/>
          </w:tcPr>
          <w:p w14:paraId="60CDA2B0">
            <w:pPr>
              <w:rPr>
                <w:rFonts w:hint="eastAsia" w:ascii="宋体" w:hAnsi="宋体" w:cs="宋体"/>
                <w:color w:val="auto"/>
                <w:szCs w:val="21"/>
                <w:highlight w:val="none"/>
              </w:rPr>
            </w:pPr>
          </w:p>
          <w:p w14:paraId="2754546F">
            <w:pPr>
              <w:rPr>
                <w:rFonts w:hint="eastAsia"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762654FE">
            <w:pPr>
              <w:rPr>
                <w:rFonts w:hint="eastAsia" w:ascii="宋体" w:hAnsi="宋体" w:cs="宋体"/>
                <w:color w:val="auto"/>
                <w:szCs w:val="21"/>
                <w:highlight w:val="none"/>
              </w:rPr>
            </w:pPr>
          </w:p>
          <w:p w14:paraId="0DF6BC86">
            <w:pPr>
              <w:rPr>
                <w:rFonts w:hint="eastAsia" w:ascii="宋体" w:hAnsi="宋体" w:cs="宋体"/>
                <w:color w:val="auto"/>
                <w:szCs w:val="21"/>
                <w:highlight w:val="none"/>
              </w:rPr>
            </w:pPr>
          </w:p>
          <w:p w14:paraId="644800A8">
            <w:pPr>
              <w:rPr>
                <w:rFonts w:hint="eastAsia" w:ascii="宋体" w:hAnsi="宋体" w:cs="宋体"/>
                <w:color w:val="auto"/>
                <w:szCs w:val="21"/>
                <w:highlight w:val="none"/>
              </w:rPr>
            </w:pPr>
          </w:p>
          <w:p w14:paraId="44B6C3B7">
            <w:pPr>
              <w:rPr>
                <w:rFonts w:hint="eastAsia" w:ascii="宋体" w:hAnsi="宋体" w:cs="宋体"/>
                <w:color w:val="auto"/>
                <w:szCs w:val="21"/>
                <w:highlight w:val="none"/>
              </w:rPr>
            </w:pPr>
          </w:p>
          <w:p w14:paraId="01EA9F7F">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联系人：</w:t>
            </w:r>
          </w:p>
          <w:p w14:paraId="6706144B">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联系电话：</w:t>
            </w:r>
          </w:p>
          <w:p w14:paraId="544680BA">
            <w:pPr>
              <w:rPr>
                <w:rFonts w:hint="eastAsia" w:ascii="宋体" w:hAnsi="宋体" w:cs="宋体"/>
                <w:color w:val="auto"/>
                <w:szCs w:val="21"/>
                <w:highlight w:val="none"/>
              </w:rPr>
            </w:pPr>
          </w:p>
          <w:p w14:paraId="556CA9DF">
            <w:pPr>
              <w:rPr>
                <w:rFonts w:hint="eastAsia" w:ascii="宋体" w:hAnsi="宋体" w:cs="宋体"/>
                <w:color w:val="auto"/>
                <w:szCs w:val="21"/>
                <w:highlight w:val="none"/>
              </w:rPr>
            </w:pPr>
          </w:p>
          <w:p w14:paraId="608C1F5C">
            <w:pPr>
              <w:rPr>
                <w:rFonts w:hint="eastAsia" w:ascii="宋体" w:hAnsi="宋体" w:cs="宋体"/>
                <w:color w:val="auto"/>
                <w:szCs w:val="21"/>
                <w:highlight w:val="none"/>
              </w:rPr>
            </w:pPr>
          </w:p>
          <w:p w14:paraId="12EFAE44">
            <w:pPr>
              <w:rPr>
                <w:rFonts w:hint="eastAsia" w:ascii="宋体" w:hAnsi="宋体" w:cs="宋体"/>
                <w:color w:val="auto"/>
                <w:szCs w:val="21"/>
                <w:highlight w:val="none"/>
              </w:rPr>
            </w:pPr>
          </w:p>
          <w:p w14:paraId="29B74C2A">
            <w:pPr>
              <w:rPr>
                <w:rFonts w:hint="eastAsia" w:ascii="宋体" w:hAnsi="宋体" w:cs="宋体"/>
                <w:color w:val="auto"/>
                <w:szCs w:val="21"/>
                <w:highlight w:val="none"/>
              </w:rPr>
            </w:pPr>
            <w:r>
              <w:rPr>
                <w:rFonts w:hint="eastAsia" w:ascii="宋体" w:hAnsi="宋体" w:cs="宋体"/>
                <w:color w:val="auto"/>
                <w:szCs w:val="21"/>
                <w:highlight w:val="none"/>
              </w:rPr>
              <w:t xml:space="preserve">                                         单位签章</w:t>
            </w:r>
          </w:p>
          <w:p w14:paraId="779A0D44">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bl>
    <w:p w14:paraId="22A4D54D">
      <w:pPr>
        <w:rPr>
          <w:rFonts w:hint="eastAsia" w:ascii="宋体" w:hAnsi="宋体" w:cs="宋体"/>
          <w:color w:val="auto"/>
          <w:highlight w:val="none"/>
        </w:rPr>
      </w:pPr>
    </w:p>
    <w:sectPr>
      <w:footerReference r:id="rId11" w:type="first"/>
      <w:headerReference r:id="rId9" w:type="defaul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0D606">
    <w:pPr>
      <w:pStyle w:val="2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4938">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Qxp2HLAQAAnAMAAA4AAAAAAAAAAQAgAAAAHgEAAGRycy9lMm9E&#10;b2MueG1sUEsFBgAAAAAGAAYAWQEAAFsFAAAAAA==&#10;">
              <v:fill on="f" focussize="0,0"/>
              <v:stroke on="f"/>
              <v:imagedata o:title=""/>
              <o:lock v:ext="edit" aspectratio="f"/>
              <v:textbox inset="0mm,0mm,0mm,0mm" style="mso-fit-shape-to-text:t;">
                <w:txbxContent>
                  <w:p w14:paraId="15C74938">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179C63B1">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5EB5">
    <w:pPr>
      <w:pStyle w:val="2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18757"/>
                      </w:txbxContent>
                    </wps:txbx>
                    <wps:bodyPr wrap="none" lIns="0" tIns="0" rIns="0" bIns="0" upright="0">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wik1WzAEAAJwDAAAOAAAAAAAAAAEAIAAAAB4BAABkcnMvZTJv&#10;RG9jLnhtbFBLBQYAAAAABgAGAFkBAABcBQAAAAA=&#10;">
              <v:fill on="f" focussize="0,0"/>
              <v:stroke on="f"/>
              <v:imagedata o:title=""/>
              <o:lock v:ext="edit" aspectratio="f"/>
              <v:textbox inset="0mm,0mm,0mm,0mm" style="mso-fit-shape-to-text:t;">
                <w:txbxContent>
                  <w:p w14:paraId="1B418757"/>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4A53">
    <w:pPr>
      <w:pStyle w:val="22"/>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9BD9F">
                          <w:pPr>
                            <w:pStyle w:val="22"/>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514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bJMUlzAEAAJwDAAAOAAAAAAAAAAEAIAAAAB4BAABkcnMvZTJv&#10;RG9jLnhtbFBLBQYAAAAABgAGAFkBAABcBQAAAAA=&#10;">
              <v:fill on="f" focussize="0,0"/>
              <v:stroke on="f"/>
              <v:imagedata o:title=""/>
              <o:lock v:ext="edit" aspectratio="f"/>
              <v:textbox inset="0mm,0mm,0mm,0mm" style="mso-fit-shape-to-text:t;">
                <w:txbxContent>
                  <w:p w14:paraId="6559BD9F">
                    <w:pPr>
                      <w:pStyle w:val="22"/>
                    </w:pPr>
                    <w:r>
                      <w:fldChar w:fldCharType="begin"/>
                    </w:r>
                    <w:r>
                      <w:instrText xml:space="preserve"> PAGE  \* MERGEFORMAT </w:instrText>
                    </w:r>
                    <w:r>
                      <w:fldChar w:fldCharType="separate"/>
                    </w:r>
                    <w:r>
                      <w:t>25</w:t>
                    </w:r>
                    <w:r>
                      <w:fldChar w:fldCharType="end"/>
                    </w:r>
                  </w:p>
                </w:txbxContent>
              </v:textbox>
            </v:shape>
          </w:pict>
        </mc:Fallback>
      </mc:AlternateContent>
    </w:r>
  </w:p>
  <w:p w14:paraId="6827EDDB">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436BB">
    <w:pPr>
      <w:pStyle w:val="22"/>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8E4C3F">
                          <w:pPr>
                            <w:pStyle w:val="2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514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Fzz/MoBAACc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xbE7bnHgl+/fLj9+XX5+JS+X&#10;NzdZoT5AjYn3AVPT8MYPuDezH9CZiQ8q2vxFSgTjqO/5qq8cEhH50Xq1XlcYEhibL4jPHp6HCOmt&#10;9JZko6ERB1h05af3kMbUOSVXc/5OG1OGaNxfDsTMHpZ7H3vMVhr2w0Ro79sz8ulx9g11uOqUmHcO&#10;pc1rMhtxNvazcQxRH7qyR7kehN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Fzz/MoBAACcAwAADgAAAAAAAAABACAAAAAeAQAAZHJzL2Uyb0Rv&#10;Yy54bWxQSwUGAAAAAAYABgBZAQAAWgUAAAAA&#10;">
              <v:fill on="f" focussize="0,0"/>
              <v:stroke on="f"/>
              <v:imagedata o:title=""/>
              <o:lock v:ext="edit" aspectratio="f"/>
              <v:textbox inset="0mm,0mm,0mm,0mm" style="mso-fit-shape-to-text:t;">
                <w:txbxContent>
                  <w:p w14:paraId="6B8E4C3F">
                    <w:pPr>
                      <w:pStyle w:val="2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987B64"/>
                      </w:txbxContent>
                    </wps:txbx>
                    <wps:bodyPr wrap="none" lIns="0" tIns="0" rIns="0" bIns="0" upright="0">
                      <a:spAutoFit/>
                    </wps:bodyPr>
                  </wps:wsp>
                </a:graphicData>
              </a:graphic>
            </wp:anchor>
          </w:drawing>
        </mc:Choice>
        <mc:Fallback>
          <w:pict>
            <v:shape id="文本框 513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i4xX6zAEAAJwDAAAOAAAAAAAAAAEAIAAAAB4BAABkcnMvZTJv&#10;RG9jLnhtbFBLBQYAAAAABgAGAFkBAABcBQAAAAA=&#10;">
              <v:fill on="f" focussize="0,0"/>
              <v:stroke on="f"/>
              <v:imagedata o:title=""/>
              <o:lock v:ext="edit" aspectratio="f"/>
              <v:textbox inset="0mm,0mm,0mm,0mm" style="mso-fit-shape-to-text:t;">
                <w:txbxContent>
                  <w:p w14:paraId="32987B64"/>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9CF9">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DDAB82">
                          <w:pPr>
                            <w:pStyle w:val="22"/>
                            <w:jc w:val="center"/>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oEhjc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W5TAr1HipMfPKYGoc7N+DezH5AZyI+tMGkL1IiGEd9Txd95RCJSI9W5WpVYEhgbL4gPnt+7gPE&#10;99IZkoyaBhxg1pUfHyGOqXNKqmbdvdI6D1HbvxyImTws9T72mKw47IaJ0M41J+TT4+xranHVKdEP&#10;FqVNazIbYTZ2s3HwQe27vEepHvjbQ8Qmcm+pwgg7FcahZXbTgqWt+POes5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aBIY3LAQAAnAMAAA4AAAAAAAAAAQAgAAAAHgEAAGRycy9lMm9E&#10;b2MueG1sUEsFBgAAAAAGAAYAWQEAAFsFAAAAAA==&#10;">
              <v:fill on="f" focussize="0,0"/>
              <v:stroke on="f"/>
              <v:imagedata o:title=""/>
              <o:lock v:ext="edit" aspectratio="f"/>
              <v:textbox inset="0mm,0mm,0mm,0mm" style="mso-fit-shape-to-text:t;">
                <w:txbxContent>
                  <w:p w14:paraId="6EDDAB82">
                    <w:pPr>
                      <w:pStyle w:val="22"/>
                      <w:jc w:val="center"/>
                    </w:pPr>
                    <w:r>
                      <w:fldChar w:fldCharType="begin"/>
                    </w:r>
                    <w:r>
                      <w:instrText xml:space="preserve"> PAGE  \* MERGEFORMAT </w:instrText>
                    </w:r>
                    <w:r>
                      <w:fldChar w:fldCharType="separate"/>
                    </w:r>
                    <w:r>
                      <w:t>76</w:t>
                    </w:r>
                    <w:r>
                      <w:fldChar w:fldCharType="end"/>
                    </w:r>
                  </w:p>
                </w:txbxContent>
              </v:textbox>
            </v:shape>
          </w:pict>
        </mc:Fallback>
      </mc:AlternateContent>
    </w:r>
  </w:p>
  <w:p w14:paraId="76348BDF">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7DF4A">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3AAD22">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YcDcwBAACc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ZuPgg9p3eY9SPfBvDxGbyL2lCiPsVBiHltlNC5a24s97znr6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eBhwNzAEAAJwDAAAOAAAAAAAAAAEAIAAAAB4BAABkcnMvZTJv&#10;RG9jLnhtbFBLBQYAAAAABgAGAFkBAABcBQAAAAA=&#10;">
              <v:fill on="f" focussize="0,0"/>
              <v:stroke on="f"/>
              <v:imagedata o:title=""/>
              <o:lock v:ext="edit" aspectratio="f"/>
              <v:textbox inset="0mm,0mm,0mm,0mm" style="mso-fit-shape-to-text:t;">
                <w:txbxContent>
                  <w:p w14:paraId="0B3AAD22">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08C1E">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F80F4">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185A">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5485C"/>
    <w:multiLevelType w:val="singleLevel"/>
    <w:tmpl w:val="B095485C"/>
    <w:lvl w:ilvl="0" w:tentative="0">
      <w:start w:val="1"/>
      <w:numFmt w:val="chineseCounting"/>
      <w:suff w:val="space"/>
      <w:lvlText w:val="第%1章"/>
      <w:lvlJc w:val="left"/>
      <w:rPr>
        <w:rFonts w:hint="eastAsia"/>
      </w:rPr>
    </w:lvl>
  </w:abstractNum>
  <w:abstractNum w:abstractNumId="1">
    <w:nsid w:val="0047F36E"/>
    <w:multiLevelType w:val="singleLevel"/>
    <w:tmpl w:val="0047F36E"/>
    <w:lvl w:ilvl="0" w:tentative="0">
      <w:start w:val="3"/>
      <w:numFmt w:val="decimal"/>
      <w:lvlText w:val="%1."/>
      <w:lvlJc w:val="left"/>
      <w:pPr>
        <w:tabs>
          <w:tab w:val="left" w:pos="312"/>
        </w:tabs>
      </w:pPr>
    </w:lvl>
  </w:abstractNum>
  <w:abstractNum w:abstractNumId="2">
    <w:nsid w:val="5C2676D2"/>
    <w:multiLevelType w:val="multilevel"/>
    <w:tmpl w:val="5C2676D2"/>
    <w:lvl w:ilvl="0" w:tentative="0">
      <w:start w:val="1"/>
      <w:numFmt w:val="chineseCountingThousand"/>
      <w:suff w:val="space"/>
      <w:lvlText w:val="第%1章"/>
      <w:lvlJc w:val="left"/>
      <w:pPr>
        <w:ind w:left="0" w:firstLine="0"/>
      </w:pPr>
    </w:lvl>
    <w:lvl w:ilvl="1" w:tentative="0">
      <w:start w:val="1"/>
      <w:numFmt w:val="decimal"/>
      <w:isLgl/>
      <w:suff w:val="space"/>
      <w:lvlText w:val="%1.%2"/>
      <w:lvlJc w:val="left"/>
      <w:pPr>
        <w:ind w:left="0" w:firstLine="0"/>
      </w:pPr>
    </w:lvl>
    <w:lvl w:ilvl="2" w:tentative="0">
      <w:start w:val="1"/>
      <w:numFmt w:val="decimal"/>
      <w:isLgl/>
      <w:suff w:val="space"/>
      <w:lvlText w:val="%1.%2.%3"/>
      <w:lvlJc w:val="left"/>
      <w:pPr>
        <w:ind w:left="3828" w:firstLine="0"/>
      </w:pPr>
      <w:rPr>
        <w:rFonts w:hint="eastAsia" w:ascii="仿宋_GB2312" w:eastAsia="仿宋_GB2312"/>
        <w:b/>
        <w:i w:val="0"/>
        <w:sz w:val="32"/>
      </w:rPr>
    </w:lvl>
    <w:lvl w:ilvl="3" w:tentative="0">
      <w:start w:val="1"/>
      <w:numFmt w:val="decimal"/>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pStyle w:val="8"/>
      <w:isLgl/>
      <w:suff w:val="space"/>
      <w:lvlText w:val="%1.%2.%3.%4.%5.%6"/>
      <w:lvlJc w:val="left"/>
      <w:pPr>
        <w:ind w:left="0" w:firstLine="0"/>
      </w:pPr>
      <w:rPr>
        <w:rFonts w:hint="eastAsia" w:ascii="仿宋_GB2312" w:eastAsia="仿宋_GB2312"/>
        <w:b/>
        <w:i w:val="0"/>
        <w:sz w:val="28"/>
      </w:rPr>
    </w:lvl>
    <w:lvl w:ilvl="6" w:tentative="0">
      <w:start w:val="1"/>
      <w:numFmt w:val="decimal"/>
      <w:isLgl/>
      <w:suff w:val="space"/>
      <w:lvlText w:val="%1.%2.%3.%4.%5.%6.%7"/>
      <w:lvlJc w:val="left"/>
      <w:pPr>
        <w:ind w:left="0" w:firstLine="0"/>
      </w:pPr>
      <w:rPr>
        <w:rFonts w:hint="eastAsia" w:ascii="仿宋_GB2312" w:eastAsia="仿宋_GB2312"/>
        <w:b/>
        <w:i w:val="0"/>
        <w:sz w:val="28"/>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WQ2OGRmYWZkNDkwMDk1YTYxMzIxYWEzNTgxO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47D3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272"/>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5D7F"/>
    <w:rsid w:val="002C60BB"/>
    <w:rsid w:val="002C661A"/>
    <w:rsid w:val="002D0D6F"/>
    <w:rsid w:val="002D25FC"/>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3949"/>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2C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3599"/>
    <w:rsid w:val="00F13B28"/>
    <w:rsid w:val="00F14E01"/>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1237BB"/>
    <w:rsid w:val="0130144F"/>
    <w:rsid w:val="01AF3D99"/>
    <w:rsid w:val="02511F9D"/>
    <w:rsid w:val="02634E92"/>
    <w:rsid w:val="02B2684D"/>
    <w:rsid w:val="0322321A"/>
    <w:rsid w:val="03A314B8"/>
    <w:rsid w:val="03D82B98"/>
    <w:rsid w:val="03F83E8B"/>
    <w:rsid w:val="042D760F"/>
    <w:rsid w:val="04343BC4"/>
    <w:rsid w:val="056F4ECB"/>
    <w:rsid w:val="05810D93"/>
    <w:rsid w:val="05C56868"/>
    <w:rsid w:val="06AF2ABB"/>
    <w:rsid w:val="07B72767"/>
    <w:rsid w:val="07CA2ED7"/>
    <w:rsid w:val="080307ED"/>
    <w:rsid w:val="0806003F"/>
    <w:rsid w:val="08077E72"/>
    <w:rsid w:val="081C5625"/>
    <w:rsid w:val="08882DD0"/>
    <w:rsid w:val="09CC2AAC"/>
    <w:rsid w:val="09D26E76"/>
    <w:rsid w:val="0A652D3E"/>
    <w:rsid w:val="0AC84EF0"/>
    <w:rsid w:val="0B326F2A"/>
    <w:rsid w:val="0B4C2605"/>
    <w:rsid w:val="0B58108B"/>
    <w:rsid w:val="0B7E024F"/>
    <w:rsid w:val="0B82232E"/>
    <w:rsid w:val="0BF04F37"/>
    <w:rsid w:val="0C1E2888"/>
    <w:rsid w:val="0C796C68"/>
    <w:rsid w:val="0C92213C"/>
    <w:rsid w:val="0C942B57"/>
    <w:rsid w:val="0D7664A9"/>
    <w:rsid w:val="0D84032B"/>
    <w:rsid w:val="0DA87805"/>
    <w:rsid w:val="0DBC6E0C"/>
    <w:rsid w:val="0DC97864"/>
    <w:rsid w:val="0DF742E8"/>
    <w:rsid w:val="0DFF7B6A"/>
    <w:rsid w:val="0E542111"/>
    <w:rsid w:val="0E955713"/>
    <w:rsid w:val="0ED4462A"/>
    <w:rsid w:val="0F2A74C4"/>
    <w:rsid w:val="0FA26778"/>
    <w:rsid w:val="0FFE34E0"/>
    <w:rsid w:val="107E43F8"/>
    <w:rsid w:val="10A27F31"/>
    <w:rsid w:val="10F32EA8"/>
    <w:rsid w:val="115D70B7"/>
    <w:rsid w:val="11927058"/>
    <w:rsid w:val="123D6042"/>
    <w:rsid w:val="12910929"/>
    <w:rsid w:val="133D20F4"/>
    <w:rsid w:val="13AA7707"/>
    <w:rsid w:val="13AF4F03"/>
    <w:rsid w:val="14643821"/>
    <w:rsid w:val="14736E66"/>
    <w:rsid w:val="147F458F"/>
    <w:rsid w:val="14934A4E"/>
    <w:rsid w:val="14D958EC"/>
    <w:rsid w:val="14FE4D3E"/>
    <w:rsid w:val="151D7565"/>
    <w:rsid w:val="1534169A"/>
    <w:rsid w:val="15713B63"/>
    <w:rsid w:val="157660B3"/>
    <w:rsid w:val="15B9473C"/>
    <w:rsid w:val="15C03E03"/>
    <w:rsid w:val="162A25EB"/>
    <w:rsid w:val="16FD2A55"/>
    <w:rsid w:val="17067C1A"/>
    <w:rsid w:val="17366761"/>
    <w:rsid w:val="17551E37"/>
    <w:rsid w:val="177C01F0"/>
    <w:rsid w:val="17CE6630"/>
    <w:rsid w:val="17EF5696"/>
    <w:rsid w:val="18243F2C"/>
    <w:rsid w:val="18B82D15"/>
    <w:rsid w:val="190C2448"/>
    <w:rsid w:val="196947B0"/>
    <w:rsid w:val="19A9535C"/>
    <w:rsid w:val="1A057D8D"/>
    <w:rsid w:val="1A0831FA"/>
    <w:rsid w:val="1A5D681E"/>
    <w:rsid w:val="1AC57C5E"/>
    <w:rsid w:val="1AFF0AFE"/>
    <w:rsid w:val="1B4F19F8"/>
    <w:rsid w:val="1B846252"/>
    <w:rsid w:val="1C226F03"/>
    <w:rsid w:val="1C25265C"/>
    <w:rsid w:val="1C610A94"/>
    <w:rsid w:val="1D0144E2"/>
    <w:rsid w:val="1D3E5766"/>
    <w:rsid w:val="1D8536BA"/>
    <w:rsid w:val="1E233701"/>
    <w:rsid w:val="1E376BE4"/>
    <w:rsid w:val="1ECC44FA"/>
    <w:rsid w:val="1EFF124F"/>
    <w:rsid w:val="1F063325"/>
    <w:rsid w:val="1F0A297C"/>
    <w:rsid w:val="1F60102D"/>
    <w:rsid w:val="1FBC5DF5"/>
    <w:rsid w:val="1FF90588"/>
    <w:rsid w:val="20140D2A"/>
    <w:rsid w:val="20C3623F"/>
    <w:rsid w:val="20CD4DF2"/>
    <w:rsid w:val="20D32FEA"/>
    <w:rsid w:val="212F6EFA"/>
    <w:rsid w:val="21781212"/>
    <w:rsid w:val="218252DE"/>
    <w:rsid w:val="21AD4A7F"/>
    <w:rsid w:val="21B83F86"/>
    <w:rsid w:val="21F93D33"/>
    <w:rsid w:val="221178A8"/>
    <w:rsid w:val="221213CF"/>
    <w:rsid w:val="22327A92"/>
    <w:rsid w:val="223B4E08"/>
    <w:rsid w:val="22743704"/>
    <w:rsid w:val="227806E9"/>
    <w:rsid w:val="229529B3"/>
    <w:rsid w:val="231D44E9"/>
    <w:rsid w:val="231D53A2"/>
    <w:rsid w:val="236D5383"/>
    <w:rsid w:val="23B7504C"/>
    <w:rsid w:val="243B448A"/>
    <w:rsid w:val="24571307"/>
    <w:rsid w:val="25110A2A"/>
    <w:rsid w:val="256C0944"/>
    <w:rsid w:val="26446DE3"/>
    <w:rsid w:val="26532AF7"/>
    <w:rsid w:val="26557B3C"/>
    <w:rsid w:val="269669E7"/>
    <w:rsid w:val="26BE68FF"/>
    <w:rsid w:val="26D7699F"/>
    <w:rsid w:val="26E7357D"/>
    <w:rsid w:val="28135227"/>
    <w:rsid w:val="28634F78"/>
    <w:rsid w:val="2885745E"/>
    <w:rsid w:val="29491A44"/>
    <w:rsid w:val="296E1B6F"/>
    <w:rsid w:val="2ACA0C1A"/>
    <w:rsid w:val="2B324606"/>
    <w:rsid w:val="2B672D8B"/>
    <w:rsid w:val="2B774624"/>
    <w:rsid w:val="2B842931"/>
    <w:rsid w:val="2BFE3B91"/>
    <w:rsid w:val="2C1134D4"/>
    <w:rsid w:val="2C7A72BE"/>
    <w:rsid w:val="2C7A7749"/>
    <w:rsid w:val="2C9A7D75"/>
    <w:rsid w:val="2CAD3C57"/>
    <w:rsid w:val="2CC17412"/>
    <w:rsid w:val="2CDC2BCF"/>
    <w:rsid w:val="2CE675AA"/>
    <w:rsid w:val="2E2C5891"/>
    <w:rsid w:val="2E691A32"/>
    <w:rsid w:val="2E9976CE"/>
    <w:rsid w:val="2EB0515B"/>
    <w:rsid w:val="2F1C3757"/>
    <w:rsid w:val="2F401D3C"/>
    <w:rsid w:val="2F5B01F4"/>
    <w:rsid w:val="2F5B24E1"/>
    <w:rsid w:val="2F9A57CC"/>
    <w:rsid w:val="2FA95C88"/>
    <w:rsid w:val="2FB722EC"/>
    <w:rsid w:val="2FDA7049"/>
    <w:rsid w:val="3041370F"/>
    <w:rsid w:val="3085087C"/>
    <w:rsid w:val="310A03E1"/>
    <w:rsid w:val="31124E12"/>
    <w:rsid w:val="31171C85"/>
    <w:rsid w:val="312B50A3"/>
    <w:rsid w:val="31F938DC"/>
    <w:rsid w:val="32453A27"/>
    <w:rsid w:val="3263064A"/>
    <w:rsid w:val="32A03D9E"/>
    <w:rsid w:val="32A43132"/>
    <w:rsid w:val="32AC0C06"/>
    <w:rsid w:val="33344EF5"/>
    <w:rsid w:val="336F4896"/>
    <w:rsid w:val="33C543BD"/>
    <w:rsid w:val="33D6424A"/>
    <w:rsid w:val="346516FC"/>
    <w:rsid w:val="34DD3E47"/>
    <w:rsid w:val="3532165D"/>
    <w:rsid w:val="3537750C"/>
    <w:rsid w:val="3537798C"/>
    <w:rsid w:val="35C13FC9"/>
    <w:rsid w:val="364257B6"/>
    <w:rsid w:val="367E298C"/>
    <w:rsid w:val="36AB3135"/>
    <w:rsid w:val="36BE0608"/>
    <w:rsid w:val="3769767D"/>
    <w:rsid w:val="37744D25"/>
    <w:rsid w:val="377A2D52"/>
    <w:rsid w:val="37B47B26"/>
    <w:rsid w:val="37EA5922"/>
    <w:rsid w:val="38176214"/>
    <w:rsid w:val="38276B93"/>
    <w:rsid w:val="383046EC"/>
    <w:rsid w:val="38AC3431"/>
    <w:rsid w:val="392F2E16"/>
    <w:rsid w:val="39847CE4"/>
    <w:rsid w:val="39CE1980"/>
    <w:rsid w:val="39E00529"/>
    <w:rsid w:val="3A0B64A7"/>
    <w:rsid w:val="3A574DDA"/>
    <w:rsid w:val="3AD3075A"/>
    <w:rsid w:val="3AF50479"/>
    <w:rsid w:val="3AF74C02"/>
    <w:rsid w:val="3B2A44C7"/>
    <w:rsid w:val="3B3F2CA7"/>
    <w:rsid w:val="3BB65676"/>
    <w:rsid w:val="3BDF1D94"/>
    <w:rsid w:val="3C0059A5"/>
    <w:rsid w:val="3C134E78"/>
    <w:rsid w:val="3CA33ECC"/>
    <w:rsid w:val="3DEC7285"/>
    <w:rsid w:val="3DF6345D"/>
    <w:rsid w:val="3E2B5515"/>
    <w:rsid w:val="3E4D4F28"/>
    <w:rsid w:val="3EE13701"/>
    <w:rsid w:val="3F053C5B"/>
    <w:rsid w:val="3F1A4BB3"/>
    <w:rsid w:val="40093884"/>
    <w:rsid w:val="40192BA6"/>
    <w:rsid w:val="40642868"/>
    <w:rsid w:val="40971B62"/>
    <w:rsid w:val="41766EA9"/>
    <w:rsid w:val="41AA7168"/>
    <w:rsid w:val="420C51EF"/>
    <w:rsid w:val="42550A18"/>
    <w:rsid w:val="429D496A"/>
    <w:rsid w:val="42E97153"/>
    <w:rsid w:val="42F473A1"/>
    <w:rsid w:val="430A5F2A"/>
    <w:rsid w:val="43CA157C"/>
    <w:rsid w:val="43FE6139"/>
    <w:rsid w:val="441E62C0"/>
    <w:rsid w:val="441F22F5"/>
    <w:rsid w:val="44227F10"/>
    <w:rsid w:val="449F47B6"/>
    <w:rsid w:val="45325D14"/>
    <w:rsid w:val="45811C7C"/>
    <w:rsid w:val="45906116"/>
    <w:rsid w:val="45A52D29"/>
    <w:rsid w:val="45C16DE2"/>
    <w:rsid w:val="465B265C"/>
    <w:rsid w:val="46767799"/>
    <w:rsid w:val="468B3EFB"/>
    <w:rsid w:val="46C31669"/>
    <w:rsid w:val="470A6193"/>
    <w:rsid w:val="47185711"/>
    <w:rsid w:val="47385210"/>
    <w:rsid w:val="474604C6"/>
    <w:rsid w:val="476E3BF7"/>
    <w:rsid w:val="478A71EC"/>
    <w:rsid w:val="47DC4F5C"/>
    <w:rsid w:val="47EE76C2"/>
    <w:rsid w:val="48006546"/>
    <w:rsid w:val="480B1D57"/>
    <w:rsid w:val="48746B8B"/>
    <w:rsid w:val="489108BA"/>
    <w:rsid w:val="48B40671"/>
    <w:rsid w:val="48D047EB"/>
    <w:rsid w:val="48E6786C"/>
    <w:rsid w:val="490B10D8"/>
    <w:rsid w:val="491C4628"/>
    <w:rsid w:val="499B5738"/>
    <w:rsid w:val="499F244D"/>
    <w:rsid w:val="49B47DCC"/>
    <w:rsid w:val="49EC7B9A"/>
    <w:rsid w:val="4A363FC7"/>
    <w:rsid w:val="4A3A6469"/>
    <w:rsid w:val="4A646936"/>
    <w:rsid w:val="4A973F3F"/>
    <w:rsid w:val="4AB82367"/>
    <w:rsid w:val="4AE41175"/>
    <w:rsid w:val="4AF76477"/>
    <w:rsid w:val="4AF96BC7"/>
    <w:rsid w:val="4B391265"/>
    <w:rsid w:val="4B5A416B"/>
    <w:rsid w:val="4B862A85"/>
    <w:rsid w:val="4BFA0DE1"/>
    <w:rsid w:val="4C0B7AD4"/>
    <w:rsid w:val="4C251A45"/>
    <w:rsid w:val="4C7D6C04"/>
    <w:rsid w:val="4CEF36E2"/>
    <w:rsid w:val="4CEF4DC5"/>
    <w:rsid w:val="4D2A4777"/>
    <w:rsid w:val="4D374417"/>
    <w:rsid w:val="4E257655"/>
    <w:rsid w:val="4E8E7871"/>
    <w:rsid w:val="4F372380"/>
    <w:rsid w:val="4F372FFB"/>
    <w:rsid w:val="4FAD0F15"/>
    <w:rsid w:val="4FD42AEA"/>
    <w:rsid w:val="4FF62CF9"/>
    <w:rsid w:val="5023629C"/>
    <w:rsid w:val="5025116D"/>
    <w:rsid w:val="50970A38"/>
    <w:rsid w:val="52344ABD"/>
    <w:rsid w:val="52395ECD"/>
    <w:rsid w:val="52B60D98"/>
    <w:rsid w:val="52C10D75"/>
    <w:rsid w:val="53285FFF"/>
    <w:rsid w:val="53C27FF8"/>
    <w:rsid w:val="540F518A"/>
    <w:rsid w:val="547277F2"/>
    <w:rsid w:val="549E1A80"/>
    <w:rsid w:val="54B20BE3"/>
    <w:rsid w:val="54C658F4"/>
    <w:rsid w:val="54FF5B17"/>
    <w:rsid w:val="550C4BD7"/>
    <w:rsid w:val="554C1D56"/>
    <w:rsid w:val="55572986"/>
    <w:rsid w:val="5588735C"/>
    <w:rsid w:val="55C062DD"/>
    <w:rsid w:val="55E64A6E"/>
    <w:rsid w:val="565340FA"/>
    <w:rsid w:val="568A082F"/>
    <w:rsid w:val="56FA7FF5"/>
    <w:rsid w:val="571932D4"/>
    <w:rsid w:val="5723343E"/>
    <w:rsid w:val="573D7EAB"/>
    <w:rsid w:val="57F17ED2"/>
    <w:rsid w:val="584A5498"/>
    <w:rsid w:val="587A3A05"/>
    <w:rsid w:val="59067871"/>
    <w:rsid w:val="592D4CDB"/>
    <w:rsid w:val="592F1106"/>
    <w:rsid w:val="5958678B"/>
    <w:rsid w:val="59F82186"/>
    <w:rsid w:val="5A2F2CC8"/>
    <w:rsid w:val="5A8E4EAC"/>
    <w:rsid w:val="5AD444F8"/>
    <w:rsid w:val="5BA26962"/>
    <w:rsid w:val="5C031F8B"/>
    <w:rsid w:val="5C10702D"/>
    <w:rsid w:val="5C152601"/>
    <w:rsid w:val="5C186ED1"/>
    <w:rsid w:val="5C591F03"/>
    <w:rsid w:val="5C8A1B2F"/>
    <w:rsid w:val="5C8A3DEF"/>
    <w:rsid w:val="5D3508D4"/>
    <w:rsid w:val="5D742BA6"/>
    <w:rsid w:val="5D747041"/>
    <w:rsid w:val="5D914004"/>
    <w:rsid w:val="5E1A58EE"/>
    <w:rsid w:val="5E7D7FF5"/>
    <w:rsid w:val="5F1E3F5B"/>
    <w:rsid w:val="5F561B72"/>
    <w:rsid w:val="5F8D68BD"/>
    <w:rsid w:val="5FBE7D8F"/>
    <w:rsid w:val="5FC44C79"/>
    <w:rsid w:val="606007BB"/>
    <w:rsid w:val="606223C0"/>
    <w:rsid w:val="60874625"/>
    <w:rsid w:val="60AC7F66"/>
    <w:rsid w:val="60AF5723"/>
    <w:rsid w:val="60BB0BF7"/>
    <w:rsid w:val="60E5621F"/>
    <w:rsid w:val="61076D9C"/>
    <w:rsid w:val="61202383"/>
    <w:rsid w:val="614166B8"/>
    <w:rsid w:val="61A4475B"/>
    <w:rsid w:val="61BF10D9"/>
    <w:rsid w:val="61DA3D4C"/>
    <w:rsid w:val="61E635CD"/>
    <w:rsid w:val="62020275"/>
    <w:rsid w:val="62AC22DC"/>
    <w:rsid w:val="62E93766"/>
    <w:rsid w:val="62EE61F2"/>
    <w:rsid w:val="636666BC"/>
    <w:rsid w:val="637833E8"/>
    <w:rsid w:val="63B37FBD"/>
    <w:rsid w:val="63B749B7"/>
    <w:rsid w:val="63E46CF6"/>
    <w:rsid w:val="640B47CC"/>
    <w:rsid w:val="649D75B0"/>
    <w:rsid w:val="64A93F32"/>
    <w:rsid w:val="64E45EF7"/>
    <w:rsid w:val="64E57B6C"/>
    <w:rsid w:val="653F34AE"/>
    <w:rsid w:val="65615B1A"/>
    <w:rsid w:val="656B62C3"/>
    <w:rsid w:val="657D5717"/>
    <w:rsid w:val="65C50B86"/>
    <w:rsid w:val="65D75707"/>
    <w:rsid w:val="66010905"/>
    <w:rsid w:val="665A3C72"/>
    <w:rsid w:val="66743D4B"/>
    <w:rsid w:val="6691014E"/>
    <w:rsid w:val="669E78F0"/>
    <w:rsid w:val="66C87CCE"/>
    <w:rsid w:val="677435B2"/>
    <w:rsid w:val="67EF75F1"/>
    <w:rsid w:val="682501A7"/>
    <w:rsid w:val="689C1A3D"/>
    <w:rsid w:val="68B27C41"/>
    <w:rsid w:val="69124F16"/>
    <w:rsid w:val="692C520B"/>
    <w:rsid w:val="694A5205"/>
    <w:rsid w:val="69CD5C14"/>
    <w:rsid w:val="69CF0D33"/>
    <w:rsid w:val="6A4D243B"/>
    <w:rsid w:val="6A6B042C"/>
    <w:rsid w:val="6B0E3BAC"/>
    <w:rsid w:val="6B2423DA"/>
    <w:rsid w:val="6B6E7817"/>
    <w:rsid w:val="6B774F0D"/>
    <w:rsid w:val="6B9203EA"/>
    <w:rsid w:val="6B9946B3"/>
    <w:rsid w:val="6C156FFA"/>
    <w:rsid w:val="6C1B20C5"/>
    <w:rsid w:val="6C1E1B2D"/>
    <w:rsid w:val="6C391E84"/>
    <w:rsid w:val="6C662189"/>
    <w:rsid w:val="6C7007C7"/>
    <w:rsid w:val="6CB94E61"/>
    <w:rsid w:val="6CD3004D"/>
    <w:rsid w:val="6D0B038C"/>
    <w:rsid w:val="6D3225A4"/>
    <w:rsid w:val="6D840E93"/>
    <w:rsid w:val="6D857B13"/>
    <w:rsid w:val="6DA32730"/>
    <w:rsid w:val="6DA92AB3"/>
    <w:rsid w:val="6DE02DD7"/>
    <w:rsid w:val="6DE36EFB"/>
    <w:rsid w:val="6DE76850"/>
    <w:rsid w:val="6DF26FC2"/>
    <w:rsid w:val="6DFB3E9F"/>
    <w:rsid w:val="6E3A0F28"/>
    <w:rsid w:val="6EDF92AB"/>
    <w:rsid w:val="6F942200"/>
    <w:rsid w:val="6FB20BD4"/>
    <w:rsid w:val="6FB650F7"/>
    <w:rsid w:val="6FBA59BE"/>
    <w:rsid w:val="6FCB1C46"/>
    <w:rsid w:val="700554C7"/>
    <w:rsid w:val="70296B3E"/>
    <w:rsid w:val="70611204"/>
    <w:rsid w:val="7064352D"/>
    <w:rsid w:val="7109194C"/>
    <w:rsid w:val="713126D8"/>
    <w:rsid w:val="72472D8F"/>
    <w:rsid w:val="72695938"/>
    <w:rsid w:val="72A70CD2"/>
    <w:rsid w:val="72D12D89"/>
    <w:rsid w:val="73445350"/>
    <w:rsid w:val="734B6CB7"/>
    <w:rsid w:val="734E0499"/>
    <w:rsid w:val="73966C01"/>
    <w:rsid w:val="74352AEA"/>
    <w:rsid w:val="747247FB"/>
    <w:rsid w:val="74A15C73"/>
    <w:rsid w:val="74FA2C30"/>
    <w:rsid w:val="750978AD"/>
    <w:rsid w:val="753A5603"/>
    <w:rsid w:val="754D5C4B"/>
    <w:rsid w:val="76941967"/>
    <w:rsid w:val="76C240A7"/>
    <w:rsid w:val="76E27F0F"/>
    <w:rsid w:val="775246B7"/>
    <w:rsid w:val="77752FD1"/>
    <w:rsid w:val="77AF0B69"/>
    <w:rsid w:val="77E246CD"/>
    <w:rsid w:val="77E91070"/>
    <w:rsid w:val="781E69D1"/>
    <w:rsid w:val="785B13CE"/>
    <w:rsid w:val="785E3A65"/>
    <w:rsid w:val="78632C3D"/>
    <w:rsid w:val="789F7357"/>
    <w:rsid w:val="78B77089"/>
    <w:rsid w:val="79DB7833"/>
    <w:rsid w:val="7A263B6B"/>
    <w:rsid w:val="7A3E4737"/>
    <w:rsid w:val="7A574E41"/>
    <w:rsid w:val="7A58438E"/>
    <w:rsid w:val="7A817AAA"/>
    <w:rsid w:val="7ADC155F"/>
    <w:rsid w:val="7AF46346"/>
    <w:rsid w:val="7AF64429"/>
    <w:rsid w:val="7AFE6E3A"/>
    <w:rsid w:val="7B0F5EBF"/>
    <w:rsid w:val="7B130FB9"/>
    <w:rsid w:val="7B457007"/>
    <w:rsid w:val="7B735A7A"/>
    <w:rsid w:val="7BF64EDE"/>
    <w:rsid w:val="7C363DF6"/>
    <w:rsid w:val="7C400C1E"/>
    <w:rsid w:val="7C8B4144"/>
    <w:rsid w:val="7C8F0640"/>
    <w:rsid w:val="7DC17F96"/>
    <w:rsid w:val="7DD02C72"/>
    <w:rsid w:val="7DD11708"/>
    <w:rsid w:val="7DFD3B01"/>
    <w:rsid w:val="7E1E39FF"/>
    <w:rsid w:val="7EB557EB"/>
    <w:rsid w:val="7EBD579E"/>
    <w:rsid w:val="7EC14D4E"/>
    <w:rsid w:val="7EC167BD"/>
    <w:rsid w:val="7F272D9E"/>
    <w:rsid w:val="7F4125D3"/>
    <w:rsid w:val="A6D17059"/>
    <w:rsid w:val="BB5FF51F"/>
    <w:rsid w:val="BDFC9FCF"/>
    <w:rsid w:val="D5FFF9A3"/>
    <w:rsid w:val="DFFFF215"/>
    <w:rsid w:val="ECBF3C44"/>
    <w:rsid w:val="EF6F4C45"/>
    <w:rsid w:val="F3393A6E"/>
    <w:rsid w:val="F477A4F1"/>
    <w:rsid w:val="F6E7F7D9"/>
    <w:rsid w:val="F7CA05EC"/>
    <w:rsid w:val="FBB59BAB"/>
    <w:rsid w:val="FDCF1D75"/>
    <w:rsid w:val="FF94973D"/>
    <w:rsid w:val="FFEE5F5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5"/>
    <w:link w:val="53"/>
    <w:qFormat/>
    <w:uiPriority w:val="9"/>
    <w:pPr>
      <w:keepNext/>
      <w:keepLines/>
      <w:spacing w:before="260" w:after="260" w:line="416" w:lineRule="auto"/>
      <w:outlineLvl w:val="2"/>
    </w:pPr>
    <w:rPr>
      <w:b/>
      <w:bCs/>
      <w:sz w:val="32"/>
      <w:szCs w:val="32"/>
    </w:rPr>
  </w:style>
  <w:style w:type="paragraph" w:styleId="6">
    <w:name w:val="heading 4"/>
    <w:basedOn w:val="1"/>
    <w:next w:val="1"/>
    <w:link w:val="54"/>
    <w:qFormat/>
    <w:uiPriority w:val="9"/>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1"/>
    <w:link w:val="55"/>
    <w:qFormat/>
    <w:uiPriority w:val="9"/>
    <w:pPr>
      <w:keepNext/>
      <w:keepLines/>
      <w:spacing w:before="280" w:after="290" w:line="376" w:lineRule="auto"/>
      <w:outlineLvl w:val="4"/>
    </w:pPr>
    <w:rPr>
      <w:b/>
      <w:bCs/>
      <w:sz w:val="28"/>
      <w:szCs w:val="28"/>
    </w:rPr>
  </w:style>
  <w:style w:type="paragraph" w:styleId="8">
    <w:name w:val="heading 6"/>
    <w:next w:val="1"/>
    <w:qFormat/>
    <w:uiPriority w:val="0"/>
    <w:pPr>
      <w:keepNext/>
      <w:keepLines/>
      <w:numPr>
        <w:ilvl w:val="5"/>
        <w:numId w:val="1"/>
      </w:numPr>
      <w:spacing w:before="120" w:after="120" w:line="360" w:lineRule="auto"/>
      <w:outlineLvl w:val="5"/>
    </w:pPr>
    <w:rPr>
      <w:rFonts w:ascii="Times New Roman" w:hAnsi="Times New Roman" w:eastAsia="仿宋_GB2312" w:cs="Times New Roman"/>
      <w:b/>
      <w:bCs/>
      <w:kern w:val="2"/>
      <w:sz w:val="28"/>
      <w:szCs w:val="24"/>
      <w:lang w:val="en-US" w:eastAsia="zh-CN" w:bidi="ar-SA"/>
    </w:rPr>
  </w:style>
  <w:style w:type="paragraph" w:styleId="9">
    <w:name w:val="heading 8"/>
    <w:basedOn w:val="1"/>
    <w:next w:val="1"/>
    <w:link w:val="56"/>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customStyle="1" w:styleId="5">
    <w:name w:val="*正文"/>
    <w:basedOn w:val="1"/>
    <w:qFormat/>
    <w:uiPriority w:val="0"/>
    <w:pPr>
      <w:spacing w:line="360" w:lineRule="auto"/>
      <w:ind w:firstLine="200" w:firstLineChars="200"/>
      <w:jc w:val="both"/>
    </w:pPr>
    <w:rPr>
      <w:rFonts w:ascii="仿宋_GB2312" w:hAnsi="Times New Roman" w:eastAsia="仿宋_GB2312" w:cs="Times New Roman"/>
      <w:kern w:val="2"/>
      <w:sz w:val="28"/>
      <w:szCs w:val="28"/>
    </w:rPr>
  </w:style>
  <w:style w:type="paragraph" w:styleId="10">
    <w:name w:val="List Number"/>
    <w:basedOn w:val="1"/>
    <w:unhideWhenUsed/>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1">
    <w:name w:val="Normal Indent"/>
    <w:basedOn w:val="1"/>
    <w:unhideWhenUsed/>
    <w:qFormat/>
    <w:uiPriority w:val="99"/>
    <w:pPr>
      <w:ind w:firstLine="420"/>
    </w:pPr>
    <w:rPr>
      <w:szCs w:val="20"/>
    </w:rPr>
  </w:style>
  <w:style w:type="paragraph" w:styleId="12">
    <w:name w:val="caption"/>
    <w:basedOn w:val="1"/>
    <w:next w:val="1"/>
    <w:qFormat/>
    <w:uiPriority w:val="0"/>
    <w:pPr>
      <w:spacing w:line="360" w:lineRule="auto"/>
      <w:jc w:val="center"/>
    </w:pPr>
    <w:rPr>
      <w:rFonts w:ascii="仿宋_GB2312" w:hAnsi="Cambria" w:eastAsia="仿宋_GB2312" w:cs="Times New Roman"/>
      <w:kern w:val="2"/>
      <w:szCs w:val="20"/>
    </w:rPr>
  </w:style>
  <w:style w:type="paragraph" w:styleId="13">
    <w:name w:val="annotation text"/>
    <w:basedOn w:val="1"/>
    <w:link w:val="57"/>
    <w:unhideWhenUsed/>
    <w:qFormat/>
    <w:uiPriority w:val="99"/>
    <w:pPr>
      <w:jc w:val="left"/>
    </w:pPr>
  </w:style>
  <w:style w:type="paragraph" w:styleId="14">
    <w:name w:val="Body Text 3"/>
    <w:basedOn w:val="1"/>
    <w:link w:val="58"/>
    <w:unhideWhenUsed/>
    <w:qFormat/>
    <w:uiPriority w:val="99"/>
    <w:pPr>
      <w:spacing w:after="120"/>
    </w:pPr>
    <w:rPr>
      <w:sz w:val="16"/>
      <w:szCs w:val="16"/>
    </w:rPr>
  </w:style>
  <w:style w:type="paragraph" w:styleId="15">
    <w:name w:val="Body Text"/>
    <w:basedOn w:val="1"/>
    <w:next w:val="1"/>
    <w:link w:val="59"/>
    <w:unhideWhenUsed/>
    <w:qFormat/>
    <w:uiPriority w:val="99"/>
    <w:pPr>
      <w:spacing w:after="120"/>
    </w:pPr>
  </w:style>
  <w:style w:type="paragraph" w:styleId="16">
    <w:name w:val="Body Text Indent"/>
    <w:basedOn w:val="1"/>
    <w:link w:val="50"/>
    <w:unhideWhenUsed/>
    <w:qFormat/>
    <w:uiPriority w:val="99"/>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1"/>
    <w:link w:val="60"/>
    <w:unhideWhenUsed/>
    <w:qFormat/>
    <w:uiPriority w:val="99"/>
    <w:rPr>
      <w:rFonts w:ascii="宋体" w:hAnsi="Courier New"/>
      <w:kern w:val="0"/>
      <w:sz w:val="20"/>
      <w:szCs w:val="21"/>
    </w:rPr>
  </w:style>
  <w:style w:type="paragraph" w:styleId="20">
    <w:name w:val="Date"/>
    <w:basedOn w:val="1"/>
    <w:next w:val="1"/>
    <w:link w:val="61"/>
    <w:unhideWhenUsed/>
    <w:qFormat/>
    <w:uiPriority w:val="99"/>
    <w:pPr>
      <w:ind w:left="100" w:leftChars="2500"/>
    </w:pPr>
  </w:style>
  <w:style w:type="paragraph" w:styleId="21">
    <w:name w:val="Balloon Text"/>
    <w:basedOn w:val="1"/>
    <w:link w:val="62"/>
    <w:unhideWhenUsed/>
    <w:qFormat/>
    <w:uiPriority w:val="99"/>
    <w:rPr>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8">
    <w:name w:val="Title"/>
    <w:basedOn w:val="1"/>
    <w:next w:val="1"/>
    <w:qFormat/>
    <w:uiPriority w:val="0"/>
    <w:pPr>
      <w:spacing w:line="590" w:lineRule="exact"/>
      <w:jc w:val="center"/>
      <w:outlineLvl w:val="0"/>
    </w:pPr>
    <w:rPr>
      <w:rFonts w:ascii="Cambria" w:hAnsi="Cambria" w:eastAsia="方正黑体_GBK"/>
      <w:sz w:val="32"/>
      <w:szCs w:val="32"/>
    </w:rPr>
  </w:style>
  <w:style w:type="paragraph" w:styleId="29">
    <w:name w:val="annotation subject"/>
    <w:basedOn w:val="13"/>
    <w:next w:val="13"/>
    <w:link w:val="65"/>
    <w:unhideWhenUsed/>
    <w:qFormat/>
    <w:uiPriority w:val="99"/>
    <w:rPr>
      <w:b/>
      <w:bCs/>
    </w:rPr>
  </w:style>
  <w:style w:type="paragraph" w:styleId="30">
    <w:name w:val="Body Text First Indent"/>
    <w:basedOn w:val="15"/>
    <w:qFormat/>
    <w:uiPriority w:val="99"/>
    <w:pPr>
      <w:spacing w:after="0"/>
      <w:ind w:left="138" w:firstLine="420" w:firstLineChars="100"/>
    </w:pPr>
    <w:rPr>
      <w:rFonts w:ascii="宋体" w:hAnsi="宋体"/>
      <w:sz w:val="28"/>
    </w:rPr>
  </w:style>
  <w:style w:type="paragraph" w:styleId="31">
    <w:name w:val="Body Text First Indent 2"/>
    <w:basedOn w:val="16"/>
    <w:qFormat/>
    <w:uiPriority w:val="99"/>
    <w:pPr>
      <w:ind w:firstLine="420"/>
    </w:pPr>
    <w:rPr>
      <w:rFonts w:ascii="Arial" w:hAnsi="Arial"/>
      <w:sz w:val="21"/>
      <w:szCs w:val="22"/>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22"/>
    <w:rPr>
      <w:b/>
    </w:rPr>
  </w:style>
  <w:style w:type="character" w:styleId="36">
    <w:name w:val="endnote reference"/>
    <w:unhideWhenUsed/>
    <w:qFormat/>
    <w:uiPriority w:val="99"/>
    <w:rPr>
      <w:vertAlign w:val="superscript"/>
    </w:rPr>
  </w:style>
  <w:style w:type="character" w:styleId="37">
    <w:name w:val="page number"/>
    <w:unhideWhenUsed/>
    <w:qFormat/>
    <w:uiPriority w:val="99"/>
  </w:style>
  <w:style w:type="character" w:styleId="38">
    <w:name w:val="FollowedHyperlink"/>
    <w:unhideWhenUsed/>
    <w:qFormat/>
    <w:uiPriority w:val="99"/>
    <w:rPr>
      <w:color w:val="800080"/>
      <w:u w:val="none"/>
    </w:rPr>
  </w:style>
  <w:style w:type="character" w:styleId="39">
    <w:name w:val="Emphasis"/>
    <w:qFormat/>
    <w:uiPriority w:val="20"/>
    <w:rPr>
      <w:i/>
    </w:rPr>
  </w:style>
  <w:style w:type="character" w:styleId="40">
    <w:name w:val="HTML Definition"/>
    <w:unhideWhenUsed/>
    <w:qFormat/>
    <w:uiPriority w:val="99"/>
  </w:style>
  <w:style w:type="character" w:styleId="41">
    <w:name w:val="HTML Typewriter"/>
    <w:unhideWhenUsed/>
    <w:qFormat/>
    <w:uiPriority w:val="99"/>
    <w:rPr>
      <w:rFonts w:hint="default" w:ascii="monospace" w:hAnsi="monospace" w:eastAsia="monospace" w:cs="monospace"/>
      <w:sz w:val="20"/>
    </w:rPr>
  </w:style>
  <w:style w:type="character" w:styleId="42">
    <w:name w:val="HTML Acronym"/>
    <w:unhideWhenUsed/>
    <w:qFormat/>
    <w:uiPriority w:val="99"/>
  </w:style>
  <w:style w:type="character" w:styleId="43">
    <w:name w:val="HTML Variable"/>
    <w:unhideWhenUsed/>
    <w:qFormat/>
    <w:uiPriority w:val="99"/>
  </w:style>
  <w:style w:type="character" w:styleId="44">
    <w:name w:val="Hyperlink"/>
    <w:unhideWhenUsed/>
    <w:qFormat/>
    <w:uiPriority w:val="99"/>
    <w:rPr>
      <w:color w:val="0000FF"/>
      <w:u w:val="none"/>
    </w:rPr>
  </w:style>
  <w:style w:type="character" w:styleId="45">
    <w:name w:val="HTML Code"/>
    <w:unhideWhenUsed/>
    <w:qFormat/>
    <w:uiPriority w:val="99"/>
    <w:rPr>
      <w:rFonts w:hint="default" w:ascii="monospace" w:hAnsi="monospace" w:eastAsia="monospace" w:cs="monospace"/>
      <w:sz w:val="20"/>
    </w:rPr>
  </w:style>
  <w:style w:type="character" w:styleId="46">
    <w:name w:val="annotation reference"/>
    <w:unhideWhenUsed/>
    <w:qFormat/>
    <w:uiPriority w:val="99"/>
    <w:rPr>
      <w:sz w:val="21"/>
      <w:szCs w:val="21"/>
    </w:rPr>
  </w:style>
  <w:style w:type="character" w:styleId="47">
    <w:name w:val="HTML Cite"/>
    <w:unhideWhenUsed/>
    <w:qFormat/>
    <w:uiPriority w:val="99"/>
  </w:style>
  <w:style w:type="character" w:styleId="48">
    <w:name w:val="HTML Keyboard"/>
    <w:unhideWhenUsed/>
    <w:qFormat/>
    <w:uiPriority w:val="99"/>
    <w:rPr>
      <w:rFonts w:hint="default" w:ascii="monospace" w:hAnsi="monospace" w:eastAsia="monospace" w:cs="monospace"/>
      <w:sz w:val="20"/>
    </w:rPr>
  </w:style>
  <w:style w:type="character" w:styleId="49">
    <w:name w:val="HTML Sample"/>
    <w:unhideWhenUsed/>
    <w:qFormat/>
    <w:uiPriority w:val="99"/>
    <w:rPr>
      <w:rFonts w:ascii="monospace" w:hAnsi="monospace" w:eastAsia="monospace" w:cs="monospace"/>
    </w:rPr>
  </w:style>
  <w:style w:type="character" w:customStyle="1" w:styleId="50">
    <w:name w:val="正文文本缩进 字符1"/>
    <w:link w:val="16"/>
    <w:qFormat/>
    <w:uiPriority w:val="0"/>
    <w:rPr>
      <w:rFonts w:ascii="仿宋_GB2312" w:hAnsi="Times New Roman" w:eastAsia="仿宋_GB2312" w:cs="Times New Roman"/>
      <w:sz w:val="32"/>
      <w:szCs w:val="20"/>
    </w:rPr>
  </w:style>
  <w:style w:type="character" w:customStyle="1" w:styleId="51">
    <w:name w:val="标题 1 字符2"/>
    <w:link w:val="2"/>
    <w:qFormat/>
    <w:uiPriority w:val="9"/>
    <w:rPr>
      <w:b/>
      <w:bCs/>
      <w:kern w:val="44"/>
      <w:sz w:val="44"/>
      <w:szCs w:val="44"/>
    </w:rPr>
  </w:style>
  <w:style w:type="character" w:customStyle="1" w:styleId="52">
    <w:name w:val="标题 2 字符1"/>
    <w:link w:val="3"/>
    <w:qFormat/>
    <w:uiPriority w:val="9"/>
    <w:rPr>
      <w:rFonts w:ascii="Cambria" w:hAnsi="Cambria" w:eastAsia="宋体" w:cs="Times New Roman"/>
      <w:b/>
      <w:bCs/>
      <w:kern w:val="2"/>
      <w:sz w:val="32"/>
      <w:szCs w:val="32"/>
    </w:rPr>
  </w:style>
  <w:style w:type="character" w:customStyle="1" w:styleId="53">
    <w:name w:val="标题 3 字符1"/>
    <w:link w:val="4"/>
    <w:qFormat/>
    <w:uiPriority w:val="9"/>
    <w:rPr>
      <w:b/>
      <w:bCs/>
      <w:kern w:val="2"/>
      <w:sz w:val="32"/>
      <w:szCs w:val="32"/>
    </w:rPr>
  </w:style>
  <w:style w:type="character" w:customStyle="1" w:styleId="54">
    <w:name w:val="标题 4 字符"/>
    <w:link w:val="6"/>
    <w:semiHidden/>
    <w:qFormat/>
    <w:uiPriority w:val="9"/>
    <w:rPr>
      <w:rFonts w:ascii="Cambria" w:hAnsi="Cambria" w:eastAsia="宋体" w:cs="Times New Roman"/>
      <w:b/>
      <w:bCs/>
      <w:sz w:val="28"/>
      <w:szCs w:val="28"/>
    </w:rPr>
  </w:style>
  <w:style w:type="character" w:customStyle="1" w:styleId="55">
    <w:name w:val="标题 5 字符1"/>
    <w:link w:val="7"/>
    <w:qFormat/>
    <w:uiPriority w:val="9"/>
    <w:rPr>
      <w:rFonts w:ascii="Times New Roman" w:hAnsi="Times New Roman"/>
      <w:b/>
      <w:bCs/>
      <w:kern w:val="2"/>
      <w:sz w:val="28"/>
      <w:szCs w:val="28"/>
    </w:rPr>
  </w:style>
  <w:style w:type="character" w:customStyle="1" w:styleId="56">
    <w:name w:val="标题 8 字符1"/>
    <w:link w:val="9"/>
    <w:qFormat/>
    <w:uiPriority w:val="9"/>
    <w:rPr>
      <w:rFonts w:ascii="等线 Light" w:hAnsi="等线 Light" w:eastAsia="等线 Light" w:cs="Times New Roman"/>
      <w:kern w:val="2"/>
      <w:sz w:val="24"/>
      <w:szCs w:val="24"/>
    </w:rPr>
  </w:style>
  <w:style w:type="character" w:customStyle="1" w:styleId="57">
    <w:name w:val="批注文字 字符3"/>
    <w:link w:val="13"/>
    <w:qFormat/>
    <w:uiPriority w:val="0"/>
    <w:rPr>
      <w:rFonts w:ascii="Times New Roman" w:hAnsi="Times New Roman"/>
      <w:kern w:val="2"/>
      <w:sz w:val="21"/>
      <w:szCs w:val="24"/>
    </w:rPr>
  </w:style>
  <w:style w:type="character" w:customStyle="1" w:styleId="58">
    <w:name w:val="正文文本 3 字符1"/>
    <w:link w:val="14"/>
    <w:qFormat/>
    <w:uiPriority w:val="99"/>
    <w:rPr>
      <w:kern w:val="2"/>
      <w:sz w:val="16"/>
      <w:szCs w:val="16"/>
    </w:rPr>
  </w:style>
  <w:style w:type="character" w:customStyle="1" w:styleId="59">
    <w:name w:val="正文文本 字符2"/>
    <w:link w:val="15"/>
    <w:qFormat/>
    <w:uiPriority w:val="0"/>
    <w:rPr>
      <w:rFonts w:ascii="Times New Roman" w:hAnsi="Times New Roman"/>
      <w:kern w:val="2"/>
      <w:sz w:val="21"/>
      <w:szCs w:val="24"/>
    </w:rPr>
  </w:style>
  <w:style w:type="character" w:customStyle="1" w:styleId="60">
    <w:name w:val="纯文本 字符4"/>
    <w:link w:val="19"/>
    <w:qFormat/>
    <w:uiPriority w:val="0"/>
    <w:rPr>
      <w:rFonts w:ascii="宋体" w:hAnsi="Courier New" w:eastAsia="宋体" w:cs="Courier New"/>
      <w:szCs w:val="21"/>
    </w:rPr>
  </w:style>
  <w:style w:type="character" w:customStyle="1" w:styleId="61">
    <w:name w:val="日期 字符1"/>
    <w:link w:val="20"/>
    <w:qFormat/>
    <w:uiPriority w:val="99"/>
    <w:rPr>
      <w:rFonts w:ascii="Times New Roman" w:hAnsi="Times New Roman"/>
      <w:kern w:val="2"/>
      <w:sz w:val="21"/>
      <w:szCs w:val="24"/>
    </w:rPr>
  </w:style>
  <w:style w:type="character" w:customStyle="1" w:styleId="62">
    <w:name w:val="批注框文本 字符"/>
    <w:link w:val="21"/>
    <w:semiHidden/>
    <w:qFormat/>
    <w:uiPriority w:val="0"/>
    <w:rPr>
      <w:kern w:val="2"/>
      <w:sz w:val="18"/>
      <w:szCs w:val="18"/>
    </w:rPr>
  </w:style>
  <w:style w:type="character" w:customStyle="1" w:styleId="63">
    <w:name w:val="页脚 字符1"/>
    <w:link w:val="22"/>
    <w:qFormat/>
    <w:uiPriority w:val="99"/>
    <w:rPr>
      <w:sz w:val="18"/>
      <w:szCs w:val="18"/>
    </w:rPr>
  </w:style>
  <w:style w:type="character" w:customStyle="1" w:styleId="64">
    <w:name w:val="页眉 字符1"/>
    <w:link w:val="23"/>
    <w:qFormat/>
    <w:uiPriority w:val="99"/>
    <w:rPr>
      <w:sz w:val="18"/>
      <w:szCs w:val="18"/>
    </w:rPr>
  </w:style>
  <w:style w:type="character" w:customStyle="1" w:styleId="65">
    <w:name w:val="批注主题 字符1"/>
    <w:link w:val="29"/>
    <w:qFormat/>
    <w:uiPriority w:val="99"/>
    <w:rPr>
      <w:rFonts w:ascii="Times New Roman" w:hAnsi="Times New Roman"/>
      <w:b/>
      <w:bCs/>
      <w:kern w:val="2"/>
      <w:sz w:val="21"/>
      <w:szCs w:val="24"/>
    </w:rPr>
  </w:style>
  <w:style w:type="paragraph" w:customStyle="1" w:styleId="6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7">
    <w:name w:val="apple-style-span"/>
    <w:qFormat/>
    <w:uiPriority w:val="0"/>
  </w:style>
  <w:style w:type="character" w:customStyle="1" w:styleId="68">
    <w:name w:val="批注主题 字符"/>
    <w:qFormat/>
    <w:uiPriority w:val="99"/>
    <w:rPr>
      <w:rFonts w:ascii="Times New Roman" w:hAnsi="Times New Roman"/>
      <w:b/>
      <w:bCs/>
      <w:kern w:val="2"/>
      <w:sz w:val="21"/>
      <w:szCs w:val="24"/>
    </w:rPr>
  </w:style>
  <w:style w:type="character" w:customStyle="1" w:styleId="69">
    <w:name w:val="纯文本 字符3"/>
    <w:qFormat/>
    <w:uiPriority w:val="0"/>
    <w:rPr>
      <w:rFonts w:ascii="宋体" w:hAnsi="Courier New"/>
      <w:szCs w:val="21"/>
    </w:rPr>
  </w:style>
  <w:style w:type="character" w:customStyle="1" w:styleId="70">
    <w:name w:val="纯文本 Char"/>
    <w:qFormat/>
    <w:uiPriority w:val="99"/>
    <w:rPr>
      <w:rFonts w:ascii="宋体" w:hAnsi="Courier New" w:eastAsia="宋体" w:cs="宋体"/>
      <w:kern w:val="0"/>
      <w:sz w:val="20"/>
      <w:szCs w:val="20"/>
    </w:rPr>
  </w:style>
  <w:style w:type="character" w:customStyle="1" w:styleId="71">
    <w:name w:val="未处理的提及"/>
    <w:unhideWhenUsed/>
    <w:qFormat/>
    <w:uiPriority w:val="99"/>
    <w:rPr>
      <w:color w:val="605E5C"/>
      <w:shd w:val="clear" w:color="auto" w:fill="E1DFDD"/>
    </w:rPr>
  </w:style>
  <w:style w:type="character" w:customStyle="1" w:styleId="72">
    <w:name w:val="批注文字 字符1"/>
    <w:qFormat/>
    <w:uiPriority w:val="0"/>
    <w:rPr>
      <w:rFonts w:ascii="Times New Roman" w:hAnsi="Times New Roman"/>
      <w:kern w:val="2"/>
      <w:sz w:val="21"/>
      <w:szCs w:val="24"/>
    </w:rPr>
  </w:style>
  <w:style w:type="character" w:customStyle="1" w:styleId="73">
    <w:name w:val="标题 1 字符"/>
    <w:qFormat/>
    <w:uiPriority w:val="9"/>
    <w:rPr>
      <w:b/>
      <w:bCs/>
      <w:kern w:val="44"/>
      <w:sz w:val="44"/>
      <w:szCs w:val="44"/>
    </w:rPr>
  </w:style>
  <w:style w:type="character" w:customStyle="1" w:styleId="74">
    <w:name w:val="正文文本 字符1"/>
    <w:qFormat/>
    <w:uiPriority w:val="0"/>
    <w:rPr>
      <w:kern w:val="2"/>
      <w:sz w:val="21"/>
      <w:szCs w:val="24"/>
    </w:rPr>
  </w:style>
  <w:style w:type="character" w:customStyle="1" w:styleId="75">
    <w:name w:val="标题 8 Char"/>
    <w:qFormat/>
    <w:uiPriority w:val="0"/>
    <w:rPr>
      <w:rFonts w:ascii="Arial" w:hAnsi="Arial" w:eastAsia="黑体"/>
      <w:kern w:val="2"/>
      <w:sz w:val="24"/>
      <w:szCs w:val="24"/>
    </w:rPr>
  </w:style>
  <w:style w:type="character" w:customStyle="1" w:styleId="76">
    <w:name w:val="批注文字 字符2"/>
    <w:qFormat/>
    <w:uiPriority w:val="0"/>
    <w:rPr>
      <w:kern w:val="2"/>
      <w:sz w:val="21"/>
      <w:szCs w:val="24"/>
    </w:rPr>
  </w:style>
  <w:style w:type="character" w:customStyle="1" w:styleId="77">
    <w:name w:val="批注文字 字符"/>
    <w:qFormat/>
    <w:uiPriority w:val="0"/>
    <w:rPr>
      <w:rFonts w:ascii="Times New Roman" w:hAnsi="Times New Roman"/>
      <w:kern w:val="2"/>
      <w:sz w:val="21"/>
      <w:szCs w:val="24"/>
    </w:rPr>
  </w:style>
  <w:style w:type="character" w:customStyle="1" w:styleId="78">
    <w:name w:val="标题 8 字符"/>
    <w:qFormat/>
    <w:uiPriority w:val="9"/>
    <w:rPr>
      <w:rFonts w:ascii="等线 Light" w:hAnsi="等线 Light" w:eastAsia="等线 Light"/>
      <w:kern w:val="2"/>
      <w:sz w:val="24"/>
      <w:szCs w:val="24"/>
    </w:rPr>
  </w:style>
  <w:style w:type="character" w:customStyle="1" w:styleId="79">
    <w:name w:val="标题 1 字符1"/>
    <w:qFormat/>
    <w:uiPriority w:val="0"/>
    <w:rPr>
      <w:b/>
      <w:bCs/>
      <w:kern w:val="44"/>
      <w:sz w:val="44"/>
      <w:szCs w:val="44"/>
    </w:rPr>
  </w:style>
  <w:style w:type="character" w:customStyle="1" w:styleId="80">
    <w:name w:val="标题 2 Char"/>
    <w:qFormat/>
    <w:uiPriority w:val="9"/>
    <w:rPr>
      <w:rFonts w:ascii="Cambria" w:hAnsi="Cambria" w:eastAsia="宋体" w:cs="Times New Roman"/>
      <w:b/>
      <w:bCs/>
      <w:kern w:val="2"/>
      <w:sz w:val="32"/>
      <w:szCs w:val="32"/>
    </w:rPr>
  </w:style>
  <w:style w:type="character" w:customStyle="1" w:styleId="81">
    <w:name w:val="纯文本 Char1"/>
    <w:qFormat/>
    <w:uiPriority w:val="0"/>
    <w:rPr>
      <w:rFonts w:ascii="宋体" w:hAnsi="Courier New" w:eastAsia="宋体" w:cs="Courier New"/>
      <w:szCs w:val="21"/>
    </w:rPr>
  </w:style>
  <w:style w:type="character" w:customStyle="1" w:styleId="82">
    <w:name w:val="正文文本缩进 字符"/>
    <w:qFormat/>
    <w:uiPriority w:val="0"/>
    <w:rPr>
      <w:rFonts w:ascii="仿宋_GB2312" w:eastAsia="仿宋_GB2312"/>
      <w:sz w:val="32"/>
    </w:rPr>
  </w:style>
  <w:style w:type="character" w:customStyle="1" w:styleId="83">
    <w:name w:val="标题 3 字符"/>
    <w:qFormat/>
    <w:uiPriority w:val="9"/>
    <w:rPr>
      <w:b/>
      <w:bCs/>
      <w:kern w:val="2"/>
      <w:sz w:val="32"/>
      <w:szCs w:val="32"/>
    </w:rPr>
  </w:style>
  <w:style w:type="character" w:customStyle="1" w:styleId="84">
    <w:name w:val="日期 字符"/>
    <w:qFormat/>
    <w:uiPriority w:val="99"/>
    <w:rPr>
      <w:kern w:val="2"/>
      <w:sz w:val="21"/>
      <w:szCs w:val="24"/>
    </w:rPr>
  </w:style>
  <w:style w:type="character" w:customStyle="1" w:styleId="85">
    <w:name w:val="批注文字 Char"/>
    <w:qFormat/>
    <w:uiPriority w:val="0"/>
    <w:rPr>
      <w:rFonts w:ascii="Times New Roman" w:hAnsi="Times New Roman"/>
      <w:kern w:val="2"/>
      <w:sz w:val="21"/>
      <w:szCs w:val="24"/>
    </w:rPr>
  </w:style>
  <w:style w:type="character" w:customStyle="1" w:styleId="86">
    <w:name w:val="纯文本 字符2"/>
    <w:qFormat/>
    <w:uiPriority w:val="0"/>
    <w:rPr>
      <w:rFonts w:ascii="宋体" w:hAnsi="Courier New" w:eastAsia="宋体" w:cs="Courier New"/>
      <w:szCs w:val="21"/>
    </w:rPr>
  </w:style>
  <w:style w:type="character" w:customStyle="1" w:styleId="87">
    <w:name w:val="纯文本 字符1"/>
    <w:qFormat/>
    <w:uiPriority w:val="0"/>
    <w:rPr>
      <w:rFonts w:ascii="宋体" w:hAnsi="Courier New"/>
    </w:rPr>
  </w:style>
  <w:style w:type="character" w:customStyle="1" w:styleId="88">
    <w:name w:val="标题 5 字符"/>
    <w:qFormat/>
    <w:uiPriority w:val="9"/>
    <w:rPr>
      <w:b/>
      <w:bCs/>
      <w:kern w:val="2"/>
      <w:sz w:val="28"/>
      <w:szCs w:val="28"/>
    </w:rPr>
  </w:style>
  <w:style w:type="character" w:customStyle="1" w:styleId="89">
    <w:name w:val="纯文本 字符"/>
    <w:qFormat/>
    <w:uiPriority w:val="0"/>
    <w:rPr>
      <w:rFonts w:ascii="宋体" w:hAnsi="Courier New" w:eastAsia="宋体" w:cs="Courier New"/>
      <w:szCs w:val="21"/>
    </w:rPr>
  </w:style>
  <w:style w:type="character" w:customStyle="1" w:styleId="90">
    <w:name w:val="正文文本 Char"/>
    <w:qFormat/>
    <w:uiPriority w:val="0"/>
    <w:rPr>
      <w:rFonts w:ascii="Times New Roman" w:hAnsi="Times New Roman"/>
      <w:kern w:val="2"/>
      <w:sz w:val="21"/>
      <w:szCs w:val="24"/>
    </w:rPr>
  </w:style>
  <w:style w:type="character" w:customStyle="1" w:styleId="9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2">
    <w:name w:val="正文文本 字符"/>
    <w:qFormat/>
    <w:uiPriority w:val="0"/>
    <w:rPr>
      <w:rFonts w:ascii="Times New Roman" w:hAnsi="Times New Roman"/>
      <w:kern w:val="2"/>
      <w:sz w:val="21"/>
      <w:szCs w:val="24"/>
    </w:rPr>
  </w:style>
  <w:style w:type="character" w:customStyle="1" w:styleId="93">
    <w:name w:val="textcontents"/>
    <w:qFormat/>
    <w:uiPriority w:val="0"/>
  </w:style>
  <w:style w:type="character" w:customStyle="1" w:styleId="94">
    <w:name w:val="正文2 Char Char"/>
    <w:link w:val="95"/>
    <w:qFormat/>
    <w:uiPriority w:val="0"/>
    <w:rPr>
      <w:sz w:val="24"/>
    </w:rPr>
  </w:style>
  <w:style w:type="paragraph" w:customStyle="1" w:styleId="95">
    <w:name w:val="正文2"/>
    <w:basedOn w:val="1"/>
    <w:link w:val="94"/>
    <w:qFormat/>
    <w:uiPriority w:val="0"/>
    <w:pPr>
      <w:adjustRightInd w:val="0"/>
      <w:spacing w:before="156" w:line="360" w:lineRule="auto"/>
      <w:ind w:firstLine="510" w:firstLineChars="200"/>
    </w:pPr>
    <w:rPr>
      <w:kern w:val="0"/>
      <w:sz w:val="24"/>
      <w:szCs w:val="20"/>
    </w:rPr>
  </w:style>
  <w:style w:type="character" w:customStyle="1" w:styleId="96">
    <w:name w:val="标题 2 字符"/>
    <w:qFormat/>
    <w:uiPriority w:val="9"/>
    <w:rPr>
      <w:rFonts w:ascii="Cambria" w:hAnsi="Cambria"/>
      <w:b/>
      <w:bCs/>
      <w:kern w:val="2"/>
      <w:sz w:val="32"/>
      <w:szCs w:val="32"/>
    </w:rPr>
  </w:style>
  <w:style w:type="character" w:customStyle="1" w:styleId="97">
    <w:name w:val="正文文本 3 字符"/>
    <w:qFormat/>
    <w:uiPriority w:val="99"/>
    <w:rPr>
      <w:kern w:val="2"/>
      <w:sz w:val="16"/>
      <w:szCs w:val="16"/>
    </w:rPr>
  </w:style>
  <w:style w:type="character" w:customStyle="1" w:styleId="98">
    <w:name w:val="页脚 字符"/>
    <w:qFormat/>
    <w:uiPriority w:val="99"/>
    <w:rPr>
      <w:sz w:val="18"/>
      <w:szCs w:val="18"/>
    </w:rPr>
  </w:style>
  <w:style w:type="character" w:customStyle="1" w:styleId="99">
    <w:name w:val="页眉 字符"/>
    <w:qFormat/>
    <w:uiPriority w:val="99"/>
    <w:rPr>
      <w:sz w:val="18"/>
      <w:szCs w:val="18"/>
    </w:rPr>
  </w:style>
  <w:style w:type="paragraph" w:customStyle="1" w:styleId="100">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1">
    <w:name w:val="_Style 100"/>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102">
    <w:name w:val="Char Char Char Char"/>
    <w:basedOn w:val="1"/>
    <w:qFormat/>
    <w:uiPriority w:val="0"/>
    <w:pPr>
      <w:widowControl/>
      <w:spacing w:after="160" w:line="240" w:lineRule="exact"/>
      <w:jc w:val="left"/>
    </w:pPr>
  </w:style>
  <w:style w:type="paragraph" w:styleId="103">
    <w:name w:val="List Paragraph"/>
    <w:basedOn w:val="1"/>
    <w:qFormat/>
    <w:uiPriority w:val="34"/>
    <w:pPr>
      <w:ind w:firstLine="420" w:firstLineChars="200"/>
    </w:pPr>
  </w:style>
  <w:style w:type="paragraph" w:customStyle="1" w:styleId="10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paragraph" w:customStyle="1" w:styleId="106">
    <w:name w:val="_Style 94"/>
    <w:basedOn w:val="1"/>
    <w:unhideWhenUsed/>
    <w:qFormat/>
    <w:uiPriority w:val="99"/>
  </w:style>
  <w:style w:type="paragraph" w:customStyle="1" w:styleId="10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8">
    <w:name w:val="_Style 95"/>
    <w:basedOn w:val="1"/>
    <w:unhideWhenUsed/>
    <w:qFormat/>
    <w:uiPriority w:val="99"/>
  </w:style>
  <w:style w:type="paragraph" w:customStyle="1" w:styleId="109">
    <w:name w:val="Table Paragraph"/>
    <w:basedOn w:val="1"/>
    <w:qFormat/>
    <w:uiPriority w:val="1"/>
    <w:pPr>
      <w:jc w:val="left"/>
    </w:pPr>
    <w:rPr>
      <w:rFonts w:ascii="Calibri" w:hAnsi="Calibri"/>
      <w:kern w:val="0"/>
      <w:sz w:val="22"/>
      <w:szCs w:val="22"/>
      <w:lang w:eastAsia="en-US"/>
    </w:rPr>
  </w:style>
  <w:style w:type="paragraph" w:customStyle="1" w:styleId="110">
    <w:name w:val="正 _文"/>
    <w:basedOn w:val="1"/>
    <w:qFormat/>
    <w:uiPriority w:val="0"/>
    <w:pPr>
      <w:spacing w:line="360" w:lineRule="auto"/>
      <w:ind w:firstLine="200" w:firstLineChars="200"/>
      <w:jc w:val="both"/>
    </w:pPr>
    <w:rPr>
      <w:rFonts w:ascii="仿宋_GB2312" w:hAnsi="Calibri" w:eastAsia="仿宋_GB2312" w:cs="Times New Roman"/>
      <w:kern w:val="2"/>
      <w:sz w:val="28"/>
      <w:szCs w:val="28"/>
    </w:rPr>
  </w:style>
  <w:style w:type="paragraph" w:customStyle="1" w:styleId="111">
    <w:name w:val="Normal_0"/>
    <w:qFormat/>
    <w:uiPriority w:val="0"/>
    <w:rPr>
      <w:rFonts w:ascii="黑体" w:hAnsi="Times New Roman" w:eastAsia="黑体" w:cs="Times New Roman"/>
      <w:b/>
      <w:sz w:val="32"/>
      <w:szCs w:val="24"/>
      <w:lang w:val="en-US" w:eastAsia="zh-CN" w:bidi="ar-SA"/>
    </w:rPr>
  </w:style>
  <w:style w:type="paragraph" w:customStyle="1" w:styleId="112">
    <w:name w:val="表格文字"/>
    <w:basedOn w:val="1"/>
    <w:next w:val="15"/>
    <w:qFormat/>
    <w:uiPriority w:val="0"/>
    <w:pPr>
      <w:adjustRightInd w:val="0"/>
      <w:spacing w:line="420" w:lineRule="atLeast"/>
      <w:jc w:val="left"/>
      <w:textAlignment w:val="baseline"/>
    </w:pPr>
    <w:rPr>
      <w:kern w:val="0"/>
    </w:rPr>
  </w:style>
  <w:style w:type="paragraph" w:customStyle="1" w:styleId="113">
    <w:name w:val="方案正文"/>
    <w:basedOn w:val="1"/>
    <w:next w:val="1"/>
    <w:qFormat/>
    <w:uiPriority w:val="0"/>
    <w:pPr>
      <w:spacing w:line="360" w:lineRule="auto"/>
      <w:ind w:firstLine="420"/>
    </w:pPr>
    <w:rPr>
      <w:rFonts w:ascii="Calibri" w:hAnsi="Calibri" w:eastAsia="宋体" w:cs="Calibri"/>
      <w:sz w:val="22"/>
      <w:szCs w:val="18"/>
    </w:rPr>
  </w:style>
  <w:style w:type="paragraph" w:customStyle="1" w:styleId="114">
    <w:name w:val="表格内容"/>
    <w:qFormat/>
    <w:uiPriority w:val="0"/>
    <w:pPr>
      <w:jc w:val="both"/>
    </w:pPr>
    <w:rPr>
      <w:rFonts w:ascii="宋体" w:hAnsi="Times New Roman" w:eastAsia="宋体" w:cs="Times New Roman"/>
      <w:color w:val="000000"/>
      <w:kern w:val="2"/>
      <w:sz w:val="24"/>
      <w:szCs w:val="24"/>
      <w:lang w:val="en-US" w:eastAsia="zh-CN" w:bidi="ar-SA"/>
    </w:rPr>
  </w:style>
  <w:style w:type="paragraph" w:customStyle="1" w:styleId="115">
    <w:name w:val="NOTE_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2605</Words>
  <Characters>3233</Characters>
  <Lines>405</Lines>
  <Paragraphs>114</Paragraphs>
  <TotalTime>68</TotalTime>
  <ScaleCrop>false</ScaleCrop>
  <LinksUpToDate>false</LinksUpToDate>
  <CharactersWithSpaces>3277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2022-03-07T00:19:00Z</dcterms:created>
  <dc:creator>陆海漫</dc:creator>
  <cp:lastModifiedBy>Administrator</cp:lastModifiedBy>
  <cp:lastPrinted>2025-07-14T01:28:00Z</cp:lastPrinted>
  <dcterms:modified xsi:type="dcterms:W3CDTF">2025-11-13T11:03:25Z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B2C10945457446DAA3F280C857806EFD_13</vt:lpwstr>
  </property>
  <property fmtid="{D5CDD505-2E9C-101B-9397-08002B2CF9AE}" pid="4" name="KSOTemplateDocerSaveRecord">
    <vt:lpwstr>eyJoZGlkIjoiMDQ5MGRjNDRjNTA5NDVmMWY2MTA5N2Y0MWE5NjExNWEiLCJ1c2VySWQiOiIxMjM2MzIxOTk0In0=</vt:lpwstr>
  </property>
</Properties>
</file>