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0E73D">
      <w:pPr>
        <w:spacing w:line="360" w:lineRule="auto"/>
        <w:jc w:val="center"/>
        <w:rPr>
          <w:rFonts w:hint="eastAsia" w:ascii="宋体" w:hAnsi="宋体" w:cs="宋体"/>
          <w:color w:val="auto"/>
          <w:sz w:val="52"/>
          <w:szCs w:val="52"/>
          <w:highlight w:val="none"/>
        </w:rPr>
      </w:pPr>
      <w:bookmarkStart w:id="190" w:name="_GoBack"/>
      <w:bookmarkEnd w:id="190"/>
      <w:r>
        <w:rPr>
          <w:rFonts w:hint="eastAsia" w:ascii="宋体" w:hAnsi="宋体" w:cs="宋体"/>
          <w:color w:val="auto"/>
          <w:highlight w:val="none"/>
        </w:rPr>
        <w:drawing>
          <wp:inline distT="0" distB="0" distL="114300" distR="114300">
            <wp:extent cx="1977390" cy="1932305"/>
            <wp:effectExtent l="0" t="0" r="3810" b="10795"/>
            <wp:docPr id="1" name="图片 1"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90409175741"/>
                    <pic:cNvPicPr>
                      <a:picLocks noChangeAspect="1"/>
                    </pic:cNvPicPr>
                  </pic:nvPicPr>
                  <pic:blipFill>
                    <a:blip r:embed="rId13"/>
                    <a:stretch>
                      <a:fillRect/>
                    </a:stretch>
                  </pic:blipFill>
                  <pic:spPr>
                    <a:xfrm>
                      <a:off x="0" y="0"/>
                      <a:ext cx="1977390" cy="1932305"/>
                    </a:xfrm>
                    <a:prstGeom prst="rect">
                      <a:avLst/>
                    </a:prstGeom>
                    <a:noFill/>
                    <a:ln>
                      <a:noFill/>
                    </a:ln>
                  </pic:spPr>
                </pic:pic>
              </a:graphicData>
            </a:graphic>
          </wp:inline>
        </w:drawing>
      </w:r>
    </w:p>
    <w:p w14:paraId="01DA41E3">
      <w:pPr>
        <w:spacing w:line="360" w:lineRule="auto"/>
        <w:jc w:val="center"/>
        <w:rPr>
          <w:rFonts w:hint="eastAsia" w:ascii="宋体" w:hAnsi="宋体" w:cs="宋体"/>
          <w:b/>
          <w:color w:val="auto"/>
          <w:sz w:val="44"/>
          <w:szCs w:val="44"/>
          <w:highlight w:val="none"/>
        </w:rPr>
      </w:pPr>
    </w:p>
    <w:p w14:paraId="71A49751">
      <w:pPr>
        <w:spacing w:line="360" w:lineRule="auto"/>
        <w:jc w:val="center"/>
        <w:rPr>
          <w:rFonts w:hint="eastAsia" w:ascii="宋体" w:hAnsi="宋体" w:cs="宋体"/>
          <w:b/>
          <w:color w:val="auto"/>
          <w:sz w:val="44"/>
          <w:szCs w:val="44"/>
          <w:highlight w:val="none"/>
        </w:rPr>
      </w:pPr>
    </w:p>
    <w:p w14:paraId="5613D571">
      <w:pPr>
        <w:snapToGrid w:val="0"/>
        <w:spacing w:before="156" w:beforeLines="50" w:line="360" w:lineRule="auto"/>
        <w:jc w:val="center"/>
        <w:rPr>
          <w:rFonts w:hint="eastAsia" w:ascii="宋体" w:hAnsi="宋体" w:cs="宋体"/>
          <w:color w:val="auto"/>
          <w:sz w:val="120"/>
          <w:szCs w:val="120"/>
          <w:highlight w:val="none"/>
        </w:rPr>
      </w:pPr>
      <w:r>
        <w:rPr>
          <w:rFonts w:hint="eastAsia" w:ascii="宋体" w:hAnsi="宋体" w:cs="宋体"/>
          <w:color w:val="auto"/>
          <w:sz w:val="120"/>
          <w:szCs w:val="120"/>
          <w:highlight w:val="none"/>
        </w:rPr>
        <w:t>竞争性磋商文件</w:t>
      </w:r>
    </w:p>
    <w:p w14:paraId="1C37AE1C">
      <w:pPr>
        <w:snapToGrid w:val="0"/>
        <w:spacing w:before="156" w:beforeLines="50" w:line="360" w:lineRule="auto"/>
        <w:jc w:val="center"/>
        <w:rPr>
          <w:rFonts w:hint="eastAsia" w:ascii="宋体" w:hAnsi="宋体" w:cs="宋体"/>
          <w:b/>
          <w:color w:val="auto"/>
          <w:sz w:val="30"/>
          <w:szCs w:val="72"/>
          <w:highlight w:val="none"/>
        </w:rPr>
      </w:pPr>
      <w:r>
        <w:rPr>
          <w:rFonts w:hint="eastAsia" w:ascii="宋体" w:hAnsi="宋体" w:cs="宋体"/>
          <w:b/>
          <w:color w:val="auto"/>
          <w:sz w:val="48"/>
          <w:szCs w:val="48"/>
          <w:highlight w:val="none"/>
        </w:rPr>
        <w:t>（全流程电子化采购）</w:t>
      </w:r>
    </w:p>
    <w:p w14:paraId="79EF969F">
      <w:pPr>
        <w:snapToGrid w:val="0"/>
        <w:spacing w:line="360" w:lineRule="auto"/>
        <w:rPr>
          <w:rFonts w:hint="eastAsia" w:ascii="宋体" w:hAnsi="宋体" w:cs="宋体"/>
          <w:color w:val="auto"/>
          <w:sz w:val="30"/>
          <w:szCs w:val="72"/>
          <w:highlight w:val="none"/>
        </w:rPr>
      </w:pPr>
    </w:p>
    <w:p w14:paraId="7DB9CCF7">
      <w:pPr>
        <w:pStyle w:val="22"/>
        <w:snapToGrid w:val="0"/>
        <w:spacing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lang w:eastAsia="zh-CN"/>
        </w:rPr>
        <w:t>2025年广西推进政务服务标准化规范化便利化项目</w:t>
      </w:r>
    </w:p>
    <w:p w14:paraId="6A4B2F5F">
      <w:pPr>
        <w:snapToGrid w:val="0"/>
        <w:spacing w:line="360" w:lineRule="auto"/>
        <w:ind w:firstLine="572" w:firstLineChars="20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项目</w:t>
      </w:r>
      <w:r>
        <w:rPr>
          <w:rFonts w:hint="eastAsia" w:ascii="宋体" w:hAnsi="宋体" w:cs="宋体"/>
          <w:b/>
          <w:bCs/>
          <w:color w:val="auto"/>
          <w:sz w:val="30"/>
          <w:szCs w:val="30"/>
          <w:highlight w:val="none"/>
        </w:rPr>
        <w:t>编号</w:t>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GXZC2025-C3-003250-JGJD</w:t>
      </w:r>
    </w:p>
    <w:p w14:paraId="43D9413B">
      <w:pPr>
        <w:snapToGrid w:val="0"/>
        <w:spacing w:line="360" w:lineRule="auto"/>
        <w:ind w:firstLine="1145" w:firstLineChars="400"/>
        <w:rPr>
          <w:rFonts w:hint="eastAsia" w:ascii="宋体" w:hAnsi="宋体" w:cs="宋体"/>
          <w:b/>
          <w:bCs/>
          <w:color w:val="auto"/>
          <w:w w:val="95"/>
          <w:sz w:val="30"/>
          <w:szCs w:val="30"/>
          <w:highlight w:val="none"/>
        </w:rPr>
      </w:pPr>
    </w:p>
    <w:p w14:paraId="5D66AA2E">
      <w:pPr>
        <w:snapToGrid w:val="0"/>
        <w:spacing w:line="360" w:lineRule="auto"/>
        <w:ind w:firstLine="1145" w:firstLineChars="400"/>
        <w:rPr>
          <w:rFonts w:hint="eastAsia" w:ascii="宋体" w:hAnsi="宋体" w:cs="宋体"/>
          <w:b/>
          <w:bCs/>
          <w:color w:val="auto"/>
          <w:w w:val="95"/>
          <w:sz w:val="30"/>
          <w:szCs w:val="30"/>
          <w:highlight w:val="none"/>
        </w:rPr>
      </w:pPr>
    </w:p>
    <w:p w14:paraId="5F566B79">
      <w:pPr>
        <w:pStyle w:val="22"/>
        <w:snapToGrid w:val="0"/>
        <w:spacing w:line="360" w:lineRule="auto"/>
        <w:ind w:firstLine="572" w:firstLineChars="2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广西壮族自治区大数据发展局</w:t>
      </w:r>
    </w:p>
    <w:p w14:paraId="1D0ABDBF">
      <w:pPr>
        <w:pStyle w:val="22"/>
        <w:snapToGrid w:val="0"/>
        <w:spacing w:line="360" w:lineRule="auto"/>
        <w:ind w:firstLine="572" w:firstLineChars="200"/>
        <w:rPr>
          <w:rFonts w:hint="eastAsia" w:hAnsi="宋体" w:cs="宋体"/>
          <w:b/>
          <w:bCs/>
          <w:color w:val="auto"/>
          <w:w w:val="95"/>
          <w:sz w:val="30"/>
          <w:szCs w:val="30"/>
          <w:highlight w:val="none"/>
        </w:rPr>
      </w:pPr>
      <w:r>
        <w:rPr>
          <w:rFonts w:hint="eastAsia" w:hAnsi="宋体" w:cs="宋体"/>
          <w:b/>
          <w:bCs/>
          <w:color w:val="auto"/>
          <w:w w:val="95"/>
          <w:sz w:val="30"/>
          <w:szCs w:val="30"/>
          <w:highlight w:val="none"/>
        </w:rPr>
        <w:t>采购代理机构：广西建设工程机电设备招标中心有限公司</w:t>
      </w:r>
    </w:p>
    <w:p w14:paraId="46B87A56">
      <w:pPr>
        <w:pStyle w:val="22"/>
        <w:snapToGrid w:val="0"/>
        <w:spacing w:line="360" w:lineRule="auto"/>
        <w:ind w:firstLine="2576" w:firstLineChars="900"/>
        <w:rPr>
          <w:rFonts w:hint="eastAsia" w:hAnsi="宋体" w:eastAsia="宋体" w:cs="宋体"/>
          <w:color w:val="auto"/>
          <w:szCs w:val="20"/>
          <w:highlight w:val="none"/>
          <w:lang w:eastAsia="zh-CN"/>
        </w:rPr>
      </w:pPr>
      <w:r>
        <w:rPr>
          <w:rFonts w:hint="eastAsia" w:hAnsi="宋体" w:cs="宋体"/>
          <w:b/>
          <w:bCs/>
          <w:color w:val="auto"/>
          <w:w w:val="95"/>
          <w:sz w:val="30"/>
          <w:szCs w:val="30"/>
          <w:highlight w:val="none"/>
          <w:lang w:eastAsia="zh-CN"/>
        </w:rPr>
        <w:t>2025年1</w:t>
      </w:r>
      <w:r>
        <w:rPr>
          <w:rFonts w:hint="eastAsia" w:hAnsi="宋体" w:cs="宋体"/>
          <w:b/>
          <w:bCs/>
          <w:color w:val="auto"/>
          <w:w w:val="95"/>
          <w:sz w:val="30"/>
          <w:szCs w:val="30"/>
          <w:highlight w:val="none"/>
          <w:lang w:val="en-US" w:eastAsia="zh-CN"/>
        </w:rPr>
        <w:t>0</w:t>
      </w:r>
      <w:r>
        <w:rPr>
          <w:rFonts w:hint="eastAsia" w:hAnsi="宋体" w:cs="宋体"/>
          <w:b/>
          <w:bCs/>
          <w:color w:val="auto"/>
          <w:w w:val="95"/>
          <w:sz w:val="30"/>
          <w:szCs w:val="30"/>
          <w:highlight w:val="none"/>
          <w:lang w:eastAsia="zh-CN"/>
        </w:rPr>
        <w:t>月</w:t>
      </w:r>
      <w:r>
        <w:rPr>
          <w:rFonts w:hint="eastAsia" w:hAnsi="宋体" w:cs="宋体"/>
          <w:b/>
          <w:bCs/>
          <w:color w:val="auto"/>
          <w:w w:val="95"/>
          <w:sz w:val="30"/>
          <w:szCs w:val="30"/>
          <w:highlight w:val="none"/>
          <w:lang w:val="en-US" w:eastAsia="zh-CN"/>
        </w:rPr>
        <w:t>3</w:t>
      </w:r>
      <w:r>
        <w:rPr>
          <w:rFonts w:hint="eastAsia" w:hAnsi="宋体" w:cs="宋体"/>
          <w:b/>
          <w:bCs/>
          <w:color w:val="auto"/>
          <w:w w:val="95"/>
          <w:sz w:val="30"/>
          <w:szCs w:val="30"/>
          <w:highlight w:val="none"/>
          <w:lang w:eastAsia="zh-CN"/>
        </w:rPr>
        <w:t>0日</w:t>
      </w:r>
    </w:p>
    <w:p w14:paraId="174489C1">
      <w:pPr>
        <w:spacing w:line="360" w:lineRule="auto"/>
        <w:rPr>
          <w:rFonts w:hint="eastAsia" w:ascii="宋体" w:hAnsi="宋体" w:cs="宋体"/>
          <w:b/>
          <w:color w:val="auto"/>
          <w:sz w:val="44"/>
          <w:szCs w:val="44"/>
          <w:highlight w:val="none"/>
        </w:rPr>
      </w:pPr>
    </w:p>
    <w:p w14:paraId="0C62FA4C">
      <w:pPr>
        <w:spacing w:line="360" w:lineRule="auto"/>
        <w:jc w:val="center"/>
        <w:rPr>
          <w:rFonts w:hint="eastAsia" w:ascii="宋体"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293D85BE">
      <w:pPr>
        <w:spacing w:line="360" w:lineRule="auto"/>
        <w:jc w:val="center"/>
        <w:rPr>
          <w:rFonts w:hint="eastAsia" w:ascii="宋体" w:hAnsi="宋体" w:cs="宋体"/>
          <w:b/>
          <w:color w:val="auto"/>
          <w:sz w:val="44"/>
          <w:szCs w:val="44"/>
          <w:highlight w:val="none"/>
        </w:rPr>
      </w:pPr>
    </w:p>
    <w:p w14:paraId="180D9A92">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796FEC71">
      <w:pPr>
        <w:spacing w:line="400" w:lineRule="exact"/>
        <w:jc w:val="center"/>
        <w:rPr>
          <w:rFonts w:hint="eastAsia" w:ascii="宋体" w:hAnsi="宋体" w:cs="宋体"/>
          <w:b/>
          <w:color w:val="auto"/>
          <w:sz w:val="44"/>
          <w:szCs w:val="44"/>
          <w:highlight w:val="none"/>
        </w:rPr>
      </w:pPr>
    </w:p>
    <w:p w14:paraId="5FE742A1">
      <w:pPr>
        <w:pStyle w:val="27"/>
        <w:tabs>
          <w:tab w:val="right" w:leader="dot" w:pos="8879"/>
        </w:tabs>
        <w:spacing w:line="600" w:lineRule="exact"/>
        <w:rPr>
          <w:b/>
          <w:bCs/>
          <w:color w:val="auto"/>
          <w:sz w:val="24"/>
          <w:szCs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 \o "1-1" \h \u </w:instrText>
      </w:r>
      <w:r>
        <w:rPr>
          <w:rFonts w:hint="eastAsia" w:ascii="宋体" w:hAnsi="宋体" w:cs="宋体"/>
          <w:b/>
          <w:color w:val="auto"/>
          <w:sz w:val="24"/>
          <w:highlight w:val="none"/>
        </w:rPr>
        <w:fldChar w:fldCharType="separate"/>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_Toc15907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第一章 竞争性磋商公告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_Toc15907 \h </w:instrText>
      </w:r>
      <w:r>
        <w:rPr>
          <w:b/>
          <w:bCs/>
          <w:color w:val="auto"/>
          <w:sz w:val="24"/>
          <w:szCs w:val="24"/>
          <w:highlight w:val="none"/>
        </w:rPr>
        <w:fldChar w:fldCharType="separate"/>
      </w:r>
      <w:r>
        <w:rPr>
          <w:b/>
          <w:bCs/>
          <w:color w:val="auto"/>
          <w:sz w:val="24"/>
          <w:szCs w:val="24"/>
          <w:highlight w:val="none"/>
        </w:rPr>
        <w:t>2</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1D142D8F">
      <w:pPr>
        <w:pStyle w:val="27"/>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_Toc15723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第二章 供应商须知</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_Toc15723 \h </w:instrText>
      </w:r>
      <w:r>
        <w:rPr>
          <w:b/>
          <w:bCs/>
          <w:color w:val="auto"/>
          <w:sz w:val="24"/>
          <w:szCs w:val="24"/>
          <w:highlight w:val="none"/>
        </w:rPr>
        <w:fldChar w:fldCharType="separate"/>
      </w:r>
      <w:r>
        <w:rPr>
          <w:b/>
          <w:bCs/>
          <w:color w:val="auto"/>
          <w:sz w:val="24"/>
          <w:szCs w:val="24"/>
          <w:highlight w:val="none"/>
        </w:rPr>
        <w:t>5</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8005E07">
      <w:pPr>
        <w:pStyle w:val="27"/>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_Toc3481 </w:instrText>
      </w:r>
      <w:r>
        <w:rPr>
          <w:rFonts w:hint="eastAsia" w:ascii="宋体" w:hAnsi="宋体" w:cs="宋体"/>
          <w:b/>
          <w:bCs/>
          <w:color w:val="auto"/>
          <w:sz w:val="24"/>
          <w:szCs w:val="24"/>
          <w:highlight w:val="none"/>
        </w:rPr>
        <w:fldChar w:fldCharType="separate"/>
      </w:r>
      <w:r>
        <w:rPr>
          <w:rFonts w:hint="eastAsia"/>
          <w:b/>
          <w:bCs/>
          <w:color w:val="auto"/>
          <w:sz w:val="24"/>
          <w:szCs w:val="24"/>
          <w:highlight w:val="none"/>
        </w:rPr>
        <w:t>第三章采购需求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_Toc3481 \h </w:instrText>
      </w:r>
      <w:r>
        <w:rPr>
          <w:b/>
          <w:bCs/>
          <w:color w:val="auto"/>
          <w:sz w:val="24"/>
          <w:szCs w:val="24"/>
          <w:highlight w:val="none"/>
        </w:rPr>
        <w:fldChar w:fldCharType="separate"/>
      </w:r>
      <w:r>
        <w:rPr>
          <w:b/>
          <w:bCs/>
          <w:color w:val="auto"/>
          <w:sz w:val="24"/>
          <w:szCs w:val="24"/>
          <w:highlight w:val="none"/>
        </w:rPr>
        <w:t>21</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7848C74">
      <w:pPr>
        <w:pStyle w:val="27"/>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_Toc9193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第四章  评审程序、评审方法和评审标准</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_Toc9193 \h </w:instrText>
      </w:r>
      <w:r>
        <w:rPr>
          <w:b/>
          <w:bCs/>
          <w:color w:val="auto"/>
          <w:sz w:val="24"/>
          <w:szCs w:val="24"/>
          <w:highlight w:val="none"/>
        </w:rPr>
        <w:fldChar w:fldCharType="separate"/>
      </w:r>
      <w:r>
        <w:rPr>
          <w:b/>
          <w:bCs/>
          <w:color w:val="auto"/>
          <w:sz w:val="24"/>
          <w:szCs w:val="24"/>
          <w:highlight w:val="none"/>
        </w:rPr>
        <w:t>27</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795E7FDE">
      <w:pPr>
        <w:pStyle w:val="27"/>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_Toc14749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第五章 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_Toc14749 \h </w:instrText>
      </w:r>
      <w:r>
        <w:rPr>
          <w:b/>
          <w:bCs/>
          <w:color w:val="auto"/>
          <w:sz w:val="24"/>
          <w:szCs w:val="24"/>
          <w:highlight w:val="none"/>
        </w:rPr>
        <w:fldChar w:fldCharType="separate"/>
      </w:r>
      <w:r>
        <w:rPr>
          <w:b/>
          <w:bCs/>
          <w:color w:val="auto"/>
          <w:sz w:val="24"/>
          <w:szCs w:val="24"/>
          <w:highlight w:val="none"/>
        </w:rPr>
        <w:t>35</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E998903">
      <w:pPr>
        <w:pStyle w:val="27"/>
        <w:tabs>
          <w:tab w:val="right" w:leader="dot" w:pos="8879"/>
        </w:tabs>
        <w:spacing w:line="600" w:lineRule="exact"/>
        <w:rPr>
          <w:color w:val="auto"/>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_Toc26375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第六章 合同文本</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_Toc26375 \h </w:instrText>
      </w:r>
      <w:r>
        <w:rPr>
          <w:b/>
          <w:bCs/>
          <w:color w:val="auto"/>
          <w:sz w:val="24"/>
          <w:szCs w:val="24"/>
          <w:highlight w:val="none"/>
        </w:rPr>
        <w:fldChar w:fldCharType="separate"/>
      </w:r>
      <w:r>
        <w:rPr>
          <w:b/>
          <w:bCs/>
          <w:color w:val="auto"/>
          <w:sz w:val="24"/>
          <w:szCs w:val="24"/>
          <w:highlight w:val="none"/>
        </w:rPr>
        <w:t>58</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2FDDFB9">
      <w:pPr>
        <w:pStyle w:val="29"/>
        <w:tabs>
          <w:tab w:val="right" w:leader="dot" w:pos="8931"/>
          <w:tab w:val="clear" w:pos="8296"/>
        </w:tabs>
        <w:snapToGrid w:val="0"/>
        <w:spacing w:line="500" w:lineRule="atLeast"/>
        <w:ind w:left="0" w:leftChars="0"/>
        <w:rPr>
          <w:rFonts w:hint="eastAsia" w:ascii="宋体" w:hAnsi="宋体" w:cs="宋体"/>
          <w:b/>
          <w:color w:val="auto"/>
          <w:sz w:val="24"/>
          <w:highlight w:val="none"/>
        </w:rPr>
      </w:pPr>
      <w:r>
        <w:rPr>
          <w:rFonts w:hint="eastAsia" w:ascii="宋体" w:hAnsi="宋体" w:cs="宋体"/>
          <w:color w:val="auto"/>
          <w:highlight w:val="none"/>
        </w:rPr>
        <w:fldChar w:fldCharType="end"/>
      </w:r>
    </w:p>
    <w:p w14:paraId="0CA33DB5">
      <w:pPr>
        <w:spacing w:line="400" w:lineRule="exact"/>
        <w:jc w:val="left"/>
        <w:rPr>
          <w:rFonts w:hint="eastAsia" w:ascii="宋体" w:hAnsi="宋体" w:cs="宋体"/>
          <w:b/>
          <w:color w:val="auto"/>
          <w:sz w:val="32"/>
          <w:szCs w:val="32"/>
          <w:highlight w:val="none"/>
        </w:rPr>
      </w:pPr>
    </w:p>
    <w:p w14:paraId="3F990151">
      <w:pPr>
        <w:spacing w:line="400" w:lineRule="exact"/>
        <w:jc w:val="center"/>
        <w:rPr>
          <w:rFonts w:hint="eastAsia" w:ascii="宋体" w:hAnsi="宋体" w:cs="宋体"/>
          <w:b/>
          <w:color w:val="auto"/>
          <w:sz w:val="32"/>
          <w:szCs w:val="32"/>
          <w:highlight w:val="none"/>
        </w:rPr>
      </w:pPr>
    </w:p>
    <w:p w14:paraId="46F59338">
      <w:pPr>
        <w:spacing w:line="400" w:lineRule="exact"/>
        <w:jc w:val="center"/>
        <w:rPr>
          <w:rFonts w:hint="eastAsia" w:ascii="宋体" w:hAnsi="宋体" w:cs="宋体"/>
          <w:b/>
          <w:color w:val="auto"/>
          <w:sz w:val="32"/>
          <w:szCs w:val="32"/>
          <w:highlight w:val="none"/>
        </w:rPr>
      </w:pPr>
    </w:p>
    <w:p w14:paraId="4491C1CB">
      <w:pPr>
        <w:spacing w:line="400" w:lineRule="exact"/>
        <w:jc w:val="center"/>
        <w:rPr>
          <w:rFonts w:hint="eastAsia" w:ascii="宋体" w:hAnsi="宋体" w:cs="宋体"/>
          <w:b/>
          <w:color w:val="auto"/>
          <w:sz w:val="32"/>
          <w:szCs w:val="32"/>
          <w:highlight w:val="none"/>
        </w:rPr>
      </w:pPr>
    </w:p>
    <w:p w14:paraId="09D434C2">
      <w:pPr>
        <w:spacing w:line="400" w:lineRule="exact"/>
        <w:jc w:val="center"/>
        <w:rPr>
          <w:rFonts w:hint="eastAsia" w:ascii="宋体" w:hAnsi="宋体" w:cs="宋体"/>
          <w:b/>
          <w:color w:val="auto"/>
          <w:sz w:val="32"/>
          <w:szCs w:val="32"/>
          <w:highlight w:val="none"/>
        </w:rPr>
      </w:pPr>
    </w:p>
    <w:p w14:paraId="08F2B41A">
      <w:pPr>
        <w:spacing w:line="400" w:lineRule="exact"/>
        <w:rPr>
          <w:rFonts w:hint="eastAsia" w:ascii="宋体" w:hAnsi="宋体" w:cs="宋体"/>
          <w:b/>
          <w:color w:val="auto"/>
          <w:sz w:val="32"/>
          <w:szCs w:val="32"/>
          <w:highlight w:val="none"/>
        </w:rPr>
        <w:sectPr>
          <w:footerReference r:id="rId8" w:type="first"/>
          <w:footerReference r:id="rId7" w:type="default"/>
          <w:pgSz w:w="11906" w:h="16838"/>
          <w:pgMar w:top="1440" w:right="1440" w:bottom="1440" w:left="1587" w:header="851" w:footer="992" w:gutter="0"/>
          <w:pgNumType w:start="1"/>
          <w:cols w:space="720" w:num="1"/>
          <w:titlePg/>
          <w:docGrid w:type="lines" w:linePitch="312" w:charSpace="0"/>
        </w:sectPr>
      </w:pPr>
    </w:p>
    <w:p w14:paraId="704BB524">
      <w:pPr>
        <w:pStyle w:val="3"/>
        <w:numPr>
          <w:ilvl w:val="0"/>
          <w:numId w:val="0"/>
        </w:numPr>
        <w:spacing w:before="0" w:after="0" w:line="500" w:lineRule="exact"/>
        <w:jc w:val="center"/>
        <w:rPr>
          <w:rFonts w:hint="eastAsia" w:ascii="宋体" w:hAnsi="宋体" w:cs="宋体"/>
          <w:color w:val="auto"/>
          <w:highlight w:val="none"/>
        </w:rPr>
      </w:pPr>
      <w:bookmarkStart w:id="0" w:name="_Toc15907"/>
      <w:bookmarkStart w:id="1" w:name="_Toc74323456"/>
      <w:bookmarkStart w:id="2" w:name="_Toc20289"/>
      <w:r>
        <w:rPr>
          <w:rFonts w:hint="eastAsia" w:ascii="宋体" w:hAnsi="宋体" w:eastAsia="宋体" w:cs="宋体"/>
          <w:b/>
          <w:bCs/>
          <w:color w:val="auto"/>
          <w:kern w:val="44"/>
          <w:sz w:val="44"/>
          <w:szCs w:val="44"/>
          <w:highlight w:val="none"/>
          <w:lang w:val="en-US" w:eastAsia="zh-CN" w:bidi="ar-SA"/>
        </w:rPr>
        <w:t>第一章</w:t>
      </w:r>
      <w:r>
        <w:rPr>
          <w:rFonts w:hint="eastAsia" w:ascii="宋体" w:hAnsi="宋体" w:cs="宋体"/>
          <w:b/>
          <w:bCs/>
          <w:color w:val="auto"/>
          <w:kern w:val="44"/>
          <w:sz w:val="44"/>
          <w:szCs w:val="44"/>
          <w:highlight w:val="none"/>
          <w:lang w:val="en-US" w:eastAsia="zh-CN" w:bidi="ar-SA"/>
        </w:rPr>
        <w:t xml:space="preserve">  </w:t>
      </w:r>
      <w:r>
        <w:rPr>
          <w:rFonts w:hint="eastAsia" w:ascii="宋体" w:hAnsi="宋体" w:cs="宋体"/>
          <w:color w:val="auto"/>
          <w:highlight w:val="none"/>
        </w:rPr>
        <w:t>竞争性磋商公告</w:t>
      </w:r>
      <w:bookmarkEnd w:id="0"/>
      <w:bookmarkEnd w:id="1"/>
      <w:bookmarkEnd w:id="2"/>
    </w:p>
    <w:p w14:paraId="4BDE1922">
      <w:pPr>
        <w:rPr>
          <w:rFonts w:hint="eastAsia" w:ascii="宋体" w:hAnsi="宋体" w:cs="宋体"/>
          <w:color w:val="auto"/>
          <w:highlight w:val="none"/>
        </w:rPr>
      </w:pPr>
    </w:p>
    <w:p w14:paraId="146CA555">
      <w:pPr>
        <w:jc w:val="center"/>
        <w:rPr>
          <w:rFonts w:hint="eastAsia" w:ascii="宋体" w:hAnsi="宋体" w:cs="宋体"/>
          <w:color w:val="auto"/>
          <w:highlight w:val="none"/>
        </w:rPr>
      </w:pPr>
      <w:r>
        <w:rPr>
          <w:rFonts w:hint="eastAsia" w:ascii="宋体" w:hAnsi="宋体" w:cs="宋体"/>
          <w:b/>
          <w:bCs/>
          <w:color w:val="auto"/>
          <w:w w:val="95"/>
          <w:sz w:val="30"/>
          <w:szCs w:val="30"/>
          <w:highlight w:val="none"/>
        </w:rPr>
        <w:t>广西建设工程机电设备招标中心有限公司关于</w:t>
      </w:r>
      <w:r>
        <w:rPr>
          <w:rFonts w:hint="eastAsia" w:ascii="宋体" w:hAnsi="宋体" w:cs="宋体"/>
          <w:b/>
          <w:bCs/>
          <w:color w:val="auto"/>
          <w:w w:val="95"/>
          <w:sz w:val="30"/>
          <w:szCs w:val="30"/>
          <w:highlight w:val="none"/>
        </w:rPr>
        <w:br w:type="textWrapping"/>
      </w:r>
      <w:r>
        <w:rPr>
          <w:rFonts w:hint="eastAsia" w:ascii="宋体" w:hAnsi="宋体" w:cs="宋体"/>
          <w:b/>
          <w:bCs/>
          <w:color w:val="auto"/>
          <w:w w:val="95"/>
          <w:sz w:val="30"/>
          <w:szCs w:val="30"/>
          <w:highlight w:val="none"/>
          <w:lang w:eastAsia="zh-CN"/>
        </w:rPr>
        <w:t>2025年广西推进政务服务标准化规范化便利化项目</w:t>
      </w:r>
      <w:r>
        <w:rPr>
          <w:rFonts w:hint="eastAsia" w:ascii="宋体" w:hAnsi="宋体" w:cs="宋体"/>
          <w:b/>
          <w:bCs/>
          <w:color w:val="auto"/>
          <w:w w:val="95"/>
          <w:sz w:val="30"/>
          <w:szCs w:val="30"/>
          <w:highlight w:val="none"/>
          <w:lang w:eastAsia="zh-CN"/>
        </w:rPr>
        <w:br w:type="textWrapping"/>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GXZC2025-C3-003250-JGJD</w:t>
      </w:r>
      <w:r>
        <w:rPr>
          <w:rFonts w:hint="eastAsia" w:ascii="宋体" w:hAnsi="宋体" w:cs="宋体"/>
          <w:b/>
          <w:bCs/>
          <w:color w:val="auto"/>
          <w:w w:val="95"/>
          <w:sz w:val="30"/>
          <w:szCs w:val="30"/>
          <w:highlight w:val="none"/>
        </w:rPr>
        <w:t>）竞争性磋商公告</w:t>
      </w:r>
    </w:p>
    <w:p w14:paraId="08F945B2">
      <w:pPr>
        <w:rPr>
          <w:rFonts w:hint="eastAsia" w:ascii="宋体" w:hAnsi="宋体" w:cs="宋体"/>
          <w:color w:val="auto"/>
          <w:highlight w:val="none"/>
        </w:rPr>
      </w:pPr>
    </w:p>
    <w:p w14:paraId="7424704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bookmarkStart w:id="3" w:name="_Hlk37430271"/>
      <w:r>
        <w:rPr>
          <w:rFonts w:hint="eastAsia" w:ascii="宋体" w:hAnsi="宋体" w:cs="宋体"/>
          <w:color w:val="auto"/>
          <w:szCs w:val="21"/>
          <w:highlight w:val="none"/>
        </w:rPr>
        <w:t>项目概况</w:t>
      </w:r>
    </w:p>
    <w:p w14:paraId="019B6AF4">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2025年广西推进政务服务标准化规范化便利化项目</w:t>
      </w:r>
      <w:r>
        <w:rPr>
          <w:rFonts w:hint="eastAsia" w:ascii="宋体" w:hAnsi="宋体" w:cs="宋体"/>
          <w:color w:val="auto"/>
          <w:szCs w:val="21"/>
          <w:highlight w:val="none"/>
        </w:rPr>
        <w:t>的潜在供应商应在“广西政府采购云”平台(https://www.gcy.zfcg.gxzf.gov.cn/)获取（下载）竞争性磋商文件，并于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10</w:t>
      </w:r>
      <w:r>
        <w:rPr>
          <w:rFonts w:hint="eastAsia" w:ascii="宋体" w:hAnsi="宋体" w:cs="宋体"/>
          <w:bCs/>
          <w:color w:val="auto"/>
          <w:szCs w:val="21"/>
          <w:highlight w:val="none"/>
          <w:u w:val="single"/>
        </w:rPr>
        <w:t>日9时</w:t>
      </w:r>
      <w:r>
        <w:rPr>
          <w:rFonts w:hint="eastAsia" w:ascii="宋体" w:hAnsi="宋体" w:cs="宋体"/>
          <w:bCs/>
          <w:color w:val="auto"/>
          <w:szCs w:val="21"/>
          <w:highlight w:val="none"/>
          <w:u w:val="single"/>
          <w:lang w:val="en-US" w:eastAsia="zh-CN"/>
        </w:rPr>
        <w:t>0</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北京时间）前提交</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40D852B7">
      <w:pPr>
        <w:spacing w:line="360" w:lineRule="auto"/>
        <w:ind w:firstLine="354" w:firstLineChars="147"/>
        <w:rPr>
          <w:rFonts w:hint="eastAsia" w:ascii="宋体" w:hAnsi="宋体" w:cs="宋体"/>
          <w:b/>
          <w:color w:val="auto"/>
          <w:sz w:val="24"/>
          <w:highlight w:val="none"/>
        </w:rPr>
      </w:pPr>
      <w:bookmarkStart w:id="4" w:name="_Toc71365905"/>
      <w:bookmarkStart w:id="5" w:name="_Toc28359089"/>
      <w:bookmarkStart w:id="6" w:name="_Toc35393798"/>
      <w:bookmarkStart w:id="7" w:name="_Toc28359012"/>
      <w:bookmarkStart w:id="8" w:name="_Toc35393629"/>
      <w:bookmarkStart w:id="9" w:name="_Toc44229878"/>
      <w:r>
        <w:rPr>
          <w:rFonts w:hint="eastAsia" w:ascii="宋体" w:hAnsi="宋体" w:cs="宋体"/>
          <w:b/>
          <w:color w:val="auto"/>
          <w:sz w:val="24"/>
          <w:highlight w:val="none"/>
        </w:rPr>
        <w:t>一、项目基本情况</w:t>
      </w:r>
      <w:bookmarkEnd w:id="4"/>
      <w:bookmarkEnd w:id="5"/>
      <w:bookmarkEnd w:id="6"/>
      <w:bookmarkEnd w:id="7"/>
      <w:bookmarkEnd w:id="8"/>
      <w:bookmarkEnd w:id="9"/>
    </w:p>
    <w:p w14:paraId="206B6BE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GXZC2025-C3-003250-JGJD</w:t>
      </w:r>
    </w:p>
    <w:p w14:paraId="3899025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2025年广西推进政务服务标准化规范化便利化项目</w:t>
      </w:r>
    </w:p>
    <w:p w14:paraId="41ED3E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采购方式：竞争性磋商</w:t>
      </w:r>
    </w:p>
    <w:p w14:paraId="0C9544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eastAsia="宋体" w:cs="宋体"/>
          <w:color w:val="auto"/>
          <w:sz w:val="21"/>
          <w:szCs w:val="21"/>
          <w:highlight w:val="none"/>
          <w:lang w:val="en-US" w:eastAsia="zh-CN"/>
        </w:rPr>
        <w:t>176.274225万</w:t>
      </w:r>
      <w:r>
        <w:rPr>
          <w:rFonts w:hint="eastAsia" w:ascii="宋体" w:hAnsi="宋体" w:cs="宋体"/>
          <w:color w:val="auto"/>
          <w:sz w:val="21"/>
          <w:szCs w:val="21"/>
          <w:highlight w:val="none"/>
        </w:rPr>
        <w:t>元</w:t>
      </w:r>
    </w:p>
    <w:p w14:paraId="712341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eastAsia="宋体" w:cs="宋体"/>
          <w:color w:val="auto"/>
          <w:sz w:val="21"/>
          <w:szCs w:val="21"/>
          <w:highlight w:val="none"/>
          <w:lang w:val="en-US" w:eastAsia="zh-CN"/>
        </w:rPr>
        <w:t>176.274225万</w:t>
      </w:r>
      <w:r>
        <w:rPr>
          <w:rFonts w:hint="eastAsia" w:ascii="宋体" w:hAnsi="宋体" w:cs="宋体"/>
          <w:color w:val="auto"/>
          <w:sz w:val="21"/>
          <w:szCs w:val="21"/>
          <w:highlight w:val="none"/>
        </w:rPr>
        <w:t>元</w:t>
      </w:r>
    </w:p>
    <w:p w14:paraId="02C0AE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33"/>
        <w:tblW w:w="9074" w:type="dxa"/>
        <w:tblInd w:w="157" w:type="dxa"/>
        <w:tblLayout w:type="fixed"/>
        <w:tblCellMar>
          <w:top w:w="0" w:type="dxa"/>
          <w:left w:w="108" w:type="dxa"/>
          <w:bottom w:w="0" w:type="dxa"/>
          <w:right w:w="108" w:type="dxa"/>
        </w:tblCellMar>
      </w:tblPr>
      <w:tblGrid>
        <w:gridCol w:w="2800"/>
        <w:gridCol w:w="660"/>
        <w:gridCol w:w="5614"/>
      </w:tblGrid>
      <w:tr w14:paraId="0739AB8A">
        <w:tblPrEx>
          <w:tblCellMar>
            <w:top w:w="0" w:type="dxa"/>
            <w:left w:w="108" w:type="dxa"/>
            <w:bottom w:w="0" w:type="dxa"/>
            <w:right w:w="108" w:type="dxa"/>
          </w:tblCellMar>
        </w:tblPrEx>
        <w:trPr>
          <w:trHeight w:val="551" w:hRule="atLeast"/>
        </w:trPr>
        <w:tc>
          <w:tcPr>
            <w:tcW w:w="2800" w:type="dxa"/>
            <w:tcBorders>
              <w:top w:val="single" w:color="auto" w:sz="4" w:space="0"/>
              <w:left w:val="single" w:color="auto" w:sz="4" w:space="0"/>
              <w:bottom w:val="single" w:color="auto" w:sz="4" w:space="0"/>
              <w:right w:val="single" w:color="auto" w:sz="4" w:space="0"/>
            </w:tcBorders>
            <w:noWrap w:val="0"/>
            <w:vAlign w:val="center"/>
          </w:tcPr>
          <w:p w14:paraId="34F4C9F4">
            <w:pPr>
              <w:widowControl/>
              <w:spacing w:line="360" w:lineRule="auto"/>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标的</w:t>
            </w:r>
            <w:r>
              <w:rPr>
                <w:rFonts w:hint="eastAsia" w:ascii="宋体" w:hAnsi="宋体" w:cs="宋体"/>
                <w:bCs/>
                <w:color w:val="auto"/>
                <w:kern w:val="0"/>
                <w:szCs w:val="21"/>
                <w:highlight w:val="none"/>
              </w:rPr>
              <w:t>名称</w:t>
            </w:r>
          </w:p>
        </w:tc>
        <w:tc>
          <w:tcPr>
            <w:tcW w:w="660" w:type="dxa"/>
            <w:tcBorders>
              <w:top w:val="single" w:color="auto" w:sz="4" w:space="0"/>
              <w:left w:val="nil"/>
              <w:bottom w:val="single" w:color="auto" w:sz="4" w:space="0"/>
              <w:right w:val="single" w:color="auto" w:sz="4" w:space="0"/>
            </w:tcBorders>
            <w:noWrap w:val="0"/>
            <w:vAlign w:val="center"/>
          </w:tcPr>
          <w:p w14:paraId="4291DF0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5614" w:type="dxa"/>
            <w:tcBorders>
              <w:top w:val="single" w:color="auto" w:sz="4" w:space="0"/>
              <w:left w:val="nil"/>
              <w:bottom w:val="single" w:color="auto" w:sz="4" w:space="0"/>
              <w:right w:val="single" w:color="auto" w:sz="4" w:space="0"/>
            </w:tcBorders>
            <w:noWrap w:val="0"/>
            <w:vAlign w:val="center"/>
          </w:tcPr>
          <w:p w14:paraId="6D722FAF">
            <w:pPr>
              <w:widowControl/>
              <w:spacing w:line="360" w:lineRule="auto"/>
              <w:jc w:val="center"/>
              <w:rPr>
                <w:rFonts w:hint="eastAsia" w:ascii="宋体" w:hAnsi="宋体" w:cs="宋体"/>
                <w:bCs/>
                <w:color w:val="auto"/>
                <w:kern w:val="0"/>
                <w:szCs w:val="21"/>
                <w:highlight w:val="none"/>
              </w:rPr>
            </w:pPr>
            <w:r>
              <w:rPr>
                <w:rFonts w:hint="eastAsia" w:ascii="宋体" w:hAnsi="宋体" w:cs="宋体"/>
                <w:bCs/>
                <w:color w:val="auto"/>
                <w:szCs w:val="21"/>
                <w:highlight w:val="none"/>
              </w:rPr>
              <w:t>简要技术需求或服务要求</w:t>
            </w:r>
          </w:p>
        </w:tc>
      </w:tr>
      <w:tr w14:paraId="6EFE7EDE">
        <w:tblPrEx>
          <w:tblCellMar>
            <w:top w:w="0" w:type="dxa"/>
            <w:left w:w="108" w:type="dxa"/>
            <w:bottom w:w="0" w:type="dxa"/>
            <w:right w:w="108" w:type="dxa"/>
          </w:tblCellMar>
        </w:tblPrEx>
        <w:trPr>
          <w:trHeight w:val="1055" w:hRule="atLeast"/>
        </w:trPr>
        <w:tc>
          <w:tcPr>
            <w:tcW w:w="2800" w:type="dxa"/>
            <w:tcBorders>
              <w:top w:val="nil"/>
              <w:left w:val="single" w:color="auto" w:sz="4" w:space="0"/>
              <w:bottom w:val="single" w:color="auto" w:sz="4" w:space="0"/>
              <w:right w:val="single" w:color="auto" w:sz="4" w:space="0"/>
            </w:tcBorders>
            <w:noWrap w:val="0"/>
            <w:vAlign w:val="center"/>
          </w:tcPr>
          <w:p w14:paraId="42307E29">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2025年广西推进政务服务标准化规范化便利化项目</w:t>
            </w:r>
          </w:p>
        </w:tc>
        <w:tc>
          <w:tcPr>
            <w:tcW w:w="660" w:type="dxa"/>
            <w:tcBorders>
              <w:top w:val="nil"/>
              <w:left w:val="nil"/>
              <w:bottom w:val="single" w:color="auto" w:sz="4" w:space="0"/>
              <w:right w:val="single" w:color="auto" w:sz="4" w:space="0"/>
            </w:tcBorders>
            <w:noWrap w:val="0"/>
            <w:vAlign w:val="center"/>
          </w:tcPr>
          <w:p w14:paraId="409A60F4">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1项</w:t>
            </w:r>
          </w:p>
        </w:tc>
        <w:tc>
          <w:tcPr>
            <w:tcW w:w="5614" w:type="dxa"/>
            <w:tcBorders>
              <w:top w:val="nil"/>
              <w:left w:val="nil"/>
              <w:bottom w:val="single" w:color="auto" w:sz="4" w:space="0"/>
              <w:right w:val="single" w:color="auto" w:sz="4" w:space="0"/>
            </w:tcBorders>
            <w:noWrap w:val="0"/>
            <w:vAlign w:val="center"/>
          </w:tcPr>
          <w:p w14:paraId="63B4BCF1">
            <w:pPr>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lang w:eastAsia="zh-CN"/>
              </w:rPr>
              <w:t>2025年广西推进政务服务标准化规范化便利化</w:t>
            </w:r>
            <w:r>
              <w:rPr>
                <w:rFonts w:hint="eastAsia" w:ascii="宋体" w:hAnsi="宋体" w:cs="宋体"/>
                <w:color w:val="auto"/>
                <w:kern w:val="0"/>
                <w:szCs w:val="21"/>
                <w:highlight w:val="none"/>
                <w:lang w:val="en-US" w:eastAsia="zh-CN"/>
              </w:rPr>
              <w:t>一项，</w:t>
            </w:r>
            <w:r>
              <w:rPr>
                <w:rFonts w:hint="eastAsia" w:ascii="宋体" w:hAnsi="宋体" w:cs="宋体"/>
                <w:color w:val="auto"/>
                <w:sz w:val="21"/>
                <w:szCs w:val="21"/>
                <w:highlight w:val="none"/>
              </w:rPr>
              <w:t>如需进一步了解详细内容，详见竞争性磋商文件。</w:t>
            </w:r>
          </w:p>
        </w:tc>
      </w:tr>
    </w:tbl>
    <w:p w14:paraId="5C8F7B9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合同履行期限：合同签订之日起至</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6月底</w:t>
      </w:r>
      <w:r>
        <w:rPr>
          <w:rFonts w:hint="eastAsia" w:ascii="宋体" w:hAnsi="宋体" w:eastAsia="宋体" w:cs="宋体"/>
          <w:color w:val="auto"/>
          <w:szCs w:val="21"/>
          <w:highlight w:val="none"/>
        </w:rPr>
        <w:t>。</w:t>
      </w:r>
    </w:p>
    <w:p w14:paraId="53FAC3B7">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 w:val="22"/>
          <w:szCs w:val="22"/>
          <w:highlight w:val="none"/>
        </w:rPr>
        <w:t>本项目</w:t>
      </w:r>
      <w:r>
        <w:rPr>
          <w:rFonts w:hint="eastAsia" w:ascii="宋体" w:hAnsi="宋体" w:cs="宋体"/>
          <w:b/>
          <w:bCs/>
          <w:color w:val="auto"/>
          <w:sz w:val="22"/>
          <w:szCs w:val="22"/>
          <w:highlight w:val="none"/>
          <w:u w:val="single"/>
          <w:lang w:val="en-US" w:eastAsia="zh-CN"/>
        </w:rPr>
        <w:t>不</w:t>
      </w:r>
      <w:r>
        <w:rPr>
          <w:rFonts w:hint="eastAsia" w:ascii="宋体" w:hAnsi="宋体" w:cs="宋体"/>
          <w:b/>
          <w:bCs/>
          <w:color w:val="auto"/>
          <w:sz w:val="22"/>
          <w:szCs w:val="22"/>
          <w:highlight w:val="none"/>
          <w:u w:val="single"/>
        </w:rPr>
        <w:t>接受</w:t>
      </w:r>
      <w:r>
        <w:rPr>
          <w:rFonts w:hint="eastAsia" w:ascii="宋体" w:hAnsi="宋体" w:cs="宋体"/>
          <w:color w:val="auto"/>
          <w:sz w:val="22"/>
          <w:szCs w:val="22"/>
          <w:highlight w:val="none"/>
        </w:rPr>
        <w:t>联合体竞标</w:t>
      </w:r>
      <w:r>
        <w:rPr>
          <w:rFonts w:hint="eastAsia" w:ascii="宋体" w:hAnsi="宋体" w:cs="宋体"/>
          <w:color w:val="auto"/>
          <w:szCs w:val="21"/>
          <w:highlight w:val="none"/>
        </w:rPr>
        <w:t>。</w:t>
      </w:r>
    </w:p>
    <w:p w14:paraId="36DD5769">
      <w:pPr>
        <w:spacing w:line="360" w:lineRule="auto"/>
        <w:ind w:firstLine="354" w:firstLineChars="147"/>
        <w:rPr>
          <w:rFonts w:hint="eastAsia" w:ascii="宋体" w:hAnsi="宋体" w:cs="宋体"/>
          <w:b/>
          <w:color w:val="auto"/>
          <w:sz w:val="24"/>
          <w:highlight w:val="none"/>
        </w:rPr>
      </w:pPr>
      <w:bookmarkStart w:id="10" w:name="_Toc71365906"/>
      <w:bookmarkStart w:id="11" w:name="_Toc28359090"/>
      <w:bookmarkStart w:id="12" w:name="_Toc35393799"/>
      <w:bookmarkStart w:id="13" w:name="_Toc44229879"/>
      <w:bookmarkStart w:id="14" w:name="_Toc28359013"/>
      <w:bookmarkStart w:id="15" w:name="_Toc35393630"/>
      <w:r>
        <w:rPr>
          <w:rFonts w:hint="eastAsia" w:ascii="宋体" w:hAnsi="宋体" w:cs="宋体"/>
          <w:b/>
          <w:color w:val="auto"/>
          <w:sz w:val="24"/>
          <w:highlight w:val="none"/>
        </w:rPr>
        <w:t>二、申请人的资格条件：</w:t>
      </w:r>
      <w:bookmarkEnd w:id="10"/>
      <w:bookmarkEnd w:id="11"/>
      <w:bookmarkEnd w:id="12"/>
      <w:bookmarkEnd w:id="13"/>
      <w:bookmarkEnd w:id="14"/>
      <w:bookmarkEnd w:id="15"/>
    </w:p>
    <w:p w14:paraId="1C0DBC46">
      <w:pPr>
        <w:spacing w:line="360" w:lineRule="auto"/>
        <w:ind w:firstLine="420" w:firstLineChars="200"/>
        <w:rPr>
          <w:rFonts w:hint="eastAsia" w:ascii="宋体" w:hAnsi="宋体" w:cs="宋体"/>
          <w:color w:val="auto"/>
          <w:szCs w:val="21"/>
          <w:highlight w:val="none"/>
        </w:rPr>
      </w:pPr>
      <w:bookmarkStart w:id="16" w:name="_Toc28359091"/>
      <w:bookmarkStart w:id="17" w:name="_Toc35393631"/>
      <w:bookmarkStart w:id="18" w:name="_Toc35393800"/>
      <w:bookmarkStart w:id="19" w:name="_Toc28359014"/>
      <w:bookmarkStart w:id="20" w:name="_Toc44229880"/>
      <w:r>
        <w:rPr>
          <w:rFonts w:hint="eastAsia" w:ascii="宋体" w:hAnsi="宋体" w:cs="宋体"/>
          <w:color w:val="auto"/>
          <w:szCs w:val="21"/>
          <w:highlight w:val="none"/>
        </w:rPr>
        <w:t>1.满足《中华人民共和国政府采购法》第二十二条规定；</w:t>
      </w:r>
    </w:p>
    <w:p w14:paraId="69C2AD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1AE985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专门面向中小企业采购的项目（供应商应为中小微企业、监狱企业、残疾人福利性单位</w:t>
      </w:r>
      <w:r>
        <w:rPr>
          <w:rFonts w:hint="eastAsia" w:ascii="宋体" w:hAnsi="宋体"/>
          <w:color w:val="auto"/>
          <w:szCs w:val="21"/>
          <w:highlight w:val="none"/>
          <w:lang w:eastAsia="zh-CN"/>
        </w:rPr>
        <w:t>）</w:t>
      </w:r>
    </w:p>
    <w:p w14:paraId="236D3F87">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01FDCE6C">
      <w:pPr>
        <w:numPr>
          <w:ilvl w:val="0"/>
          <w:numId w:val="2"/>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本项目的特定资格要求：无</w:t>
      </w:r>
    </w:p>
    <w:p w14:paraId="650751E3">
      <w:pPr>
        <w:numPr>
          <w:ilvl w:val="0"/>
          <w:numId w:val="0"/>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4.本项目的特定条件：无。</w:t>
      </w:r>
    </w:p>
    <w:p w14:paraId="5B105B16">
      <w:pPr>
        <w:spacing w:line="360" w:lineRule="auto"/>
        <w:ind w:firstLine="354" w:firstLineChars="147"/>
        <w:rPr>
          <w:rFonts w:hint="eastAsia" w:ascii="宋体" w:hAnsi="宋体" w:cs="宋体"/>
          <w:b/>
          <w:color w:val="auto"/>
          <w:sz w:val="24"/>
          <w:highlight w:val="none"/>
        </w:rPr>
      </w:pPr>
      <w:bookmarkStart w:id="21" w:name="_Toc71365907"/>
      <w:r>
        <w:rPr>
          <w:rFonts w:hint="eastAsia" w:ascii="宋体" w:hAnsi="宋体" w:cs="宋体"/>
          <w:b/>
          <w:color w:val="auto"/>
          <w:sz w:val="24"/>
          <w:highlight w:val="none"/>
        </w:rPr>
        <w:t>三、获取竞争性磋商文件</w:t>
      </w:r>
      <w:bookmarkEnd w:id="16"/>
      <w:bookmarkEnd w:id="17"/>
      <w:bookmarkEnd w:id="18"/>
      <w:bookmarkEnd w:id="19"/>
      <w:bookmarkEnd w:id="20"/>
      <w:bookmarkEnd w:id="21"/>
    </w:p>
    <w:p w14:paraId="2AAFD630">
      <w:pPr>
        <w:spacing w:line="360" w:lineRule="auto"/>
        <w:ind w:firstLine="420" w:firstLineChars="200"/>
        <w:rPr>
          <w:rFonts w:hint="eastAsia" w:ascii="宋体" w:hAnsi="宋体" w:eastAsia="宋体" w:cs="宋体"/>
          <w:bCs/>
          <w:color w:val="auto"/>
          <w:kern w:val="0"/>
          <w:szCs w:val="21"/>
          <w:highlight w:val="none"/>
          <w:lang w:eastAsia="zh-CN"/>
        </w:rPr>
      </w:pPr>
      <w:bookmarkStart w:id="22" w:name="_Toc28359092"/>
      <w:bookmarkStart w:id="23" w:name="_Toc44229881"/>
      <w:bookmarkStart w:id="24" w:name="_Toc28359015"/>
      <w:bookmarkStart w:id="25" w:name="_Toc35393801"/>
      <w:bookmarkStart w:id="26" w:name="_Toc35393632"/>
      <w:r>
        <w:rPr>
          <w:rFonts w:hint="eastAsia" w:ascii="宋体" w:hAnsi="宋体" w:cs="宋体"/>
          <w:bCs/>
          <w:color w:val="auto"/>
          <w:kern w:val="0"/>
          <w:szCs w:val="21"/>
          <w:highlight w:val="none"/>
        </w:rPr>
        <w:t>时间：</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10</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szCs w:val="21"/>
          <w:highlight w:val="none"/>
          <w:u w:val="single"/>
          <w:lang w:eastAsia="zh-CN"/>
        </w:rPr>
        <w:t>2025年</w:t>
      </w:r>
      <w:r>
        <w:rPr>
          <w:rFonts w:hint="eastAsia" w:ascii="宋体" w:hAnsi="宋体" w:cs="宋体"/>
          <w:bCs/>
          <w:color w:val="auto"/>
          <w:szCs w:val="21"/>
          <w:highlight w:val="none"/>
          <w:u w:val="single"/>
          <w:lang w:val="en-US" w:eastAsia="zh-CN"/>
        </w:rPr>
        <w:t>11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eastAsia="zh-CN"/>
        </w:rPr>
        <w:t>，</w:t>
      </w:r>
      <w:r>
        <w:rPr>
          <w:rFonts w:hint="eastAsia" w:ascii="宋体" w:hAnsi="宋体" w:cs="宋体"/>
          <w:bCs/>
          <w:color w:val="auto"/>
          <w:kern w:val="0"/>
          <w:szCs w:val="21"/>
          <w:highlight w:val="none"/>
        </w:rPr>
        <w:t>每天上午00:00至11:59，下午12:00至23:59（北京时间，法定节假日除外）</w:t>
      </w:r>
    </w:p>
    <w:p w14:paraId="468CB2DE">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获取地点</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网址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https://www.gcy.zfcg.gxzf.gov.cn/)</w:t>
      </w:r>
    </w:p>
    <w:p w14:paraId="6CC559D3">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获取方式</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网上下载，供应商登录广西政府采购云平台（https://www.gcy.zfcg.gxzf.gov.cn/）在线申请获取采购文件（进入“项目采购”应用，在获取采购文件菜单中选择项目，申请获取采购文件）。</w:t>
      </w:r>
    </w:p>
    <w:p w14:paraId="096EB394">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售价（元）：0元。</w:t>
      </w:r>
    </w:p>
    <w:p w14:paraId="6DBFFF45">
      <w:pPr>
        <w:spacing w:line="360" w:lineRule="auto"/>
        <w:ind w:firstLine="354" w:firstLineChars="147"/>
        <w:rPr>
          <w:rFonts w:hint="eastAsia" w:ascii="宋体" w:hAnsi="宋体" w:cs="宋体"/>
          <w:b/>
          <w:color w:val="auto"/>
          <w:sz w:val="24"/>
          <w:highlight w:val="none"/>
        </w:rPr>
      </w:pPr>
      <w:bookmarkStart w:id="27" w:name="_Toc71365908"/>
      <w:r>
        <w:rPr>
          <w:rFonts w:hint="eastAsia" w:ascii="宋体" w:hAnsi="宋体" w:cs="宋体"/>
          <w:b/>
          <w:color w:val="auto"/>
          <w:sz w:val="24"/>
          <w:highlight w:val="none"/>
        </w:rPr>
        <w:t>四、响应文件提交</w:t>
      </w:r>
      <w:bookmarkEnd w:id="22"/>
      <w:bookmarkEnd w:id="23"/>
      <w:bookmarkEnd w:id="24"/>
      <w:bookmarkEnd w:id="25"/>
      <w:bookmarkEnd w:id="26"/>
      <w:bookmarkEnd w:id="27"/>
    </w:p>
    <w:p w14:paraId="68EE91BC">
      <w:pPr>
        <w:spacing w:line="360" w:lineRule="auto"/>
        <w:ind w:firstLine="420" w:firstLineChars="200"/>
        <w:rPr>
          <w:rFonts w:hint="eastAsia" w:ascii="宋体" w:hAnsi="宋体" w:cs="宋体"/>
          <w:color w:val="auto"/>
          <w:szCs w:val="21"/>
          <w:highlight w:val="none"/>
          <w:u w:val="single"/>
        </w:rPr>
      </w:pPr>
      <w:bookmarkStart w:id="28" w:name="_Toc35393633"/>
      <w:bookmarkStart w:id="29" w:name="_Toc44229882"/>
      <w:bookmarkStart w:id="30" w:name="_Toc35393802"/>
      <w:bookmarkStart w:id="31" w:name="_Toc28359093"/>
      <w:bookmarkStart w:id="32" w:name="_Toc28359016"/>
      <w:r>
        <w:rPr>
          <w:rFonts w:hint="eastAsia" w:ascii="宋体" w:hAnsi="宋体" w:cs="宋体"/>
          <w:color w:val="auto"/>
          <w:szCs w:val="21"/>
          <w:highlight w:val="none"/>
        </w:rPr>
        <w:t>截止时间：</w:t>
      </w:r>
      <w:r>
        <w:rPr>
          <w:rFonts w:hint="eastAsia" w:ascii="宋体" w:hAnsi="宋体" w:cs="宋体"/>
          <w:bCs/>
          <w:color w:val="auto"/>
          <w:szCs w:val="21"/>
          <w:highlight w:val="none"/>
          <w:u w:val="none"/>
          <w:lang w:eastAsia="zh-CN"/>
        </w:rPr>
        <w:t>2025年</w:t>
      </w:r>
      <w:r>
        <w:rPr>
          <w:rFonts w:hint="eastAsia" w:ascii="宋体" w:hAnsi="宋体" w:cs="宋体"/>
          <w:bCs/>
          <w:color w:val="auto"/>
          <w:szCs w:val="21"/>
          <w:highlight w:val="none"/>
          <w:u w:val="none"/>
          <w:lang w:val="en-US" w:eastAsia="zh-CN"/>
        </w:rPr>
        <w:t>11</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10</w:t>
      </w:r>
      <w:r>
        <w:rPr>
          <w:rFonts w:hint="eastAsia" w:ascii="宋体" w:hAnsi="宋体" w:cs="宋体"/>
          <w:bCs/>
          <w:color w:val="auto"/>
          <w:szCs w:val="21"/>
          <w:highlight w:val="none"/>
          <w:u w:val="none"/>
        </w:rPr>
        <w:t>日9时</w:t>
      </w:r>
      <w:r>
        <w:rPr>
          <w:rFonts w:hint="eastAsia" w:ascii="宋体" w:hAnsi="宋体" w:cs="宋体"/>
          <w:bCs/>
          <w:color w:val="auto"/>
          <w:szCs w:val="21"/>
          <w:highlight w:val="none"/>
          <w:u w:val="none"/>
          <w:lang w:val="en-US" w:eastAsia="zh-CN"/>
        </w:rPr>
        <w:t>0</w:t>
      </w:r>
      <w:r>
        <w:rPr>
          <w:rFonts w:hint="eastAsia" w:ascii="宋体" w:hAnsi="宋体" w:cs="宋体"/>
          <w:bCs/>
          <w:color w:val="auto"/>
          <w:szCs w:val="21"/>
          <w:highlight w:val="none"/>
          <w:u w:val="none"/>
        </w:rPr>
        <w:t>0分</w:t>
      </w:r>
      <w:r>
        <w:rPr>
          <w:rFonts w:hint="eastAsia" w:ascii="宋体" w:hAnsi="宋体" w:cs="宋体"/>
          <w:bCs/>
          <w:color w:val="auto"/>
          <w:szCs w:val="21"/>
          <w:highlight w:val="none"/>
        </w:rPr>
        <w:t>（北京时间）</w:t>
      </w:r>
    </w:p>
    <w:p w14:paraId="02AA23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：广西政府采购云平台（https://www.gcy.zfcg.gxzf.gov.cn/）</w:t>
      </w:r>
    </w:p>
    <w:p w14:paraId="1489AC22">
      <w:pPr>
        <w:spacing w:line="360" w:lineRule="auto"/>
        <w:ind w:firstLine="354" w:firstLineChars="147"/>
        <w:rPr>
          <w:rFonts w:hint="eastAsia" w:ascii="宋体" w:hAnsi="宋体" w:cs="宋体"/>
          <w:b/>
          <w:color w:val="auto"/>
          <w:sz w:val="24"/>
          <w:highlight w:val="none"/>
        </w:rPr>
      </w:pPr>
      <w:bookmarkStart w:id="33" w:name="_Toc71365909"/>
      <w:r>
        <w:rPr>
          <w:rFonts w:hint="eastAsia" w:ascii="宋体" w:hAnsi="宋体" w:cs="宋体"/>
          <w:b/>
          <w:color w:val="auto"/>
          <w:sz w:val="24"/>
          <w:highlight w:val="none"/>
        </w:rPr>
        <w:t>五、响应文件开启</w:t>
      </w:r>
      <w:bookmarkEnd w:id="28"/>
      <w:bookmarkEnd w:id="29"/>
      <w:bookmarkEnd w:id="30"/>
      <w:bookmarkEnd w:id="31"/>
      <w:bookmarkEnd w:id="32"/>
      <w:bookmarkEnd w:id="33"/>
    </w:p>
    <w:p w14:paraId="1CC134B9">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u w:val="none"/>
          <w:lang w:eastAsia="zh-CN"/>
        </w:rPr>
        <w:t>2025年11月10日</w:t>
      </w:r>
      <w:r>
        <w:rPr>
          <w:rFonts w:hint="eastAsia" w:ascii="宋体" w:hAnsi="宋体" w:cs="宋体"/>
          <w:bCs/>
          <w:color w:val="auto"/>
          <w:szCs w:val="21"/>
          <w:highlight w:val="none"/>
          <w:u w:val="none"/>
        </w:rPr>
        <w:t>9时</w:t>
      </w:r>
      <w:r>
        <w:rPr>
          <w:rFonts w:hint="eastAsia" w:ascii="宋体" w:hAnsi="宋体" w:cs="宋体"/>
          <w:bCs/>
          <w:color w:val="auto"/>
          <w:szCs w:val="21"/>
          <w:highlight w:val="none"/>
          <w:u w:val="none"/>
          <w:lang w:val="en-US" w:eastAsia="zh-CN"/>
        </w:rPr>
        <w:t>0</w:t>
      </w:r>
      <w:r>
        <w:rPr>
          <w:rFonts w:hint="eastAsia" w:ascii="宋体" w:hAnsi="宋体" w:cs="宋体"/>
          <w:bCs/>
          <w:color w:val="auto"/>
          <w:szCs w:val="21"/>
          <w:highlight w:val="none"/>
          <w:u w:val="none"/>
        </w:rPr>
        <w:t>0分</w:t>
      </w:r>
      <w:r>
        <w:rPr>
          <w:rFonts w:hint="eastAsia" w:ascii="宋体" w:hAnsi="宋体" w:cs="宋体"/>
          <w:bCs/>
          <w:color w:val="auto"/>
          <w:szCs w:val="21"/>
          <w:highlight w:val="none"/>
        </w:rPr>
        <w:t>（北京时间）</w:t>
      </w:r>
    </w:p>
    <w:p w14:paraId="6878208D">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s="宋体"/>
          <w:bCs/>
          <w:color w:val="auto"/>
          <w:kern w:val="0"/>
          <w:szCs w:val="21"/>
          <w:highlight w:val="none"/>
        </w:rPr>
        <w:t>“广西政府采购云”平台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https://www.gcy.zfcg.gxzf.gov.cn/)</w:t>
      </w:r>
    </w:p>
    <w:p w14:paraId="39D86A22">
      <w:pPr>
        <w:spacing w:line="360" w:lineRule="auto"/>
        <w:ind w:firstLine="354" w:firstLineChars="147"/>
        <w:rPr>
          <w:rFonts w:hint="eastAsia" w:ascii="宋体" w:hAnsi="宋体" w:cs="宋体"/>
          <w:b/>
          <w:color w:val="auto"/>
          <w:sz w:val="24"/>
          <w:highlight w:val="none"/>
        </w:rPr>
      </w:pPr>
      <w:bookmarkStart w:id="34" w:name="_Toc44229883"/>
      <w:bookmarkStart w:id="35" w:name="_Toc35393803"/>
      <w:bookmarkStart w:id="36" w:name="_Toc28359017"/>
      <w:bookmarkStart w:id="37" w:name="_Toc28359094"/>
      <w:bookmarkStart w:id="38" w:name="_Toc35393634"/>
      <w:bookmarkStart w:id="39" w:name="_Toc71365910"/>
      <w:r>
        <w:rPr>
          <w:rFonts w:hint="eastAsia" w:ascii="宋体" w:hAnsi="宋体" w:cs="宋体"/>
          <w:b/>
          <w:color w:val="auto"/>
          <w:sz w:val="24"/>
          <w:highlight w:val="none"/>
        </w:rPr>
        <w:t>六、公告期限</w:t>
      </w:r>
      <w:bookmarkEnd w:id="34"/>
      <w:bookmarkEnd w:id="35"/>
      <w:bookmarkEnd w:id="36"/>
      <w:bookmarkEnd w:id="37"/>
      <w:bookmarkEnd w:id="38"/>
      <w:bookmarkEnd w:id="39"/>
    </w:p>
    <w:p w14:paraId="3B0125D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2FE702D5">
      <w:pPr>
        <w:spacing w:line="360" w:lineRule="auto"/>
        <w:ind w:firstLine="354" w:firstLineChars="147"/>
        <w:rPr>
          <w:rFonts w:hint="eastAsia" w:ascii="宋体" w:hAnsi="宋体" w:cs="宋体"/>
          <w:b/>
          <w:color w:val="auto"/>
          <w:sz w:val="24"/>
          <w:highlight w:val="none"/>
        </w:rPr>
      </w:pPr>
      <w:bookmarkStart w:id="40" w:name="_Toc35393804"/>
      <w:bookmarkStart w:id="41" w:name="_Toc35393635"/>
      <w:bookmarkStart w:id="42" w:name="_Toc71365911"/>
      <w:bookmarkStart w:id="43" w:name="_Toc44229884"/>
      <w:r>
        <w:rPr>
          <w:rFonts w:hint="eastAsia" w:ascii="宋体" w:hAnsi="宋体" w:cs="宋体"/>
          <w:b/>
          <w:color w:val="auto"/>
          <w:sz w:val="24"/>
          <w:highlight w:val="none"/>
        </w:rPr>
        <w:t>七、其他补充事宜</w:t>
      </w:r>
      <w:bookmarkEnd w:id="40"/>
      <w:bookmarkEnd w:id="41"/>
      <w:bookmarkEnd w:id="42"/>
      <w:bookmarkEnd w:id="43"/>
    </w:p>
    <w:p w14:paraId="6F3E35A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1.磋商保证金人民币</w:t>
      </w:r>
      <w:r>
        <w:rPr>
          <w:rFonts w:hint="eastAsia" w:ascii="宋体" w:hAnsi="宋体" w:cs="宋体"/>
          <w:color w:val="auto"/>
          <w:kern w:val="0"/>
          <w:szCs w:val="21"/>
          <w:highlight w:val="none"/>
          <w:lang w:eastAsia="zh-CN"/>
        </w:rPr>
        <w:t>：</w:t>
      </w:r>
      <w:r>
        <w:rPr>
          <w:rFonts w:hint="eastAsia" w:ascii="宋体" w:hAnsi="宋体"/>
          <w:b/>
          <w:bCs/>
          <w:color w:val="auto"/>
          <w:szCs w:val="21"/>
          <w:highlight w:val="none"/>
          <w:lang w:eastAsia="zh-CN"/>
        </w:rPr>
        <w:t>壹万柒仟元整（¥17000.00元）</w:t>
      </w:r>
      <w:r>
        <w:rPr>
          <w:rFonts w:hint="eastAsia" w:ascii="宋体" w:hAnsi="宋体" w:cs="宋体"/>
          <w:color w:val="auto"/>
          <w:kern w:val="0"/>
          <w:szCs w:val="21"/>
          <w:highlight w:val="none"/>
        </w:rPr>
        <w:t>。</w:t>
      </w:r>
    </w:p>
    <w:p w14:paraId="6A1B47E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2.网上查询地址：www.ccgp.gov.cn（中国政府采购网）、zfcg.gxzf.gov.cn（</w:t>
      </w:r>
      <w:r>
        <w:rPr>
          <w:rFonts w:hint="eastAsia" w:ascii="宋体" w:hAnsi="宋体" w:cs="宋体"/>
          <w:color w:val="auto"/>
          <w:kern w:val="0"/>
          <w:szCs w:val="21"/>
          <w:highlight w:val="none"/>
          <w:lang w:eastAsia="zh-CN"/>
        </w:rPr>
        <w:t>广西政府采购网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bidi="ar"/>
        </w:rPr>
        <w:t>广西招标网（http://www.guangxibid.com.cn/）</w:t>
      </w:r>
      <w:r>
        <w:rPr>
          <w:rFonts w:hint="eastAsia" w:ascii="宋体" w:hAnsi="宋体" w:cs="宋体"/>
          <w:color w:val="auto"/>
          <w:kern w:val="0"/>
          <w:szCs w:val="21"/>
          <w:highlight w:val="none"/>
        </w:rPr>
        <w:t>。</w:t>
      </w:r>
    </w:p>
    <w:p w14:paraId="04A14F35">
      <w:pPr>
        <w:spacing w:line="360" w:lineRule="auto"/>
        <w:ind w:firstLine="424" w:firstLineChars="202"/>
        <w:rPr>
          <w:rFonts w:hint="eastAsia" w:ascii="宋体" w:hAnsi="宋体" w:cs="宋体"/>
          <w:color w:val="auto"/>
          <w:kern w:val="0"/>
          <w:szCs w:val="21"/>
          <w:highlight w:val="none"/>
        </w:rPr>
      </w:pPr>
      <w:bookmarkStart w:id="44" w:name="_Hlk37429674"/>
      <w:bookmarkStart w:id="45" w:name="_Toc28359095"/>
      <w:bookmarkStart w:id="46" w:name="_Toc35393636"/>
      <w:bookmarkStart w:id="47" w:name="_Toc28359018"/>
      <w:bookmarkStart w:id="48" w:name="_Toc35393805"/>
      <w:bookmarkStart w:id="49" w:name="_Toc44229885"/>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p w14:paraId="33FF1D9F">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FF13B28">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）政府采购促进残疾人就业政策。</w:t>
      </w:r>
    </w:p>
    <w:p w14:paraId="531483E8">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）政府采购支持监狱企业发展。</w:t>
      </w:r>
    </w:p>
    <w:bookmarkEnd w:id="44"/>
    <w:p w14:paraId="334CFA5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4AA820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BFE8B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6.在线竞标的有关说明：</w:t>
      </w:r>
    </w:p>
    <w:p w14:paraId="03F59D4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4F46D43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7BBD6ED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56BAC44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1DCAE08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14:paraId="488D2D2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（5）供应商需要在具备有摄像头及语音功能且互联网网络状况良好的电脑登录广西政府采购云平台远程开标大厅参与本次磋商，否则后果自负。</w:t>
      </w:r>
    </w:p>
    <w:p w14:paraId="01B07776">
      <w:pPr>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7.若对项目采购电子交易系统操作有疑问，可登录广西政府采购云平台（https://www.gcy.zfcg.gxzf.gov.cn/），点击右侧咨询小采，获取采小蜜智能服务管家帮助，或拨打广西政府采购云平台服务热线95763获取热线服务帮助</w:t>
      </w:r>
      <w:r>
        <w:rPr>
          <w:rFonts w:hint="eastAsia" w:ascii="宋体" w:hAnsi="宋体" w:cs="宋体"/>
          <w:bCs/>
          <w:color w:val="auto"/>
          <w:szCs w:val="21"/>
          <w:highlight w:val="none"/>
        </w:rPr>
        <w:t>。</w:t>
      </w:r>
    </w:p>
    <w:p w14:paraId="65384235">
      <w:pPr>
        <w:spacing w:line="400" w:lineRule="exact"/>
        <w:ind w:firstLine="420" w:firstLineChars="200"/>
        <w:rPr>
          <w:rFonts w:hint="eastAsia" w:ascii="宋体" w:hAnsi="宋体" w:cs="宋体"/>
          <w:bCs/>
          <w:color w:val="auto"/>
          <w:szCs w:val="21"/>
          <w:highlight w:val="none"/>
        </w:rPr>
      </w:pPr>
    </w:p>
    <w:p w14:paraId="415A9753">
      <w:pPr>
        <w:spacing w:line="360" w:lineRule="auto"/>
        <w:ind w:firstLine="354" w:firstLineChars="147"/>
        <w:rPr>
          <w:rFonts w:hint="eastAsia"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45"/>
      <w:bookmarkEnd w:id="46"/>
      <w:bookmarkEnd w:id="47"/>
      <w:bookmarkEnd w:id="48"/>
      <w:bookmarkEnd w:id="49"/>
    </w:p>
    <w:p w14:paraId="1CE1DF75">
      <w:pPr>
        <w:spacing w:line="360" w:lineRule="auto"/>
        <w:ind w:firstLine="420" w:firstLineChars="200"/>
        <w:rPr>
          <w:rFonts w:hint="eastAsia" w:ascii="宋体" w:hAnsi="宋体" w:eastAsia="宋体" w:cs="宋体"/>
          <w:color w:val="auto"/>
          <w:highlight w:val="none"/>
          <w:lang w:eastAsia="zh-CN"/>
        </w:rPr>
      </w:pPr>
      <w:bookmarkStart w:id="50" w:name="_Toc28359098"/>
      <w:bookmarkStart w:id="51" w:name="_Toc28359021"/>
      <w:bookmarkStart w:id="52" w:name="_Toc35393639"/>
      <w:bookmarkStart w:id="53" w:name="_Toc35393808"/>
      <w:bookmarkStart w:id="54" w:name="_Toc28359010"/>
      <w:bookmarkStart w:id="55" w:name="_Toc28359087"/>
      <w:r>
        <w:rPr>
          <w:rFonts w:hint="eastAsia" w:ascii="宋体" w:hAnsi="宋体" w:cs="宋体"/>
          <w:color w:val="auto"/>
          <w:highlight w:val="none"/>
        </w:rPr>
        <w:t>1.采购单位名称：</w:t>
      </w:r>
      <w:r>
        <w:rPr>
          <w:rFonts w:hint="eastAsia" w:ascii="宋体" w:hAnsi="宋体" w:cs="宋体"/>
          <w:bCs/>
          <w:color w:val="auto"/>
          <w:kern w:val="0"/>
          <w:highlight w:val="none"/>
          <w:lang w:eastAsia="zh-CN"/>
        </w:rPr>
        <w:t>广西壮族自治区大数据发展局</w:t>
      </w:r>
    </w:p>
    <w:p w14:paraId="7BD4AD34">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联系地址：</w:t>
      </w:r>
      <w:r>
        <w:rPr>
          <w:rFonts w:hint="eastAsia" w:ascii="宋体" w:hAnsi="宋体" w:cs="宋体"/>
          <w:bCs/>
          <w:color w:val="auto"/>
          <w:kern w:val="0"/>
          <w:highlight w:val="none"/>
          <w:lang w:eastAsia="zh-CN"/>
        </w:rPr>
        <w:t>广西壮族自治区南宁市良庆区体强路18号</w:t>
      </w:r>
    </w:p>
    <w:p w14:paraId="0489524E">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联 系 人：</w:t>
      </w:r>
      <w:r>
        <w:rPr>
          <w:rFonts w:hint="eastAsia" w:ascii="宋体" w:hAnsi="宋体" w:cs="宋体"/>
          <w:color w:val="auto"/>
          <w:highlight w:val="none"/>
          <w:lang w:eastAsia="zh-CN"/>
        </w:rPr>
        <w:t>党璇</w:t>
      </w:r>
      <w:r>
        <w:rPr>
          <w:rFonts w:hint="eastAsia" w:ascii="宋体" w:hAnsi="宋体" w:cs="宋体"/>
          <w:color w:val="auto"/>
          <w:highlight w:val="none"/>
        </w:rPr>
        <w:t xml:space="preserve">      联系电话：0771-6116968</w:t>
      </w:r>
    </w:p>
    <w:p w14:paraId="6B6D67E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2.采购代理机构名称：广西建设工程机电设备招标中心有限公司</w:t>
      </w:r>
    </w:p>
    <w:p w14:paraId="00A6234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lang w:eastAsia="zh-CN"/>
        </w:rPr>
        <w:t>南宁市青秀区枫林路18号广西国控集团（枫林路办公区）裙楼三层</w:t>
      </w:r>
    </w:p>
    <w:p w14:paraId="5939649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rPr>
        <w:t>黄天懿</w:t>
      </w:r>
      <w:r>
        <w:rPr>
          <w:rFonts w:hint="eastAsia" w:ascii="宋体" w:hAnsi="宋体" w:cs="宋体"/>
          <w:bCs/>
          <w:color w:val="auto"/>
          <w:kern w:val="0"/>
          <w:highlight w:val="none"/>
          <w:lang w:eastAsia="zh-CN"/>
        </w:rPr>
        <w:t>、</w:t>
      </w:r>
      <w:r>
        <w:rPr>
          <w:rFonts w:hint="eastAsia" w:ascii="宋体" w:hAnsi="宋体" w:cs="宋体"/>
          <w:bCs/>
          <w:color w:val="auto"/>
          <w:kern w:val="0"/>
          <w:highlight w:val="none"/>
          <w:lang w:val="en-US" w:eastAsia="zh-CN"/>
        </w:rPr>
        <w:t>黄振宁、刘风</w:t>
      </w:r>
      <w:r>
        <w:rPr>
          <w:rFonts w:hint="eastAsia" w:ascii="宋体" w:hAnsi="宋体" w:cs="宋体"/>
          <w:color w:val="auto"/>
          <w:highlight w:val="none"/>
        </w:rPr>
        <w:t xml:space="preserve">       联系电话：0771-2807659</w:t>
      </w:r>
    </w:p>
    <w:p w14:paraId="2062367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3.项目联系方式</w:t>
      </w:r>
      <w:bookmarkEnd w:id="50"/>
      <w:bookmarkEnd w:id="51"/>
      <w:bookmarkEnd w:id="52"/>
      <w:bookmarkEnd w:id="53"/>
    </w:p>
    <w:p w14:paraId="17AC72D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rPr>
        <w:t>黄天懿</w:t>
      </w:r>
      <w:r>
        <w:rPr>
          <w:rFonts w:hint="eastAsia" w:ascii="宋体" w:hAnsi="宋体" w:cs="宋体"/>
          <w:bCs/>
          <w:color w:val="auto"/>
          <w:kern w:val="0"/>
          <w:highlight w:val="none"/>
          <w:lang w:eastAsia="zh-CN"/>
        </w:rPr>
        <w:t>、</w:t>
      </w:r>
      <w:r>
        <w:rPr>
          <w:rFonts w:hint="eastAsia" w:ascii="宋体" w:hAnsi="宋体" w:cs="宋体"/>
          <w:bCs/>
          <w:color w:val="auto"/>
          <w:kern w:val="0"/>
          <w:highlight w:val="none"/>
          <w:lang w:val="en-US" w:eastAsia="zh-CN"/>
        </w:rPr>
        <w:t>黄振宁、刘风</w:t>
      </w:r>
      <w:r>
        <w:rPr>
          <w:rFonts w:hint="eastAsia" w:ascii="宋体" w:hAnsi="宋体" w:cs="宋体"/>
          <w:color w:val="auto"/>
          <w:highlight w:val="none"/>
        </w:rPr>
        <w:t xml:space="preserve">       联系电话：0771-2807659</w:t>
      </w:r>
    </w:p>
    <w:p w14:paraId="2E4D2BA7">
      <w:pPr>
        <w:spacing w:line="360" w:lineRule="auto"/>
        <w:ind w:firstLine="420" w:firstLineChars="200"/>
        <w:rPr>
          <w:rFonts w:hint="eastAsia" w:ascii="宋体" w:hAnsi="宋体" w:cs="宋体"/>
          <w:color w:val="auto"/>
          <w:highlight w:val="none"/>
        </w:rPr>
      </w:pPr>
    </w:p>
    <w:bookmarkEnd w:id="54"/>
    <w:bookmarkEnd w:id="55"/>
    <w:p w14:paraId="42A69332">
      <w:pPr>
        <w:spacing w:line="360" w:lineRule="auto"/>
        <w:ind w:firstLine="420" w:firstLineChars="200"/>
        <w:rPr>
          <w:rFonts w:hint="eastAsia" w:ascii="宋体" w:hAnsi="宋体" w:cs="宋体"/>
          <w:color w:val="auto"/>
          <w:highlight w:val="none"/>
          <w:u w:val="single"/>
        </w:rPr>
      </w:pPr>
    </w:p>
    <w:p w14:paraId="3A163023">
      <w:pPr>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广西建设工程机电设备招标中心有限公司</w:t>
      </w:r>
    </w:p>
    <w:p w14:paraId="00E672A2">
      <w:pPr>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lang w:eastAsia="zh-CN"/>
        </w:rPr>
        <w:t>2025年1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日</w:t>
      </w:r>
    </w:p>
    <w:p w14:paraId="22BEA612">
      <w:pPr>
        <w:spacing w:line="360" w:lineRule="auto"/>
        <w:ind w:firstLine="420" w:firstLineChars="200"/>
        <w:jc w:val="right"/>
        <w:rPr>
          <w:rFonts w:hint="eastAsia" w:ascii="宋体" w:hAnsi="宋体" w:cs="宋体"/>
          <w:color w:val="auto"/>
          <w:szCs w:val="21"/>
          <w:highlight w:val="none"/>
          <w:u w:val="single"/>
        </w:rPr>
      </w:pPr>
    </w:p>
    <w:p w14:paraId="6891BEA4">
      <w:pPr>
        <w:pStyle w:val="3"/>
        <w:numPr>
          <w:ilvl w:val="0"/>
          <w:numId w:val="0"/>
        </w:numPr>
        <w:spacing w:before="0" w:after="0" w:line="440" w:lineRule="exact"/>
        <w:ind w:left="0" w:leftChars="0" w:firstLine="0" w:firstLineChars="0"/>
        <w:jc w:val="center"/>
        <w:rPr>
          <w:rFonts w:hint="eastAsia" w:ascii="宋体" w:hAnsi="宋体" w:cs="宋体"/>
          <w:color w:val="auto"/>
          <w:highlight w:val="none"/>
        </w:rPr>
      </w:pPr>
      <w:r>
        <w:rPr>
          <w:rFonts w:hint="eastAsia" w:ascii="宋体" w:hAnsi="宋体" w:cs="宋体"/>
          <w:color w:val="auto"/>
          <w:szCs w:val="21"/>
          <w:highlight w:val="none"/>
          <w:u w:val="single"/>
        </w:rPr>
        <w:br w:type="page"/>
      </w:r>
      <w:bookmarkEnd w:id="3"/>
      <w:bookmarkStart w:id="56" w:name="_Toc74323457"/>
      <w:bookmarkStart w:id="57" w:name="_Toc763"/>
      <w:bookmarkStart w:id="58" w:name="_Toc15723"/>
      <w:r>
        <w:rPr>
          <w:rFonts w:hint="eastAsia" w:ascii="宋体" w:hAnsi="宋体" w:eastAsia="宋体" w:cs="宋体"/>
          <w:b/>
          <w:bCs/>
          <w:color w:val="auto"/>
          <w:kern w:val="44"/>
          <w:sz w:val="44"/>
          <w:szCs w:val="44"/>
          <w:highlight w:val="none"/>
          <w:lang w:val="en-US" w:eastAsia="zh-CN" w:bidi="ar-SA"/>
        </w:rPr>
        <w:t>第二章</w:t>
      </w:r>
      <w:r>
        <w:rPr>
          <w:rFonts w:hint="eastAsia" w:ascii="宋体" w:hAnsi="宋体" w:cs="宋体"/>
          <w:b/>
          <w:bCs/>
          <w:color w:val="auto"/>
          <w:kern w:val="44"/>
          <w:sz w:val="44"/>
          <w:szCs w:val="44"/>
          <w:highlight w:val="none"/>
          <w:lang w:val="en-US" w:eastAsia="zh-CN" w:bidi="ar-SA"/>
        </w:rPr>
        <w:t xml:space="preserve">  </w:t>
      </w:r>
      <w:r>
        <w:rPr>
          <w:rFonts w:hint="eastAsia" w:ascii="宋体" w:hAnsi="宋体" w:cs="宋体"/>
          <w:color w:val="auto"/>
          <w:highlight w:val="none"/>
        </w:rPr>
        <w:t>供应商须知</w:t>
      </w:r>
      <w:bookmarkEnd w:id="56"/>
      <w:bookmarkEnd w:id="57"/>
      <w:bookmarkEnd w:id="58"/>
    </w:p>
    <w:p w14:paraId="1B8D0516">
      <w:pPr>
        <w:numPr>
          <w:ilvl w:val="0"/>
          <w:numId w:val="0"/>
        </w:numPr>
        <w:ind w:leftChars="0"/>
        <w:rPr>
          <w:rFonts w:hint="eastAsia"/>
          <w:color w:val="auto"/>
          <w:highlight w:val="none"/>
        </w:rPr>
      </w:pPr>
    </w:p>
    <w:p w14:paraId="13712AC1">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tbl>
      <w:tblPr>
        <w:tblStyle w:val="33"/>
        <w:tblW w:w="9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2"/>
        <w:gridCol w:w="8637"/>
      </w:tblGrid>
      <w:tr w14:paraId="7B7AC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top"/>
          </w:tcPr>
          <w:p w14:paraId="69172D3F">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637" w:type="dxa"/>
            <w:noWrap w:val="0"/>
            <w:vAlign w:val="top"/>
          </w:tcPr>
          <w:p w14:paraId="05097BC6">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6F6B7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center"/>
          </w:tcPr>
          <w:p w14:paraId="66ADA9ED">
            <w:pPr>
              <w:spacing w:line="400" w:lineRule="exact"/>
              <w:jc w:val="center"/>
              <w:rPr>
                <w:rFonts w:hint="eastAsia" w:ascii="宋体" w:hAnsi="宋体" w:cs="宋体"/>
                <w:b/>
                <w:color w:val="auto"/>
                <w:szCs w:val="21"/>
                <w:highlight w:val="none"/>
              </w:rPr>
            </w:pPr>
            <w:r>
              <w:rPr>
                <w:rFonts w:hint="eastAsia" w:ascii="宋体" w:hAnsi="宋体" w:cs="宋体"/>
                <w:bCs/>
                <w:color w:val="auto"/>
                <w:szCs w:val="21"/>
                <w:highlight w:val="none"/>
              </w:rPr>
              <w:t>1</w:t>
            </w:r>
          </w:p>
        </w:tc>
        <w:tc>
          <w:tcPr>
            <w:tcW w:w="8637" w:type="dxa"/>
            <w:noWrap w:val="0"/>
            <w:vAlign w:val="top"/>
          </w:tcPr>
          <w:p w14:paraId="7C0B59BE">
            <w:pPr>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采购项目名称：</w:t>
            </w:r>
            <w:r>
              <w:rPr>
                <w:rFonts w:hint="eastAsia" w:ascii="宋体" w:hAnsi="宋体" w:cs="宋体"/>
                <w:color w:val="auto"/>
                <w:szCs w:val="21"/>
                <w:highlight w:val="none"/>
                <w:lang w:eastAsia="zh-CN"/>
              </w:rPr>
              <w:t>2025年广西推进政务服务标准化规范化便利化项目</w:t>
            </w:r>
          </w:p>
          <w:p w14:paraId="61099633">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GXZC2025-C3-003250-JGJD</w:t>
            </w:r>
          </w:p>
          <w:p w14:paraId="39CB0806">
            <w:pPr>
              <w:spacing w:line="400" w:lineRule="exact"/>
              <w:rPr>
                <w:rFonts w:hint="eastAsia" w:ascii="宋体" w:hAnsi="宋体" w:eastAsia="宋体" w:cs="宋体"/>
                <w:b/>
                <w:color w:val="auto"/>
                <w:szCs w:val="21"/>
                <w:highlight w:val="none"/>
                <w:lang w:val="en-US" w:eastAsia="zh-CN"/>
              </w:rPr>
            </w:pPr>
            <w:r>
              <w:rPr>
                <w:rFonts w:hint="eastAsia" w:ascii="宋体" w:hAnsi="宋体" w:cs="宋体"/>
                <w:color w:val="auto"/>
                <w:szCs w:val="21"/>
                <w:highlight w:val="none"/>
              </w:rPr>
              <w:t>政府采购计划编号：</w:t>
            </w:r>
          </w:p>
        </w:tc>
      </w:tr>
      <w:tr w14:paraId="6343B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center"/>
          </w:tcPr>
          <w:p w14:paraId="70D373C8">
            <w:pPr>
              <w:spacing w:line="400" w:lineRule="exact"/>
              <w:jc w:val="center"/>
              <w:rPr>
                <w:rFonts w:hint="eastAsia" w:ascii="宋体" w:hAnsi="宋体" w:cs="宋体"/>
                <w:b/>
                <w:color w:val="auto"/>
                <w:szCs w:val="21"/>
                <w:highlight w:val="none"/>
              </w:rPr>
            </w:pPr>
            <w:r>
              <w:rPr>
                <w:rFonts w:hint="eastAsia" w:ascii="宋体" w:hAnsi="宋体" w:cs="宋体"/>
                <w:color w:val="auto"/>
                <w:szCs w:val="21"/>
                <w:highlight w:val="none"/>
              </w:rPr>
              <w:t>2</w:t>
            </w:r>
          </w:p>
        </w:tc>
        <w:tc>
          <w:tcPr>
            <w:tcW w:w="8637" w:type="dxa"/>
            <w:noWrap w:val="0"/>
            <w:vAlign w:val="center"/>
          </w:tcPr>
          <w:p w14:paraId="6864A9CE">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：详见竞争性磋商公告之“申请人的资格要求”。</w:t>
            </w:r>
          </w:p>
          <w:p w14:paraId="4AF6901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3681ADB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FA3463">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B2AE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82" w:type="dxa"/>
            <w:noWrap w:val="0"/>
            <w:vAlign w:val="center"/>
          </w:tcPr>
          <w:p w14:paraId="495F399D">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8637" w:type="dxa"/>
            <w:noWrap w:val="0"/>
            <w:vAlign w:val="center"/>
          </w:tcPr>
          <w:p w14:paraId="2E7E981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踏勘：否</w:t>
            </w:r>
          </w:p>
        </w:tc>
      </w:tr>
      <w:tr w14:paraId="0B5F8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4AD18FF1">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8637" w:type="dxa"/>
            <w:noWrap w:val="0"/>
            <w:vAlign w:val="center"/>
          </w:tcPr>
          <w:p w14:paraId="5F0A598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286E8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246335C">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8637" w:type="dxa"/>
            <w:noWrap w:val="0"/>
            <w:vAlign w:val="center"/>
          </w:tcPr>
          <w:p w14:paraId="16D383D4">
            <w:pPr>
              <w:pStyle w:val="14"/>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48D79757">
            <w:pPr>
              <w:pStyle w:val="14"/>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□允许分包</w:t>
            </w:r>
          </w:p>
          <w:p w14:paraId="426D41D8">
            <w:pPr>
              <w:pStyle w:val="14"/>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w:t>
            </w:r>
          </w:p>
          <w:p w14:paraId="293AB7A3">
            <w:pPr>
              <w:pStyle w:val="14"/>
              <w:spacing w:line="360" w:lineRule="exact"/>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6C363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34877DAF">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8637" w:type="dxa"/>
            <w:noWrap w:val="0"/>
            <w:vAlign w:val="center"/>
          </w:tcPr>
          <w:p w14:paraId="66DA0A89">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80825BB">
            <w:pPr>
              <w:pStyle w:val="14"/>
              <w:spacing w:line="360" w:lineRule="exac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2D00938">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竞标截止日期前半年内</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3364708">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竞标截止日期前半年内连续3个月</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1825B12">
            <w:pPr>
              <w:spacing w:line="360" w:lineRule="exact"/>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lang w:val="en-US" w:eastAsia="zh-CN"/>
              </w:rPr>
              <w:t>2024年度</w:t>
            </w:r>
            <w:r>
              <w:rPr>
                <w:rFonts w:hint="eastAsia" w:ascii="宋体" w:hAnsi="宋体" w:cs="宋体"/>
                <w:color w:val="auto"/>
                <w:szCs w:val="21"/>
                <w:highlight w:val="none"/>
              </w:rPr>
              <w:t>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473E593B">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E2812F8">
            <w:pPr>
              <w:spacing w:line="360" w:lineRule="exact"/>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74F5C68D">
            <w:pPr>
              <w:spacing w:line="360" w:lineRule="exact"/>
              <w:contextualSpacing/>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7.本项目落实政府采购政策需满足的资格要求的证明文件：中小企业声明函(或监狱企业、残疾人福利企业声明函)。</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必须</w:t>
            </w:r>
            <w:r>
              <w:rPr>
                <w:rFonts w:hint="eastAsia" w:ascii="宋体" w:hAnsi="宋体" w:eastAsia="宋体" w:cs="宋体"/>
                <w:b/>
                <w:bCs/>
                <w:color w:val="auto"/>
                <w:szCs w:val="21"/>
                <w:highlight w:val="none"/>
              </w:rPr>
              <w:t>提供</w:t>
            </w:r>
            <w:r>
              <w:rPr>
                <w:rFonts w:hint="eastAsia" w:ascii="宋体" w:hAnsi="宋体" w:eastAsia="宋体" w:cs="宋体"/>
                <w:b/>
                <w:bCs/>
                <w:color w:val="auto"/>
                <w:szCs w:val="21"/>
                <w:highlight w:val="none"/>
                <w:lang w:val="en-US" w:eastAsia="zh-CN"/>
              </w:rPr>
              <w:t>）</w:t>
            </w:r>
          </w:p>
          <w:p w14:paraId="4636DD4D">
            <w:pPr>
              <w:spacing w:line="360" w:lineRule="exact"/>
              <w:contextualSpacing/>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8.除磋商文件规定必须提供以外，供应商认为需要提供的其他证明材料；</w:t>
            </w:r>
          </w:p>
          <w:p w14:paraId="5FA692BC">
            <w:pPr>
              <w:spacing w:line="360" w:lineRule="exact"/>
              <w:contextualSpacing/>
              <w:jc w:val="left"/>
              <w:rPr>
                <w:rFonts w:hint="eastAsia" w:ascii="宋体" w:hAnsi="宋体" w:cs="宋体"/>
                <w:b/>
                <w:color w:val="auto"/>
                <w:szCs w:val="21"/>
                <w:highlight w:val="none"/>
              </w:rPr>
            </w:pPr>
            <w:r>
              <w:rPr>
                <w:rFonts w:hint="eastAsia" w:ascii="宋体" w:hAnsi="宋体" w:eastAsia="宋体" w:cs="宋体"/>
                <w:b/>
                <w:bCs/>
                <w:color w:val="auto"/>
                <w:szCs w:val="21"/>
                <w:highlight w:val="none"/>
                <w:lang w:val="en-US" w:eastAsia="zh-CN"/>
              </w:rPr>
              <w:t>注：1</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以上标明“必须提供”的材料必须加盖供应商电子签章，必须提供的材料在第五章</w:t>
            </w:r>
            <w:r>
              <w:rPr>
                <w:rFonts w:hint="eastAsia" w:ascii="宋体" w:hAnsi="宋体" w:cs="Courier New"/>
                <w:b/>
                <w:color w:val="auto"/>
                <w:szCs w:val="21"/>
                <w:highlight w:val="none"/>
                <w:lang w:val="en-US" w:eastAsia="zh-CN"/>
              </w:rPr>
              <w:t>“响应文件格式”中有要求法定代表人或委托代理人签字的，必须由法定代表人或委托代理人签字</w:t>
            </w:r>
            <w:r>
              <w:rPr>
                <w:rFonts w:hint="eastAsia" w:ascii="宋体" w:hAnsi="宋体"/>
                <w:b/>
                <w:bCs/>
                <w:color w:val="auto"/>
                <w:szCs w:val="21"/>
                <w:highlight w:val="none"/>
                <w:lang w:val="en-US" w:eastAsia="zh-CN"/>
              </w:rPr>
              <w:t>（或者电子签名），</w:t>
            </w:r>
            <w:r>
              <w:rPr>
                <w:rFonts w:hint="eastAsia" w:ascii="宋体" w:hAnsi="宋体" w:cs="宋体"/>
                <w:b/>
                <w:color w:val="auto"/>
                <w:szCs w:val="21"/>
                <w:highlight w:val="none"/>
                <w:lang w:val="en-US" w:eastAsia="zh-CN"/>
              </w:rPr>
              <w:t>否则响应文件按无效处理。</w:t>
            </w:r>
          </w:p>
          <w:p w14:paraId="348AEC45">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分公司参加竞标的，应当取得总公司授权，否则响应文件按无效响应处理。</w:t>
            </w:r>
          </w:p>
        </w:tc>
      </w:tr>
      <w:tr w14:paraId="19BD7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61A075CF">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8637" w:type="dxa"/>
            <w:noWrap w:val="0"/>
            <w:vAlign w:val="center"/>
          </w:tcPr>
          <w:p w14:paraId="0267A389">
            <w:pPr>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报价文件</w:t>
            </w:r>
          </w:p>
          <w:p w14:paraId="1328980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DFE3F6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2.供应商认为需要提供的其他有关资料。</w:t>
            </w:r>
          </w:p>
          <w:p w14:paraId="359B69A5">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4AA2E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45D4993F">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8637" w:type="dxa"/>
            <w:noWrap w:val="0"/>
            <w:vAlign w:val="center"/>
          </w:tcPr>
          <w:p w14:paraId="2FAB75C3">
            <w:pPr>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3E4DC8F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FB6F30">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7A1B59">
            <w:pPr>
              <w:spacing w:line="360" w:lineRule="exact"/>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43D139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ascii="宋体" w:hAnsi="宋体" w:cs="宋体"/>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2541EC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8D104F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6.技术服务方案（格式自拟）； </w:t>
            </w:r>
          </w:p>
          <w:p w14:paraId="3990F73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7.服务需求、技术需求偏离表（格式后附）；（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535FA8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8.项目实施人员一览表（格式自拟）； </w:t>
            </w:r>
          </w:p>
          <w:p w14:paraId="6EF034D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9.对应采购需求的技术要求、商务要求提供的其他文件资料（格式自拟）；</w:t>
            </w:r>
          </w:p>
          <w:p w14:paraId="51B31BA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10.供应商认为需要提供的其他有关资料。</w:t>
            </w:r>
          </w:p>
          <w:p w14:paraId="7FB9E694">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3F12C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C75BDD9">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8637" w:type="dxa"/>
            <w:noWrap w:val="0"/>
            <w:vAlign w:val="center"/>
          </w:tcPr>
          <w:p w14:paraId="4C6B37B8">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竞标报价是履行合同的最终价格，即满足全部采购需求所应提供的服务的价格；包括竞标服务的成本、运输（含保险）（如有）、技术服务、培训、税费等所有费用。</w:t>
            </w:r>
          </w:p>
        </w:tc>
      </w:tr>
      <w:tr w14:paraId="493FB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76CB539D">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8637" w:type="dxa"/>
            <w:noWrap w:val="0"/>
            <w:vAlign w:val="center"/>
          </w:tcPr>
          <w:p w14:paraId="35E48849">
            <w:pPr>
              <w:pStyle w:val="11"/>
              <w:widowControl w:val="0"/>
              <w:tabs>
                <w:tab w:val="clear" w:pos="454"/>
              </w:tabs>
              <w:snapToGrid w:val="0"/>
              <w:spacing w:after="0" w:afterLines="0" w:line="360" w:lineRule="exact"/>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9</w:t>
            </w:r>
            <w:r>
              <w:rPr>
                <w:rFonts w:hint="eastAsia" w:ascii="宋体" w:hAnsi="宋体" w:cs="宋体"/>
                <w:color w:val="auto"/>
                <w:kern w:val="2"/>
                <w:sz w:val="21"/>
                <w:szCs w:val="21"/>
                <w:highlight w:val="none"/>
                <w:u w:val="single"/>
              </w:rPr>
              <w:t>0</w:t>
            </w:r>
            <w:r>
              <w:rPr>
                <w:rFonts w:hint="eastAsia" w:ascii="宋体" w:hAnsi="宋体" w:cs="宋体"/>
                <w:color w:val="auto"/>
                <w:kern w:val="2"/>
                <w:sz w:val="21"/>
                <w:szCs w:val="21"/>
                <w:highlight w:val="none"/>
              </w:rPr>
              <w:t>日。</w:t>
            </w:r>
          </w:p>
        </w:tc>
      </w:tr>
      <w:tr w14:paraId="56C78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2F179C5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637" w:type="dxa"/>
            <w:noWrap w:val="0"/>
            <w:vAlign w:val="center"/>
          </w:tcPr>
          <w:p w14:paraId="647D6010">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本项目不收取磋商保证金。</w:t>
            </w:r>
          </w:p>
          <w:p w14:paraId="14E19A2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本项目收取磋商保证金，具体规定如下：</w:t>
            </w:r>
          </w:p>
          <w:p w14:paraId="60A0F987">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lang w:eastAsia="zh-CN"/>
              </w:rPr>
              <w:t>：</w:t>
            </w:r>
            <w:r>
              <w:rPr>
                <w:rFonts w:hint="eastAsia" w:ascii="宋体" w:hAnsi="宋体"/>
                <w:b/>
                <w:bCs/>
                <w:color w:val="auto"/>
                <w:szCs w:val="21"/>
                <w:highlight w:val="none"/>
                <w:lang w:eastAsia="zh-CN"/>
              </w:rPr>
              <w:t>壹万柒仟元整（¥17000.00元）</w:t>
            </w:r>
            <w:r>
              <w:rPr>
                <w:rFonts w:hint="eastAsia" w:ascii="宋体" w:hAnsi="宋体" w:cs="宋体"/>
                <w:color w:val="auto"/>
                <w:kern w:val="0"/>
                <w:szCs w:val="21"/>
                <w:highlight w:val="none"/>
              </w:rPr>
              <w:t>。</w:t>
            </w:r>
          </w:p>
          <w:p w14:paraId="29BF68D3">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磋商保证金的交纳方式：竞</w:t>
            </w:r>
            <w:r>
              <w:rPr>
                <w:rFonts w:hint="eastAsia" w:ascii="宋体" w:hAnsi="宋体" w:cs="宋体"/>
                <w:color w:val="auto"/>
                <w:szCs w:val="21"/>
                <w:highlight w:val="none"/>
              </w:rPr>
              <w:t>标人应于竞标截止时间前将</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保证金从竞标人账户以</w:t>
            </w:r>
            <w:r>
              <w:rPr>
                <w:rFonts w:hint="eastAsia" w:ascii="宋体" w:hAnsi="宋体" w:cs="宋体"/>
                <w:color w:val="auto"/>
                <w:kern w:val="0"/>
                <w:szCs w:val="21"/>
                <w:highlight w:val="none"/>
              </w:rPr>
              <w:t>银行转账、支票、汇票、本票或者</w:t>
            </w:r>
            <w:r>
              <w:rPr>
                <w:rFonts w:hint="eastAsia" w:ascii="宋体" w:hAnsi="宋体" w:cs="宋体"/>
                <w:color w:val="auto"/>
                <w:kern w:val="0"/>
                <w:szCs w:val="21"/>
                <w:highlight w:val="none"/>
                <w:lang w:val="en-US" w:eastAsia="zh-CN"/>
              </w:rPr>
              <w:t>金融</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担保</w:t>
            </w:r>
            <w:r>
              <w:rPr>
                <w:rFonts w:hint="eastAsia" w:ascii="宋体" w:hAnsi="宋体" w:cs="宋体"/>
                <w:color w:val="auto"/>
                <w:kern w:val="0"/>
                <w:szCs w:val="21"/>
                <w:highlight w:val="none"/>
              </w:rPr>
              <w:t>机构出具的保函</w:t>
            </w:r>
            <w:r>
              <w:rPr>
                <w:rFonts w:hint="eastAsia" w:ascii="宋体" w:hAnsi="宋体" w:cs="宋体"/>
                <w:color w:val="auto"/>
                <w:szCs w:val="21"/>
                <w:highlight w:val="none"/>
              </w:rPr>
              <w:t>等非现金形式交至以下账户。（竞标人转账时，须在银行转账底单上备注项目标识如“项目名称或项目编号磋商保证金”，时间以银行确认的到达专用账户时间为准。）。</w:t>
            </w:r>
          </w:p>
          <w:p w14:paraId="2DB1D478">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相关要求：</w:t>
            </w:r>
          </w:p>
          <w:p w14:paraId="2DD04029">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保证金采用银行转账交纳方式的，在竞标截止时间前交至采购代理机构指定账户并且到账，竞标人应将银行转账底单的复印件作为</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保证金提交凭证，放置于商务技术文件中，</w:t>
            </w:r>
            <w:r>
              <w:rPr>
                <w:rFonts w:hint="eastAsia" w:ascii="宋体" w:hAnsi="宋体" w:cs="宋体"/>
                <w:b/>
                <w:color w:val="auto"/>
                <w:szCs w:val="21"/>
                <w:highlight w:val="none"/>
              </w:rPr>
              <w:t>否则</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无效。</w:t>
            </w:r>
          </w:p>
          <w:p w14:paraId="31A920A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磋商保证金采用</w:t>
            </w:r>
            <w:r>
              <w:rPr>
                <w:rFonts w:hint="eastAsia" w:ascii="宋体" w:hAnsi="宋体" w:cs="宋体"/>
                <w:b/>
                <w:bCs/>
                <w:color w:val="auto"/>
                <w:szCs w:val="21"/>
                <w:highlight w:val="none"/>
              </w:rPr>
              <w:t>支票、汇票、本票或者金融、担保机构出具的保函交纳方式</w:t>
            </w:r>
            <w:r>
              <w:rPr>
                <w:rFonts w:hint="eastAsia" w:ascii="宋体" w:hAnsi="宋体" w:cs="宋体"/>
                <w:color w:val="auto"/>
                <w:szCs w:val="21"/>
                <w:highlight w:val="none"/>
              </w:rPr>
              <w:t>的，供应商应将支票、汇票、本票或者金融、担保机构出具的保函的复印件作为磋商保证金提交凭证，放置于商务技术文件中，</w:t>
            </w:r>
            <w:r>
              <w:rPr>
                <w:rFonts w:hint="eastAsia" w:ascii="宋体" w:hAnsi="宋体" w:cs="宋体"/>
                <w:b/>
                <w:color w:val="auto"/>
                <w:szCs w:val="21"/>
                <w:highlight w:val="none"/>
              </w:rPr>
              <w:t>否则</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无效</w:t>
            </w:r>
            <w:r>
              <w:rPr>
                <w:rFonts w:hint="eastAsia" w:ascii="宋体" w:hAnsi="宋体" w:cs="宋体"/>
                <w:color w:val="auto"/>
                <w:szCs w:val="21"/>
                <w:highlight w:val="none"/>
              </w:rPr>
              <w:t>。保函原件由竞标人于</w:t>
            </w:r>
            <w:r>
              <w:rPr>
                <w:rFonts w:hint="eastAsia" w:ascii="宋体" w:hAnsi="宋体" w:cs="宋体"/>
                <w:bCs/>
                <w:color w:val="auto"/>
                <w:szCs w:val="21"/>
                <w:highlight w:val="none"/>
              </w:rPr>
              <w:t>提交响应文件截止时间前1个小时递交到</w:t>
            </w:r>
            <w:r>
              <w:rPr>
                <w:rFonts w:hint="eastAsia" w:ascii="宋体" w:hAnsi="宋体" w:cs="宋体"/>
                <w:color w:val="auto"/>
                <w:szCs w:val="21"/>
                <w:highlight w:val="none"/>
              </w:rPr>
              <w:t xml:space="preserve">采购人或者采购代理机构，由采购人或者采购代理机构向竞标人出具回执，并妥善保管。 </w:t>
            </w:r>
          </w:p>
          <w:p w14:paraId="0FDA1EB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磋商保证金指定</w:t>
            </w:r>
            <w:r>
              <w:rPr>
                <w:rFonts w:hint="eastAsia" w:ascii="宋体" w:hAnsi="宋体" w:cs="宋体"/>
                <w:color w:val="auto"/>
                <w:szCs w:val="21"/>
                <w:highlight w:val="none"/>
                <w:lang w:eastAsia="zh-CN"/>
              </w:rPr>
              <w:t>账户</w:t>
            </w:r>
            <w:r>
              <w:rPr>
                <w:rFonts w:hint="eastAsia" w:ascii="宋体" w:hAnsi="宋体" w:cs="宋体"/>
                <w:color w:val="auto"/>
                <w:szCs w:val="21"/>
                <w:highlight w:val="none"/>
              </w:rPr>
              <w:t>：</w:t>
            </w:r>
          </w:p>
          <w:p w14:paraId="7A0E6BD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开户名称：广西建设工程机电设备招标中心有限公司</w:t>
            </w:r>
          </w:p>
          <w:p w14:paraId="66A6F4AA">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开户银行：招商银行南宁分行营业部</w:t>
            </w:r>
          </w:p>
          <w:p w14:paraId="67F7DD3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账    号：7719  0142  3310  201；</w:t>
            </w:r>
          </w:p>
          <w:p w14:paraId="6193342B">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3F131213">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lang w:eastAsia="zh-CN"/>
              </w:rPr>
              <w:t>1.</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保证金在</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截止时间后提交的，或者不按规定交纳方式交纳的，或者未足额交纳的（包含保函额度不足的），视为无效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47731EBF">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lang w:eastAsia="zh-CN"/>
              </w:rPr>
              <w:t>2.</w:t>
            </w:r>
            <w:r>
              <w:rPr>
                <w:rFonts w:hint="eastAsia" w:ascii="宋体" w:hAnsi="宋体" w:cs="宋体"/>
                <w:b/>
                <w:color w:val="auto"/>
                <w:szCs w:val="21"/>
                <w:highlight w:val="none"/>
              </w:rPr>
              <w:t>供应商采用现钞方式或者从个人账户（自然人</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除外）转出</w:t>
            </w:r>
            <w:r>
              <w:rPr>
                <w:rFonts w:hint="eastAsia" w:ascii="宋体" w:hAnsi="宋体" w:cs="宋体"/>
                <w:b/>
                <w:bCs w:val="0"/>
                <w:color w:val="auto"/>
                <w:szCs w:val="21"/>
                <w:highlight w:val="none"/>
              </w:rPr>
              <w:t>的磋商</w:t>
            </w:r>
            <w:r>
              <w:rPr>
                <w:rFonts w:hint="eastAsia" w:ascii="宋体" w:hAnsi="宋体" w:cs="宋体"/>
                <w:b/>
                <w:color w:val="auto"/>
                <w:szCs w:val="21"/>
                <w:highlight w:val="none"/>
              </w:rPr>
              <w:t>保证金，视为无效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53ACDCCD">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lang w:eastAsia="zh-CN"/>
              </w:rPr>
              <w:t>3.</w:t>
            </w:r>
            <w:r>
              <w:rPr>
                <w:rFonts w:hint="eastAsia" w:ascii="宋体" w:hAnsi="宋体" w:cs="宋体"/>
                <w:b/>
                <w:color w:val="auto"/>
                <w:szCs w:val="21"/>
                <w:highlight w:val="none"/>
              </w:rPr>
              <w:t>支票、汇票或者本票出现无效或者背书情形的，视为无效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4E3E6405">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lang w:eastAsia="zh-CN"/>
              </w:rPr>
              <w:t>4.</w:t>
            </w:r>
            <w:r>
              <w:rPr>
                <w:rFonts w:hint="eastAsia" w:ascii="宋体" w:hAnsi="宋体" w:cs="宋体"/>
                <w:b/>
                <w:color w:val="auto"/>
                <w:szCs w:val="21"/>
                <w:highlight w:val="none"/>
              </w:rPr>
              <w:t>保函有效期低于</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有效期的，视为无效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79A06906">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lang w:eastAsia="zh-CN"/>
              </w:rPr>
              <w:t>5.</w:t>
            </w:r>
            <w:r>
              <w:rPr>
                <w:rFonts w:hint="eastAsia" w:ascii="宋体" w:hAnsi="宋体" w:cs="宋体"/>
                <w:b/>
                <w:color w:val="auto"/>
                <w:szCs w:val="21"/>
                <w:highlight w:val="none"/>
              </w:rPr>
              <w:t>采用金融、担保机构出具保函的，必须为无条件保函，否则视为无效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3367EF79">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6.广西政府采购云平台暂未支持电子保函功能，故本项目暂不接受电子保函形式的保证金。</w:t>
            </w:r>
          </w:p>
        </w:tc>
      </w:tr>
      <w:tr w14:paraId="0E3AA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3E0BC325">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8637" w:type="dxa"/>
            <w:noWrap w:val="0"/>
            <w:vAlign w:val="center"/>
          </w:tcPr>
          <w:p w14:paraId="219066B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本项目不接受</w:t>
            </w:r>
            <w:r>
              <w:rPr>
                <w:rFonts w:hint="eastAsia" w:ascii="宋体" w:hAnsi="宋体" w:cs="宋体"/>
                <w:color w:val="auto"/>
                <w:highlight w:val="none"/>
              </w:rPr>
              <w:t>电子</w:t>
            </w:r>
            <w:r>
              <w:rPr>
                <w:rFonts w:hint="eastAsia" w:ascii="宋体" w:hAnsi="宋体" w:cs="宋体"/>
                <w:color w:val="auto"/>
                <w:szCs w:val="21"/>
                <w:highlight w:val="none"/>
              </w:rPr>
              <w:t>备份响应文件</w:t>
            </w:r>
          </w:p>
        </w:tc>
      </w:tr>
      <w:tr w14:paraId="166EB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3F86EFBE">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637" w:type="dxa"/>
            <w:noWrap w:val="0"/>
            <w:vAlign w:val="center"/>
          </w:tcPr>
          <w:p w14:paraId="02BB8F35">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7F471EDC">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75608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32540D93">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637" w:type="dxa"/>
            <w:noWrap w:val="0"/>
            <w:vAlign w:val="center"/>
          </w:tcPr>
          <w:p w14:paraId="7CC2E611">
            <w:pPr>
              <w:snapToGrid w:val="0"/>
              <w:spacing w:line="36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人或以上。</w:t>
            </w:r>
          </w:p>
        </w:tc>
      </w:tr>
      <w:tr w14:paraId="77087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54B91B5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w:t>
            </w:r>
          </w:p>
        </w:tc>
        <w:tc>
          <w:tcPr>
            <w:tcW w:w="8637" w:type="dxa"/>
            <w:noWrap w:val="0"/>
            <w:vAlign w:val="center"/>
          </w:tcPr>
          <w:p w14:paraId="35A92DCA">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2042C634">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highlight w:val="none"/>
                <w:u w:val="single"/>
              </w:rPr>
              <w:t>30</w:t>
            </w:r>
            <w:r>
              <w:rPr>
                <w:rFonts w:hint="eastAsia" w:ascii="宋体" w:hAnsi="宋体" w:cs="宋体"/>
                <w:color w:val="auto"/>
                <w:highlight w:val="none"/>
              </w:rPr>
              <w:t>分钟</w:t>
            </w:r>
          </w:p>
        </w:tc>
      </w:tr>
      <w:tr w14:paraId="5820A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5E60281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w:t>
            </w:r>
          </w:p>
        </w:tc>
        <w:tc>
          <w:tcPr>
            <w:tcW w:w="8637" w:type="dxa"/>
            <w:noWrap w:val="0"/>
            <w:vAlign w:val="center"/>
          </w:tcPr>
          <w:p w14:paraId="5823E74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4852450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4697D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401EFC51">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637" w:type="dxa"/>
            <w:noWrap w:val="0"/>
            <w:vAlign w:val="center"/>
          </w:tcPr>
          <w:p w14:paraId="1E79A26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b/>
                <w:bCs/>
                <w:color w:val="auto"/>
                <w:szCs w:val="21"/>
                <w:highlight w:val="none"/>
              </w:rPr>
              <w:t>本项目不收取履约保证金。</w:t>
            </w:r>
          </w:p>
          <w:p w14:paraId="697D6B2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4F6FDA6A">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hAnsi="宋体" w:cs="宋体"/>
                <w:color w:val="auto"/>
                <w:highlight w:val="none"/>
              </w:rPr>
              <w:t>成交供应商在合同签订前支付到采购人指定账户</w:t>
            </w:r>
            <w:r>
              <w:rPr>
                <w:rFonts w:hint="eastAsia" w:ascii="宋体" w:hAnsi="宋体" w:cs="宋体"/>
                <w:color w:val="auto"/>
                <w:szCs w:val="21"/>
                <w:highlight w:val="none"/>
              </w:rPr>
              <w:t>。</w:t>
            </w:r>
          </w:p>
          <w:p w14:paraId="79481AAE">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履约保证金提交方式：银行转账、支票、汇票、本票或者银行、保险机构出具的保函等非现金方式（参照竞标保证金）。</w:t>
            </w:r>
          </w:p>
          <w:p w14:paraId="01E12DC9">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w:t>
            </w:r>
          </w:p>
          <w:p w14:paraId="19D8895C">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3F389F8C">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开户名称：</w:t>
            </w:r>
          </w:p>
          <w:p w14:paraId="34385552">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银行账户：</w:t>
            </w:r>
          </w:p>
          <w:p w14:paraId="2AAFBD9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开户银行：</w:t>
            </w:r>
          </w:p>
          <w:p w14:paraId="7D16EDE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行号：</w:t>
            </w:r>
          </w:p>
          <w:p w14:paraId="34E1531B">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60B2DAEA">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1符合《广西壮族自治区财政厅关于进一步发挥政府采购政策功能促进企业发展的通知》桂财采〔2022〕30号 文件要求的，按照相关要求执行，</w:t>
            </w:r>
            <w:r>
              <w:rPr>
                <w:rFonts w:hint="eastAsia" w:ascii="宋体" w:hAnsi="宋体"/>
                <w:b/>
                <w:color w:val="auto"/>
                <w:szCs w:val="21"/>
                <w:highlight w:val="none"/>
                <w:lang w:eastAsia="zh-CN"/>
              </w:rPr>
              <w:t>成交</w:t>
            </w:r>
            <w:r>
              <w:rPr>
                <w:rFonts w:hint="eastAsia" w:ascii="宋体" w:hAnsi="宋体"/>
                <w:b/>
                <w:color w:val="auto"/>
                <w:szCs w:val="21"/>
                <w:highlight w:val="none"/>
              </w:rPr>
              <w:t>人在签订合同之前，足额提交履约保证金。未提交履约保证金的，不予签订合同。履约保证金自项目验收合格后，待</w:t>
            </w:r>
            <w:r>
              <w:rPr>
                <w:rFonts w:hint="eastAsia" w:ascii="宋体" w:hAnsi="宋体"/>
                <w:b/>
                <w:color w:val="auto"/>
                <w:szCs w:val="21"/>
                <w:highlight w:val="none"/>
                <w:lang w:eastAsia="zh-CN"/>
              </w:rPr>
              <w:t>成交</w:t>
            </w:r>
            <w:r>
              <w:rPr>
                <w:rFonts w:hint="eastAsia" w:ascii="宋体" w:hAnsi="宋体"/>
                <w:b/>
                <w:color w:val="auto"/>
                <w:szCs w:val="21"/>
                <w:highlight w:val="none"/>
              </w:rPr>
              <w:t>供应商履行完质保义务后无息退还。</w:t>
            </w:r>
          </w:p>
          <w:p w14:paraId="6FC536AB">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 ,或者不按规定提交方式提交的,或者保函有效期低于合同履行期限(即合同中规定的当事人履行自己的义务,如交付标的物、价款或者报酬，履行劳务、完成工作的时间界限)的,不予签订合同。</w:t>
            </w:r>
          </w:p>
          <w:p w14:paraId="211B8F9D">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采用银行、保险机构出具的保函的,必须为无条件保函,否则不予签订合同</w:t>
            </w:r>
            <w:r>
              <w:rPr>
                <w:rFonts w:ascii="宋体" w:hAnsi="宋体"/>
                <w:b/>
                <w:color w:val="auto"/>
                <w:szCs w:val="21"/>
                <w:highlight w:val="none"/>
              </w:rPr>
              <w:t>。</w:t>
            </w:r>
          </w:p>
          <w:p w14:paraId="57A6F390">
            <w:pPr>
              <w:snapToGrid w:val="0"/>
              <w:spacing w:line="360" w:lineRule="exact"/>
              <w:rPr>
                <w:rFonts w:hint="eastAsia" w:ascii="宋体" w:hAnsi="宋体" w:cs="宋体"/>
                <w:color w:val="auto"/>
                <w:szCs w:val="21"/>
                <w:highlight w:val="none"/>
              </w:rPr>
            </w:pPr>
            <w:r>
              <w:rPr>
                <w:rFonts w:hint="eastAsia" w:ascii="宋体" w:hAnsi="宋体"/>
                <w:b/>
                <w:color w:val="auto"/>
                <w:szCs w:val="21"/>
                <w:highlight w:val="none"/>
              </w:rPr>
              <w:t>5</w:t>
            </w:r>
            <w:r>
              <w:rPr>
                <w:rFonts w:ascii="宋体" w:hAnsi="宋体"/>
                <w:b/>
                <w:color w:val="auto"/>
                <w:szCs w:val="21"/>
                <w:highlight w:val="none"/>
              </w:rPr>
              <w:t>.</w:t>
            </w:r>
            <w:r>
              <w:rPr>
                <w:rFonts w:hint="eastAsia" w:ascii="宋体" w:hAnsi="宋体"/>
                <w:b/>
                <w:color w:val="auto"/>
                <w:szCs w:val="21"/>
                <w:highlight w:val="none"/>
                <w:lang w:eastAsia="zh-CN"/>
              </w:rPr>
              <w:t>竞标</w:t>
            </w:r>
            <w:r>
              <w:rPr>
                <w:rFonts w:hint="eastAsia" w:ascii="宋体" w:hAnsi="宋体"/>
                <w:b/>
                <w:color w:val="auto"/>
                <w:szCs w:val="21"/>
                <w:highlight w:val="none"/>
              </w:rPr>
              <w:t>人为联合体的，由联合体其中一方按规定提交的履约保证金，视为有效履约保证金。</w:t>
            </w:r>
          </w:p>
        </w:tc>
      </w:tr>
      <w:tr w14:paraId="06B95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478FB42C">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637" w:type="dxa"/>
            <w:noWrap w:val="0"/>
            <w:vAlign w:val="center"/>
          </w:tcPr>
          <w:p w14:paraId="00430615">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2BF4B2A4">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76C28BED">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D71F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7A994DE5">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637" w:type="dxa"/>
            <w:noWrap w:val="0"/>
            <w:vAlign w:val="center"/>
          </w:tcPr>
          <w:p w14:paraId="744FE35F">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0A529291">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质疑联系部门及联系方式：广西建设工程机电设备招标中心有限公司，联系电话：0771-2807659，通讯地址：</w:t>
            </w:r>
            <w:r>
              <w:rPr>
                <w:rFonts w:hint="eastAsia" w:ascii="宋体" w:hAnsi="宋体" w:cs="宋体"/>
                <w:color w:val="auto"/>
                <w:szCs w:val="21"/>
                <w:highlight w:val="none"/>
                <w:lang w:eastAsia="zh-CN"/>
              </w:rPr>
              <w:t>南宁市青秀区枫林路18号广西国控集团（枫林路办公区）裙楼三层</w:t>
            </w:r>
            <w:r>
              <w:rPr>
                <w:rFonts w:hint="eastAsia" w:ascii="宋体" w:hAnsi="宋体" w:cs="宋体"/>
                <w:color w:val="auto"/>
                <w:szCs w:val="21"/>
                <w:highlight w:val="none"/>
              </w:rPr>
              <w:t>。</w:t>
            </w:r>
          </w:p>
          <w:p w14:paraId="0A855E35">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现场提交质疑办理业务时间：每天9时00分到12时00分，15时00分到17时30分，业务时间以外、双休日和法定节假日不办理业务。</w:t>
            </w:r>
          </w:p>
        </w:tc>
      </w:tr>
      <w:tr w14:paraId="5B4E4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3881565">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7" w:type="dxa"/>
            <w:noWrap w:val="0"/>
            <w:vAlign w:val="center"/>
          </w:tcPr>
          <w:p w14:paraId="73E7D175">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1.采购代理费支付方式：</w:t>
            </w:r>
          </w:p>
          <w:p w14:paraId="363E8B2F">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10B800BE">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□采购人支付。</w:t>
            </w:r>
          </w:p>
          <w:p w14:paraId="49953768">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2.采购代理费收取标准：</w:t>
            </w:r>
          </w:p>
          <w:p w14:paraId="447770C7">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以</w:t>
            </w:r>
            <w:r>
              <w:rPr>
                <w:rFonts w:hint="eastAsia" w:hAnsi="宋体" w:cs="宋体"/>
                <w:color w:val="auto"/>
                <w:sz w:val="21"/>
                <w:highlight w:val="none"/>
                <w:lang w:val="en-US" w:eastAsia="zh-CN"/>
              </w:rPr>
              <w:t>项目</w:t>
            </w:r>
            <w:r>
              <w:rPr>
                <w:rFonts w:hint="eastAsia" w:hAnsi="宋体" w:cs="宋体"/>
                <w:color w:val="auto"/>
                <w:sz w:val="21"/>
                <w:highlight w:val="none"/>
              </w:rPr>
              <w:t>（☑成交金额/□采购预算/□暂定成交金额/□其他）为计费额，按本须知正文第32.2条规定的收费计算标准（□货物类/</w:t>
            </w:r>
            <w:r>
              <w:rPr>
                <w:rFonts w:hint="eastAsia" w:hAnsi="宋体" w:cs="宋体"/>
                <w:color w:val="auto"/>
                <w:highlight w:val="none"/>
              </w:rPr>
              <w:t xml:space="preserve"> </w:t>
            </w:r>
            <w:r>
              <w:rPr>
                <w:rFonts w:hint="eastAsia" w:hAnsi="宋体" w:cs="宋体"/>
                <w:color w:val="auto"/>
                <w:sz w:val="21"/>
                <w:highlight w:val="none"/>
              </w:rPr>
              <w:t>☑服务类/□工程类）采用差额定率累进法计算出收费基准价格，采购代理收费以（☑收费基准价格/□收费基准价格下浮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525EDE83">
            <w:pPr>
              <w:pStyle w:val="22"/>
              <w:snapToGrid w:val="0"/>
              <w:spacing w:line="360" w:lineRule="exact"/>
              <w:rPr>
                <w:rFonts w:hint="eastAsia"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4709B6D4">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3. 采购代理费收取银行账户</w:t>
            </w:r>
          </w:p>
          <w:p w14:paraId="562868A1">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开户名称：广西建设工程机电设备招标中心有限公司</w:t>
            </w:r>
          </w:p>
          <w:p w14:paraId="06FAED57">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开户银行：招商银行南宁分行营业部</w:t>
            </w:r>
          </w:p>
          <w:p w14:paraId="11F487F0">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银行账号：7719</w:t>
            </w:r>
            <w:r>
              <w:rPr>
                <w:rFonts w:hint="eastAsia" w:hAnsi="宋体" w:cs="宋体"/>
                <w:color w:val="auto"/>
                <w:sz w:val="21"/>
                <w:highlight w:val="none"/>
                <w:lang w:val="en-US" w:eastAsia="zh-CN"/>
              </w:rPr>
              <w:t xml:space="preserve"> </w:t>
            </w:r>
            <w:r>
              <w:rPr>
                <w:rFonts w:hint="eastAsia" w:hAnsi="宋体" w:cs="宋体"/>
                <w:color w:val="auto"/>
                <w:sz w:val="21"/>
                <w:highlight w:val="none"/>
              </w:rPr>
              <w:t>0142</w:t>
            </w:r>
            <w:r>
              <w:rPr>
                <w:rFonts w:hint="eastAsia" w:hAnsi="宋体" w:cs="宋体"/>
                <w:color w:val="auto"/>
                <w:sz w:val="21"/>
                <w:highlight w:val="none"/>
                <w:lang w:val="en-US" w:eastAsia="zh-CN"/>
              </w:rPr>
              <w:t xml:space="preserve"> </w:t>
            </w:r>
            <w:r>
              <w:rPr>
                <w:rFonts w:hint="eastAsia" w:hAnsi="宋体" w:cs="宋体"/>
                <w:color w:val="auto"/>
                <w:sz w:val="21"/>
                <w:highlight w:val="none"/>
              </w:rPr>
              <w:t>3310</w:t>
            </w:r>
            <w:r>
              <w:rPr>
                <w:rFonts w:hint="eastAsia" w:hAnsi="宋体" w:cs="宋体"/>
                <w:color w:val="auto"/>
                <w:sz w:val="21"/>
                <w:highlight w:val="none"/>
                <w:lang w:val="en-US" w:eastAsia="zh-CN"/>
              </w:rPr>
              <w:t xml:space="preserve"> </w:t>
            </w:r>
            <w:r>
              <w:rPr>
                <w:rFonts w:hint="eastAsia" w:hAnsi="宋体" w:cs="宋体"/>
                <w:color w:val="auto"/>
                <w:sz w:val="21"/>
                <w:highlight w:val="none"/>
              </w:rPr>
              <w:t>201</w:t>
            </w:r>
          </w:p>
          <w:p w14:paraId="45E27008">
            <w:pPr>
              <w:rPr>
                <w:rFonts w:hint="eastAsia"/>
                <w:color w:val="auto"/>
                <w:highlight w:val="none"/>
              </w:rPr>
            </w:pPr>
            <w:r>
              <w:rPr>
                <w:rFonts w:hint="eastAsia" w:hAnsi="宋体" w:cs="宋体"/>
                <w:color w:val="auto"/>
                <w:sz w:val="21"/>
                <w:highlight w:val="none"/>
              </w:rPr>
              <w:t>备注信息：</w:t>
            </w:r>
            <w:r>
              <w:rPr>
                <w:rFonts w:hint="eastAsia" w:hAnsi="宋体" w:cs="宋体"/>
                <w:b w:val="0"/>
                <w:bCs w:val="0"/>
                <w:color w:val="auto"/>
                <w:sz w:val="21"/>
                <w:highlight w:val="none"/>
              </w:rPr>
              <w:t>（</w:t>
            </w:r>
            <w:r>
              <w:rPr>
                <w:rFonts w:hint="eastAsia" w:hAnsi="宋体" w:cs="宋体"/>
                <w:b w:val="0"/>
                <w:bCs w:val="0"/>
                <w:color w:val="auto"/>
                <w:sz w:val="21"/>
                <w:highlight w:val="none"/>
                <w:lang w:eastAsia="zh-CN"/>
              </w:rPr>
              <w:t>GXZC2025-C3-003250-JGJD</w:t>
            </w:r>
            <w:r>
              <w:rPr>
                <w:rFonts w:hint="eastAsia" w:hAnsi="宋体" w:cs="宋体"/>
                <w:b w:val="0"/>
                <w:bCs w:val="0"/>
                <w:color w:val="auto"/>
                <w:sz w:val="21"/>
                <w:highlight w:val="none"/>
              </w:rPr>
              <w:t>）</w:t>
            </w:r>
            <w:r>
              <w:rPr>
                <w:rFonts w:hint="eastAsia" w:hAnsi="宋体" w:cs="宋体"/>
                <w:color w:val="auto"/>
                <w:sz w:val="21"/>
                <w:highlight w:val="none"/>
              </w:rPr>
              <w:t>服务费</w:t>
            </w:r>
          </w:p>
        </w:tc>
      </w:tr>
      <w:tr w14:paraId="0437B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0FD69A9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w:t>
            </w:r>
          </w:p>
        </w:tc>
        <w:tc>
          <w:tcPr>
            <w:tcW w:w="8637" w:type="dxa"/>
            <w:noWrap w:val="0"/>
            <w:vAlign w:val="center"/>
          </w:tcPr>
          <w:p w14:paraId="62C8476B">
            <w:pPr>
              <w:pStyle w:val="22"/>
              <w:snapToGrid w:val="0"/>
              <w:spacing w:line="360" w:lineRule="exact"/>
              <w:rPr>
                <w:rFonts w:hint="eastAsia"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3316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3566ED2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w:t>
            </w:r>
          </w:p>
        </w:tc>
        <w:tc>
          <w:tcPr>
            <w:tcW w:w="8637" w:type="dxa"/>
            <w:noWrap w:val="0"/>
            <w:vAlign w:val="center"/>
          </w:tcPr>
          <w:p w14:paraId="455B7584">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B1DF465">
            <w:pPr>
              <w:pStyle w:val="22"/>
              <w:snapToGrid w:val="0"/>
              <w:spacing w:line="360" w:lineRule="exact"/>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465D750F">
            <w:pPr>
              <w:pStyle w:val="22"/>
              <w:snapToGrid w:val="0"/>
              <w:spacing w:line="360" w:lineRule="exact"/>
              <w:rPr>
                <w:rFonts w:hint="eastAsia" w:hAnsi="宋体" w:cs="宋体"/>
                <w:bCs/>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1C1DA64E">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3544ABDF">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1526F9EB">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7C976A50">
      <w:pPr>
        <w:spacing w:line="360" w:lineRule="auto"/>
        <w:jc w:val="center"/>
        <w:rPr>
          <w:rFonts w:hint="eastAsia" w:ascii="宋体" w:hAnsi="宋体" w:cs="宋体"/>
          <w:color w:val="auto"/>
          <w:szCs w:val="21"/>
          <w:highlight w:val="none"/>
        </w:rPr>
      </w:pPr>
      <w:r>
        <w:rPr>
          <w:rFonts w:hint="eastAsia" w:ascii="宋体" w:hAnsi="宋体" w:cs="宋体"/>
          <w:b/>
          <w:color w:val="auto"/>
          <w:sz w:val="32"/>
          <w:szCs w:val="32"/>
          <w:highlight w:val="none"/>
        </w:rPr>
        <w:t>一、总 则</w:t>
      </w:r>
    </w:p>
    <w:p w14:paraId="099009F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1.适用范围</w:t>
      </w:r>
    </w:p>
    <w:p w14:paraId="3E844F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72C38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079F5B33">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2.定义</w:t>
      </w:r>
    </w:p>
    <w:p w14:paraId="28E1CD5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w:t>
      </w:r>
      <w:r>
        <w:rPr>
          <w:rFonts w:hint="eastAsia" w:ascii="宋体" w:hAnsi="宋体" w:cs="宋体"/>
          <w:color w:val="auto"/>
          <w:szCs w:val="21"/>
          <w:highlight w:val="none"/>
          <w:lang w:eastAsia="zh-CN"/>
        </w:rPr>
        <w:t>广西壮族自治区大数据发展局</w:t>
      </w:r>
      <w:r>
        <w:rPr>
          <w:rFonts w:hint="eastAsia" w:ascii="宋体" w:hAnsi="宋体" w:cs="宋体"/>
          <w:color w:val="auto"/>
          <w:szCs w:val="21"/>
          <w:highlight w:val="none"/>
        </w:rPr>
        <w:t>。</w:t>
      </w:r>
    </w:p>
    <w:p w14:paraId="6D2B3D2A">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2.2“采购代理机构”是指广西建设工程机电设备招标中心有限公司。</w:t>
      </w:r>
    </w:p>
    <w:p w14:paraId="14D2CA3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2.3“成交供应商”是指向采购人提供货物、工程或者服务的法人、其他组织或者自然人。</w:t>
      </w:r>
    </w:p>
    <w:p w14:paraId="0632A5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4BE12A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2BA5BBF4">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70B805C5">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E49B95A">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6C56B30C">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654BE212">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2098DC14">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3F3B5E35">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798B5D2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09B20DC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DC9EE1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4.竞标费用</w:t>
      </w:r>
    </w:p>
    <w:p w14:paraId="625D275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5FF77714">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5.联合体竞标</w:t>
      </w:r>
    </w:p>
    <w:p w14:paraId="1327B52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864748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5.2如接受联合体竞标，联合体竞标要求详见“供应商须知前附表”。</w:t>
      </w:r>
    </w:p>
    <w:p w14:paraId="17EC2C5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59" w:name="_Hlk65857072"/>
      <w:r>
        <w:rPr>
          <w:rFonts w:hint="eastAsia" w:ascii="宋体" w:hAnsi="宋体" w:cs="宋体"/>
          <w:color w:val="auto"/>
          <w:szCs w:val="21"/>
          <w:highlight w:val="none"/>
        </w:rPr>
        <w:t>根据《政府采购促进中小企业发展管理办法》(财库</w:t>
      </w:r>
      <w:r>
        <w:rPr>
          <w:rFonts w:hint="eastAsia" w:ascii="宋体" w:hAnsi="宋体" w:cs="宋体"/>
          <w:color w:val="auto"/>
          <w:szCs w:val="21"/>
          <w:highlight w:val="none"/>
          <w:lang w:eastAsia="zh-CN"/>
        </w:rPr>
        <w:t>〔2020〕46号）</w:t>
      </w:r>
      <w:r>
        <w:rPr>
          <w:rFonts w:hint="eastAsia" w:ascii="宋体" w:hAnsi="宋体" w:cs="宋体"/>
          <w:color w:val="auto"/>
          <w:szCs w:val="21"/>
          <w:highlight w:val="none"/>
        </w:rPr>
        <w:t>第九条第二款及《广西壮族自治区财政厅关于进一步发挥政府采购政策功能促进企业发展的通知》</w:t>
      </w:r>
      <w:r>
        <w:rPr>
          <w:rFonts w:hint="eastAsia" w:ascii="宋体" w:hAnsi="宋体" w:cs="宋体"/>
          <w:color w:val="auto"/>
          <w:szCs w:val="21"/>
          <w:highlight w:val="none"/>
          <w:lang w:eastAsia="zh-CN"/>
        </w:rPr>
        <w:t>（</w:t>
      </w:r>
      <w:r>
        <w:rPr>
          <w:rFonts w:hint="eastAsia" w:ascii="宋体" w:hAnsi="宋体" w:cs="宋体"/>
          <w:color w:val="auto"/>
          <w:szCs w:val="21"/>
          <w:highlight w:val="none"/>
        </w:rPr>
        <w:t>桂财采</w:t>
      </w:r>
      <w:r>
        <w:rPr>
          <w:rFonts w:hint="eastAsia" w:ascii="宋体" w:hAnsi="宋体" w:cs="宋体"/>
          <w:color w:val="auto"/>
          <w:szCs w:val="21"/>
          <w:highlight w:val="none"/>
          <w:lang w:eastAsia="zh-CN"/>
        </w:rPr>
        <w:t>〔2022〕30号）</w:t>
      </w:r>
      <w:r>
        <w:rPr>
          <w:rFonts w:hint="eastAsia" w:ascii="宋体" w:hAnsi="宋体" w:cs="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上的，采购人、采购代理机构应当对联合体或者大中型企业的报价给予4%-6%的扣除，用扣除后的价格参加评审。</w:t>
      </w:r>
      <w:bookmarkEnd w:id="59"/>
    </w:p>
    <w:p w14:paraId="5E5EAE3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6.转包与分包             </w:t>
      </w:r>
    </w:p>
    <w:p w14:paraId="14769063">
      <w:pPr>
        <w:spacing w:line="400" w:lineRule="exact"/>
        <w:ind w:firstLine="420" w:firstLineChars="200"/>
        <w:outlineLvl w:val="9"/>
        <w:rPr>
          <w:rFonts w:hint="eastAsia" w:ascii="宋体" w:hAnsi="宋体" w:eastAsia="宋体" w:cs="宋体"/>
          <w:b w:val="0"/>
          <w:color w:val="auto"/>
          <w:sz w:val="21"/>
          <w:szCs w:val="21"/>
          <w:highlight w:val="none"/>
        </w:rPr>
      </w:pPr>
      <w:bookmarkStart w:id="60" w:name="_Toc254970673"/>
      <w:bookmarkStart w:id="61" w:name="_Toc254970532"/>
      <w:r>
        <w:rPr>
          <w:rFonts w:hint="eastAsia" w:ascii="宋体" w:hAnsi="宋体" w:eastAsia="宋体" w:cs="宋体"/>
          <w:b w:val="0"/>
          <w:color w:val="auto"/>
          <w:sz w:val="21"/>
          <w:szCs w:val="21"/>
          <w:highlight w:val="none"/>
        </w:rPr>
        <w:t>6.1本项目不允许转包。</w:t>
      </w:r>
    </w:p>
    <w:p w14:paraId="46671440">
      <w:pPr>
        <w:spacing w:line="400" w:lineRule="exact"/>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相应能力的，如该工作由供应商自行承担，供应商应具备相应的能力，如供应商不具备相应的能力必须采用分包的方式，但分包供应商应具备相应能力。</w:t>
      </w:r>
    </w:p>
    <w:p w14:paraId="2E0D594C">
      <w:pPr>
        <w:spacing w:line="400" w:lineRule="exact"/>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6.3供应商根据磋商文件的规定和采购项目的实际情况，拟在成交后将成交项目的非主体、非关键性工作分包的，应当在响应文件中载明分包承担主体，分包承担主体应当具备相应能力条件且不得再次分包。</w:t>
      </w:r>
    </w:p>
    <w:p w14:paraId="356079F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7.特别说明</w:t>
      </w:r>
      <w:bookmarkEnd w:id="60"/>
      <w:bookmarkEnd w:id="61"/>
    </w:p>
    <w:p w14:paraId="472BAC61">
      <w:pPr>
        <w:spacing w:line="400" w:lineRule="exact"/>
        <w:ind w:firstLine="420" w:firstLineChars="200"/>
        <w:rPr>
          <w:rFonts w:hint="eastAsia" w:ascii="宋体" w:hAnsi="宋体" w:cs="宋体"/>
          <w:color w:val="auto"/>
          <w:szCs w:val="21"/>
          <w:highlight w:val="none"/>
        </w:rPr>
      </w:pPr>
      <w:bookmarkStart w:id="62" w:name="_8.1提供相同品牌产品且通过资格审查、符合性审查的不同投标人参加同一合"/>
      <w:bookmarkEnd w:id="62"/>
      <w:r>
        <w:rPr>
          <w:rFonts w:hint="eastAsia" w:ascii="宋体" w:hAnsi="宋体" w:cs="宋体"/>
          <w:color w:val="auto"/>
          <w:szCs w:val="21"/>
          <w:highlight w:val="none"/>
        </w:rPr>
        <w:t>7.1</w:t>
      </w:r>
      <w:bookmarkStart w:id="63"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3"/>
    <w:p w14:paraId="166291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E2C1FA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0EB419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FDFD0A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4F7677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FC8F0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625FED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222CE5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B293A3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0A53DE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53AA95A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35F356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62229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7AFD8E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3427E6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BBC900A">
      <w:pPr>
        <w:tabs>
          <w:tab w:val="left" w:pos="6931"/>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2D6F174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19D548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F51D0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FB6FE7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8DCB78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059FC8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88753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E79198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EFCD338">
      <w:pPr>
        <w:spacing w:line="400" w:lineRule="exact"/>
        <w:rPr>
          <w:rFonts w:hint="eastAsia" w:ascii="宋体" w:hAnsi="宋体" w:cs="宋体"/>
          <w:color w:val="auto"/>
          <w:szCs w:val="21"/>
          <w:highlight w:val="none"/>
        </w:rPr>
      </w:pPr>
      <w:bookmarkStart w:id="64" w:name="_Toc254970534"/>
      <w:bookmarkStart w:id="65" w:name="_Toc254970675"/>
    </w:p>
    <w:p w14:paraId="491569DC">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二、磋商文件</w:t>
      </w:r>
      <w:bookmarkEnd w:id="64"/>
      <w:bookmarkEnd w:id="65"/>
    </w:p>
    <w:p w14:paraId="50657F10">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8.磋商文件的构成</w:t>
      </w:r>
    </w:p>
    <w:p w14:paraId="6FED22B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（1）竞争性磋商公告；</w:t>
      </w:r>
    </w:p>
    <w:p w14:paraId="3E335698">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14:paraId="0EE13A20">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5F5DE1D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（4）评审程序、评审方法和评审标准；</w:t>
      </w:r>
    </w:p>
    <w:p w14:paraId="3F67E60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5DACEC8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0A11E48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9.供应商的询问</w:t>
      </w:r>
    </w:p>
    <w:p w14:paraId="176F1F2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48B29913">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10.磋商文件的澄清和修改</w:t>
      </w:r>
    </w:p>
    <w:p w14:paraId="57004BA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时间至少5个工作日前，以书面形式通知所有获取磋商文件的供应商，不足5日的，应当顺延提交首次响应文件截止之日。</w:t>
      </w:r>
    </w:p>
    <w:p w14:paraId="7E5E8E55">
      <w:pPr>
        <w:spacing w:line="400" w:lineRule="exact"/>
        <w:rPr>
          <w:rFonts w:hint="eastAsia" w:ascii="宋体" w:hAnsi="宋体" w:cs="宋体"/>
          <w:color w:val="auto"/>
          <w:szCs w:val="21"/>
          <w:highlight w:val="none"/>
        </w:rPr>
      </w:pPr>
    </w:p>
    <w:p w14:paraId="755B7ABB">
      <w:pPr>
        <w:spacing w:line="400" w:lineRule="exact"/>
        <w:jc w:val="center"/>
        <w:rPr>
          <w:rFonts w:hint="eastAsia" w:ascii="宋体" w:hAnsi="宋体" w:cs="宋体"/>
          <w:color w:val="auto"/>
          <w:szCs w:val="21"/>
          <w:highlight w:val="none"/>
        </w:rPr>
      </w:pPr>
      <w:r>
        <w:rPr>
          <w:rFonts w:hint="eastAsia" w:ascii="宋体" w:hAnsi="宋体" w:cs="宋体"/>
          <w:b/>
          <w:color w:val="auto"/>
          <w:sz w:val="32"/>
          <w:szCs w:val="32"/>
          <w:highlight w:val="none"/>
        </w:rPr>
        <w:t>三、响应文件的编制</w:t>
      </w:r>
    </w:p>
    <w:p w14:paraId="41E4EE9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035B3A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BAFDD1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12.响应文件的组成</w:t>
      </w:r>
    </w:p>
    <w:p w14:paraId="7A5A500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632AD33">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7F29A355">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C868CEE">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A72A62F">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13.计量单位</w:t>
      </w:r>
    </w:p>
    <w:p w14:paraId="1314F77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83AFC1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14.竞标的风险</w:t>
      </w:r>
    </w:p>
    <w:p w14:paraId="3DBD016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30B5F1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15.竞标报价</w:t>
      </w:r>
    </w:p>
    <w:p w14:paraId="2581E79B">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7D17D4BF">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4FE9DEBF">
      <w:pPr>
        <w:spacing w:line="400" w:lineRule="exact"/>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579D777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08EB130F">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2167586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35F2744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E86652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0DCDCD1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66"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66"/>
    <w:p w14:paraId="072F971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16.竞标有效期</w:t>
      </w:r>
    </w:p>
    <w:p w14:paraId="1CF9F4B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D9805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53FB6F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C3E078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17.磋商保证金</w:t>
      </w:r>
    </w:p>
    <w:p w14:paraId="188EA75B">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64EF6A8">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9269103">
      <w:pPr>
        <w:spacing w:line="400" w:lineRule="exact"/>
        <w:ind w:firstLine="420" w:firstLineChars="200"/>
        <w:rPr>
          <w:rFonts w:hint="eastAsia" w:ascii="宋体" w:hAnsi="宋体" w:cs="宋体"/>
          <w:color w:val="auto"/>
          <w:szCs w:val="21"/>
          <w:highlight w:val="none"/>
        </w:rPr>
      </w:pPr>
      <w:bookmarkStart w:id="67"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7"/>
      <w:r>
        <w:rPr>
          <w:rFonts w:hint="eastAsia" w:ascii="宋体" w:hAnsi="宋体" w:cs="宋体"/>
          <w:color w:val="auto"/>
          <w:szCs w:val="21"/>
          <w:highlight w:val="none"/>
        </w:rPr>
        <w:t xml:space="preserve"> </w:t>
      </w:r>
    </w:p>
    <w:p w14:paraId="47BC7348">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77BDBC08">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7FC025B2">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8712199">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61E26828">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265320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454FDC4">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4B6DD884">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5DB16CD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176E8F1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s="宋体"/>
          <w:bCs/>
          <w:color w:val="auto"/>
          <w:kern w:val="0"/>
          <w:szCs w:val="21"/>
          <w:highlight w:val="none"/>
        </w:rPr>
        <w:t>广西政府采购云平台（https://www.gcy.zfcg.gxzf.gov.cn/）</w:t>
      </w:r>
      <w:r>
        <w:rPr>
          <w:rFonts w:hint="eastAsia" w:ascii="宋体" w:hAnsi="宋体" w:cs="宋体"/>
          <w:color w:val="auto"/>
          <w:szCs w:val="21"/>
          <w:highlight w:val="none"/>
        </w:rPr>
        <w:t>电子交易客户端”（请自行前往“</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”平台进行下载），并按照本项目磋商文件规定的格式和顺序和“</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”平台的要求编制并加密。响应文件内容不完整、编排混乱导致响应文件被误读、漏读或者查找不到相关内容的，由此引发的后果由供应商承担。</w:t>
      </w:r>
    </w:p>
    <w:p w14:paraId="06497AC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”平台的身份认证，确保在电子竞标过程中能够对相关数据电文进行加密和使用电子签章。</w:t>
      </w:r>
    </w:p>
    <w:p w14:paraId="32EC1C8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75CA223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4CD65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15AF6A7">
      <w:pPr>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19.电子</w:t>
      </w:r>
      <w:r>
        <w:rPr>
          <w:rFonts w:hint="eastAsia" w:ascii="宋体" w:hAnsi="宋体" w:cs="宋体"/>
          <w:b/>
          <w:color w:val="auto"/>
          <w:szCs w:val="21"/>
          <w:highlight w:val="none"/>
        </w:rPr>
        <w:t>备份响应文件</w:t>
      </w:r>
    </w:p>
    <w:p w14:paraId="4FB1823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电子备份响应文件是指通过“</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电子投标客户端”在线编制生成且后缀名为“bfbs”的文件，是否接受电子备份响应文件</w:t>
      </w:r>
      <w:r>
        <w:rPr>
          <w:rFonts w:hint="eastAsia" w:ascii="宋体" w:hAnsi="宋体" w:cs="宋体"/>
          <w:bCs/>
          <w:color w:val="auto"/>
          <w:szCs w:val="21"/>
          <w:highlight w:val="none"/>
        </w:rPr>
        <w:t>详见在“供应商须知前附表”。</w:t>
      </w:r>
    </w:p>
    <w:p w14:paraId="7BD8B11C">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20.响应文件的提交</w:t>
      </w:r>
    </w:p>
    <w:p w14:paraId="7A0894EE">
      <w:pPr>
        <w:spacing w:line="400" w:lineRule="exact"/>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w:t>
      </w: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p>
    <w:p w14:paraId="10D6CC54">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20.2未在规定时间内提交或者未按照磋商文件要求加密的电子响应文件，“</w:t>
      </w:r>
      <w:r>
        <w:rPr>
          <w:rFonts w:hint="eastAsia" w:ascii="宋体" w:hAnsi="宋体" w:cs="宋体"/>
          <w:bCs/>
          <w:color w:val="auto"/>
          <w:kern w:val="0"/>
          <w:szCs w:val="21"/>
          <w:highlight w:val="none"/>
        </w:rPr>
        <w:t>广西政府采购云</w:t>
      </w:r>
      <w:r>
        <w:rPr>
          <w:rFonts w:hint="eastAsia" w:ascii="宋体" w:hAnsi="宋体" w:cs="宋体"/>
          <w:b/>
          <w:color w:val="auto"/>
          <w:szCs w:val="21"/>
          <w:highlight w:val="none"/>
        </w:rPr>
        <w:t>”平台将拒收。</w:t>
      </w:r>
    </w:p>
    <w:p w14:paraId="6398647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1BFF2A25">
      <w:pPr>
        <w:snapToGrid w:val="0"/>
        <w:spacing w:line="400" w:lineRule="exact"/>
        <w:ind w:firstLine="420"/>
        <w:jc w:val="left"/>
        <w:rPr>
          <w:rFonts w:hint="eastAsia" w:ascii="宋体" w:hAnsi="宋体" w:cs="宋体"/>
          <w:color w:val="auto"/>
          <w:szCs w:val="21"/>
          <w:highlight w:val="none"/>
        </w:rPr>
      </w:pPr>
      <w:bookmarkStart w:id="68" w:name="_Toc254970543"/>
      <w:bookmarkStart w:id="69" w:name="_Toc254970684"/>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”平台将予以拒收。</w:t>
      </w:r>
      <w:r>
        <w:rPr>
          <w:rFonts w:hint="eastAsia" w:ascii="宋体" w:hAnsi="宋体" w:cs="宋体"/>
          <w:color w:val="auto"/>
          <w:szCs w:val="21"/>
          <w:highlight w:val="none"/>
        </w:rPr>
        <w:t>（补充、修改或者撤回方式可登</w:t>
      </w:r>
      <w:r>
        <w:rPr>
          <w:rFonts w:hint="eastAsia" w:ascii="宋体" w:hAnsi="宋体" w:cs="宋体"/>
          <w:color w:val="auto"/>
          <w:szCs w:val="21"/>
          <w:highlight w:val="none"/>
          <w:lang w:val="en-US" w:eastAsia="zh-CN"/>
        </w:rPr>
        <w:t>录</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kern w:val="0"/>
          <w:szCs w:val="21"/>
          <w:highlight w:val="none"/>
        </w:rPr>
        <w:t>”平台，</w:t>
      </w:r>
      <w:r>
        <w:rPr>
          <w:rFonts w:hint="eastAsia" w:ascii="宋体" w:hAnsi="宋体" w:cs="宋体"/>
          <w:color w:val="auto"/>
          <w:szCs w:val="21"/>
          <w:highlight w:val="none"/>
        </w:rPr>
        <w:t>进入“服务中心”中查看 “电子投标文件制作与投送教程”）</w:t>
      </w:r>
    </w:p>
    <w:bookmarkEnd w:id="68"/>
    <w:bookmarkEnd w:id="69"/>
    <w:p w14:paraId="3F839C38">
      <w:pPr>
        <w:pStyle w:val="96"/>
        <w:spacing w:before="0"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5A1FB1C9">
      <w:pPr>
        <w:spacing w:line="400" w:lineRule="exact"/>
        <w:ind w:firstLine="422" w:firstLineChars="200"/>
        <w:rPr>
          <w:rFonts w:hint="eastAsia" w:ascii="宋体" w:hAnsi="宋体" w:cs="宋体"/>
          <w:b/>
          <w:bCs/>
          <w:color w:val="auto"/>
          <w:szCs w:val="21"/>
          <w:highlight w:val="none"/>
        </w:rPr>
      </w:pPr>
      <w:bookmarkStart w:id="70" w:name="_Hlk45702405"/>
      <w:r>
        <w:rPr>
          <w:rFonts w:hint="eastAsia" w:ascii="宋体" w:hAnsi="宋体" w:cs="宋体"/>
          <w:b/>
          <w:bCs/>
          <w:color w:val="auto"/>
          <w:szCs w:val="21"/>
          <w:highlight w:val="none"/>
        </w:rPr>
        <w:t>22.响应文件的退回</w:t>
      </w:r>
    </w:p>
    <w:p w14:paraId="0AC9ACA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755549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23.截止时间后的撤回</w:t>
      </w:r>
    </w:p>
    <w:p w14:paraId="17A0A2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0"/>
    <w:p w14:paraId="2426E0E2">
      <w:pPr>
        <w:spacing w:line="400" w:lineRule="exact"/>
        <w:jc w:val="center"/>
        <w:rPr>
          <w:rFonts w:hint="eastAsia" w:ascii="宋体" w:hAnsi="宋体" w:cs="宋体"/>
          <w:b/>
          <w:color w:val="auto"/>
          <w:sz w:val="32"/>
          <w:szCs w:val="32"/>
          <w:highlight w:val="none"/>
        </w:rPr>
      </w:pPr>
    </w:p>
    <w:p w14:paraId="32E36567">
      <w:pPr>
        <w:spacing w:line="400" w:lineRule="exact"/>
        <w:jc w:val="center"/>
        <w:rPr>
          <w:rFonts w:hint="eastAsia" w:ascii="宋体" w:hAnsi="宋体" w:cs="宋体"/>
          <w:color w:val="auto"/>
          <w:sz w:val="28"/>
          <w:szCs w:val="28"/>
          <w:highlight w:val="none"/>
        </w:rPr>
      </w:pPr>
      <w:r>
        <w:rPr>
          <w:rFonts w:hint="eastAsia" w:ascii="宋体" w:hAnsi="宋体" w:cs="宋体"/>
          <w:b/>
          <w:color w:val="auto"/>
          <w:sz w:val="28"/>
          <w:szCs w:val="28"/>
          <w:highlight w:val="none"/>
        </w:rPr>
        <w:t>四、评审及磋商</w:t>
      </w:r>
    </w:p>
    <w:p w14:paraId="0856D41F">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24.磋商小组成立</w:t>
      </w:r>
    </w:p>
    <w:p w14:paraId="7F4E4C1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732CF8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4DBCB7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采购代理机构应当基于“</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”平台抽（选）取评审专家。</w:t>
      </w:r>
    </w:p>
    <w:p w14:paraId="23462AB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25.首次响应文件的开启和解密</w:t>
      </w:r>
    </w:p>
    <w:p w14:paraId="3F6D20BF">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采购代理机构将在“供应商须知前附表”规定的时</w:t>
      </w:r>
      <w:r>
        <w:rPr>
          <w:rFonts w:hint="eastAsia" w:ascii="宋体" w:hAnsi="宋体" w:cs="宋体"/>
          <w:color w:val="auto"/>
          <w:szCs w:val="21"/>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”平台电子开标大厅签到，采购代理机构依托“</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szCs w:val="21"/>
          <w:highlight w:val="none"/>
        </w:rPr>
        <w:t>规定的时间内自行进行响应文件解密。</w:t>
      </w:r>
      <w:r>
        <w:rPr>
          <w:rFonts w:hint="eastAsia" w:ascii="宋体" w:hAnsi="宋体" w:cs="宋体"/>
          <w:b/>
          <w:color w:val="auto"/>
          <w:szCs w:val="21"/>
          <w:highlight w:val="none"/>
        </w:rPr>
        <w:t>供应商未在规定的时间内解密响应文件或者解密失败的，供应商的响应文件作无效处理。</w:t>
      </w:r>
    </w:p>
    <w:p w14:paraId="6153E0C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26.评审程序、评审方法和评审标准</w:t>
      </w:r>
    </w:p>
    <w:p w14:paraId="4B4638E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00C3FD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36DC176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3975B3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8236D8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26.5电子交易活动的中止。采购过程中出现以下情形，导致电子交易平台无法正常运行，或者无法保证电子交易的公平、公正和安全时，采购机构可中止电子交易活动：</w:t>
      </w:r>
    </w:p>
    <w:p w14:paraId="116E805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303EED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01D2718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6E6DABC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66A62D3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03AA312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06F50C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27.确定成交供应商及结果公告</w:t>
      </w:r>
    </w:p>
    <w:p w14:paraId="6D2B80C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BF60EF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1"/>
    </w:p>
    <w:p w14:paraId="1B208B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291D7C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7B5529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973164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4F70DBF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25C051B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28.履约保证金</w:t>
      </w:r>
    </w:p>
    <w:p w14:paraId="569D3AE2">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“供应商须知前附表”。成交供应商未按规定提交履约保证金的，视为拒绝与采购人签订合同。</w:t>
      </w:r>
    </w:p>
    <w:p w14:paraId="2CAD91B9">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有变动的，请以书面形式通知履约保证金收取单位，否则由此产生的后果由成交供应商自行承担。</w:t>
      </w:r>
    </w:p>
    <w:p w14:paraId="69183B2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29.签订合同</w:t>
      </w:r>
    </w:p>
    <w:p w14:paraId="6ABB05DA">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F34369C">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1E5EA02F">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770DB248">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89875BB">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BE2AA53">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3CB4FE17">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3D414CF">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9BA5052">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30.政府采购合同公告</w:t>
      </w:r>
    </w:p>
    <w:p w14:paraId="40363E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E0C23C4">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31. 询问、质疑和投诉</w:t>
      </w:r>
    </w:p>
    <w:p w14:paraId="1B10F519">
      <w:pPr>
        <w:pStyle w:val="12"/>
        <w:spacing w:line="400" w:lineRule="exact"/>
        <w:rPr>
          <w:rFonts w:hint="eastAsia" w:ascii="宋体" w:hAnsi="宋体" w:cs="宋体"/>
          <w:color w:val="auto"/>
          <w:szCs w:val="21"/>
          <w:highlight w:val="none"/>
        </w:rPr>
      </w:pPr>
      <w:r>
        <w:rPr>
          <w:rFonts w:hint="eastAsia" w:ascii="宋体" w:hAnsi="宋体" w:cs="宋体"/>
          <w:color w:val="auto"/>
          <w:szCs w:val="21"/>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10513B7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Cs w:val="21"/>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“供应商须知前附表”。具体质疑起算时间如下：</w:t>
      </w:r>
    </w:p>
    <w:p w14:paraId="4355442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（1）对可以质疑的磋商文件提出质疑的，为收到磋商文件之日或者竞争性磋商公告期限届满之日；</w:t>
      </w:r>
    </w:p>
    <w:p w14:paraId="6DA1EC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11D7AC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（3）对成交结果提出质疑的，为成交结果公告期限届满之日。</w:t>
      </w:r>
    </w:p>
    <w:p w14:paraId="519B02A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65B167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rPr>
        <w:t>（质疑函格式后附）</w:t>
      </w:r>
      <w:r>
        <w:rPr>
          <w:rFonts w:hint="eastAsia" w:ascii="宋体" w:hAnsi="宋体" w:cs="宋体"/>
          <w:color w:val="auto"/>
          <w:szCs w:val="21"/>
          <w:highlight w:val="none"/>
        </w:rPr>
        <w:t>：</w:t>
      </w:r>
    </w:p>
    <w:p w14:paraId="61A265B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6F61A84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6FE167A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79556C1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419CCBB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5CAD58E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374976A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17D4D39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0A93D4A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506F80B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32C744B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14:paraId="4AB8E0F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E936245">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32.其他内容</w:t>
      </w:r>
    </w:p>
    <w:p w14:paraId="05F5A99F">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32.1代理服务收取标准及缴费账户详见“供应商须知前附表”。</w:t>
      </w:r>
    </w:p>
    <w:p w14:paraId="4B7524E8">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BED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E58CEC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559E517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6E7C2D61">
            <w:pPr>
              <w:spacing w:line="40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2FE8ACC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3B864C7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3CBA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57F57E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2C5541BC">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4D97888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60442145">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073D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515E5A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374F3E5D">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68696D75">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39A4492A">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012F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C92B70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3ECD5DE2">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6A06C7B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1B368DC1">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39DA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9EA13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30F8E8FD">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6583BEB1">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79810397">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1D85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E9A29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7CC301C3">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5C891F53">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6C83CF34">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5F27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677D02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2147F81A">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0964B59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7BFA9AB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715D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C90C30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22BF5B19">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4E15E7E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3F850EC9">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0211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40F891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0516AB42">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21A24161">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18956554">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53A5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503974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1E74491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7F80B71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7AA75500">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8E3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E06B89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37FA432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181D6180">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5C6D60D4">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1B38834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53839C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3DC1BE7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14E7019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例如：某服务采购代理业务成交金额或者暂定价为150万元，计算采购代理收费额如下：</w:t>
      </w:r>
    </w:p>
    <w:p w14:paraId="6EC4985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 万元 ×l.5 %＝ 1.5 万元</w:t>
      </w:r>
    </w:p>
    <w:p w14:paraId="02CE75B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150 － 100 ）万元 ×0.8%＝ 0.4万元</w:t>
      </w:r>
    </w:p>
    <w:p w14:paraId="73E9DE2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合计收费＝ 1.5 ＋ 0.4＝ 1.9 万元</w:t>
      </w:r>
    </w:p>
    <w:p w14:paraId="381EBA0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33.需要补充的其他内容</w:t>
      </w:r>
    </w:p>
    <w:p w14:paraId="486B2E4F">
      <w:pPr>
        <w:pStyle w:val="22"/>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6F303064">
      <w:pPr>
        <w:pStyle w:val="22"/>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 其他事项详见“供应商须知前附表”。</w:t>
      </w:r>
    </w:p>
    <w:p w14:paraId="62798BAF">
      <w:pPr>
        <w:pStyle w:val="22"/>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AAD43FC">
      <w:pPr>
        <w:pStyle w:val="22"/>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4B44C8C">
      <w:pPr>
        <w:pStyle w:val="22"/>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611D6CBE">
      <w:pPr>
        <w:pStyle w:val="22"/>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00B1F56">
      <w:pPr>
        <w:pStyle w:val="22"/>
        <w:spacing w:line="400" w:lineRule="exact"/>
        <w:ind w:firstLine="420" w:firstLineChars="200"/>
        <w:contextualSpacing/>
        <w:jc w:val="left"/>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0A53FDC">
      <w:pPr>
        <w:pStyle w:val="22"/>
        <w:spacing w:line="400" w:lineRule="exact"/>
        <w:ind w:firstLine="420" w:firstLineChars="200"/>
        <w:contextualSpacing/>
        <w:jc w:val="left"/>
        <w:rPr>
          <w:rFonts w:hint="eastAsia" w:hAnsi="宋体" w:cs="宋体"/>
          <w:color w:val="auto"/>
          <w:sz w:val="21"/>
          <w:highlight w:val="none"/>
        </w:rPr>
      </w:pPr>
      <w:r>
        <w:rPr>
          <w:rFonts w:hint="eastAsia" w:hAnsi="宋体" w:cs="宋体"/>
          <w:color w:val="auto"/>
          <w:sz w:val="21"/>
          <w:highlight w:val="none"/>
        </w:rPr>
        <w:t>依据本磋商文件规定享受扶持政策获得政府采购合同的，小微企业不得将合同分包给大中型企业，中型企业不得将合同分包给大型企业。</w:t>
      </w:r>
    </w:p>
    <w:p w14:paraId="357A13B7">
      <w:pPr>
        <w:ind w:firstLine="420" w:firstLineChars="200"/>
        <w:rPr>
          <w:rFonts w:hint="eastAsia" w:ascii="宋体" w:hAnsi="宋体" w:cs="宋体"/>
          <w:color w:val="auto"/>
          <w:highlight w:val="none"/>
        </w:rPr>
      </w:pPr>
    </w:p>
    <w:p w14:paraId="398A3E3D">
      <w:pPr>
        <w:pStyle w:val="67"/>
        <w:rPr>
          <w:rFonts w:hint="eastAsia" w:hAnsi="宋体"/>
          <w:color w:val="auto"/>
          <w:highlight w:val="none"/>
        </w:rPr>
      </w:pPr>
    </w:p>
    <w:p w14:paraId="045FEB61">
      <w:pPr>
        <w:spacing w:line="360" w:lineRule="auto"/>
        <w:jc w:val="center"/>
        <w:outlineLvl w:val="0"/>
        <w:rPr>
          <w:rFonts w:hint="eastAsia" w:ascii="宋体" w:hAnsi="宋体" w:cs="宋体"/>
          <w:color w:val="auto"/>
          <w:highlight w:val="none"/>
        </w:rPr>
      </w:pPr>
      <w:r>
        <w:rPr>
          <w:rFonts w:hint="eastAsia" w:ascii="宋体" w:hAnsi="宋体" w:cs="宋体"/>
          <w:color w:val="auto"/>
          <w:highlight w:val="none"/>
        </w:rPr>
        <w:br w:type="page"/>
      </w:r>
      <w:bookmarkStart w:id="72" w:name="_Toc74322607"/>
      <w:bookmarkStart w:id="73" w:name="_Toc19914"/>
      <w:bookmarkStart w:id="74" w:name="_Toc3481"/>
      <w:bookmarkStart w:id="75" w:name="_Toc74323459"/>
      <w:r>
        <w:rPr>
          <w:rFonts w:hint="eastAsia"/>
          <w:color w:val="auto"/>
          <w:sz w:val="44"/>
          <w:szCs w:val="44"/>
          <w:highlight w:val="none"/>
        </w:rPr>
        <w:t>第三章</w:t>
      </w:r>
      <w:bookmarkEnd w:id="72"/>
      <w:bookmarkStart w:id="76" w:name="_Toc43713408"/>
      <w:bookmarkStart w:id="77" w:name="_Toc71627555"/>
      <w:r>
        <w:rPr>
          <w:rFonts w:hint="eastAsia"/>
          <w:color w:val="auto"/>
          <w:sz w:val="44"/>
          <w:szCs w:val="44"/>
          <w:highlight w:val="none"/>
          <w:lang w:val="en-US" w:eastAsia="zh-CN"/>
        </w:rPr>
        <w:t xml:space="preserve">  </w:t>
      </w:r>
      <w:r>
        <w:rPr>
          <w:rFonts w:hint="eastAsia"/>
          <w:color w:val="auto"/>
          <w:sz w:val="44"/>
          <w:szCs w:val="44"/>
          <w:highlight w:val="none"/>
        </w:rPr>
        <w:t>采购需求</w:t>
      </w:r>
      <w:bookmarkEnd w:id="73"/>
      <w:bookmarkEnd w:id="74"/>
      <w:bookmarkEnd w:id="76"/>
      <w:bookmarkEnd w:id="77"/>
    </w:p>
    <w:p w14:paraId="3204FE11">
      <w:pPr>
        <w:spacing w:line="24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5A25C61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61DD2713">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491727F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1413B57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45ED0A8D">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3.</w:t>
      </w:r>
      <w:bookmarkStart w:id="78" w:name="_Hlk54774389"/>
      <w:r>
        <w:rPr>
          <w:rFonts w:hint="eastAsia" w:ascii="宋体" w:hAnsi="宋体" w:cs="宋体"/>
          <w:color w:val="auto"/>
          <w:szCs w:val="21"/>
          <w:highlight w:val="none"/>
        </w:rPr>
        <w:t>服务项目中伴随货物的，</w:t>
      </w:r>
      <w:bookmarkEnd w:id="78"/>
      <w:r>
        <w:rPr>
          <w:rFonts w:hint="eastAsia" w:ascii="宋体" w:hAnsi="宋体" w:cs="宋体"/>
          <w:color w:val="auto"/>
          <w:szCs w:val="21"/>
          <w:highlight w:val="none"/>
        </w:rPr>
        <w:t>采购需求中出现的品牌、型号或者生产厂家仅起参考作用，不属于指定品牌、型号或者生产厂家的情形。</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人可参照或者选用其他相当的品牌、型号或者生产厂家替代，但选用的</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产品参数性能必须满足实质性要求</w:t>
      </w:r>
      <w:r>
        <w:rPr>
          <w:rFonts w:hint="eastAsia"/>
          <w:color w:val="auto"/>
          <w:highlight w:val="none"/>
        </w:rPr>
        <w:t>。</w:t>
      </w:r>
    </w:p>
    <w:p w14:paraId="124FC18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4.供应商必须自行为其竞标产品侵犯他人的知识产权或者专利成果的行为承担相应法律责任。</w:t>
      </w:r>
    </w:p>
    <w:p w14:paraId="6A18D58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5.本项目采购标的对应的中小企业划分标准所属行业为：软件和信息技术服务业。</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909"/>
        <w:gridCol w:w="681"/>
        <w:gridCol w:w="6778"/>
      </w:tblGrid>
      <w:tr w14:paraId="6B89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tcBorders>
              <w:top w:val="single" w:color="auto" w:sz="4" w:space="0"/>
            </w:tcBorders>
            <w:noWrap w:val="0"/>
            <w:vAlign w:val="center"/>
          </w:tcPr>
          <w:p w14:paraId="3D4E5563">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508" w:type="pct"/>
            <w:tcBorders>
              <w:top w:val="single" w:color="auto" w:sz="4" w:space="0"/>
            </w:tcBorders>
            <w:noWrap w:val="0"/>
            <w:vAlign w:val="center"/>
          </w:tcPr>
          <w:p w14:paraId="3C41DE50">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380" w:type="pct"/>
            <w:tcBorders>
              <w:top w:val="single" w:color="auto" w:sz="4" w:space="0"/>
            </w:tcBorders>
            <w:noWrap w:val="0"/>
            <w:vAlign w:val="center"/>
          </w:tcPr>
          <w:p w14:paraId="01AAF97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3790" w:type="pct"/>
            <w:tcBorders>
              <w:top w:val="single" w:color="auto" w:sz="4" w:space="0"/>
            </w:tcBorders>
            <w:noWrap w:val="0"/>
            <w:vAlign w:val="center"/>
          </w:tcPr>
          <w:p w14:paraId="28F32B36">
            <w:pPr>
              <w:spacing w:line="320" w:lineRule="exact"/>
              <w:jc w:val="center"/>
              <w:rPr>
                <w:rFonts w:hint="eastAsia" w:ascii="宋体" w:hAnsi="宋体" w:cs="宋体"/>
                <w:color w:val="auto"/>
                <w:szCs w:val="21"/>
                <w:highlight w:val="none"/>
              </w:rPr>
            </w:pPr>
          </w:p>
          <w:p w14:paraId="562AF11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技术参数（</w:t>
            </w:r>
            <w:r>
              <w:rPr>
                <w:rFonts w:hint="eastAsia" w:ascii="宋体" w:hAnsi="宋体" w:cs="宋体"/>
                <w:color w:val="auto"/>
                <w:szCs w:val="21"/>
                <w:highlight w:val="none"/>
                <w:lang w:val="zh-CN"/>
              </w:rPr>
              <w:t>服务范围</w:t>
            </w:r>
            <w:r>
              <w:rPr>
                <w:rFonts w:hint="eastAsia" w:ascii="宋体" w:hAnsi="宋体" w:cs="宋体"/>
                <w:color w:val="auto"/>
                <w:szCs w:val="21"/>
                <w:highlight w:val="none"/>
              </w:rPr>
              <w:t>）</w:t>
            </w:r>
          </w:p>
          <w:p w14:paraId="5DD05937">
            <w:pPr>
              <w:spacing w:line="320" w:lineRule="exact"/>
              <w:jc w:val="center"/>
              <w:rPr>
                <w:rFonts w:hint="eastAsia" w:ascii="宋体" w:hAnsi="宋体" w:cs="宋体"/>
                <w:color w:val="auto"/>
                <w:szCs w:val="21"/>
                <w:highlight w:val="none"/>
              </w:rPr>
            </w:pPr>
          </w:p>
        </w:tc>
      </w:tr>
      <w:tr w14:paraId="419A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tcBorders>
              <w:top w:val="single" w:color="auto" w:sz="4" w:space="0"/>
            </w:tcBorders>
            <w:noWrap w:val="0"/>
            <w:vAlign w:val="center"/>
          </w:tcPr>
          <w:p w14:paraId="6F20758D">
            <w:pPr>
              <w:spacing w:line="3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08" w:type="pct"/>
            <w:tcBorders>
              <w:top w:val="single" w:color="auto" w:sz="4" w:space="0"/>
            </w:tcBorders>
            <w:noWrap w:val="0"/>
            <w:vAlign w:val="center"/>
          </w:tcPr>
          <w:p w14:paraId="216C3BBD">
            <w:pPr>
              <w:pStyle w:val="16"/>
              <w:spacing w:after="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年广西推进政务服务标准化规范化便利化项目</w:t>
            </w:r>
          </w:p>
        </w:tc>
        <w:tc>
          <w:tcPr>
            <w:tcW w:w="380" w:type="pct"/>
            <w:tcBorders>
              <w:top w:val="single" w:color="auto" w:sz="4" w:space="0"/>
            </w:tcBorders>
            <w:noWrap w:val="0"/>
            <w:vAlign w:val="center"/>
          </w:tcPr>
          <w:p w14:paraId="6DEC4583">
            <w:pPr>
              <w:pStyle w:val="16"/>
              <w:spacing w:after="0"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3790" w:type="pct"/>
            <w:tcBorders>
              <w:top w:val="single" w:color="auto" w:sz="4" w:space="0"/>
            </w:tcBorders>
            <w:noWrap w:val="0"/>
            <w:vAlign w:val="center"/>
          </w:tcPr>
          <w:p w14:paraId="1813A65D">
            <w:pPr>
              <w:autoSpaceDE/>
              <w:spacing w:line="360" w:lineRule="auto"/>
              <w:jc w:val="left"/>
              <w:rPr>
                <w:rFonts w:hint="eastAsia" w:ascii="宋体" w:hAnsi="宋体" w:eastAsia="宋体" w:cs="宋体"/>
                <w:color w:val="auto"/>
                <w:szCs w:val="21"/>
                <w:highlight w:val="none"/>
                <w:lang w:eastAsia="zh-CN"/>
              </w:rPr>
            </w:pPr>
          </w:p>
          <w:p w14:paraId="227AC86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（一）总需求（10项）。</w:t>
            </w:r>
          </w:p>
          <w:p w14:paraId="455BD302">
            <w:pPr>
              <w:keepNext w:val="0"/>
              <w:keepLines w:val="0"/>
              <w:pageBreakBefore w:val="0"/>
              <w:kinsoku/>
              <w:wordWrap/>
              <w:overflowPunct/>
              <w:topLinePunct w:val="0"/>
              <w:bidi w:val="0"/>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协助部门动态化调整各类政务服务事项清单。</w:t>
            </w:r>
          </w:p>
          <w:p w14:paraId="0801A9D7">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梳理不少于</w:t>
            </w:r>
            <w:r>
              <w:rPr>
                <w:rFonts w:hint="eastAsia" w:ascii="宋体" w:hAnsi="宋体" w:eastAsia="宋体" w:cs="宋体"/>
                <w:color w:val="auto"/>
                <w:kern w:val="2"/>
                <w:sz w:val="21"/>
                <w:szCs w:val="21"/>
                <w:highlight w:val="none"/>
                <w:lang w:val="en-US" w:eastAsia="zh-CN" w:bidi="ar-SA"/>
              </w:rPr>
              <w:t>20</w:t>
            </w:r>
            <w:r>
              <w:rPr>
                <w:rFonts w:hint="eastAsia" w:ascii="宋体" w:hAnsi="宋体" w:eastAsia="宋体" w:cs="宋体"/>
                <w:b w:val="0"/>
                <w:bCs w:val="0"/>
                <w:color w:val="auto"/>
                <w:sz w:val="21"/>
                <w:szCs w:val="21"/>
                <w:highlight w:val="none"/>
                <w:lang w:val="en-US" w:eastAsia="zh-CN"/>
              </w:rPr>
              <w:t>个“高效办成一类事”集成服务。</w:t>
            </w:r>
          </w:p>
          <w:p w14:paraId="7C646442">
            <w:pPr>
              <w:spacing w:line="360" w:lineRule="auto"/>
              <w:ind w:firstLine="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编制中介服务监督管理办法。</w:t>
            </w:r>
          </w:p>
          <w:p w14:paraId="515CEC36">
            <w:pPr>
              <w:spacing w:line="360" w:lineRule="auto"/>
              <w:ind w:firstLine="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en-US" w:eastAsia="zh-CN"/>
              </w:rPr>
              <w:t>持续完善办事指南申请材料中的细化情形等信息，编制一窗人员收件辅助手册。</w:t>
            </w:r>
          </w:p>
          <w:p w14:paraId="308532E3">
            <w:pPr>
              <w:spacing w:line="360" w:lineRule="auto"/>
              <w:ind w:firstLine="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b w:val="0"/>
                <w:bCs w:val="0"/>
                <w:color w:val="auto"/>
                <w:kern w:val="2"/>
                <w:sz w:val="21"/>
                <w:szCs w:val="21"/>
                <w:highlight w:val="none"/>
                <w:lang w:val="en-US" w:eastAsia="zh-CN"/>
              </w:rPr>
              <w:t>提供一套全区标准化“一窗受理”辅助工具，辅助各地一窗人员快速收件。</w:t>
            </w:r>
          </w:p>
          <w:p w14:paraId="110D2921">
            <w:pPr>
              <w:keepNext w:val="0"/>
              <w:keepLines w:val="0"/>
              <w:pageBreakBefore w:val="0"/>
              <w:widowControl/>
              <w:suppressLineNumbers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kern w:val="2"/>
                <w:sz w:val="21"/>
                <w:szCs w:val="21"/>
                <w:highlight w:val="none"/>
                <w:lang w:bidi="ar-SA"/>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rPr>
              <w:t>组织开展全区第二届政务服务大比武活动。</w:t>
            </w:r>
          </w:p>
          <w:p w14:paraId="6BE9C61D">
            <w:pPr>
              <w:keepNext w:val="0"/>
              <w:keepLines w:val="0"/>
              <w:pageBreakBefore w:val="0"/>
              <w:widowControl/>
              <w:suppressLineNumbers w:val="0"/>
              <w:kinsoku/>
              <w:wordWrap/>
              <w:overflowPunct/>
              <w:topLinePunct w:val="0"/>
              <w:bidi w:val="0"/>
              <w:snapToGrid/>
              <w:spacing w:line="360" w:lineRule="auto"/>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b w:val="0"/>
                <w:bCs w:val="0"/>
                <w:color w:val="auto"/>
                <w:sz w:val="21"/>
                <w:szCs w:val="21"/>
                <w:highlight w:val="none"/>
              </w:rPr>
              <w:t>梳理新一批政务服务“智慧办”清单</w:t>
            </w:r>
            <w:r>
              <w:rPr>
                <w:rFonts w:hint="eastAsia" w:ascii="宋体" w:hAnsi="宋体" w:eastAsia="宋体" w:cs="宋体"/>
                <w:b w:val="0"/>
                <w:bCs w:val="0"/>
                <w:color w:val="auto"/>
                <w:sz w:val="21"/>
                <w:szCs w:val="21"/>
                <w:highlight w:val="none"/>
                <w:lang w:eastAsia="zh-CN"/>
              </w:rPr>
              <w:t>。</w:t>
            </w:r>
          </w:p>
          <w:p w14:paraId="20722351">
            <w:pPr>
              <w:widowControl/>
              <w:spacing w:line="360" w:lineRule="auto"/>
              <w:ind w:firstLine="0" w:firstLineChars="0"/>
              <w:jc w:val="left"/>
              <w:rPr>
                <w:rFonts w:hint="eastAsia" w:ascii="宋体" w:hAnsi="宋体" w:eastAsia="宋体" w:cs="宋体"/>
                <w:b w:val="0"/>
                <w:bCs w:val="0"/>
                <w:color w:val="auto"/>
                <w:sz w:val="21"/>
                <w:szCs w:val="21"/>
                <w:highlight w:val="none"/>
                <w:lang w:eastAsia="zh-CN" w:bidi="ar-SA"/>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b w:val="0"/>
                <w:bCs w:val="0"/>
                <w:color w:val="auto"/>
                <w:sz w:val="21"/>
                <w:szCs w:val="21"/>
                <w:highlight w:val="none"/>
                <w:lang w:bidi="ar-SA"/>
              </w:rPr>
              <w:t>梳理一批特别环节清单</w:t>
            </w:r>
            <w:r>
              <w:rPr>
                <w:rFonts w:hint="eastAsia" w:ascii="宋体" w:hAnsi="宋体" w:eastAsia="宋体" w:cs="宋体"/>
                <w:b w:val="0"/>
                <w:bCs w:val="0"/>
                <w:color w:val="auto"/>
                <w:sz w:val="21"/>
                <w:szCs w:val="21"/>
                <w:highlight w:val="none"/>
                <w:lang w:val="en-US" w:eastAsia="zh-CN" w:bidi="ar-SA"/>
              </w:rPr>
              <w:t>和</w:t>
            </w:r>
            <w:r>
              <w:rPr>
                <w:rFonts w:hint="eastAsia" w:ascii="宋体" w:hAnsi="宋体" w:eastAsia="宋体" w:cs="宋体"/>
                <w:b w:val="0"/>
                <w:bCs w:val="0"/>
                <w:color w:val="auto"/>
                <w:sz w:val="21"/>
                <w:szCs w:val="21"/>
                <w:highlight w:val="none"/>
                <w:lang w:bidi="ar-SA"/>
              </w:rPr>
              <w:t>专业社会组织或市场主体清单</w:t>
            </w:r>
            <w:r>
              <w:rPr>
                <w:rFonts w:hint="eastAsia" w:ascii="宋体" w:hAnsi="宋体" w:eastAsia="宋体" w:cs="宋体"/>
                <w:b w:val="0"/>
                <w:bCs w:val="0"/>
                <w:color w:val="auto"/>
                <w:sz w:val="21"/>
                <w:szCs w:val="21"/>
                <w:highlight w:val="none"/>
                <w:lang w:eastAsia="zh-CN" w:bidi="ar-SA"/>
              </w:rPr>
              <w:t>。</w:t>
            </w:r>
          </w:p>
          <w:p w14:paraId="5B857C73">
            <w:pPr>
              <w:widowControl/>
              <w:spacing w:line="360" w:lineRule="auto"/>
              <w:ind w:firstLine="0" w:firstLineChars="0"/>
              <w:jc w:val="left"/>
              <w:rPr>
                <w:rFonts w:hint="eastAsia" w:ascii="宋体" w:hAnsi="宋体" w:eastAsia="宋体" w:cs="宋体"/>
                <w:b w:val="0"/>
                <w:bCs w:val="0"/>
                <w:color w:val="auto"/>
                <w:sz w:val="21"/>
                <w:szCs w:val="21"/>
                <w:highlight w:val="none"/>
                <w:lang w:bidi="ar-SA"/>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b w:val="0"/>
                <w:bCs w:val="0"/>
                <w:color w:val="auto"/>
                <w:sz w:val="21"/>
                <w:szCs w:val="21"/>
                <w:highlight w:val="none"/>
                <w:lang w:bidi="ar-SA"/>
              </w:rPr>
              <w:t>建立“放权—承接—实施—测评—优化”的权力下放运行闭环机制</w:t>
            </w:r>
            <w:r>
              <w:rPr>
                <w:rFonts w:hint="eastAsia" w:ascii="宋体" w:hAnsi="宋体" w:eastAsia="宋体" w:cs="宋体"/>
                <w:b w:val="0"/>
                <w:bCs w:val="0"/>
                <w:color w:val="auto"/>
                <w:sz w:val="21"/>
                <w:szCs w:val="21"/>
                <w:highlight w:val="none"/>
                <w:lang w:eastAsia="zh-CN" w:bidi="ar-SA"/>
              </w:rPr>
              <w:t>。</w:t>
            </w:r>
          </w:p>
          <w:p w14:paraId="73F22FAD">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bidi="ar-SA"/>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b w:val="0"/>
                <w:bCs w:val="0"/>
                <w:color w:val="auto"/>
                <w:sz w:val="21"/>
                <w:szCs w:val="21"/>
                <w:highlight w:val="none"/>
                <w:lang w:val="en-US" w:eastAsia="zh-CN" w:bidi="ar-SA"/>
              </w:rPr>
              <w:t>收集和公布</w:t>
            </w:r>
            <w:r>
              <w:rPr>
                <w:rFonts w:hint="eastAsia" w:ascii="宋体" w:hAnsi="宋体" w:eastAsia="宋体" w:cs="宋体"/>
                <w:b w:val="0"/>
                <w:bCs w:val="0"/>
                <w:color w:val="auto"/>
                <w:sz w:val="21"/>
                <w:szCs w:val="21"/>
                <w:highlight w:val="none"/>
                <w:lang w:bidi="ar-SA"/>
              </w:rPr>
              <w:t>全区“一地创新、全区复用”政务服务创新清单。</w:t>
            </w:r>
          </w:p>
          <w:p w14:paraId="529BB82D">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（二）具体要求</w:t>
            </w:r>
          </w:p>
          <w:p w14:paraId="68DEFB00">
            <w:pPr>
              <w:keepNext w:val="0"/>
              <w:keepLines w:val="0"/>
              <w:pageBreakBefore w:val="0"/>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协助部门动态化调整各类政务服务事项清单</w:t>
            </w:r>
            <w:r>
              <w:rPr>
                <w:rFonts w:hint="eastAsia" w:ascii="宋体" w:hAnsi="宋体" w:cs="宋体"/>
                <w:b w:val="0"/>
                <w:bCs w:val="0"/>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根据法律法规、规章立改废释等，协助部门动态化调整行政权力、公共服务、特别程序、行政备案、中介服务等各类政务服务事项清单，并审核对应清单的实施规范，确保清单时效性、准确性、权威性。</w:t>
            </w:r>
          </w:p>
          <w:p w14:paraId="5C199DA0">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梳理不少于20个“高效办成一类事”集成服务</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聚焦数字化转型、制糖、有色金属、文化旅游、新能源汽车、生物医药、特色食品、边境贸易等广西重点产业，围绕企业全生命周期，推动“高效办成一件事”向“高效办成一类事”拓展，梳理不少于20个“高效办成一类事”集成服务</w:t>
            </w:r>
            <w:r>
              <w:rPr>
                <w:rFonts w:hint="eastAsia" w:ascii="宋体" w:hAnsi="宋体" w:cs="宋体"/>
                <w:b w:val="0"/>
                <w:bCs w:val="0"/>
                <w:color w:val="auto"/>
                <w:sz w:val="21"/>
                <w:szCs w:val="21"/>
                <w:highlight w:val="none"/>
                <w:lang w:val="en-US" w:eastAsia="zh-CN"/>
              </w:rPr>
              <w:t>。</w:t>
            </w:r>
          </w:p>
          <w:p w14:paraId="0AB78BD5">
            <w:pPr>
              <w:spacing w:line="360" w:lineRule="auto"/>
              <w:ind w:firstLine="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3.编制中介服务监督管理办法。</w:t>
            </w:r>
            <w:r>
              <w:rPr>
                <w:rFonts w:hint="eastAsia" w:ascii="宋体" w:hAnsi="宋体" w:eastAsia="宋体" w:cs="宋体"/>
                <w:color w:val="auto"/>
                <w:kern w:val="2"/>
                <w:sz w:val="21"/>
                <w:szCs w:val="21"/>
                <w:highlight w:val="none"/>
                <w:lang w:val="en-US" w:eastAsia="zh-CN"/>
              </w:rPr>
              <w:t>通过资料收集、文本研究、数据分析、实地调研等方式，</w:t>
            </w:r>
            <w:r>
              <w:rPr>
                <w:rFonts w:hint="eastAsia" w:ascii="宋体" w:hAnsi="宋体" w:eastAsia="宋体" w:cs="宋体"/>
                <w:color w:val="auto"/>
                <w:kern w:val="2"/>
                <w:sz w:val="21"/>
                <w:szCs w:val="21"/>
                <w:highlight w:val="none"/>
              </w:rPr>
              <w:t>借鉴先进地区经验做法，结合自治区实际情况</w:t>
            </w:r>
            <w:r>
              <w:rPr>
                <w:rFonts w:hint="eastAsia" w:ascii="宋体" w:hAnsi="宋体" w:eastAsia="宋体" w:cs="宋体"/>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编制中介服务监督管理办法，</w:t>
            </w:r>
            <w:r>
              <w:rPr>
                <w:rFonts w:hint="eastAsia" w:ascii="宋体" w:hAnsi="宋体" w:eastAsia="宋体" w:cs="宋体"/>
                <w:i w:val="0"/>
                <w:iCs w:val="0"/>
                <w:caps w:val="0"/>
                <w:color w:val="auto"/>
                <w:spacing w:val="0"/>
                <w:kern w:val="2"/>
                <w:sz w:val="21"/>
                <w:szCs w:val="21"/>
                <w:highlight w:val="none"/>
                <w:shd w:val="clear" w:color="auto" w:fill="auto"/>
              </w:rPr>
              <w:t>明确</w:t>
            </w:r>
            <w:r>
              <w:rPr>
                <w:rFonts w:hint="eastAsia" w:ascii="宋体" w:hAnsi="宋体" w:eastAsia="宋体" w:cs="宋体"/>
                <w:b w:val="0"/>
                <w:bCs w:val="0"/>
                <w:color w:val="auto"/>
                <w:kern w:val="2"/>
                <w:sz w:val="21"/>
                <w:szCs w:val="21"/>
                <w:highlight w:val="none"/>
                <w:lang w:val="en-US" w:eastAsia="zh-CN" w:bidi="ar-SA"/>
              </w:rPr>
              <w:t>中介服务</w:t>
            </w:r>
            <w:r>
              <w:rPr>
                <w:rFonts w:hint="eastAsia" w:ascii="宋体" w:hAnsi="宋体" w:eastAsia="宋体" w:cs="宋体"/>
                <w:i w:val="0"/>
                <w:iCs w:val="0"/>
                <w:caps w:val="0"/>
                <w:color w:val="auto"/>
                <w:spacing w:val="0"/>
                <w:kern w:val="2"/>
                <w:sz w:val="21"/>
                <w:szCs w:val="21"/>
                <w:highlight w:val="none"/>
                <w:shd w:val="clear" w:color="auto" w:fill="auto"/>
              </w:rPr>
              <w:t>事项标准和范围、</w:t>
            </w:r>
            <w:r>
              <w:rPr>
                <w:rFonts w:hint="eastAsia" w:ascii="宋体" w:hAnsi="宋体" w:eastAsia="宋体" w:cs="宋体"/>
                <w:b w:val="0"/>
                <w:bCs w:val="0"/>
                <w:color w:val="auto"/>
                <w:kern w:val="2"/>
                <w:sz w:val="21"/>
                <w:szCs w:val="21"/>
                <w:highlight w:val="none"/>
                <w:lang w:val="en-US" w:eastAsia="zh-CN" w:bidi="ar-SA"/>
              </w:rPr>
              <w:t>中介服务</w:t>
            </w:r>
            <w:r>
              <w:rPr>
                <w:rFonts w:hint="eastAsia" w:ascii="宋体" w:hAnsi="宋体" w:eastAsia="宋体" w:cs="宋体"/>
                <w:i w:val="0"/>
                <w:iCs w:val="0"/>
                <w:caps w:val="0"/>
                <w:color w:val="auto"/>
                <w:spacing w:val="0"/>
                <w:kern w:val="2"/>
                <w:sz w:val="21"/>
                <w:szCs w:val="21"/>
                <w:highlight w:val="none"/>
                <w:shd w:val="clear" w:color="auto" w:fill="auto"/>
              </w:rPr>
              <w:t>事项设定、</w:t>
            </w:r>
            <w:r>
              <w:rPr>
                <w:rFonts w:hint="eastAsia" w:ascii="宋体" w:hAnsi="宋体" w:eastAsia="宋体" w:cs="宋体"/>
                <w:b w:val="0"/>
                <w:bCs w:val="0"/>
                <w:color w:val="auto"/>
                <w:kern w:val="2"/>
                <w:sz w:val="21"/>
                <w:szCs w:val="21"/>
                <w:highlight w:val="none"/>
                <w:lang w:val="en-US" w:eastAsia="zh-CN" w:bidi="ar-SA"/>
              </w:rPr>
              <w:t>中介服务</w:t>
            </w:r>
            <w:r>
              <w:rPr>
                <w:rFonts w:hint="eastAsia" w:ascii="宋体" w:hAnsi="宋体" w:eastAsia="宋体" w:cs="宋体"/>
                <w:i w:val="0"/>
                <w:iCs w:val="0"/>
                <w:caps w:val="0"/>
                <w:color w:val="auto"/>
                <w:spacing w:val="0"/>
                <w:kern w:val="2"/>
                <w:sz w:val="21"/>
                <w:szCs w:val="21"/>
                <w:highlight w:val="none"/>
                <w:shd w:val="clear" w:color="auto" w:fill="auto"/>
              </w:rPr>
              <w:t>事项规范实施、清单化动态调整等内容</w:t>
            </w:r>
            <w:r>
              <w:rPr>
                <w:rFonts w:hint="eastAsia" w:ascii="宋体" w:hAnsi="宋体" w:eastAsia="宋体" w:cs="宋体"/>
                <w:i w:val="0"/>
                <w:iCs w:val="0"/>
                <w:caps w:val="0"/>
                <w:color w:val="auto"/>
                <w:spacing w:val="0"/>
                <w:kern w:val="2"/>
                <w:sz w:val="21"/>
                <w:szCs w:val="21"/>
                <w:highlight w:val="none"/>
                <w:shd w:val="clear" w:color="auto" w:fill="auto"/>
                <w:lang w:eastAsia="zh-CN"/>
              </w:rPr>
              <w:t>，</w:t>
            </w:r>
            <w:r>
              <w:rPr>
                <w:rFonts w:hint="eastAsia" w:ascii="宋体" w:hAnsi="宋体" w:eastAsia="宋体" w:cs="宋体"/>
                <w:i w:val="0"/>
                <w:iCs w:val="0"/>
                <w:caps w:val="0"/>
                <w:color w:val="auto"/>
                <w:spacing w:val="0"/>
                <w:kern w:val="2"/>
                <w:sz w:val="21"/>
                <w:szCs w:val="21"/>
                <w:highlight w:val="none"/>
                <w:shd w:val="clear" w:color="auto" w:fill="auto"/>
                <w:lang w:val="en-US" w:eastAsia="zh-CN"/>
              </w:rPr>
              <w:t>进一步规范中介服务事项的管理。</w:t>
            </w:r>
            <w:r>
              <w:rPr>
                <w:rFonts w:hint="eastAsia" w:ascii="宋体" w:hAnsi="宋体" w:eastAsia="宋体" w:cs="宋体"/>
                <w:b w:val="0"/>
                <w:bCs w:val="0"/>
                <w:color w:val="auto"/>
                <w:kern w:val="2"/>
                <w:sz w:val="21"/>
                <w:szCs w:val="21"/>
                <w:highlight w:val="none"/>
                <w:lang w:val="en-US" w:eastAsia="zh-CN" w:bidi="ar-SA"/>
              </w:rPr>
              <w:t>对全区中介服务办事指南进行优化，</w:t>
            </w:r>
            <w:r>
              <w:rPr>
                <w:rFonts w:hint="eastAsia" w:ascii="宋体" w:hAnsi="宋体" w:eastAsia="宋体" w:cs="宋体"/>
                <w:i w:val="0"/>
                <w:iCs w:val="0"/>
                <w:caps w:val="0"/>
                <w:color w:val="auto"/>
                <w:spacing w:val="0"/>
                <w:kern w:val="2"/>
                <w:sz w:val="21"/>
                <w:szCs w:val="21"/>
                <w:highlight w:val="none"/>
              </w:rPr>
              <w:t>进一步压减环节，规范中介服务事项运作流程</w:t>
            </w:r>
            <w:r>
              <w:rPr>
                <w:rFonts w:hint="eastAsia" w:ascii="宋体" w:hAnsi="宋体" w:eastAsia="宋体" w:cs="宋体"/>
                <w:i w:val="0"/>
                <w:iCs w:val="0"/>
                <w:caps w:val="0"/>
                <w:color w:val="auto"/>
                <w:spacing w:val="0"/>
                <w:kern w:val="2"/>
                <w:sz w:val="21"/>
                <w:szCs w:val="21"/>
                <w:highlight w:val="none"/>
                <w:lang w:eastAsia="zh-CN"/>
              </w:rPr>
              <w:t>。</w:t>
            </w:r>
          </w:p>
          <w:p w14:paraId="6AE2DC8C">
            <w:pPr>
              <w:spacing w:line="360" w:lineRule="auto"/>
              <w:ind w:firstLine="0"/>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持续完善办事指南申请材料中的细化情形等信息，编制一窗人员收件辅助手册</w:t>
            </w:r>
            <w:r>
              <w:rPr>
                <w:rFonts w:hint="eastAsia" w:ascii="宋体" w:hAnsi="宋体" w:cs="宋体"/>
                <w:b w:val="0"/>
                <w:bCs w:val="0"/>
                <w:color w:val="auto"/>
                <w:kern w:val="2"/>
                <w:sz w:val="21"/>
                <w:szCs w:val="21"/>
                <w:highlight w:val="none"/>
                <w:lang w:val="en-US" w:eastAsia="zh-CN"/>
              </w:rPr>
              <w:t>，选取200项高频实施规范进行梳理。</w:t>
            </w:r>
            <w:r>
              <w:rPr>
                <w:rFonts w:hint="eastAsia" w:ascii="宋体" w:hAnsi="宋体" w:eastAsia="宋体" w:cs="宋体"/>
                <w:i w:val="0"/>
                <w:iCs w:val="0"/>
                <w:caps w:val="0"/>
                <w:color w:val="auto"/>
                <w:spacing w:val="0"/>
                <w:kern w:val="2"/>
                <w:sz w:val="21"/>
                <w:szCs w:val="21"/>
                <w:highlight w:val="none"/>
                <w:shd w:val="clear" w:color="auto" w:fill="auto"/>
                <w:lang w:eastAsia="zh-CN"/>
              </w:rPr>
              <w:t>以“最小颗粒度”为标准，对办事指南进行“白话式”、“场景化”革命性改造，</w:t>
            </w:r>
            <w:r>
              <w:rPr>
                <w:rFonts w:hint="eastAsia" w:ascii="宋体" w:hAnsi="宋体" w:eastAsia="宋体" w:cs="宋体"/>
                <w:i w:val="0"/>
                <w:iCs w:val="0"/>
                <w:caps w:val="0"/>
                <w:color w:val="auto"/>
                <w:spacing w:val="0"/>
                <w:kern w:val="2"/>
                <w:sz w:val="21"/>
                <w:szCs w:val="21"/>
                <w:highlight w:val="none"/>
                <w:lang w:val="en-US" w:eastAsia="zh-CN"/>
              </w:rPr>
              <w:t>对</w:t>
            </w:r>
            <w:r>
              <w:rPr>
                <w:rFonts w:hint="eastAsia" w:ascii="宋体" w:hAnsi="宋体" w:eastAsia="宋体" w:cs="宋体"/>
                <w:i w:val="0"/>
                <w:iCs w:val="0"/>
                <w:caps w:val="0"/>
                <w:color w:val="auto"/>
                <w:spacing w:val="0"/>
                <w:kern w:val="2"/>
                <w:sz w:val="21"/>
                <w:szCs w:val="21"/>
                <w:highlight w:val="none"/>
              </w:rPr>
              <w:t>事项基本信息的表述、申请材料的</w:t>
            </w:r>
            <w:r>
              <w:rPr>
                <w:rFonts w:hint="eastAsia" w:ascii="宋体" w:hAnsi="宋体" w:eastAsia="宋体" w:cs="宋体"/>
                <w:i w:val="0"/>
                <w:iCs w:val="0"/>
                <w:caps w:val="0"/>
                <w:color w:val="auto"/>
                <w:spacing w:val="0"/>
                <w:kern w:val="2"/>
                <w:sz w:val="21"/>
                <w:szCs w:val="21"/>
                <w:highlight w:val="none"/>
                <w:lang w:val="en-US" w:eastAsia="zh-CN"/>
              </w:rPr>
              <w:t>名称、</w:t>
            </w:r>
            <w:r>
              <w:rPr>
                <w:rFonts w:hint="eastAsia" w:ascii="宋体" w:hAnsi="宋体" w:eastAsia="宋体" w:cs="宋体"/>
                <w:i w:val="0"/>
                <w:iCs w:val="0"/>
                <w:caps w:val="0"/>
                <w:color w:val="auto"/>
                <w:spacing w:val="0"/>
                <w:kern w:val="2"/>
                <w:sz w:val="21"/>
                <w:szCs w:val="21"/>
                <w:highlight w:val="none"/>
              </w:rPr>
              <w:t>格式、</w:t>
            </w:r>
            <w:r>
              <w:rPr>
                <w:rFonts w:hint="eastAsia" w:ascii="宋体" w:hAnsi="宋体" w:eastAsia="宋体" w:cs="宋体"/>
                <w:i w:val="0"/>
                <w:iCs w:val="0"/>
                <w:caps w:val="0"/>
                <w:color w:val="auto"/>
                <w:spacing w:val="0"/>
                <w:kern w:val="2"/>
                <w:sz w:val="21"/>
                <w:szCs w:val="21"/>
                <w:highlight w:val="none"/>
                <w:lang w:val="en-US" w:eastAsia="zh-CN"/>
              </w:rPr>
              <w:t>审查要点、白话标签等信息进行完善细化，</w:t>
            </w:r>
            <w:r>
              <w:rPr>
                <w:rFonts w:hint="eastAsia" w:ascii="宋体" w:hAnsi="宋体" w:eastAsia="宋体" w:cs="宋体"/>
                <w:i w:val="0"/>
                <w:iCs w:val="0"/>
                <w:caps w:val="0"/>
                <w:color w:val="auto"/>
                <w:spacing w:val="0"/>
                <w:kern w:val="2"/>
                <w:sz w:val="21"/>
                <w:szCs w:val="21"/>
                <w:highlight w:val="none"/>
                <w:lang w:eastAsia="zh-CN"/>
              </w:rPr>
              <w:t>解决企业群众“看不懂、不会填”</w:t>
            </w:r>
            <w:r>
              <w:rPr>
                <w:rFonts w:hint="eastAsia" w:ascii="宋体" w:hAnsi="宋体" w:eastAsia="宋体" w:cs="宋体"/>
                <w:i w:val="0"/>
                <w:iCs w:val="0"/>
                <w:caps w:val="0"/>
                <w:color w:val="auto"/>
                <w:spacing w:val="0"/>
                <w:kern w:val="2"/>
                <w:sz w:val="21"/>
                <w:szCs w:val="21"/>
                <w:highlight w:val="none"/>
                <w:lang w:val="en-US" w:eastAsia="zh-CN"/>
              </w:rPr>
              <w:t>的</w:t>
            </w:r>
            <w:r>
              <w:rPr>
                <w:rFonts w:hint="eastAsia" w:ascii="宋体" w:hAnsi="宋体" w:eastAsia="宋体" w:cs="宋体"/>
                <w:i w:val="0"/>
                <w:iCs w:val="0"/>
                <w:caps w:val="0"/>
                <w:color w:val="auto"/>
                <w:spacing w:val="0"/>
                <w:kern w:val="2"/>
                <w:sz w:val="21"/>
                <w:szCs w:val="21"/>
                <w:highlight w:val="none"/>
                <w:lang w:eastAsia="zh-CN"/>
              </w:rPr>
              <w:t>痛点。编制直观、精准、高效的《“一窗”收件辅助手册》，</w:t>
            </w:r>
            <w:r>
              <w:rPr>
                <w:rFonts w:hint="eastAsia" w:ascii="宋体" w:hAnsi="宋体" w:eastAsia="宋体" w:cs="宋体"/>
                <w:i w:val="0"/>
                <w:iCs w:val="0"/>
                <w:caps w:val="0"/>
                <w:color w:val="auto"/>
                <w:spacing w:val="0"/>
                <w:kern w:val="2"/>
                <w:sz w:val="21"/>
                <w:szCs w:val="21"/>
                <w:highlight w:val="none"/>
                <w:lang w:val="en-US" w:eastAsia="zh-CN"/>
              </w:rPr>
              <w:t>解决</w:t>
            </w:r>
            <w:r>
              <w:rPr>
                <w:rFonts w:hint="eastAsia" w:ascii="宋体" w:hAnsi="宋体" w:eastAsia="宋体" w:cs="宋体"/>
                <w:i w:val="0"/>
                <w:iCs w:val="0"/>
                <w:caps w:val="0"/>
                <w:color w:val="auto"/>
                <w:spacing w:val="0"/>
                <w:kern w:val="2"/>
                <w:sz w:val="21"/>
                <w:szCs w:val="21"/>
                <w:highlight w:val="none"/>
                <w:lang w:eastAsia="zh-CN"/>
              </w:rPr>
              <w:t>窗口人员“解释不清、标准不一”</w:t>
            </w:r>
            <w:r>
              <w:rPr>
                <w:rFonts w:hint="eastAsia" w:ascii="宋体" w:hAnsi="宋体" w:eastAsia="宋体" w:cs="宋体"/>
                <w:i w:val="0"/>
                <w:iCs w:val="0"/>
                <w:caps w:val="0"/>
                <w:color w:val="auto"/>
                <w:spacing w:val="0"/>
                <w:kern w:val="2"/>
                <w:sz w:val="21"/>
                <w:szCs w:val="21"/>
                <w:highlight w:val="none"/>
                <w:lang w:val="en-US" w:eastAsia="zh-CN"/>
              </w:rPr>
              <w:t>问题，</w:t>
            </w:r>
            <w:r>
              <w:rPr>
                <w:rFonts w:hint="eastAsia" w:ascii="宋体" w:hAnsi="宋体" w:eastAsia="宋体" w:cs="宋体"/>
                <w:i w:val="0"/>
                <w:iCs w:val="0"/>
                <w:caps w:val="0"/>
                <w:color w:val="auto"/>
                <w:spacing w:val="0"/>
                <w:kern w:val="2"/>
                <w:sz w:val="21"/>
                <w:szCs w:val="21"/>
                <w:highlight w:val="none"/>
                <w:lang w:eastAsia="zh-CN"/>
              </w:rPr>
              <w:t>实现“一次收件、一次通过”大幅降低退件率和投诉率。</w:t>
            </w:r>
          </w:p>
          <w:p w14:paraId="60135973">
            <w:pPr>
              <w:spacing w:line="360" w:lineRule="auto"/>
              <w:ind w:firstLine="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5.提供一套全区标准化“一窗受理”辅助工具，辅助各地一窗人员快速收件。</w:t>
            </w:r>
            <w:r>
              <w:rPr>
                <w:rFonts w:hint="eastAsia" w:ascii="宋体" w:hAnsi="宋体" w:eastAsia="宋体" w:cs="宋体"/>
                <w:i w:val="0"/>
                <w:iCs w:val="0"/>
                <w:caps w:val="0"/>
                <w:color w:val="auto"/>
                <w:spacing w:val="0"/>
                <w:kern w:val="2"/>
                <w:sz w:val="21"/>
                <w:szCs w:val="21"/>
                <w:highlight w:val="none"/>
              </w:rPr>
              <w:t>以企业和群众的需求为导向，</w:t>
            </w:r>
            <w:r>
              <w:rPr>
                <w:rFonts w:hint="eastAsia" w:ascii="宋体" w:hAnsi="宋体" w:eastAsia="宋体" w:cs="宋体"/>
                <w:i w:val="0"/>
                <w:iCs w:val="0"/>
                <w:caps w:val="0"/>
                <w:color w:val="auto"/>
                <w:spacing w:val="0"/>
                <w:kern w:val="2"/>
                <w:sz w:val="21"/>
                <w:szCs w:val="21"/>
                <w:highlight w:val="none"/>
                <w:shd w:val="clear" w:color="auto" w:fill="auto"/>
              </w:rPr>
              <w:t>进行应用级的清单标准化梳理，</w:t>
            </w:r>
            <w:r>
              <w:rPr>
                <w:rFonts w:hint="eastAsia" w:ascii="宋体" w:hAnsi="宋体" w:eastAsia="宋体" w:cs="宋体"/>
                <w:i w:val="0"/>
                <w:iCs w:val="0"/>
                <w:caps w:val="0"/>
                <w:color w:val="auto"/>
                <w:spacing w:val="0"/>
                <w:kern w:val="2"/>
                <w:sz w:val="21"/>
                <w:szCs w:val="21"/>
                <w:highlight w:val="none"/>
              </w:rPr>
              <w:t>实现</w:t>
            </w:r>
            <w:r>
              <w:rPr>
                <w:rFonts w:hint="eastAsia" w:ascii="宋体" w:hAnsi="宋体" w:eastAsia="宋体" w:cs="宋体"/>
                <w:i w:val="0"/>
                <w:iCs w:val="0"/>
                <w:caps w:val="0"/>
                <w:color w:val="auto"/>
                <w:spacing w:val="0"/>
                <w:kern w:val="2"/>
                <w:sz w:val="21"/>
                <w:szCs w:val="21"/>
                <w:highlight w:val="none"/>
                <w:lang w:val="en-US" w:eastAsia="zh-CN"/>
              </w:rPr>
              <w:t>受理要素、</w:t>
            </w:r>
            <w:r>
              <w:rPr>
                <w:rFonts w:hint="eastAsia" w:ascii="宋体" w:hAnsi="宋体" w:eastAsia="宋体" w:cs="宋体"/>
                <w:i w:val="0"/>
                <w:iCs w:val="0"/>
                <w:caps w:val="0"/>
                <w:color w:val="auto"/>
                <w:spacing w:val="0"/>
                <w:kern w:val="2"/>
                <w:sz w:val="21"/>
                <w:szCs w:val="21"/>
                <w:highlight w:val="none"/>
              </w:rPr>
              <w:t>审批要素、审批要件、审批逻辑的标准化、颗粒化和可视化</w:t>
            </w:r>
            <w:r>
              <w:rPr>
                <w:rFonts w:hint="eastAsia" w:ascii="宋体" w:hAnsi="宋体" w:eastAsia="宋体" w:cs="宋体"/>
                <w:i w:val="0"/>
                <w:iCs w:val="0"/>
                <w:caps w:val="0"/>
                <w:color w:val="auto"/>
                <w:spacing w:val="0"/>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辅助各地一窗人员快速收件。</w:t>
            </w:r>
          </w:p>
          <w:p w14:paraId="029D1896">
            <w:pPr>
              <w:keepNext w:val="0"/>
              <w:keepLines w:val="0"/>
              <w:pageBreakBefore w:val="0"/>
              <w:widowControl/>
              <w:suppressLineNumbers w:val="0"/>
              <w:kinsoku/>
              <w:wordWrap/>
              <w:overflowPunct/>
              <w:topLinePunct w:val="0"/>
              <w:bidi w:val="0"/>
              <w:snapToGrid/>
              <w:spacing w:line="360" w:lineRule="auto"/>
              <w:ind w:firstLine="0" w:firstLineChars="0"/>
              <w:jc w:val="left"/>
              <w:textAlignment w:val="auto"/>
              <w:rPr>
                <w:rFonts w:hint="default" w:ascii="宋体" w:hAnsi="宋体" w:cs="宋体"/>
                <w:color w:val="auto"/>
                <w:kern w:val="2"/>
                <w:sz w:val="21"/>
                <w:szCs w:val="21"/>
                <w:highlight w:val="none"/>
                <w:lang w:bidi="ar-SA"/>
              </w:rPr>
            </w:pPr>
            <w:r>
              <w:rPr>
                <w:rFonts w:hint="eastAsia" w:ascii="宋体" w:hAnsi="宋体" w:eastAsia="宋体" w:cs="宋体"/>
                <w:b w:val="0"/>
                <w:bCs w:val="0"/>
                <w:color w:val="auto"/>
                <w:kern w:val="2"/>
                <w:sz w:val="21"/>
                <w:szCs w:val="21"/>
                <w:highlight w:val="none"/>
                <w:lang w:val="en-US" w:eastAsia="zh-CN"/>
              </w:rPr>
              <w:t>6.组织开展全区第二届政务服务大比武活动。</w:t>
            </w:r>
            <w:r>
              <w:rPr>
                <w:rFonts w:hint="eastAsia" w:ascii="宋体" w:hAnsi="宋体" w:eastAsia="宋体" w:cs="宋体"/>
                <w:b w:val="0"/>
                <w:bCs w:val="0"/>
                <w:color w:val="auto"/>
                <w:kern w:val="2"/>
                <w:sz w:val="21"/>
                <w:szCs w:val="21"/>
                <w:highlight w:val="none"/>
                <w:lang w:val="en-US" w:eastAsia="zh-CN" w:bidi="ar-SA"/>
              </w:rPr>
              <w:t>编制</w:t>
            </w:r>
            <w:r>
              <w:rPr>
                <w:rFonts w:hint="eastAsia" w:ascii="宋体" w:hAnsi="宋体" w:eastAsia="宋体" w:cs="宋体"/>
                <w:color w:val="auto"/>
                <w:kern w:val="2"/>
                <w:sz w:val="21"/>
                <w:szCs w:val="21"/>
                <w:highlight w:val="none"/>
                <w:lang w:val="en-US" w:eastAsia="zh-CN" w:bidi="ar-SA"/>
              </w:rPr>
              <w:t>政务服务技能大比武工作方案，</w:t>
            </w:r>
            <w:r>
              <w:rPr>
                <w:rFonts w:hint="eastAsia" w:ascii="宋体" w:hAnsi="宋体" w:cs="宋体"/>
                <w:color w:val="auto"/>
                <w:kern w:val="2"/>
                <w:sz w:val="21"/>
                <w:szCs w:val="21"/>
                <w:highlight w:val="none"/>
                <w:lang w:val="en-US" w:eastAsia="zh-CN" w:bidi="ar-SA"/>
              </w:rPr>
              <w:t>组织全区各单位</w:t>
            </w:r>
            <w:r>
              <w:rPr>
                <w:rFonts w:hint="eastAsia" w:ascii="宋体" w:hAnsi="宋体" w:eastAsia="宋体" w:cs="宋体"/>
                <w:color w:val="auto"/>
                <w:kern w:val="2"/>
                <w:sz w:val="21"/>
                <w:szCs w:val="21"/>
                <w:highlight w:val="none"/>
                <w:lang w:val="en-US" w:eastAsia="zh-CN" w:bidi="ar-SA"/>
              </w:rPr>
              <w:t>人员</w:t>
            </w:r>
            <w:r>
              <w:rPr>
                <w:rFonts w:hint="eastAsia" w:ascii="宋体" w:hAnsi="宋体" w:cs="宋体"/>
                <w:color w:val="auto"/>
                <w:kern w:val="2"/>
                <w:sz w:val="21"/>
                <w:szCs w:val="21"/>
                <w:highlight w:val="none"/>
                <w:lang w:val="en-US" w:eastAsia="zh-CN" w:bidi="ar-SA"/>
              </w:rPr>
              <w:t>有序参加</w:t>
            </w:r>
            <w:r>
              <w:rPr>
                <w:rFonts w:hint="eastAsia" w:ascii="宋体" w:hAnsi="宋体" w:eastAsia="宋体" w:cs="宋体"/>
                <w:color w:val="auto"/>
                <w:kern w:val="2"/>
                <w:sz w:val="21"/>
                <w:szCs w:val="21"/>
                <w:highlight w:val="none"/>
                <w:lang w:val="en-US" w:eastAsia="zh-CN" w:bidi="ar-SA"/>
              </w:rPr>
              <w:t>初赛</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复赛、决赛</w:t>
            </w:r>
            <w:r>
              <w:rPr>
                <w:rFonts w:hint="eastAsia" w:ascii="宋体" w:hAnsi="宋体" w:cs="宋体"/>
                <w:color w:val="auto"/>
                <w:kern w:val="2"/>
                <w:sz w:val="21"/>
                <w:szCs w:val="21"/>
                <w:highlight w:val="none"/>
                <w:lang w:val="en-US" w:eastAsia="zh-CN" w:bidi="ar-SA"/>
              </w:rPr>
              <w:t>活动，</w:t>
            </w:r>
            <w:r>
              <w:rPr>
                <w:rFonts w:hint="eastAsia" w:ascii="宋体" w:hAnsi="宋体" w:eastAsia="宋体" w:cs="宋体"/>
                <w:color w:val="auto"/>
                <w:kern w:val="2"/>
                <w:sz w:val="21"/>
                <w:szCs w:val="21"/>
                <w:highlight w:val="none"/>
                <w:lang w:val="en-US" w:eastAsia="zh-CN" w:bidi="ar-SA"/>
              </w:rPr>
              <w:t>做好大比武活动的宣传推广，加大比武宣传力度，营造政务服务工作者积极参与、社会各界广泛关注的良好氛围</w:t>
            </w:r>
            <w:r>
              <w:rPr>
                <w:rFonts w:hint="eastAsia" w:ascii="宋体" w:hAnsi="宋体" w:cs="宋体"/>
                <w:color w:val="auto"/>
                <w:kern w:val="2"/>
                <w:sz w:val="21"/>
                <w:szCs w:val="21"/>
                <w:highlight w:val="none"/>
                <w:lang w:val="en-US" w:eastAsia="zh-CN" w:bidi="ar-SA"/>
              </w:rPr>
              <w:t>。供应商需要承担参赛队员的住宿、刷题系统、比赛场地、比赛物料及其他跟活动有关的费用。</w:t>
            </w:r>
          </w:p>
          <w:p w14:paraId="423EAA53">
            <w:pPr>
              <w:keepNext w:val="0"/>
              <w:keepLines w:val="0"/>
              <w:pageBreakBefore w:val="0"/>
              <w:widowControl/>
              <w:suppressLineNumbers w:val="0"/>
              <w:kinsoku/>
              <w:wordWrap/>
              <w:overflowPunct/>
              <w:topLinePunct w:val="0"/>
              <w:bidi w:val="0"/>
              <w:snapToGrid/>
              <w:spacing w:line="360" w:lineRule="auto"/>
              <w:ind w:firstLine="0" w:firstLineChars="0"/>
              <w:jc w:val="left"/>
              <w:textAlignment w:val="auto"/>
              <w:rPr>
                <w:rFonts w:hint="eastAsia" w:ascii="宋体" w:hAnsi="宋体" w:cs="宋体"/>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梳理新一批政务服务“智慧办”清单</w:t>
            </w:r>
            <w:r>
              <w:rPr>
                <w:rFonts w:hint="eastAsia" w:ascii="宋体" w:hAnsi="宋体" w:cs="宋体"/>
                <w:b w:val="0"/>
                <w:bCs w:val="0"/>
                <w:color w:val="auto"/>
                <w:sz w:val="21"/>
                <w:szCs w:val="21"/>
                <w:highlight w:val="none"/>
                <w:lang w:eastAsia="zh-CN"/>
              </w:rPr>
              <w:t>。</w:t>
            </w:r>
            <w:r>
              <w:rPr>
                <w:rFonts w:hint="eastAsia" w:ascii="宋体" w:hAnsi="宋体" w:cs="宋体"/>
                <w:color w:val="auto"/>
                <w:sz w:val="21"/>
                <w:szCs w:val="21"/>
                <w:highlight w:val="none"/>
                <w:lang w:eastAsia="zh-CN"/>
              </w:rPr>
              <w:t>梳理新一批政务服务“智慧办”服务清单，包含高频“高效办成一件事”关联事项、行政备案事项、延续类政务服务事项等，</w:t>
            </w:r>
            <w:r>
              <w:rPr>
                <w:rFonts w:hint="eastAsia" w:ascii="宋体" w:hAnsi="宋体" w:eastAsia="宋体" w:cs="宋体"/>
                <w:color w:val="auto"/>
                <w:kern w:val="2"/>
                <w:sz w:val="21"/>
                <w:szCs w:val="21"/>
                <w:highlight w:val="none"/>
                <w:lang w:val="en-US" w:eastAsia="zh-CN" w:bidi="ar-SA"/>
              </w:rPr>
              <w:t>推动政务服务“智慧办”。</w:t>
            </w:r>
          </w:p>
          <w:p w14:paraId="3FAF6844">
            <w:pPr>
              <w:widowControl/>
              <w:spacing w:line="360" w:lineRule="auto"/>
              <w:ind w:firstLine="0" w:firstLineChars="0"/>
              <w:jc w:val="left"/>
              <w:rPr>
                <w:rFonts w:hint="eastAsia" w:ascii="宋体" w:hAnsi="宋体" w:eastAsia="宋体" w:cs="宋体"/>
                <w:color w:val="auto"/>
                <w:sz w:val="21"/>
                <w:szCs w:val="21"/>
                <w:highlight w:val="none"/>
                <w:lang w:eastAsia="zh-CN" w:bidi="ar-SA"/>
              </w:rPr>
            </w:pPr>
            <w:r>
              <w:rPr>
                <w:rFonts w:hint="eastAsia" w:ascii="宋体" w:hAnsi="宋体" w:cs="宋体"/>
                <w:b w:val="0"/>
                <w:bCs w:val="0"/>
                <w:color w:val="auto"/>
                <w:sz w:val="21"/>
                <w:szCs w:val="21"/>
                <w:highlight w:val="none"/>
                <w:lang w:val="en-US" w:eastAsia="zh-CN" w:bidi="ar-SA"/>
              </w:rPr>
              <w:t>8.</w:t>
            </w:r>
            <w:r>
              <w:rPr>
                <w:rFonts w:hint="eastAsia" w:ascii="宋体" w:hAnsi="宋体" w:cs="宋体"/>
                <w:b w:val="0"/>
                <w:bCs w:val="0"/>
                <w:color w:val="auto"/>
                <w:sz w:val="21"/>
                <w:szCs w:val="21"/>
                <w:highlight w:val="none"/>
                <w:lang w:bidi="ar-SA"/>
              </w:rPr>
              <w:t>梳理一批特别环节清单</w:t>
            </w:r>
            <w:r>
              <w:rPr>
                <w:rFonts w:hint="eastAsia" w:ascii="宋体" w:hAnsi="宋体" w:cs="宋体"/>
                <w:b w:val="0"/>
                <w:bCs w:val="0"/>
                <w:color w:val="auto"/>
                <w:sz w:val="21"/>
                <w:szCs w:val="21"/>
                <w:highlight w:val="none"/>
                <w:lang w:val="en-US" w:eastAsia="zh-CN" w:bidi="ar-SA"/>
              </w:rPr>
              <w:t>和</w:t>
            </w:r>
            <w:r>
              <w:rPr>
                <w:rFonts w:hint="eastAsia" w:ascii="宋体" w:hAnsi="宋体" w:cs="宋体"/>
                <w:b w:val="0"/>
                <w:bCs w:val="0"/>
                <w:color w:val="auto"/>
                <w:sz w:val="21"/>
                <w:szCs w:val="21"/>
                <w:highlight w:val="none"/>
                <w:lang w:bidi="ar-SA"/>
              </w:rPr>
              <w:t>专业社会组织或市场主体清单</w:t>
            </w:r>
            <w:r>
              <w:rPr>
                <w:rFonts w:hint="eastAsia" w:ascii="宋体" w:hAnsi="宋体" w:cs="宋体"/>
                <w:b w:val="0"/>
                <w:bCs w:val="0"/>
                <w:color w:val="auto"/>
                <w:sz w:val="21"/>
                <w:szCs w:val="21"/>
                <w:highlight w:val="none"/>
                <w:lang w:eastAsia="zh-CN" w:bidi="ar-SA"/>
              </w:rPr>
              <w:t>。</w:t>
            </w:r>
            <w:r>
              <w:rPr>
                <w:rFonts w:hint="eastAsia" w:ascii="宋体" w:hAnsi="宋体" w:cs="宋体"/>
                <w:color w:val="auto"/>
                <w:sz w:val="21"/>
                <w:szCs w:val="21"/>
                <w:highlight w:val="none"/>
                <w:lang w:val="en-US" w:eastAsia="zh-CN" w:bidi="ar-SA"/>
              </w:rPr>
              <w:t>借鉴外省梳理经验，结合自治区实际，按照依法依规、先易后难，分批推进原则，</w:t>
            </w:r>
            <w:r>
              <w:rPr>
                <w:rFonts w:hint="eastAsia" w:ascii="宋体" w:hAnsi="宋体" w:cs="宋体"/>
                <w:color w:val="auto"/>
                <w:sz w:val="21"/>
                <w:szCs w:val="21"/>
                <w:highlight w:val="none"/>
                <w:lang w:bidi="ar-SA"/>
              </w:rPr>
              <w:t>梳理一批可交由专</w:t>
            </w:r>
            <w:r>
              <w:rPr>
                <w:rFonts w:hint="eastAsia" w:ascii="宋体" w:hAnsi="宋体" w:cs="宋体"/>
                <w:color w:val="auto"/>
                <w:sz w:val="21"/>
                <w:szCs w:val="21"/>
                <w:highlight w:val="none"/>
                <w:lang w:val="en-US" w:eastAsia="zh-CN" w:bidi="ar-SA"/>
              </w:rPr>
              <w:t>业</w:t>
            </w:r>
            <w:r>
              <w:rPr>
                <w:rFonts w:hint="eastAsia" w:ascii="宋体" w:hAnsi="宋体" w:cs="宋体"/>
                <w:color w:val="auto"/>
                <w:sz w:val="21"/>
                <w:szCs w:val="21"/>
                <w:highlight w:val="none"/>
                <w:lang w:bidi="ar-SA"/>
              </w:rPr>
              <w:t>社会组织或市场主体实施的行政权力事项特别环节清单</w:t>
            </w:r>
            <w:r>
              <w:rPr>
                <w:rFonts w:hint="eastAsia" w:ascii="宋体" w:hAnsi="宋体" w:cs="宋体"/>
                <w:color w:val="auto"/>
                <w:sz w:val="21"/>
                <w:szCs w:val="21"/>
                <w:highlight w:val="none"/>
                <w:lang w:eastAsia="zh-CN" w:bidi="ar-SA"/>
              </w:rPr>
              <w:t>；</w:t>
            </w:r>
            <w:r>
              <w:rPr>
                <w:rFonts w:hint="eastAsia" w:ascii="宋体" w:hAnsi="宋体" w:cs="宋体"/>
                <w:color w:val="auto"/>
                <w:sz w:val="21"/>
                <w:szCs w:val="21"/>
                <w:highlight w:val="none"/>
                <w:lang w:val="en-US" w:eastAsia="zh-CN" w:bidi="ar-SA"/>
              </w:rPr>
              <w:t>按照公开、公平、公正原则，</w:t>
            </w:r>
            <w:r>
              <w:rPr>
                <w:rFonts w:hint="eastAsia" w:ascii="宋体" w:hAnsi="宋体" w:cs="宋体"/>
                <w:color w:val="auto"/>
                <w:sz w:val="21"/>
                <w:szCs w:val="21"/>
                <w:highlight w:val="none"/>
                <w:lang w:bidi="ar-SA"/>
              </w:rPr>
              <w:t>梳理一批可承接行政权力事项特别环节的专业社会组织或市场主体清单</w:t>
            </w:r>
            <w:r>
              <w:rPr>
                <w:rFonts w:hint="eastAsia" w:ascii="宋体" w:hAnsi="宋体" w:cs="宋体"/>
                <w:color w:val="auto"/>
                <w:sz w:val="21"/>
                <w:szCs w:val="21"/>
                <w:highlight w:val="none"/>
                <w:lang w:eastAsia="zh-CN" w:bidi="ar-SA"/>
              </w:rPr>
              <w:t>。</w:t>
            </w:r>
          </w:p>
          <w:p w14:paraId="53B608F1">
            <w:pPr>
              <w:widowControl/>
              <w:spacing w:line="360" w:lineRule="auto"/>
              <w:ind w:firstLine="0" w:firstLineChars="0"/>
              <w:jc w:val="left"/>
              <w:rPr>
                <w:rFonts w:hint="eastAsia" w:ascii="宋体" w:hAnsi="宋体" w:cs="宋体"/>
                <w:color w:val="auto"/>
                <w:sz w:val="21"/>
                <w:szCs w:val="21"/>
                <w:highlight w:val="none"/>
                <w:lang w:bidi="ar-SA"/>
              </w:rPr>
            </w:pPr>
            <w:r>
              <w:rPr>
                <w:rFonts w:hint="eastAsia" w:ascii="宋体" w:hAnsi="宋体" w:cs="宋体"/>
                <w:b w:val="0"/>
                <w:bCs w:val="0"/>
                <w:color w:val="auto"/>
                <w:sz w:val="21"/>
                <w:szCs w:val="21"/>
                <w:highlight w:val="none"/>
                <w:lang w:val="en-US" w:eastAsia="zh-CN" w:bidi="ar-SA"/>
              </w:rPr>
              <w:t>9.</w:t>
            </w:r>
            <w:r>
              <w:rPr>
                <w:rFonts w:hint="eastAsia" w:ascii="宋体" w:hAnsi="宋体" w:cs="宋体"/>
                <w:b w:val="0"/>
                <w:bCs w:val="0"/>
                <w:color w:val="auto"/>
                <w:sz w:val="21"/>
                <w:szCs w:val="21"/>
                <w:highlight w:val="none"/>
                <w:lang w:bidi="ar-SA"/>
              </w:rPr>
              <w:t>建立“放权—承接—实施—测评—优化”的权力下放运行闭环机制</w:t>
            </w:r>
            <w:r>
              <w:rPr>
                <w:rFonts w:hint="eastAsia" w:ascii="宋体" w:hAnsi="宋体" w:cs="宋体"/>
                <w:color w:val="auto"/>
                <w:sz w:val="21"/>
                <w:szCs w:val="21"/>
                <w:highlight w:val="none"/>
                <w:lang w:eastAsia="zh-CN" w:bidi="ar-SA"/>
              </w:rPr>
              <w:t>。</w:t>
            </w:r>
            <w:r>
              <w:rPr>
                <w:rFonts w:hint="eastAsia" w:ascii="宋体" w:hAnsi="宋体" w:cs="宋体"/>
                <w:color w:val="auto"/>
                <w:sz w:val="21"/>
                <w:szCs w:val="21"/>
                <w:highlight w:val="none"/>
                <w:lang w:bidi="ar-SA"/>
              </w:rPr>
              <w:t>对已下放</w:t>
            </w:r>
            <w:r>
              <w:rPr>
                <w:rFonts w:hint="eastAsia" w:ascii="宋体" w:hAnsi="宋体" w:cs="宋体"/>
                <w:color w:val="auto"/>
                <w:sz w:val="21"/>
                <w:szCs w:val="21"/>
                <w:highlight w:val="none"/>
                <w:lang w:val="en-US" w:eastAsia="zh-CN" w:bidi="ar-SA"/>
              </w:rPr>
              <w:t>至重点市、广西自贸试验区、各产业园等实施的</w:t>
            </w:r>
            <w:r>
              <w:rPr>
                <w:rFonts w:hint="eastAsia" w:ascii="宋体" w:hAnsi="宋体" w:cs="宋体"/>
                <w:color w:val="auto"/>
                <w:sz w:val="21"/>
                <w:szCs w:val="21"/>
                <w:highlight w:val="none"/>
                <w:lang w:bidi="ar-SA"/>
              </w:rPr>
              <w:t>自治区级行政权力清单运行情况进行调研分析，全面评估自治区级行政权力事项下放的运行实效，精准查找在</w:t>
            </w:r>
            <w:r>
              <w:rPr>
                <w:rFonts w:hint="eastAsia" w:ascii="宋体" w:hAnsi="宋体" w:cs="宋体"/>
                <w:color w:val="auto"/>
                <w:sz w:val="21"/>
                <w:szCs w:val="21"/>
                <w:highlight w:val="none"/>
                <w:lang w:eastAsia="zh-CN" w:bidi="ar-SA"/>
              </w:rPr>
              <w:t>“</w:t>
            </w:r>
            <w:r>
              <w:rPr>
                <w:rFonts w:hint="eastAsia" w:ascii="宋体" w:hAnsi="宋体" w:cs="宋体"/>
                <w:color w:val="auto"/>
                <w:sz w:val="21"/>
                <w:szCs w:val="21"/>
                <w:highlight w:val="none"/>
                <w:lang w:bidi="ar-SA"/>
              </w:rPr>
              <w:t>放权—承接—实施”各环节中存在的堵点难点和风险点，构建起全链条、可追溯、动态优化的管理闭环，</w:t>
            </w:r>
            <w:r>
              <w:rPr>
                <w:rFonts w:hint="eastAsia" w:ascii="宋体" w:hAnsi="宋体" w:cs="宋体"/>
                <w:color w:val="auto"/>
                <w:sz w:val="21"/>
                <w:szCs w:val="21"/>
                <w:highlight w:val="none"/>
                <w:lang w:val="en-US" w:eastAsia="zh-CN" w:bidi="ar-SA"/>
              </w:rPr>
              <w:t>编制</w:t>
            </w:r>
            <w:r>
              <w:rPr>
                <w:rFonts w:hint="eastAsia" w:ascii="宋体" w:hAnsi="宋体" w:cs="宋体"/>
                <w:color w:val="auto"/>
                <w:sz w:val="21"/>
                <w:szCs w:val="21"/>
                <w:highlight w:val="none"/>
                <w:lang w:bidi="ar-SA"/>
              </w:rPr>
              <w:t>自治区行政权力下放运行监督评估与动态调整</w:t>
            </w:r>
            <w:r>
              <w:rPr>
                <w:rFonts w:hint="eastAsia" w:ascii="宋体" w:hAnsi="宋体" w:cs="宋体"/>
                <w:color w:val="auto"/>
                <w:sz w:val="21"/>
                <w:szCs w:val="21"/>
                <w:highlight w:val="none"/>
                <w:lang w:val="en-US" w:eastAsia="zh-CN" w:bidi="ar-SA"/>
              </w:rPr>
              <w:t>规范</w:t>
            </w:r>
            <w:r>
              <w:rPr>
                <w:rFonts w:hint="eastAsia" w:ascii="宋体" w:hAnsi="宋体" w:cs="宋体"/>
                <w:color w:val="auto"/>
                <w:sz w:val="21"/>
                <w:szCs w:val="21"/>
                <w:highlight w:val="none"/>
                <w:lang w:bidi="ar-SA"/>
              </w:rPr>
              <w:t>，将“放权—承接—实施—测评—优化”闭环机制制度化、常态化。</w:t>
            </w:r>
          </w:p>
          <w:p w14:paraId="3C90F10A">
            <w:pPr>
              <w:spacing w:line="360" w:lineRule="auto"/>
              <w:jc w:val="left"/>
              <w:rPr>
                <w:rFonts w:hint="eastAsia" w:ascii="宋体" w:hAnsi="宋体" w:cs="宋体"/>
                <w:color w:val="auto"/>
                <w:szCs w:val="21"/>
                <w:highlight w:val="none"/>
              </w:rPr>
            </w:pPr>
            <w:r>
              <w:rPr>
                <w:rFonts w:hint="eastAsia" w:ascii="宋体" w:hAnsi="宋体" w:cs="宋体"/>
                <w:b w:val="0"/>
                <w:bCs w:val="0"/>
                <w:color w:val="auto"/>
                <w:sz w:val="21"/>
                <w:szCs w:val="21"/>
                <w:highlight w:val="none"/>
                <w:lang w:eastAsia="zh-CN" w:bidi="ar-SA"/>
              </w:rPr>
              <w:t>1</w:t>
            </w:r>
            <w:r>
              <w:rPr>
                <w:rFonts w:hint="eastAsia" w:ascii="宋体" w:hAnsi="宋体" w:cs="宋体"/>
                <w:b w:val="0"/>
                <w:bCs w:val="0"/>
                <w:color w:val="auto"/>
                <w:sz w:val="21"/>
                <w:szCs w:val="21"/>
                <w:highlight w:val="none"/>
                <w:lang w:val="en-US" w:eastAsia="zh-CN" w:bidi="ar-SA"/>
              </w:rPr>
              <w:t>0.收集和公布</w:t>
            </w:r>
            <w:r>
              <w:rPr>
                <w:rFonts w:hint="eastAsia" w:ascii="宋体" w:hAnsi="宋体" w:cs="宋体"/>
                <w:b w:val="0"/>
                <w:bCs w:val="0"/>
                <w:color w:val="auto"/>
                <w:sz w:val="21"/>
                <w:szCs w:val="21"/>
                <w:highlight w:val="none"/>
                <w:lang w:bidi="ar-SA"/>
              </w:rPr>
              <w:t>全区“一地创新、全区复用”政务服务创新清单。</w:t>
            </w:r>
            <w:r>
              <w:rPr>
                <w:rFonts w:hint="eastAsia" w:ascii="宋体" w:hAnsi="宋体" w:cs="宋体"/>
                <w:color w:val="auto"/>
                <w:sz w:val="21"/>
                <w:szCs w:val="21"/>
                <w:highlight w:val="none"/>
                <w:lang w:val="en-US" w:eastAsia="zh-CN" w:bidi="ar-SA"/>
              </w:rPr>
              <w:t>通过单位自主报送、主动挖掘采集，重点调研征集等方式搜集全区各地各部门的政务服务创新工作，对创新成果进行整理与筛选，按季度公布全区“一地创新、全区复用”政务服务创新清单。</w:t>
            </w:r>
            <w:r>
              <w:rPr>
                <w:rFonts w:hint="eastAsia" w:ascii="宋体" w:hAnsi="宋体" w:eastAsia="宋体" w:cs="宋体"/>
                <w:color w:val="auto"/>
                <w:sz w:val="21"/>
                <w:szCs w:val="21"/>
                <w:highlight w:val="none"/>
              </w:rPr>
              <w:t xml:space="preserve">                                                                                                                                                                                                                                                                                                                                                                                   </w:t>
            </w:r>
          </w:p>
        </w:tc>
      </w:tr>
      <w:tr w14:paraId="3599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restart"/>
            <w:noWrap w:val="0"/>
            <w:vAlign w:val="center"/>
          </w:tcPr>
          <w:p w14:paraId="2B8AB77B">
            <w:pPr>
              <w:spacing w:line="360" w:lineRule="auto"/>
              <w:rPr>
                <w:rFonts w:hint="eastAsia" w:ascii="宋体" w:hAnsi="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Cs w:val="21"/>
                <w:highlight w:val="none"/>
              </w:rPr>
              <w:t>商务条款</w:t>
            </w:r>
          </w:p>
        </w:tc>
        <w:tc>
          <w:tcPr>
            <w:tcW w:w="508" w:type="pct"/>
            <w:noWrap w:val="0"/>
            <w:vAlign w:val="center"/>
          </w:tcPr>
          <w:p w14:paraId="415C9660">
            <w:pPr>
              <w:pStyle w:val="116"/>
              <w:ind w:firstLine="0" w:firstLineChars="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合同签订期</w:t>
            </w:r>
          </w:p>
        </w:tc>
        <w:tc>
          <w:tcPr>
            <w:tcW w:w="4171" w:type="pct"/>
            <w:gridSpan w:val="2"/>
            <w:noWrap w:val="0"/>
            <w:vAlign w:val="center"/>
          </w:tcPr>
          <w:p w14:paraId="2322023A">
            <w:pPr>
              <w:pStyle w:val="116"/>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自成交通知书发出之日起 25 日内</w:t>
            </w:r>
          </w:p>
          <w:p w14:paraId="637CDC96">
            <w:pPr>
              <w:pStyle w:val="116"/>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（注：成交通知书发出之日起25日内必须签订合同。）</w:t>
            </w:r>
          </w:p>
        </w:tc>
      </w:tr>
      <w:tr w14:paraId="063A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noWrap w:val="0"/>
            <w:vAlign w:val="center"/>
          </w:tcPr>
          <w:p w14:paraId="107BCFB2">
            <w:pPr>
              <w:spacing w:line="360" w:lineRule="auto"/>
              <w:rPr>
                <w:rFonts w:hint="eastAsia" w:ascii="宋体" w:hAnsi="宋体" w:cs="宋体"/>
                <w:color w:val="auto"/>
                <w:szCs w:val="21"/>
                <w:highlight w:val="none"/>
              </w:rPr>
            </w:pPr>
          </w:p>
        </w:tc>
        <w:tc>
          <w:tcPr>
            <w:tcW w:w="508" w:type="pct"/>
            <w:noWrap w:val="0"/>
            <w:vAlign w:val="center"/>
          </w:tcPr>
          <w:p w14:paraId="5EE39A15">
            <w:pPr>
              <w:pStyle w:val="116"/>
              <w:ind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w:t>
            </w:r>
          </w:p>
          <w:p w14:paraId="5272306A">
            <w:pPr>
              <w:pStyle w:val="116"/>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时间</w:t>
            </w:r>
          </w:p>
        </w:tc>
        <w:tc>
          <w:tcPr>
            <w:tcW w:w="4171" w:type="pct"/>
            <w:gridSpan w:val="2"/>
            <w:noWrap w:val="0"/>
            <w:vAlign w:val="center"/>
          </w:tcPr>
          <w:p w14:paraId="3FC76B68">
            <w:pPr>
              <w:keepNext w:val="0"/>
              <w:keepLines w:val="0"/>
              <w:pageBreakBefore w:val="0"/>
              <w:widowControl/>
              <w:kinsoku/>
              <w:wordWrap/>
              <w:overflowPunct/>
              <w:topLinePunct w:val="0"/>
              <w:bidi w:val="0"/>
              <w:snapToGrid/>
              <w:spacing w:line="56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协助部门动态化调整各类政务服务事项清单。（</w:t>
            </w:r>
            <w:r>
              <w:rPr>
                <w:rFonts w:hint="eastAsia" w:ascii="宋体" w:hAnsi="宋体" w:cs="宋体"/>
                <w:b w:val="0"/>
                <w:bCs w:val="0"/>
                <w:color w:val="auto"/>
                <w:sz w:val="21"/>
                <w:szCs w:val="21"/>
                <w:highlight w:val="none"/>
                <w:lang w:val="en-US" w:eastAsia="zh-CN"/>
              </w:rPr>
              <w:t>服务期</w:t>
            </w:r>
            <w:r>
              <w:rPr>
                <w:rFonts w:hint="eastAsia" w:ascii="宋体" w:hAnsi="宋体" w:eastAsia="宋体" w:cs="宋体"/>
                <w:b w:val="0"/>
                <w:bCs w:val="0"/>
                <w:color w:val="auto"/>
                <w:sz w:val="21"/>
                <w:szCs w:val="21"/>
                <w:highlight w:val="none"/>
                <w:lang w:val="en-US" w:eastAsia="zh-Hans"/>
              </w:rPr>
              <w:t>内持续开展</w:t>
            </w:r>
            <w:r>
              <w:rPr>
                <w:rFonts w:hint="eastAsia" w:ascii="宋体" w:hAnsi="宋体" w:eastAsia="宋体" w:cs="宋体"/>
                <w:b w:val="0"/>
                <w:bCs w:val="0"/>
                <w:color w:val="auto"/>
                <w:sz w:val="21"/>
                <w:szCs w:val="21"/>
                <w:highlight w:val="none"/>
                <w:lang w:val="en-US" w:eastAsia="zh-CN"/>
              </w:rPr>
              <w:t>）</w:t>
            </w:r>
          </w:p>
          <w:p w14:paraId="448D14EF">
            <w:pPr>
              <w:keepNext w:val="0"/>
              <w:keepLines w:val="0"/>
              <w:pageBreakBefore w:val="0"/>
              <w:widowControl/>
              <w:suppressLineNumbers w:val="0"/>
              <w:kinsoku/>
              <w:wordWrap/>
              <w:overflowPunct/>
              <w:topLinePunct w:val="0"/>
              <w:bidi w:val="0"/>
              <w:snapToGrid/>
              <w:spacing w:line="56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梳理不少于</w:t>
            </w:r>
            <w:r>
              <w:rPr>
                <w:rFonts w:hint="eastAsia" w:ascii="宋体" w:hAnsi="宋体" w:eastAsia="宋体" w:cs="宋体"/>
                <w:color w:val="auto"/>
                <w:kern w:val="2"/>
                <w:sz w:val="21"/>
                <w:szCs w:val="21"/>
                <w:highlight w:val="none"/>
                <w:lang w:val="en-US" w:eastAsia="zh-CN" w:bidi="ar-SA"/>
              </w:rPr>
              <w:t>20</w:t>
            </w:r>
            <w:r>
              <w:rPr>
                <w:rFonts w:hint="eastAsia" w:ascii="宋体" w:hAnsi="宋体" w:eastAsia="宋体" w:cs="宋体"/>
                <w:b w:val="0"/>
                <w:bCs w:val="0"/>
                <w:color w:val="auto"/>
                <w:sz w:val="21"/>
                <w:szCs w:val="21"/>
                <w:highlight w:val="none"/>
                <w:lang w:val="en-US" w:eastAsia="zh-CN"/>
              </w:rPr>
              <w:t>个“高效办成一类事”集成服务。</w:t>
            </w:r>
            <w:r>
              <w:rPr>
                <w:rFonts w:hint="eastAsia" w:ascii="宋体" w:hAnsi="宋体" w:cs="宋体"/>
                <w:color w:val="auto"/>
                <w:sz w:val="21"/>
                <w:szCs w:val="21"/>
                <w:highlight w:val="none"/>
                <w:lang w:val="en-US" w:eastAsia="zh-CN"/>
              </w:rPr>
              <w:t>（2025年</w:t>
            </w:r>
            <w:r>
              <w:rPr>
                <w:rFonts w:hint="eastAsia" w:ascii="宋体" w:hAnsi="宋体" w:eastAsia="宋体" w:cs="宋体"/>
                <w:color w:val="auto"/>
                <w:kern w:val="2"/>
                <w:sz w:val="21"/>
                <w:szCs w:val="21"/>
                <w:highlight w:val="none"/>
                <w:lang w:val="en-US" w:eastAsia="zh-CN" w:bidi="ar-SA"/>
              </w:rPr>
              <w:t>12</w:t>
            </w:r>
            <w:r>
              <w:rPr>
                <w:rFonts w:hint="eastAsia" w:ascii="宋体" w:hAnsi="宋体" w:cs="宋体"/>
                <w:color w:val="auto"/>
                <w:sz w:val="21"/>
                <w:szCs w:val="21"/>
                <w:highlight w:val="none"/>
                <w:lang w:val="en-US" w:eastAsia="zh-CN"/>
              </w:rPr>
              <w:t>月底前）</w:t>
            </w:r>
          </w:p>
          <w:p w14:paraId="73380CB9">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bidi="ar-SA"/>
              </w:rPr>
              <w:t>编制中介服务监督管理办法。</w:t>
            </w:r>
            <w:r>
              <w:rPr>
                <w:rFonts w:hint="eastAsia" w:ascii="宋体" w:hAnsi="宋体" w:cs="宋体"/>
                <w:color w:val="auto"/>
                <w:sz w:val="21"/>
                <w:szCs w:val="21"/>
                <w:highlight w:val="none"/>
                <w:lang w:val="en-US" w:eastAsia="zh-CN"/>
              </w:rPr>
              <w:t>（2025年12月底前）</w:t>
            </w:r>
          </w:p>
          <w:p w14:paraId="2274D40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持</w:t>
            </w:r>
            <w:r>
              <w:rPr>
                <w:rFonts w:hint="eastAsia" w:ascii="宋体" w:hAnsi="宋体" w:cs="宋体"/>
                <w:b w:val="0"/>
                <w:bCs w:val="0"/>
                <w:color w:val="auto"/>
                <w:sz w:val="21"/>
                <w:szCs w:val="21"/>
                <w:highlight w:val="none"/>
                <w:lang w:val="en-US" w:eastAsia="zh-CN"/>
              </w:rPr>
              <w:t>续</w:t>
            </w:r>
            <w:r>
              <w:rPr>
                <w:rFonts w:hint="eastAsia" w:ascii="宋体" w:hAnsi="宋体" w:eastAsia="宋体" w:cs="宋体"/>
                <w:b w:val="0"/>
                <w:bCs w:val="0"/>
                <w:color w:val="auto"/>
                <w:sz w:val="21"/>
                <w:szCs w:val="21"/>
                <w:highlight w:val="none"/>
                <w:lang w:val="en-US" w:eastAsia="zh-CN"/>
              </w:rPr>
              <w:t>完善办事指南申请材料中的细化情形等信息，编制一窗人员收件辅助手册。</w:t>
            </w:r>
            <w:r>
              <w:rPr>
                <w:rFonts w:hint="eastAsia" w:ascii="宋体" w:hAnsi="宋体" w:cs="宋体"/>
                <w:color w:val="auto"/>
                <w:sz w:val="21"/>
                <w:szCs w:val="21"/>
                <w:highlight w:val="none"/>
                <w:lang w:val="en-US" w:eastAsia="zh-CN"/>
              </w:rPr>
              <w:t>（2025年12月底前）</w:t>
            </w:r>
          </w:p>
          <w:p w14:paraId="6A6880A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提供一套全区标准化“一窗受理”辅助工具，辅助各地一窗人员快速收件。</w:t>
            </w:r>
            <w:r>
              <w:rPr>
                <w:rFonts w:hint="eastAsia" w:ascii="宋体" w:hAnsi="宋体" w:cs="宋体"/>
                <w:color w:val="auto"/>
                <w:sz w:val="21"/>
                <w:szCs w:val="21"/>
                <w:highlight w:val="none"/>
                <w:lang w:val="en-US" w:eastAsia="zh-CN"/>
              </w:rPr>
              <w:t>（2025年12月底前）</w:t>
            </w:r>
          </w:p>
          <w:p w14:paraId="64335E30">
            <w:pPr>
              <w:widowControl/>
              <w:spacing w:line="560" w:lineRule="exact"/>
              <w:ind w:firstLine="0" w:firstLineChars="0"/>
              <w:jc w:val="left"/>
              <w:rPr>
                <w:rFonts w:hint="eastAsia" w:ascii="宋体" w:hAnsi="宋体" w:cs="宋体"/>
                <w:color w:val="auto"/>
                <w:szCs w:val="21"/>
                <w:highlight w:val="none"/>
                <w:lang w:val="en-US" w:eastAsia="zh-CN"/>
              </w:rPr>
            </w:pPr>
            <w:r>
              <w:rPr>
                <w:rFonts w:hint="eastAsia" w:ascii="宋体" w:hAnsi="宋体" w:cs="宋体"/>
                <w:color w:val="auto"/>
                <w:sz w:val="21"/>
                <w:szCs w:val="21"/>
                <w:highlight w:val="none"/>
                <w:lang w:val="en-US" w:eastAsia="zh-CN"/>
              </w:rPr>
              <w:t>6.阶段性验收。（2025年12月底前）</w:t>
            </w:r>
          </w:p>
          <w:p w14:paraId="6F47625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b w:val="0"/>
                <w:bCs w:val="0"/>
                <w:color w:val="auto"/>
                <w:kern w:val="2"/>
                <w:sz w:val="21"/>
                <w:szCs w:val="21"/>
                <w:highlight w:val="none"/>
                <w:lang w:bidi="ar-SA"/>
              </w:rPr>
            </w:pPr>
            <w:r>
              <w:rPr>
                <w:rFonts w:hint="eastAsia" w:ascii="宋体" w:hAnsi="宋体" w:cs="宋体"/>
                <w:color w:val="auto"/>
                <w:sz w:val="21"/>
                <w:szCs w:val="21"/>
                <w:highlight w:val="none"/>
                <w:lang w:val="en-US" w:eastAsia="zh-CN"/>
              </w:rPr>
              <w:t>7.</w:t>
            </w:r>
            <w:r>
              <w:rPr>
                <w:rFonts w:hint="eastAsia" w:ascii="宋体" w:hAnsi="宋体" w:eastAsia="宋体" w:cs="宋体"/>
                <w:b w:val="0"/>
                <w:bCs w:val="0"/>
                <w:color w:val="auto"/>
                <w:kern w:val="2"/>
                <w:sz w:val="21"/>
                <w:szCs w:val="21"/>
                <w:highlight w:val="none"/>
                <w:lang w:val="en-US" w:eastAsia="zh-CN"/>
              </w:rPr>
              <w:t>组织开展全区第二届政务服务大比武活动。</w:t>
            </w:r>
            <w:r>
              <w:rPr>
                <w:rFonts w:hint="eastAsia" w:ascii="宋体" w:hAnsi="宋体" w:cs="宋体"/>
                <w:color w:val="auto"/>
                <w:sz w:val="21"/>
                <w:szCs w:val="21"/>
                <w:highlight w:val="none"/>
                <w:lang w:val="en-US" w:eastAsia="zh-CN"/>
              </w:rPr>
              <w:t>（2026年6月底前）</w:t>
            </w:r>
          </w:p>
          <w:p w14:paraId="74F33E72">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b w:val="0"/>
                <w:bCs w:val="0"/>
                <w:color w:val="auto"/>
                <w:sz w:val="21"/>
                <w:szCs w:val="21"/>
                <w:highlight w:val="none"/>
              </w:rPr>
              <w:t>梳理新一批政务服务“智慧办”清单</w:t>
            </w:r>
            <w:r>
              <w:rPr>
                <w:rFonts w:hint="eastAsia" w:ascii="宋体" w:hAnsi="宋体" w:eastAsia="宋体" w:cs="宋体"/>
                <w:b w:val="0"/>
                <w:bCs w:val="0"/>
                <w:color w:val="auto"/>
                <w:sz w:val="21"/>
                <w:szCs w:val="21"/>
                <w:highlight w:val="none"/>
                <w:lang w:eastAsia="zh-CN"/>
              </w:rPr>
              <w:t>。</w:t>
            </w:r>
            <w:r>
              <w:rPr>
                <w:rFonts w:hint="eastAsia" w:ascii="宋体" w:hAnsi="宋体" w:cs="宋体"/>
                <w:color w:val="auto"/>
                <w:sz w:val="21"/>
                <w:szCs w:val="21"/>
                <w:highlight w:val="none"/>
                <w:lang w:val="en-US" w:eastAsia="zh-CN"/>
              </w:rPr>
              <w:t>（2026年6月底前）</w:t>
            </w:r>
          </w:p>
          <w:p w14:paraId="4FE0422C">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b w:val="0"/>
                <w:bCs w:val="0"/>
                <w:color w:val="auto"/>
                <w:sz w:val="21"/>
                <w:szCs w:val="21"/>
                <w:highlight w:val="none"/>
                <w:lang w:eastAsia="zh-CN" w:bidi="ar-SA"/>
              </w:rPr>
            </w:pPr>
            <w:r>
              <w:rPr>
                <w:rFonts w:hint="eastAsia" w:ascii="宋体" w:hAnsi="宋体" w:cs="宋体"/>
                <w:color w:val="auto"/>
                <w:sz w:val="21"/>
                <w:szCs w:val="21"/>
                <w:highlight w:val="none"/>
                <w:lang w:val="en-US" w:eastAsia="zh-CN"/>
              </w:rPr>
              <w:t>9.</w:t>
            </w:r>
            <w:r>
              <w:rPr>
                <w:rFonts w:hint="eastAsia" w:ascii="宋体" w:hAnsi="宋体" w:eastAsia="宋体" w:cs="宋体"/>
                <w:b w:val="0"/>
                <w:bCs w:val="0"/>
                <w:color w:val="auto"/>
                <w:sz w:val="21"/>
                <w:szCs w:val="21"/>
                <w:highlight w:val="none"/>
                <w:lang w:bidi="ar-SA"/>
              </w:rPr>
              <w:t>梳理一批特别环节清单</w:t>
            </w:r>
            <w:r>
              <w:rPr>
                <w:rFonts w:hint="eastAsia" w:ascii="宋体" w:hAnsi="宋体" w:eastAsia="宋体" w:cs="宋体"/>
                <w:b w:val="0"/>
                <w:bCs w:val="0"/>
                <w:color w:val="auto"/>
                <w:sz w:val="21"/>
                <w:szCs w:val="21"/>
                <w:highlight w:val="none"/>
                <w:lang w:val="en-US" w:eastAsia="zh-CN" w:bidi="ar-SA"/>
              </w:rPr>
              <w:t>和</w:t>
            </w:r>
            <w:r>
              <w:rPr>
                <w:rFonts w:hint="eastAsia" w:ascii="宋体" w:hAnsi="宋体" w:eastAsia="宋体" w:cs="宋体"/>
                <w:b w:val="0"/>
                <w:bCs w:val="0"/>
                <w:color w:val="auto"/>
                <w:sz w:val="21"/>
                <w:szCs w:val="21"/>
                <w:highlight w:val="none"/>
                <w:lang w:bidi="ar-SA"/>
              </w:rPr>
              <w:t>专业社会组织或市场主体清单</w:t>
            </w:r>
            <w:r>
              <w:rPr>
                <w:rFonts w:hint="eastAsia" w:ascii="宋体" w:hAnsi="宋体" w:eastAsia="宋体" w:cs="宋体"/>
                <w:b w:val="0"/>
                <w:bCs w:val="0"/>
                <w:color w:val="auto"/>
                <w:sz w:val="21"/>
                <w:szCs w:val="21"/>
                <w:highlight w:val="none"/>
                <w:lang w:eastAsia="zh-CN" w:bidi="ar-SA"/>
              </w:rPr>
              <w:t>。</w:t>
            </w:r>
            <w:r>
              <w:rPr>
                <w:rFonts w:hint="eastAsia" w:ascii="宋体" w:hAnsi="宋体" w:cs="宋体"/>
                <w:color w:val="auto"/>
                <w:sz w:val="21"/>
                <w:szCs w:val="21"/>
                <w:highlight w:val="none"/>
                <w:lang w:val="en-US" w:eastAsia="zh-CN"/>
              </w:rPr>
              <w:t>（2026年6月底前）</w:t>
            </w:r>
          </w:p>
          <w:p w14:paraId="3AC32AC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b w:val="0"/>
                <w:bCs w:val="0"/>
                <w:color w:val="auto"/>
                <w:sz w:val="21"/>
                <w:szCs w:val="21"/>
                <w:highlight w:val="none"/>
                <w:lang w:bidi="ar-SA"/>
              </w:rPr>
            </w:pPr>
            <w:r>
              <w:rPr>
                <w:rFonts w:hint="eastAsia" w:ascii="宋体" w:hAnsi="宋体" w:cs="宋体"/>
                <w:color w:val="auto"/>
                <w:sz w:val="21"/>
                <w:szCs w:val="21"/>
                <w:highlight w:val="none"/>
                <w:lang w:val="en-US" w:eastAsia="zh-CN"/>
              </w:rPr>
              <w:t>10.</w:t>
            </w:r>
            <w:r>
              <w:rPr>
                <w:rFonts w:hint="eastAsia" w:ascii="宋体" w:hAnsi="宋体" w:eastAsia="宋体" w:cs="宋体"/>
                <w:b w:val="0"/>
                <w:bCs w:val="0"/>
                <w:color w:val="auto"/>
                <w:sz w:val="21"/>
                <w:szCs w:val="21"/>
                <w:highlight w:val="none"/>
                <w:lang w:bidi="ar-SA"/>
              </w:rPr>
              <w:t>建立“放权—承接—实施—测评—优化”的权力下放运行闭环机制</w:t>
            </w:r>
            <w:r>
              <w:rPr>
                <w:rFonts w:hint="eastAsia" w:ascii="宋体" w:hAnsi="宋体" w:eastAsia="宋体" w:cs="宋体"/>
                <w:b w:val="0"/>
                <w:bCs w:val="0"/>
                <w:color w:val="auto"/>
                <w:sz w:val="21"/>
                <w:szCs w:val="21"/>
                <w:highlight w:val="none"/>
                <w:lang w:eastAsia="zh-CN" w:bidi="ar-SA"/>
              </w:rPr>
              <w:t>。</w:t>
            </w:r>
            <w:r>
              <w:rPr>
                <w:rFonts w:hint="eastAsia" w:ascii="宋体" w:hAnsi="宋体" w:cs="宋体"/>
                <w:color w:val="auto"/>
                <w:sz w:val="21"/>
                <w:szCs w:val="21"/>
                <w:highlight w:val="none"/>
                <w:lang w:val="en-US" w:eastAsia="zh-CN"/>
              </w:rPr>
              <w:t>（2026年6月底前）</w:t>
            </w:r>
          </w:p>
          <w:p w14:paraId="45443A0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b w:val="0"/>
                <w:bCs w:val="0"/>
                <w:color w:val="auto"/>
                <w:sz w:val="21"/>
                <w:szCs w:val="21"/>
                <w:highlight w:val="none"/>
                <w:lang w:bidi="ar-SA"/>
              </w:rPr>
            </w:pPr>
            <w:r>
              <w:rPr>
                <w:rFonts w:hint="eastAsia" w:ascii="宋体" w:hAnsi="宋体" w:cs="宋体"/>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bidi="ar-SA"/>
              </w:rPr>
              <w:t>收集和公布</w:t>
            </w:r>
            <w:r>
              <w:rPr>
                <w:rFonts w:hint="eastAsia" w:ascii="宋体" w:hAnsi="宋体" w:eastAsia="宋体" w:cs="宋体"/>
                <w:b w:val="0"/>
                <w:bCs w:val="0"/>
                <w:color w:val="auto"/>
                <w:sz w:val="21"/>
                <w:szCs w:val="21"/>
                <w:highlight w:val="none"/>
                <w:lang w:bidi="ar-SA"/>
              </w:rPr>
              <w:t>全区“一地创新、全区复用”政务服务创新清单。</w:t>
            </w:r>
            <w:r>
              <w:rPr>
                <w:rFonts w:hint="eastAsia" w:ascii="宋体" w:hAnsi="宋体" w:cs="宋体"/>
                <w:color w:val="auto"/>
                <w:sz w:val="21"/>
                <w:szCs w:val="21"/>
                <w:highlight w:val="none"/>
                <w:lang w:val="en-US" w:eastAsia="zh-CN"/>
              </w:rPr>
              <w:t>（2026年6月底前）</w:t>
            </w:r>
          </w:p>
          <w:p w14:paraId="3838748A">
            <w:pPr>
              <w:rPr>
                <w:rFonts w:hint="eastAsia" w:ascii="宋体" w:hAnsi="宋体" w:eastAsia="宋体" w:cs="宋体"/>
                <w:b w:val="0"/>
                <w:bCs w:val="0"/>
                <w:color w:val="auto"/>
                <w:sz w:val="21"/>
                <w:szCs w:val="21"/>
                <w:highlight w:val="none"/>
                <w:lang w:eastAsia="zh-CN"/>
              </w:rPr>
            </w:pPr>
            <w:r>
              <w:rPr>
                <w:rFonts w:hint="eastAsia" w:ascii="宋体" w:hAnsi="宋体" w:cs="宋体"/>
                <w:color w:val="auto"/>
                <w:sz w:val="21"/>
                <w:szCs w:val="21"/>
                <w:highlight w:val="none"/>
                <w:lang w:val="en-US" w:eastAsia="zh-CN"/>
              </w:rPr>
              <w:t>12.验收。（2026年6月底前）</w:t>
            </w:r>
          </w:p>
        </w:tc>
      </w:tr>
      <w:tr w14:paraId="4082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noWrap w:val="0"/>
            <w:vAlign w:val="center"/>
          </w:tcPr>
          <w:p w14:paraId="31826DF8">
            <w:pPr>
              <w:spacing w:line="360" w:lineRule="auto"/>
              <w:rPr>
                <w:rFonts w:hint="eastAsia" w:ascii="宋体" w:hAnsi="宋体" w:cs="宋体"/>
                <w:color w:val="auto"/>
                <w:szCs w:val="21"/>
                <w:highlight w:val="none"/>
              </w:rPr>
            </w:pPr>
          </w:p>
        </w:tc>
        <w:tc>
          <w:tcPr>
            <w:tcW w:w="508" w:type="pct"/>
            <w:noWrap w:val="0"/>
            <w:vAlign w:val="center"/>
          </w:tcPr>
          <w:p w14:paraId="479D42B7">
            <w:pPr>
              <w:pStyle w:val="116"/>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服务</w:t>
            </w:r>
          </w:p>
          <w:p w14:paraId="216CE45C">
            <w:pPr>
              <w:pStyle w:val="116"/>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地点</w:t>
            </w:r>
          </w:p>
        </w:tc>
        <w:tc>
          <w:tcPr>
            <w:tcW w:w="4171" w:type="pct"/>
            <w:gridSpan w:val="2"/>
            <w:noWrap w:val="0"/>
            <w:vAlign w:val="center"/>
          </w:tcPr>
          <w:p w14:paraId="137CD2EE">
            <w:pPr>
              <w:pStyle w:val="116"/>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采购人指定地点</w:t>
            </w:r>
          </w:p>
        </w:tc>
      </w:tr>
      <w:tr w14:paraId="5CF4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noWrap w:val="0"/>
            <w:vAlign w:val="center"/>
          </w:tcPr>
          <w:p w14:paraId="4D0E30AA">
            <w:pPr>
              <w:spacing w:line="360" w:lineRule="auto"/>
              <w:rPr>
                <w:rFonts w:hint="eastAsia" w:ascii="宋体" w:hAnsi="宋体" w:cs="宋体"/>
                <w:color w:val="auto"/>
                <w:szCs w:val="21"/>
                <w:highlight w:val="none"/>
              </w:rPr>
            </w:pPr>
          </w:p>
        </w:tc>
        <w:tc>
          <w:tcPr>
            <w:tcW w:w="508" w:type="pct"/>
            <w:noWrap w:val="0"/>
            <w:vAlign w:val="center"/>
          </w:tcPr>
          <w:p w14:paraId="3FA4C53D">
            <w:pPr>
              <w:pStyle w:val="116"/>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售后服务要求</w:t>
            </w:r>
          </w:p>
        </w:tc>
        <w:tc>
          <w:tcPr>
            <w:tcW w:w="4171" w:type="pct"/>
            <w:gridSpan w:val="2"/>
            <w:noWrap w:val="0"/>
            <w:vAlign w:val="center"/>
          </w:tcPr>
          <w:p w14:paraId="49767B95">
            <w:pPr>
              <w:pStyle w:val="116"/>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处理问题响应时间:接到采购人处理问题通知后2小时内到达采购人指定现场，提供7×24小时服务。</w:t>
            </w:r>
          </w:p>
          <w:p w14:paraId="2023E193">
            <w:pPr>
              <w:pStyle w:val="116"/>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其他：接到紧急事件时30分钟内到达采购人指定现场。</w:t>
            </w:r>
          </w:p>
        </w:tc>
      </w:tr>
      <w:tr w14:paraId="6049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noWrap w:val="0"/>
            <w:vAlign w:val="center"/>
          </w:tcPr>
          <w:p w14:paraId="2B78CC95">
            <w:pPr>
              <w:spacing w:line="360" w:lineRule="auto"/>
              <w:rPr>
                <w:rFonts w:hint="eastAsia" w:ascii="宋体" w:hAnsi="宋体" w:cs="宋体"/>
                <w:color w:val="auto"/>
                <w:szCs w:val="21"/>
                <w:highlight w:val="none"/>
              </w:rPr>
            </w:pPr>
          </w:p>
        </w:tc>
        <w:tc>
          <w:tcPr>
            <w:tcW w:w="508" w:type="pct"/>
            <w:noWrap w:val="0"/>
            <w:vAlign w:val="center"/>
          </w:tcPr>
          <w:p w14:paraId="690A9132">
            <w:pPr>
              <w:pStyle w:val="116"/>
              <w:ind w:firstLine="0" w:firstLineChars="0"/>
              <w:jc w:val="center"/>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报价</w:t>
            </w:r>
          </w:p>
          <w:p w14:paraId="5FA6802D">
            <w:pPr>
              <w:pStyle w:val="116"/>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要求</w:t>
            </w:r>
          </w:p>
        </w:tc>
        <w:tc>
          <w:tcPr>
            <w:tcW w:w="4171" w:type="pct"/>
            <w:gridSpan w:val="2"/>
            <w:noWrap w:val="0"/>
            <w:vAlign w:val="center"/>
          </w:tcPr>
          <w:p w14:paraId="17981D39">
            <w:pPr>
              <w:pStyle w:val="116"/>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1.本项目为整体服务包干项目，报价中应包含所有设备集成实施、人员、必要的保险费用、各项税金及服务等费用，成交后采购人不再另行支付额外费用；</w:t>
            </w:r>
          </w:p>
          <w:p w14:paraId="2583E621">
            <w:pPr>
              <w:pStyle w:val="116"/>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2.供应商的报价≤采购预算。</w:t>
            </w:r>
          </w:p>
        </w:tc>
      </w:tr>
      <w:tr w14:paraId="03D0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noWrap w:val="0"/>
            <w:vAlign w:val="center"/>
          </w:tcPr>
          <w:p w14:paraId="09CD37FC">
            <w:pPr>
              <w:spacing w:line="360" w:lineRule="auto"/>
              <w:rPr>
                <w:rFonts w:hint="eastAsia" w:ascii="宋体" w:hAnsi="宋体" w:cs="宋体"/>
                <w:color w:val="auto"/>
                <w:szCs w:val="21"/>
                <w:highlight w:val="none"/>
              </w:rPr>
            </w:pPr>
          </w:p>
        </w:tc>
        <w:tc>
          <w:tcPr>
            <w:tcW w:w="508" w:type="pct"/>
            <w:noWrap w:val="0"/>
            <w:vAlign w:val="center"/>
          </w:tcPr>
          <w:p w14:paraId="77039C92">
            <w:pPr>
              <w:pStyle w:val="116"/>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付款</w:t>
            </w:r>
          </w:p>
          <w:p w14:paraId="0261B406">
            <w:pPr>
              <w:pStyle w:val="116"/>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方式</w:t>
            </w:r>
          </w:p>
        </w:tc>
        <w:tc>
          <w:tcPr>
            <w:tcW w:w="4171" w:type="pct"/>
            <w:gridSpan w:val="2"/>
            <w:noWrap w:val="0"/>
            <w:vAlign w:val="center"/>
          </w:tcPr>
          <w:p w14:paraId="7C6EF343">
            <w:pPr>
              <w:spacing w:line="320" w:lineRule="exact"/>
              <w:rPr>
                <w:rFonts w:hint="eastAsia" w:ascii="宋体" w:hAnsi="宋体" w:eastAsia="宋体" w:cs="宋体"/>
                <w:b w:val="0"/>
                <w:bCs w:val="0"/>
                <w:color w:val="auto"/>
                <w:sz w:val="21"/>
                <w:szCs w:val="21"/>
                <w:highlight w:val="none"/>
                <w:lang w:eastAsia="zh-CN"/>
              </w:rPr>
            </w:pPr>
            <w:r>
              <w:rPr>
                <w:rFonts w:hint="eastAsia" w:ascii="宋体" w:hAnsi="宋体" w:cs="宋体"/>
                <w:color w:val="auto"/>
                <w:szCs w:val="21"/>
                <w:highlight w:val="none"/>
              </w:rPr>
              <w:t>本项目预付款为</w:t>
            </w:r>
            <w:r>
              <w:rPr>
                <w:rFonts w:hint="eastAsia" w:ascii="宋体" w:hAnsi="宋体" w:cs="宋体"/>
                <w:color w:val="auto"/>
                <w:szCs w:val="21"/>
                <w:highlight w:val="none"/>
                <w:lang w:val="en-US" w:eastAsia="zh-CN"/>
              </w:rPr>
              <w:t>80万元</w:t>
            </w:r>
            <w:r>
              <w:rPr>
                <w:rFonts w:hint="eastAsia" w:ascii="宋体" w:hAnsi="宋体" w:eastAsia="宋体" w:cs="宋体"/>
                <w:color w:val="auto"/>
                <w:szCs w:val="21"/>
                <w:highlight w:val="none"/>
              </w:rPr>
              <w:t>；双方在签订合同后10个工作日内支付预付款。完成</w:t>
            </w:r>
            <w:r>
              <w:rPr>
                <w:rFonts w:hint="eastAsia" w:ascii="宋体" w:hAnsi="宋体" w:cs="宋体"/>
                <w:color w:val="auto"/>
                <w:szCs w:val="21"/>
                <w:highlight w:val="none"/>
                <w:lang w:val="en-US" w:eastAsia="zh-CN"/>
              </w:rPr>
              <w:t>梳理</w:t>
            </w:r>
            <w:r>
              <w:rPr>
                <w:rFonts w:hint="eastAsia" w:ascii="宋体" w:hAnsi="宋体" w:eastAsia="宋体" w:cs="宋体"/>
                <w:color w:val="auto"/>
                <w:kern w:val="2"/>
                <w:sz w:val="21"/>
                <w:szCs w:val="21"/>
                <w:highlight w:val="none"/>
                <w:lang w:val="en-US" w:eastAsia="zh-CN" w:bidi="ar-SA"/>
              </w:rPr>
              <w:t>20</w:t>
            </w:r>
            <w:r>
              <w:rPr>
                <w:rFonts w:hint="eastAsia" w:ascii="宋体" w:hAnsi="宋体" w:eastAsia="宋体" w:cs="宋体"/>
                <w:b w:val="0"/>
                <w:bCs w:val="0"/>
                <w:color w:val="auto"/>
                <w:sz w:val="21"/>
                <w:szCs w:val="21"/>
                <w:highlight w:val="none"/>
                <w:lang w:val="en-US" w:eastAsia="zh-CN"/>
              </w:rPr>
              <w:t>个“高效办成一类事”集成服务</w:t>
            </w:r>
            <w:r>
              <w:rPr>
                <w:rFonts w:hint="eastAsia" w:ascii="宋体" w:hAnsi="宋体" w:eastAsia="宋体" w:cs="宋体"/>
                <w:color w:val="auto"/>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bidi="ar-SA"/>
              </w:rPr>
              <w:t>编制中介服务监督管理办法</w:t>
            </w:r>
            <w:r>
              <w:rPr>
                <w:rFonts w:hint="eastAsia" w:ascii="宋体" w:hAnsi="宋体" w:eastAsia="宋体" w:cs="宋体"/>
                <w:color w:val="auto"/>
                <w:szCs w:val="21"/>
                <w:highlight w:val="none"/>
                <w:lang w:val="en-US" w:eastAsia="zh-CN"/>
              </w:rPr>
              <w:t>和</w:t>
            </w:r>
            <w:r>
              <w:rPr>
                <w:rFonts w:hint="eastAsia" w:ascii="宋体" w:hAnsi="宋体" w:eastAsia="宋体" w:cs="宋体"/>
                <w:b w:val="0"/>
                <w:bCs w:val="0"/>
                <w:color w:val="auto"/>
                <w:sz w:val="21"/>
                <w:szCs w:val="21"/>
                <w:highlight w:val="none"/>
                <w:lang w:val="en-US" w:eastAsia="zh-CN"/>
              </w:rPr>
              <w:t>一窗人员收件辅助手册</w:t>
            </w:r>
            <w:r>
              <w:rPr>
                <w:rFonts w:hint="eastAsia" w:ascii="宋体" w:hAnsi="宋体" w:eastAsia="宋体" w:cs="宋体"/>
                <w:color w:val="auto"/>
                <w:szCs w:val="21"/>
                <w:highlight w:val="none"/>
              </w:rPr>
              <w:t>，经初验合格或甲方确认完成后，</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支付</w:t>
            </w:r>
            <w:r>
              <w:rPr>
                <w:rFonts w:hint="eastAsia" w:ascii="宋体" w:hAnsi="宋体" w:cs="宋体"/>
                <w:color w:val="auto"/>
                <w:szCs w:val="21"/>
                <w:highlight w:val="none"/>
                <w:lang w:val="en-US" w:eastAsia="zh-CN"/>
              </w:rPr>
              <w:t>70万元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项目成果全部完成，经验收合格后</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支付剩余尾款。每次付款前</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rPr>
              <w:t>应向</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提供请款函和合法有效的发票。</w:t>
            </w:r>
          </w:p>
        </w:tc>
      </w:tr>
      <w:tr w14:paraId="25D6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noWrap w:val="0"/>
            <w:vAlign w:val="center"/>
          </w:tcPr>
          <w:p w14:paraId="2DD01FB5">
            <w:pPr>
              <w:spacing w:line="360" w:lineRule="auto"/>
              <w:rPr>
                <w:rFonts w:hint="eastAsia" w:ascii="宋体" w:hAnsi="宋体" w:cs="宋体"/>
                <w:color w:val="auto"/>
                <w:szCs w:val="21"/>
                <w:highlight w:val="none"/>
              </w:rPr>
            </w:pPr>
          </w:p>
        </w:tc>
        <w:tc>
          <w:tcPr>
            <w:tcW w:w="508" w:type="pct"/>
            <w:noWrap w:val="0"/>
            <w:vAlign w:val="center"/>
          </w:tcPr>
          <w:p w14:paraId="7E8BE90A">
            <w:pPr>
              <w:pStyle w:val="116"/>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其他</w:t>
            </w:r>
          </w:p>
          <w:p w14:paraId="0D2CF0E8">
            <w:pPr>
              <w:pStyle w:val="116"/>
              <w:ind w:firstLine="0" w:firstLineChar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eastAsia="zh-CN"/>
              </w:rPr>
              <w:t>要求</w:t>
            </w:r>
          </w:p>
        </w:tc>
        <w:tc>
          <w:tcPr>
            <w:tcW w:w="4171" w:type="pct"/>
            <w:gridSpan w:val="2"/>
            <w:noWrap w:val="0"/>
            <w:vAlign w:val="center"/>
          </w:tcPr>
          <w:p w14:paraId="1085161E">
            <w:pPr>
              <w:pStyle w:val="116"/>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采购人对成交供应商提交的委托项目工作成果提出质疑或者要求成交供应商答复时，须在收到采购人的质疑后1日内给予书面解释或者答复。</w:t>
            </w:r>
          </w:p>
          <w:p w14:paraId="68F3558D">
            <w:pPr>
              <w:pStyle w:val="116"/>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供应商必须承诺自行完成本项目的服务内容，不得转让或转包；</w:t>
            </w:r>
          </w:p>
          <w:p w14:paraId="46A39415">
            <w:pPr>
              <w:pStyle w:val="116"/>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成交供应商提供的服务不满足采购文件要求验收不合格的，采购人有权解除合同并追究成交供应商的法律责任。</w:t>
            </w:r>
          </w:p>
          <w:p w14:paraId="0929A863">
            <w:pPr>
              <w:pStyle w:val="116"/>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驻场团队应具有职业道德素养，工作勤勉、踏实、细心、负责。如驻场团队不符合要求的，采购人有权要求改派，后果由成交供应商承担</w:t>
            </w:r>
          </w:p>
        </w:tc>
      </w:tr>
    </w:tbl>
    <w:p w14:paraId="67CBD8EE">
      <w:pPr>
        <w:spacing w:line="360" w:lineRule="auto"/>
        <w:rPr>
          <w:rFonts w:hint="eastAsia" w:ascii="宋体" w:hAnsi="宋体"/>
          <w:color w:val="auto"/>
          <w:szCs w:val="21"/>
          <w:highlight w:val="none"/>
        </w:rPr>
      </w:pPr>
    </w:p>
    <w:p w14:paraId="35226403">
      <w:pPr>
        <w:spacing w:line="360" w:lineRule="auto"/>
        <w:rPr>
          <w:rFonts w:hint="eastAsia" w:ascii="宋体" w:hAnsi="宋体" w:cs="宋体"/>
          <w:color w:val="auto"/>
          <w:highlight w:val="none"/>
        </w:rPr>
      </w:pPr>
    </w:p>
    <w:p w14:paraId="6A7B677A">
      <w:pPr>
        <w:spacing w:line="360" w:lineRule="auto"/>
        <w:rPr>
          <w:rFonts w:hint="eastAsia" w:ascii="宋体" w:hAnsi="宋体" w:cs="宋体"/>
          <w:b/>
          <w:color w:val="auto"/>
          <w:szCs w:val="21"/>
          <w:highlight w:val="none"/>
        </w:rPr>
      </w:pPr>
      <w:r>
        <w:rPr>
          <w:rFonts w:hint="eastAsia" w:ascii="宋体" w:hAnsi="宋体" w:cs="宋体"/>
          <w:color w:val="auto"/>
          <w:highlight w:val="none"/>
        </w:rPr>
        <w:br w:type="page"/>
      </w:r>
      <w:r>
        <w:rPr>
          <w:rFonts w:hint="eastAsia" w:ascii="宋体" w:hAnsi="宋体" w:cs="宋体"/>
          <w:color w:val="auto"/>
          <w:sz w:val="32"/>
          <w:szCs w:val="32"/>
          <w:highlight w:val="none"/>
        </w:rPr>
        <w:t>附件1：</w:t>
      </w:r>
    </w:p>
    <w:p w14:paraId="42C713A3">
      <w:pPr>
        <w:spacing w:line="528" w:lineRule="exact"/>
        <w:ind w:left="1871"/>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3"/>
        <w:tblW w:w="4997" w:type="pct"/>
        <w:tblInd w:w="0" w:type="dxa"/>
        <w:tblLayout w:type="autofit"/>
        <w:tblCellMar>
          <w:top w:w="0" w:type="dxa"/>
          <w:left w:w="108" w:type="dxa"/>
          <w:bottom w:w="0" w:type="dxa"/>
          <w:right w:w="108" w:type="dxa"/>
        </w:tblCellMar>
      </w:tblPr>
      <w:tblGrid>
        <w:gridCol w:w="1872"/>
        <w:gridCol w:w="1868"/>
        <w:gridCol w:w="800"/>
        <w:gridCol w:w="1734"/>
        <w:gridCol w:w="1601"/>
        <w:gridCol w:w="1066"/>
      </w:tblGrid>
      <w:tr w14:paraId="2D5B9B07">
        <w:tblPrEx>
          <w:tblCellMar>
            <w:top w:w="0" w:type="dxa"/>
            <w:left w:w="108" w:type="dxa"/>
            <w:bottom w:w="0" w:type="dxa"/>
            <w:right w:w="108" w:type="dxa"/>
          </w:tblCellMar>
        </w:tblPrEx>
        <w:trPr>
          <w:trHeight w:val="283" w:hRule="atLeast"/>
        </w:trPr>
        <w:tc>
          <w:tcPr>
            <w:tcW w:w="1046" w:type="pct"/>
            <w:tcBorders>
              <w:top w:val="single" w:color="auto" w:sz="4" w:space="0"/>
              <w:left w:val="single" w:color="auto" w:sz="4" w:space="0"/>
              <w:bottom w:val="single" w:color="auto" w:sz="4" w:space="0"/>
              <w:right w:val="single" w:color="auto" w:sz="4" w:space="0"/>
            </w:tcBorders>
            <w:noWrap w:val="0"/>
            <w:vAlign w:val="center"/>
          </w:tcPr>
          <w:p w14:paraId="5AC31A35">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044" w:type="pct"/>
            <w:tcBorders>
              <w:top w:val="single" w:color="auto" w:sz="4" w:space="0"/>
              <w:left w:val="nil"/>
              <w:bottom w:val="single" w:color="auto" w:sz="4" w:space="0"/>
              <w:right w:val="single" w:color="auto" w:sz="4" w:space="0"/>
            </w:tcBorders>
            <w:noWrap w:val="0"/>
            <w:vAlign w:val="center"/>
          </w:tcPr>
          <w:p w14:paraId="755F942E">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447" w:type="pct"/>
            <w:tcBorders>
              <w:top w:val="single" w:color="auto" w:sz="4" w:space="0"/>
              <w:left w:val="nil"/>
              <w:bottom w:val="single" w:color="auto" w:sz="4" w:space="0"/>
              <w:right w:val="single" w:color="auto" w:sz="4" w:space="0"/>
            </w:tcBorders>
            <w:noWrap w:val="0"/>
            <w:vAlign w:val="center"/>
          </w:tcPr>
          <w:p w14:paraId="3570D38D">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969" w:type="pct"/>
            <w:tcBorders>
              <w:top w:val="single" w:color="auto" w:sz="4" w:space="0"/>
              <w:left w:val="nil"/>
              <w:bottom w:val="single" w:color="auto" w:sz="4" w:space="0"/>
              <w:right w:val="single" w:color="auto" w:sz="4" w:space="0"/>
            </w:tcBorders>
            <w:noWrap w:val="0"/>
            <w:vAlign w:val="center"/>
          </w:tcPr>
          <w:p w14:paraId="29CEAD17">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895" w:type="pct"/>
            <w:tcBorders>
              <w:top w:val="single" w:color="auto" w:sz="4" w:space="0"/>
              <w:left w:val="nil"/>
              <w:bottom w:val="single" w:color="auto" w:sz="4" w:space="0"/>
              <w:right w:val="single" w:color="auto" w:sz="4" w:space="0"/>
            </w:tcBorders>
            <w:noWrap w:val="0"/>
            <w:vAlign w:val="center"/>
          </w:tcPr>
          <w:p w14:paraId="790F3153">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596" w:type="pct"/>
            <w:tcBorders>
              <w:top w:val="single" w:color="auto" w:sz="4" w:space="0"/>
              <w:left w:val="nil"/>
              <w:bottom w:val="single" w:color="auto" w:sz="4" w:space="0"/>
              <w:right w:val="single" w:color="auto" w:sz="4" w:space="0"/>
            </w:tcBorders>
            <w:noWrap w:val="0"/>
            <w:vAlign w:val="center"/>
          </w:tcPr>
          <w:p w14:paraId="69D365FB">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7BA5EA3">
        <w:tblPrEx>
          <w:tblCellMar>
            <w:top w:w="0" w:type="dxa"/>
            <w:left w:w="108" w:type="dxa"/>
            <w:bottom w:w="0" w:type="dxa"/>
            <w:right w:w="108" w:type="dxa"/>
          </w:tblCellMar>
        </w:tblPrEx>
        <w:trPr>
          <w:trHeight w:val="224" w:hRule="atLeast"/>
        </w:trPr>
        <w:tc>
          <w:tcPr>
            <w:tcW w:w="1046" w:type="pct"/>
            <w:tcBorders>
              <w:top w:val="nil"/>
              <w:left w:val="single" w:color="auto" w:sz="4" w:space="0"/>
              <w:bottom w:val="single" w:color="auto" w:sz="4" w:space="0"/>
              <w:right w:val="single" w:color="auto" w:sz="4" w:space="0"/>
            </w:tcBorders>
            <w:noWrap w:val="0"/>
            <w:vAlign w:val="center"/>
          </w:tcPr>
          <w:p w14:paraId="79761B1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044" w:type="pct"/>
            <w:tcBorders>
              <w:top w:val="nil"/>
              <w:left w:val="nil"/>
              <w:bottom w:val="single" w:color="auto" w:sz="4" w:space="0"/>
              <w:right w:val="single" w:color="auto" w:sz="4" w:space="0"/>
            </w:tcBorders>
            <w:noWrap w:val="0"/>
            <w:vAlign w:val="center"/>
          </w:tcPr>
          <w:p w14:paraId="195A62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6D0CE7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6C1522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895" w:type="pct"/>
            <w:tcBorders>
              <w:top w:val="nil"/>
              <w:left w:val="nil"/>
              <w:bottom w:val="single" w:color="auto" w:sz="4" w:space="0"/>
              <w:right w:val="single" w:color="auto" w:sz="4" w:space="0"/>
            </w:tcBorders>
            <w:noWrap w:val="0"/>
            <w:vAlign w:val="center"/>
          </w:tcPr>
          <w:p w14:paraId="4586C0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596" w:type="pct"/>
            <w:tcBorders>
              <w:top w:val="nil"/>
              <w:left w:val="nil"/>
              <w:bottom w:val="single" w:color="auto" w:sz="4" w:space="0"/>
              <w:right w:val="single" w:color="auto" w:sz="4" w:space="0"/>
            </w:tcBorders>
            <w:noWrap w:val="0"/>
            <w:vAlign w:val="center"/>
          </w:tcPr>
          <w:p w14:paraId="155411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D3D6079">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003858E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044" w:type="pct"/>
            <w:tcBorders>
              <w:top w:val="nil"/>
              <w:left w:val="nil"/>
              <w:bottom w:val="single" w:color="auto" w:sz="4" w:space="0"/>
              <w:right w:val="single" w:color="auto" w:sz="4" w:space="0"/>
            </w:tcBorders>
            <w:noWrap w:val="0"/>
            <w:vAlign w:val="center"/>
          </w:tcPr>
          <w:p w14:paraId="4998F7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53E63D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151B8B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895" w:type="pct"/>
            <w:tcBorders>
              <w:top w:val="nil"/>
              <w:left w:val="nil"/>
              <w:bottom w:val="single" w:color="auto" w:sz="4" w:space="0"/>
              <w:right w:val="single" w:color="auto" w:sz="4" w:space="0"/>
            </w:tcBorders>
            <w:noWrap w:val="0"/>
            <w:vAlign w:val="center"/>
          </w:tcPr>
          <w:p w14:paraId="0C5BEDA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96" w:type="pct"/>
            <w:tcBorders>
              <w:top w:val="nil"/>
              <w:left w:val="nil"/>
              <w:bottom w:val="single" w:color="auto" w:sz="4" w:space="0"/>
              <w:right w:val="single" w:color="auto" w:sz="4" w:space="0"/>
            </w:tcBorders>
            <w:noWrap w:val="0"/>
            <w:vAlign w:val="center"/>
          </w:tcPr>
          <w:p w14:paraId="3C4846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8A38CC3">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25BEDB6E">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26E91ED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237B09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79DFB3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895" w:type="pct"/>
            <w:tcBorders>
              <w:top w:val="nil"/>
              <w:left w:val="nil"/>
              <w:bottom w:val="single" w:color="auto" w:sz="4" w:space="0"/>
              <w:right w:val="single" w:color="auto" w:sz="4" w:space="0"/>
            </w:tcBorders>
            <w:noWrap w:val="0"/>
            <w:vAlign w:val="center"/>
          </w:tcPr>
          <w:p w14:paraId="28F85F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596" w:type="pct"/>
            <w:tcBorders>
              <w:top w:val="nil"/>
              <w:left w:val="nil"/>
              <w:bottom w:val="single" w:color="auto" w:sz="4" w:space="0"/>
              <w:right w:val="single" w:color="auto" w:sz="4" w:space="0"/>
            </w:tcBorders>
            <w:noWrap w:val="0"/>
            <w:vAlign w:val="center"/>
          </w:tcPr>
          <w:p w14:paraId="78C26C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630A5C2">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0998E35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044" w:type="pct"/>
            <w:tcBorders>
              <w:top w:val="nil"/>
              <w:left w:val="nil"/>
              <w:bottom w:val="single" w:color="auto" w:sz="4" w:space="0"/>
              <w:right w:val="single" w:color="auto" w:sz="4" w:space="0"/>
            </w:tcBorders>
            <w:noWrap w:val="0"/>
            <w:vAlign w:val="center"/>
          </w:tcPr>
          <w:p w14:paraId="480461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45EBD4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3B768B7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895" w:type="pct"/>
            <w:tcBorders>
              <w:top w:val="nil"/>
              <w:left w:val="nil"/>
              <w:bottom w:val="single" w:color="auto" w:sz="4" w:space="0"/>
              <w:right w:val="single" w:color="auto" w:sz="4" w:space="0"/>
            </w:tcBorders>
            <w:noWrap w:val="0"/>
            <w:vAlign w:val="center"/>
          </w:tcPr>
          <w:p w14:paraId="3E6660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596" w:type="pct"/>
            <w:tcBorders>
              <w:top w:val="nil"/>
              <w:left w:val="nil"/>
              <w:bottom w:val="single" w:color="auto" w:sz="4" w:space="0"/>
              <w:right w:val="single" w:color="auto" w:sz="4" w:space="0"/>
            </w:tcBorders>
            <w:noWrap w:val="0"/>
            <w:vAlign w:val="center"/>
          </w:tcPr>
          <w:p w14:paraId="19081E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54AEEF7">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17D4821B">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5A2658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noWrap w:val="0"/>
            <w:vAlign w:val="center"/>
          </w:tcPr>
          <w:p w14:paraId="3054A1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2C4E8A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895" w:type="pct"/>
            <w:tcBorders>
              <w:top w:val="nil"/>
              <w:left w:val="nil"/>
              <w:bottom w:val="single" w:color="auto" w:sz="4" w:space="0"/>
              <w:right w:val="single" w:color="auto" w:sz="4" w:space="0"/>
            </w:tcBorders>
            <w:noWrap w:val="0"/>
            <w:vAlign w:val="center"/>
          </w:tcPr>
          <w:p w14:paraId="753399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596" w:type="pct"/>
            <w:tcBorders>
              <w:top w:val="nil"/>
              <w:left w:val="nil"/>
              <w:bottom w:val="single" w:color="auto" w:sz="4" w:space="0"/>
              <w:right w:val="single" w:color="auto" w:sz="4" w:space="0"/>
            </w:tcBorders>
            <w:noWrap w:val="0"/>
            <w:vAlign w:val="center"/>
          </w:tcPr>
          <w:p w14:paraId="52DEF0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EEBF158">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259BD0B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044" w:type="pct"/>
            <w:tcBorders>
              <w:top w:val="nil"/>
              <w:left w:val="nil"/>
              <w:bottom w:val="single" w:color="auto" w:sz="4" w:space="0"/>
              <w:right w:val="single" w:color="auto" w:sz="4" w:space="0"/>
            </w:tcBorders>
            <w:noWrap w:val="0"/>
            <w:vAlign w:val="center"/>
          </w:tcPr>
          <w:p w14:paraId="7C2B52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15A6D8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4765CE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895" w:type="pct"/>
            <w:tcBorders>
              <w:top w:val="nil"/>
              <w:left w:val="nil"/>
              <w:bottom w:val="single" w:color="auto" w:sz="4" w:space="0"/>
              <w:right w:val="single" w:color="auto" w:sz="4" w:space="0"/>
            </w:tcBorders>
            <w:noWrap w:val="0"/>
            <w:vAlign w:val="center"/>
          </w:tcPr>
          <w:p w14:paraId="50B68E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596" w:type="pct"/>
            <w:tcBorders>
              <w:top w:val="nil"/>
              <w:left w:val="nil"/>
              <w:bottom w:val="single" w:color="auto" w:sz="4" w:space="0"/>
              <w:right w:val="single" w:color="auto" w:sz="4" w:space="0"/>
            </w:tcBorders>
            <w:noWrap w:val="0"/>
            <w:vAlign w:val="center"/>
          </w:tcPr>
          <w:p w14:paraId="2C95FA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0CF0F4D">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5E4518F6">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7D3BCC5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420E51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02A063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895" w:type="pct"/>
            <w:tcBorders>
              <w:top w:val="nil"/>
              <w:left w:val="nil"/>
              <w:bottom w:val="single" w:color="auto" w:sz="4" w:space="0"/>
              <w:right w:val="single" w:color="auto" w:sz="4" w:space="0"/>
            </w:tcBorders>
            <w:noWrap w:val="0"/>
            <w:vAlign w:val="center"/>
          </w:tcPr>
          <w:p w14:paraId="329EE8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596" w:type="pct"/>
            <w:tcBorders>
              <w:top w:val="nil"/>
              <w:left w:val="nil"/>
              <w:bottom w:val="single" w:color="auto" w:sz="4" w:space="0"/>
              <w:right w:val="single" w:color="auto" w:sz="4" w:space="0"/>
            </w:tcBorders>
            <w:noWrap w:val="0"/>
            <w:vAlign w:val="center"/>
          </w:tcPr>
          <w:p w14:paraId="286B84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1F76761">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2D00326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044" w:type="pct"/>
            <w:tcBorders>
              <w:top w:val="nil"/>
              <w:left w:val="nil"/>
              <w:bottom w:val="single" w:color="auto" w:sz="4" w:space="0"/>
              <w:right w:val="single" w:color="auto" w:sz="4" w:space="0"/>
            </w:tcBorders>
            <w:noWrap w:val="0"/>
            <w:vAlign w:val="center"/>
          </w:tcPr>
          <w:p w14:paraId="66810A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6B03C6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2C9053D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895" w:type="pct"/>
            <w:tcBorders>
              <w:top w:val="nil"/>
              <w:left w:val="nil"/>
              <w:bottom w:val="single" w:color="auto" w:sz="4" w:space="0"/>
              <w:right w:val="single" w:color="auto" w:sz="4" w:space="0"/>
            </w:tcBorders>
            <w:noWrap w:val="0"/>
            <w:vAlign w:val="center"/>
          </w:tcPr>
          <w:p w14:paraId="3C651DD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596" w:type="pct"/>
            <w:tcBorders>
              <w:top w:val="nil"/>
              <w:left w:val="nil"/>
              <w:bottom w:val="single" w:color="auto" w:sz="4" w:space="0"/>
              <w:right w:val="single" w:color="auto" w:sz="4" w:space="0"/>
            </w:tcBorders>
            <w:noWrap w:val="0"/>
            <w:vAlign w:val="center"/>
          </w:tcPr>
          <w:p w14:paraId="12ADB67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ED7564D">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35866846">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4E1848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22287F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5806E6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895" w:type="pct"/>
            <w:tcBorders>
              <w:top w:val="nil"/>
              <w:left w:val="nil"/>
              <w:bottom w:val="single" w:color="auto" w:sz="4" w:space="0"/>
              <w:right w:val="single" w:color="auto" w:sz="4" w:space="0"/>
            </w:tcBorders>
            <w:noWrap w:val="0"/>
            <w:vAlign w:val="center"/>
          </w:tcPr>
          <w:p w14:paraId="7BF6E8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596" w:type="pct"/>
            <w:tcBorders>
              <w:top w:val="nil"/>
              <w:left w:val="nil"/>
              <w:bottom w:val="single" w:color="auto" w:sz="4" w:space="0"/>
              <w:right w:val="single" w:color="auto" w:sz="4" w:space="0"/>
            </w:tcBorders>
            <w:noWrap w:val="0"/>
            <w:vAlign w:val="center"/>
          </w:tcPr>
          <w:p w14:paraId="0B0C57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29225B">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0A7FB2D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044" w:type="pct"/>
            <w:tcBorders>
              <w:top w:val="nil"/>
              <w:left w:val="nil"/>
              <w:bottom w:val="single" w:color="auto" w:sz="4" w:space="0"/>
              <w:right w:val="single" w:color="auto" w:sz="4" w:space="0"/>
            </w:tcBorders>
            <w:noWrap w:val="0"/>
            <w:vAlign w:val="center"/>
          </w:tcPr>
          <w:p w14:paraId="1126AA8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345D20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2BB470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895" w:type="pct"/>
            <w:tcBorders>
              <w:top w:val="nil"/>
              <w:left w:val="nil"/>
              <w:bottom w:val="single" w:color="auto" w:sz="4" w:space="0"/>
              <w:right w:val="single" w:color="auto" w:sz="4" w:space="0"/>
            </w:tcBorders>
            <w:noWrap w:val="0"/>
            <w:vAlign w:val="center"/>
          </w:tcPr>
          <w:p w14:paraId="772978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96" w:type="pct"/>
            <w:tcBorders>
              <w:top w:val="nil"/>
              <w:left w:val="nil"/>
              <w:bottom w:val="single" w:color="auto" w:sz="4" w:space="0"/>
              <w:right w:val="single" w:color="auto" w:sz="4" w:space="0"/>
            </w:tcBorders>
            <w:noWrap w:val="0"/>
            <w:vAlign w:val="center"/>
          </w:tcPr>
          <w:p w14:paraId="662055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1729FF">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4720BAC8">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22A9DF3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0A5FCE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258FC5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895" w:type="pct"/>
            <w:tcBorders>
              <w:top w:val="nil"/>
              <w:left w:val="nil"/>
              <w:bottom w:val="single" w:color="auto" w:sz="4" w:space="0"/>
              <w:right w:val="single" w:color="auto" w:sz="4" w:space="0"/>
            </w:tcBorders>
            <w:noWrap w:val="0"/>
            <w:vAlign w:val="center"/>
          </w:tcPr>
          <w:p w14:paraId="0079FE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596" w:type="pct"/>
            <w:tcBorders>
              <w:top w:val="nil"/>
              <w:left w:val="nil"/>
              <w:bottom w:val="single" w:color="auto" w:sz="4" w:space="0"/>
              <w:right w:val="single" w:color="auto" w:sz="4" w:space="0"/>
            </w:tcBorders>
            <w:noWrap w:val="0"/>
            <w:vAlign w:val="center"/>
          </w:tcPr>
          <w:p w14:paraId="4190BA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CDDC731">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35202A1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044" w:type="pct"/>
            <w:tcBorders>
              <w:top w:val="nil"/>
              <w:left w:val="nil"/>
              <w:bottom w:val="single" w:color="auto" w:sz="4" w:space="0"/>
              <w:right w:val="single" w:color="auto" w:sz="4" w:space="0"/>
            </w:tcBorders>
            <w:noWrap w:val="0"/>
            <w:vAlign w:val="center"/>
          </w:tcPr>
          <w:p w14:paraId="4F2D61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7E620B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4B2928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895" w:type="pct"/>
            <w:tcBorders>
              <w:top w:val="nil"/>
              <w:left w:val="nil"/>
              <w:bottom w:val="single" w:color="auto" w:sz="4" w:space="0"/>
              <w:right w:val="single" w:color="auto" w:sz="4" w:space="0"/>
            </w:tcBorders>
            <w:noWrap w:val="0"/>
            <w:vAlign w:val="center"/>
          </w:tcPr>
          <w:p w14:paraId="63C04D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596" w:type="pct"/>
            <w:tcBorders>
              <w:top w:val="nil"/>
              <w:left w:val="nil"/>
              <w:bottom w:val="single" w:color="auto" w:sz="4" w:space="0"/>
              <w:right w:val="single" w:color="auto" w:sz="4" w:space="0"/>
            </w:tcBorders>
            <w:noWrap w:val="0"/>
            <w:vAlign w:val="center"/>
          </w:tcPr>
          <w:p w14:paraId="187995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5A319D2">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67A1445C">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49B2A5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2C3A23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2E5C08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895" w:type="pct"/>
            <w:tcBorders>
              <w:top w:val="nil"/>
              <w:left w:val="nil"/>
              <w:bottom w:val="single" w:color="auto" w:sz="4" w:space="0"/>
              <w:right w:val="single" w:color="auto" w:sz="4" w:space="0"/>
            </w:tcBorders>
            <w:noWrap w:val="0"/>
            <w:vAlign w:val="center"/>
          </w:tcPr>
          <w:p w14:paraId="0DF94B5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96" w:type="pct"/>
            <w:tcBorders>
              <w:top w:val="nil"/>
              <w:left w:val="nil"/>
              <w:bottom w:val="single" w:color="auto" w:sz="4" w:space="0"/>
              <w:right w:val="single" w:color="auto" w:sz="4" w:space="0"/>
            </w:tcBorders>
            <w:noWrap w:val="0"/>
            <w:vAlign w:val="center"/>
          </w:tcPr>
          <w:p w14:paraId="6CDD5C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D30D697">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1645857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044" w:type="pct"/>
            <w:tcBorders>
              <w:top w:val="nil"/>
              <w:left w:val="nil"/>
              <w:bottom w:val="single" w:color="auto" w:sz="4" w:space="0"/>
              <w:right w:val="single" w:color="auto" w:sz="4" w:space="0"/>
            </w:tcBorders>
            <w:noWrap w:val="0"/>
            <w:vAlign w:val="center"/>
          </w:tcPr>
          <w:p w14:paraId="0E4B1B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4D084C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25BA85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895" w:type="pct"/>
            <w:tcBorders>
              <w:top w:val="nil"/>
              <w:left w:val="nil"/>
              <w:bottom w:val="single" w:color="auto" w:sz="4" w:space="0"/>
              <w:right w:val="single" w:color="auto" w:sz="4" w:space="0"/>
            </w:tcBorders>
            <w:noWrap w:val="0"/>
            <w:vAlign w:val="center"/>
          </w:tcPr>
          <w:p w14:paraId="1B5DD52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96" w:type="pct"/>
            <w:tcBorders>
              <w:top w:val="nil"/>
              <w:left w:val="nil"/>
              <w:bottom w:val="single" w:color="auto" w:sz="4" w:space="0"/>
              <w:right w:val="single" w:color="auto" w:sz="4" w:space="0"/>
            </w:tcBorders>
            <w:noWrap w:val="0"/>
            <w:vAlign w:val="center"/>
          </w:tcPr>
          <w:p w14:paraId="242211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94CCC4D">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5BA0EA05">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541BF7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435280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512125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895" w:type="pct"/>
            <w:tcBorders>
              <w:top w:val="nil"/>
              <w:left w:val="nil"/>
              <w:bottom w:val="single" w:color="auto" w:sz="4" w:space="0"/>
              <w:right w:val="single" w:color="auto" w:sz="4" w:space="0"/>
            </w:tcBorders>
            <w:noWrap w:val="0"/>
            <w:vAlign w:val="center"/>
          </w:tcPr>
          <w:p w14:paraId="2D30EB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96" w:type="pct"/>
            <w:tcBorders>
              <w:top w:val="nil"/>
              <w:left w:val="nil"/>
              <w:bottom w:val="single" w:color="auto" w:sz="4" w:space="0"/>
              <w:right w:val="single" w:color="auto" w:sz="4" w:space="0"/>
            </w:tcBorders>
            <w:noWrap w:val="0"/>
            <w:vAlign w:val="center"/>
          </w:tcPr>
          <w:p w14:paraId="759662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0E7730">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74A3EB1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044" w:type="pct"/>
            <w:tcBorders>
              <w:top w:val="nil"/>
              <w:left w:val="nil"/>
              <w:bottom w:val="single" w:color="auto" w:sz="4" w:space="0"/>
              <w:right w:val="single" w:color="auto" w:sz="4" w:space="0"/>
            </w:tcBorders>
            <w:noWrap w:val="0"/>
            <w:vAlign w:val="center"/>
          </w:tcPr>
          <w:p w14:paraId="6B32BD7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4EEFA1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5D0986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25C963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1A3E7D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B474C1E">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2C6DED19">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6163C5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289FCB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211CD1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895" w:type="pct"/>
            <w:tcBorders>
              <w:top w:val="nil"/>
              <w:left w:val="nil"/>
              <w:bottom w:val="single" w:color="auto" w:sz="4" w:space="0"/>
              <w:right w:val="single" w:color="auto" w:sz="4" w:space="0"/>
            </w:tcBorders>
            <w:noWrap w:val="0"/>
            <w:vAlign w:val="center"/>
          </w:tcPr>
          <w:p w14:paraId="519E4F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96" w:type="pct"/>
            <w:tcBorders>
              <w:top w:val="nil"/>
              <w:left w:val="nil"/>
              <w:bottom w:val="single" w:color="auto" w:sz="4" w:space="0"/>
              <w:right w:val="single" w:color="auto" w:sz="4" w:space="0"/>
            </w:tcBorders>
            <w:noWrap w:val="0"/>
            <w:vAlign w:val="center"/>
          </w:tcPr>
          <w:p w14:paraId="033D32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3DBB0F">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3B9C7EE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044" w:type="pct"/>
            <w:tcBorders>
              <w:top w:val="nil"/>
              <w:left w:val="nil"/>
              <w:bottom w:val="single" w:color="auto" w:sz="4" w:space="0"/>
              <w:right w:val="single" w:color="auto" w:sz="4" w:space="0"/>
            </w:tcBorders>
            <w:noWrap w:val="0"/>
            <w:vAlign w:val="center"/>
          </w:tcPr>
          <w:p w14:paraId="4825AE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081AFB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03F773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4C8160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4C61CC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E375D19">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29479ADD">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3B6299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5F7336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3099CE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895" w:type="pct"/>
            <w:tcBorders>
              <w:top w:val="nil"/>
              <w:left w:val="nil"/>
              <w:bottom w:val="single" w:color="auto" w:sz="4" w:space="0"/>
              <w:right w:val="single" w:color="auto" w:sz="4" w:space="0"/>
            </w:tcBorders>
            <w:noWrap w:val="0"/>
            <w:vAlign w:val="center"/>
          </w:tcPr>
          <w:p w14:paraId="205324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96" w:type="pct"/>
            <w:tcBorders>
              <w:top w:val="nil"/>
              <w:left w:val="nil"/>
              <w:bottom w:val="single" w:color="auto" w:sz="4" w:space="0"/>
              <w:right w:val="single" w:color="auto" w:sz="4" w:space="0"/>
            </w:tcBorders>
            <w:noWrap w:val="0"/>
            <w:vAlign w:val="center"/>
          </w:tcPr>
          <w:p w14:paraId="3C2F49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EBB0379">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2AAA81F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044" w:type="pct"/>
            <w:tcBorders>
              <w:top w:val="nil"/>
              <w:left w:val="nil"/>
              <w:bottom w:val="single" w:color="auto" w:sz="4" w:space="0"/>
              <w:right w:val="single" w:color="auto" w:sz="4" w:space="0"/>
            </w:tcBorders>
            <w:noWrap w:val="0"/>
            <w:vAlign w:val="center"/>
          </w:tcPr>
          <w:p w14:paraId="0BD93D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5FEF59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1F238D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895" w:type="pct"/>
            <w:tcBorders>
              <w:top w:val="nil"/>
              <w:left w:val="nil"/>
              <w:bottom w:val="single" w:color="auto" w:sz="4" w:space="0"/>
              <w:right w:val="single" w:color="auto" w:sz="4" w:space="0"/>
            </w:tcBorders>
            <w:noWrap w:val="0"/>
            <w:vAlign w:val="center"/>
          </w:tcPr>
          <w:p w14:paraId="0CC044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2EA200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C624413">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74F7440F">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5C067C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7B38F7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140230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895" w:type="pct"/>
            <w:tcBorders>
              <w:top w:val="nil"/>
              <w:left w:val="nil"/>
              <w:bottom w:val="single" w:color="auto" w:sz="4" w:space="0"/>
              <w:right w:val="single" w:color="auto" w:sz="4" w:space="0"/>
            </w:tcBorders>
            <w:noWrap w:val="0"/>
            <w:vAlign w:val="center"/>
          </w:tcPr>
          <w:p w14:paraId="52784C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96" w:type="pct"/>
            <w:tcBorders>
              <w:top w:val="nil"/>
              <w:left w:val="nil"/>
              <w:bottom w:val="single" w:color="auto" w:sz="4" w:space="0"/>
              <w:right w:val="single" w:color="auto" w:sz="4" w:space="0"/>
            </w:tcBorders>
            <w:noWrap w:val="0"/>
            <w:vAlign w:val="center"/>
          </w:tcPr>
          <w:p w14:paraId="4D4305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EC512A8">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0BECEA5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044" w:type="pct"/>
            <w:tcBorders>
              <w:top w:val="nil"/>
              <w:left w:val="nil"/>
              <w:bottom w:val="single" w:color="auto" w:sz="4" w:space="0"/>
              <w:right w:val="single" w:color="auto" w:sz="4" w:space="0"/>
            </w:tcBorders>
            <w:noWrap w:val="0"/>
            <w:vAlign w:val="center"/>
          </w:tcPr>
          <w:p w14:paraId="38AFD4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7C0F66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566B93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7F40C5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502AE48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01A5EC7">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1385AD2F">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7AC758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6B9C34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682924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895" w:type="pct"/>
            <w:tcBorders>
              <w:top w:val="nil"/>
              <w:left w:val="nil"/>
              <w:bottom w:val="single" w:color="auto" w:sz="4" w:space="0"/>
              <w:right w:val="single" w:color="auto" w:sz="4" w:space="0"/>
            </w:tcBorders>
            <w:noWrap w:val="0"/>
            <w:vAlign w:val="center"/>
          </w:tcPr>
          <w:p w14:paraId="587C4A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596" w:type="pct"/>
            <w:tcBorders>
              <w:top w:val="nil"/>
              <w:left w:val="nil"/>
              <w:bottom w:val="single" w:color="auto" w:sz="4" w:space="0"/>
              <w:right w:val="single" w:color="auto" w:sz="4" w:space="0"/>
            </w:tcBorders>
            <w:noWrap w:val="0"/>
            <w:vAlign w:val="center"/>
          </w:tcPr>
          <w:p w14:paraId="2EED34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3ED406E">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5C81BC2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044" w:type="pct"/>
            <w:tcBorders>
              <w:top w:val="nil"/>
              <w:left w:val="nil"/>
              <w:bottom w:val="single" w:color="auto" w:sz="4" w:space="0"/>
              <w:right w:val="single" w:color="auto" w:sz="4" w:space="0"/>
            </w:tcBorders>
            <w:noWrap w:val="0"/>
            <w:vAlign w:val="center"/>
          </w:tcPr>
          <w:p w14:paraId="4F2C99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1F335B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358B62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895" w:type="pct"/>
            <w:tcBorders>
              <w:top w:val="nil"/>
              <w:left w:val="nil"/>
              <w:bottom w:val="single" w:color="auto" w:sz="4" w:space="0"/>
              <w:right w:val="single" w:color="auto" w:sz="4" w:space="0"/>
            </w:tcBorders>
            <w:noWrap w:val="0"/>
            <w:vAlign w:val="center"/>
          </w:tcPr>
          <w:p w14:paraId="7AAB0A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596" w:type="pct"/>
            <w:tcBorders>
              <w:top w:val="nil"/>
              <w:left w:val="nil"/>
              <w:bottom w:val="single" w:color="auto" w:sz="4" w:space="0"/>
              <w:right w:val="single" w:color="auto" w:sz="4" w:space="0"/>
            </w:tcBorders>
            <w:noWrap w:val="0"/>
            <w:vAlign w:val="center"/>
          </w:tcPr>
          <w:p w14:paraId="3918DE0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A3641B0">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718842A5">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41E5B4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noWrap w:val="0"/>
            <w:vAlign w:val="center"/>
          </w:tcPr>
          <w:p w14:paraId="5D1464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4D67E5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895" w:type="pct"/>
            <w:tcBorders>
              <w:top w:val="nil"/>
              <w:left w:val="nil"/>
              <w:bottom w:val="single" w:color="auto" w:sz="4" w:space="0"/>
              <w:right w:val="single" w:color="auto" w:sz="4" w:space="0"/>
            </w:tcBorders>
            <w:noWrap w:val="0"/>
            <w:vAlign w:val="center"/>
          </w:tcPr>
          <w:p w14:paraId="680090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596" w:type="pct"/>
            <w:tcBorders>
              <w:top w:val="nil"/>
              <w:left w:val="nil"/>
              <w:bottom w:val="single" w:color="auto" w:sz="4" w:space="0"/>
              <w:right w:val="single" w:color="auto" w:sz="4" w:space="0"/>
            </w:tcBorders>
            <w:noWrap w:val="0"/>
            <w:vAlign w:val="center"/>
          </w:tcPr>
          <w:p w14:paraId="12B2E9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3A3FAC5">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06B090E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044" w:type="pct"/>
            <w:tcBorders>
              <w:top w:val="nil"/>
              <w:left w:val="nil"/>
              <w:bottom w:val="single" w:color="auto" w:sz="4" w:space="0"/>
              <w:right w:val="single" w:color="auto" w:sz="4" w:space="0"/>
            </w:tcBorders>
            <w:noWrap w:val="0"/>
            <w:vAlign w:val="center"/>
          </w:tcPr>
          <w:p w14:paraId="3B27F9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223AA5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49E67F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895" w:type="pct"/>
            <w:tcBorders>
              <w:top w:val="nil"/>
              <w:left w:val="nil"/>
              <w:bottom w:val="single" w:color="auto" w:sz="4" w:space="0"/>
              <w:right w:val="single" w:color="auto" w:sz="4" w:space="0"/>
            </w:tcBorders>
            <w:noWrap w:val="0"/>
            <w:vAlign w:val="center"/>
          </w:tcPr>
          <w:p w14:paraId="19D8C2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596" w:type="pct"/>
            <w:tcBorders>
              <w:top w:val="nil"/>
              <w:left w:val="nil"/>
              <w:bottom w:val="single" w:color="auto" w:sz="4" w:space="0"/>
              <w:right w:val="single" w:color="auto" w:sz="4" w:space="0"/>
            </w:tcBorders>
            <w:noWrap w:val="0"/>
            <w:vAlign w:val="center"/>
          </w:tcPr>
          <w:p w14:paraId="01F3FA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445AEE4">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7A821B55">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0A37A9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128C370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09CD4E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895" w:type="pct"/>
            <w:tcBorders>
              <w:top w:val="nil"/>
              <w:left w:val="nil"/>
              <w:bottom w:val="single" w:color="auto" w:sz="4" w:space="0"/>
              <w:right w:val="single" w:color="auto" w:sz="4" w:space="0"/>
            </w:tcBorders>
            <w:noWrap w:val="0"/>
            <w:vAlign w:val="center"/>
          </w:tcPr>
          <w:p w14:paraId="3C7556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596" w:type="pct"/>
            <w:tcBorders>
              <w:top w:val="nil"/>
              <w:left w:val="nil"/>
              <w:bottom w:val="single" w:color="auto" w:sz="4" w:space="0"/>
              <w:right w:val="single" w:color="auto" w:sz="4" w:space="0"/>
            </w:tcBorders>
            <w:noWrap w:val="0"/>
            <w:vAlign w:val="center"/>
          </w:tcPr>
          <w:p w14:paraId="6B1D61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A1E72B9">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006C431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044" w:type="pct"/>
            <w:tcBorders>
              <w:top w:val="nil"/>
              <w:left w:val="nil"/>
              <w:bottom w:val="single" w:color="auto" w:sz="4" w:space="0"/>
              <w:right w:val="single" w:color="auto" w:sz="4" w:space="0"/>
            </w:tcBorders>
            <w:noWrap w:val="0"/>
            <w:vAlign w:val="center"/>
          </w:tcPr>
          <w:p w14:paraId="7D7A63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3D7FD9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3DDE06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00DF66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076EBB6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FCFE2FB">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162FAF9C">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5E755D4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noWrap w:val="0"/>
            <w:vAlign w:val="center"/>
          </w:tcPr>
          <w:p w14:paraId="083DBC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4303123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895" w:type="pct"/>
            <w:tcBorders>
              <w:top w:val="nil"/>
              <w:left w:val="nil"/>
              <w:bottom w:val="single" w:color="auto" w:sz="4" w:space="0"/>
              <w:right w:val="single" w:color="auto" w:sz="4" w:space="0"/>
            </w:tcBorders>
            <w:noWrap w:val="0"/>
            <w:vAlign w:val="center"/>
          </w:tcPr>
          <w:p w14:paraId="1A6430D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596" w:type="pct"/>
            <w:tcBorders>
              <w:top w:val="nil"/>
              <w:left w:val="nil"/>
              <w:bottom w:val="single" w:color="auto" w:sz="4" w:space="0"/>
              <w:right w:val="single" w:color="auto" w:sz="4" w:space="0"/>
            </w:tcBorders>
            <w:noWrap w:val="0"/>
            <w:vAlign w:val="center"/>
          </w:tcPr>
          <w:p w14:paraId="6E4761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06B203D">
        <w:tblPrEx>
          <w:tblCellMar>
            <w:top w:w="0" w:type="dxa"/>
            <w:left w:w="108" w:type="dxa"/>
            <w:bottom w:w="0" w:type="dxa"/>
            <w:right w:w="108" w:type="dxa"/>
          </w:tblCellMar>
        </w:tblPrEx>
        <w:trPr>
          <w:trHeight w:val="224" w:hRule="atLeast"/>
        </w:trPr>
        <w:tc>
          <w:tcPr>
            <w:tcW w:w="1046" w:type="pct"/>
            <w:tcBorders>
              <w:top w:val="nil"/>
              <w:left w:val="single" w:color="auto" w:sz="4" w:space="0"/>
              <w:bottom w:val="single" w:color="auto" w:sz="4" w:space="0"/>
              <w:right w:val="single" w:color="auto" w:sz="4" w:space="0"/>
            </w:tcBorders>
            <w:noWrap w:val="0"/>
            <w:vAlign w:val="center"/>
          </w:tcPr>
          <w:p w14:paraId="5D6A69B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044" w:type="pct"/>
            <w:tcBorders>
              <w:top w:val="nil"/>
              <w:left w:val="nil"/>
              <w:bottom w:val="single" w:color="auto" w:sz="4" w:space="0"/>
              <w:right w:val="single" w:color="auto" w:sz="4" w:space="0"/>
            </w:tcBorders>
            <w:noWrap w:val="0"/>
            <w:vAlign w:val="center"/>
          </w:tcPr>
          <w:p w14:paraId="58667F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1D8060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71F93D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7015B5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13B815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6AC56A6">
      <w:pPr>
        <w:spacing w:line="360" w:lineRule="auto"/>
        <w:jc w:val="left"/>
        <w:rPr>
          <w:rFonts w:hint="eastAsia" w:ascii="宋体" w:hAnsi="宋体" w:cs="宋体"/>
          <w:color w:val="auto"/>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），大型、中型和小型企业须同时满足所列指标的下限，否则下划一档；微型企业只须满足所列指标中的一项即可。</w:t>
      </w:r>
    </w:p>
    <w:p w14:paraId="494BF508">
      <w:pPr>
        <w:spacing w:line="360" w:lineRule="auto"/>
        <w:jc w:val="left"/>
        <w:rPr>
          <w:rFonts w:hint="eastAsia" w:ascii="宋体" w:hAnsi="宋体" w:cs="宋体"/>
          <w:color w:val="auto"/>
          <w:highlight w:val="none"/>
        </w:rPr>
      </w:pPr>
    </w:p>
    <w:p w14:paraId="37656615">
      <w:pPr>
        <w:spacing w:line="360" w:lineRule="auto"/>
        <w:jc w:val="left"/>
        <w:rPr>
          <w:rFonts w:hint="eastAsia" w:ascii="宋体" w:hAnsi="宋体" w:cs="宋体"/>
          <w:color w:val="auto"/>
          <w:highlight w:val="none"/>
        </w:rPr>
      </w:pPr>
      <w:r>
        <w:rPr>
          <w:rFonts w:hint="eastAsia" w:ascii="宋体" w:hAnsi="宋体" w:cs="宋体"/>
          <w:color w:val="auto"/>
          <w:highlight w:val="none"/>
        </w:rPr>
        <w:br w:type="page"/>
      </w:r>
    </w:p>
    <w:p w14:paraId="321DF7D7">
      <w:pPr>
        <w:pStyle w:val="3"/>
        <w:jc w:val="center"/>
        <w:rPr>
          <w:rFonts w:hint="eastAsia" w:ascii="宋体" w:hAnsi="宋体" w:cs="宋体"/>
          <w:color w:val="auto"/>
          <w:highlight w:val="none"/>
        </w:rPr>
      </w:pPr>
      <w:bookmarkStart w:id="79" w:name="_Toc9193"/>
      <w:bookmarkStart w:id="80" w:name="_Toc15828"/>
      <w:r>
        <w:rPr>
          <w:rFonts w:hint="eastAsia" w:ascii="宋体" w:hAnsi="宋体" w:cs="宋体"/>
          <w:color w:val="auto"/>
          <w:highlight w:val="none"/>
        </w:rPr>
        <w:t>第四章  评审程序、评审方法和评审标准</w:t>
      </w:r>
      <w:bookmarkEnd w:id="75"/>
      <w:bookmarkEnd w:id="79"/>
      <w:bookmarkEnd w:id="80"/>
    </w:p>
    <w:p w14:paraId="5AF8064D">
      <w:pPr>
        <w:spacing w:line="360" w:lineRule="auto"/>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5A53583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30ED4F2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779DEB5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5B9E7DC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（1）查询渠道：“信用中国”网站(www.creditchina.gov.cn)、中国政府采购网(www.ccgp.gov.cn)链接入口。</w:t>
      </w:r>
    </w:p>
    <w:p w14:paraId="0159679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9F11C7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CB27E3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1850E4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66038C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5E42E6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027741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745D20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32E6E5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513DD2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4DFAEC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0DFCF2F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37951988">
      <w:pPr>
        <w:spacing w:line="360" w:lineRule="auto"/>
        <w:ind w:firstLine="420" w:firstLineChars="200"/>
        <w:rPr>
          <w:rFonts w:hint="eastAsia" w:ascii="宋体" w:hAnsi="宋体" w:cs="宋体"/>
          <w:color w:val="auto"/>
          <w:szCs w:val="21"/>
          <w:highlight w:val="none"/>
        </w:rPr>
      </w:pPr>
      <w:bookmarkStart w:id="81"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81"/>
    <w:p w14:paraId="63BECE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20BC31">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335D59DB">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57DF66F">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3975C2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DA7A9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12D1D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66E9A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467AD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ABD58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3BD34D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5104E6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63778F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2FE4F0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72AAE4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5B228B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6029F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31299A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42FC20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24DF73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28A6E8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79C4CF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34611B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11）技术要求允许负偏离的条款数超过“供应商须知前附表”规定项数；</w:t>
      </w:r>
    </w:p>
    <w:p w14:paraId="6AB1BA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20120A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bookmarkStart w:id="82"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2"/>
    </w:p>
    <w:p w14:paraId="52B217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1BC12D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b/>
          <w:color w:val="auto"/>
          <w:szCs w:val="21"/>
          <w:highlight w:val="none"/>
        </w:rPr>
        <w:t>竞争性磋商文件明确不允许分包，响应文件拟分包的；</w:t>
      </w:r>
    </w:p>
    <w:p w14:paraId="282A04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16）未响应磋商文件实质性要求；</w:t>
      </w:r>
    </w:p>
    <w:p w14:paraId="250AD1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7F0555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143323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588FF5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28E6F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08C852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3" w:name="_Hlk42596405"/>
      <w:r>
        <w:rPr>
          <w:rFonts w:hint="eastAsia" w:ascii="宋体" w:hAnsi="宋体" w:cs="宋体"/>
          <w:color w:val="auto"/>
          <w:szCs w:val="21"/>
          <w:highlight w:val="none"/>
        </w:rPr>
        <w:t>竞标报价（包含首次报价、最后报价）</w:t>
      </w:r>
      <w:bookmarkEnd w:id="83"/>
      <w:bookmarkStart w:id="84" w:name="_Hlk42596276"/>
      <w:r>
        <w:rPr>
          <w:rFonts w:hint="eastAsia" w:ascii="宋体" w:hAnsi="宋体" w:cs="宋体"/>
          <w:color w:val="auto"/>
          <w:szCs w:val="21"/>
          <w:highlight w:val="none"/>
        </w:rPr>
        <w:t>超过磋商文件分项采购预算金额或者最高限价的</w:t>
      </w:r>
      <w:bookmarkEnd w:id="84"/>
      <w:r>
        <w:rPr>
          <w:rFonts w:hint="eastAsia" w:ascii="宋体" w:hAnsi="宋体" w:cs="宋体"/>
          <w:color w:val="auto"/>
          <w:szCs w:val="21"/>
          <w:highlight w:val="none"/>
        </w:rPr>
        <w:t>（如本项目公布了最高限价）；</w:t>
      </w:r>
    </w:p>
    <w:p w14:paraId="2DABB0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3191D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6CD79A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B271B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6ACB3C8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3.磋商程序</w:t>
      </w:r>
    </w:p>
    <w:p w14:paraId="2ADB218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0F4A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02DF4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32EC60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6FA50E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41AED6F4">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08F3112F">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6EB5FFA">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本章第3.7条情形外，</w:t>
      </w:r>
      <w:r>
        <w:rPr>
          <w:rFonts w:hint="eastAsia" w:ascii="宋体" w:hAnsi="宋体" w:cs="宋体"/>
          <w:color w:val="auto"/>
          <w:szCs w:val="21"/>
          <w:highlight w:val="none"/>
        </w:rPr>
        <w:t>对磋商过程提交的响应文件进行有效性、完整性和响应程度审查，通过审查的合格供应商不足3家的，采购人或者采购代理机构应当重新开展采购活动。</w:t>
      </w:r>
    </w:p>
    <w:p w14:paraId="6B13EA49">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4. 最后报价</w:t>
      </w:r>
    </w:p>
    <w:p w14:paraId="7C26EC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64B4B9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46DC96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11F2A6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D0F72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0DA623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41E56D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4C6F1D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79B731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082A2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49A5AF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213958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5A9B03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14080A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5AB0B46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18E6B2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3F2522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6201C8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2620DC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4EA28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2344F9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45FCED8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C9707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100DEA1">
      <w:pPr>
        <w:spacing w:line="360" w:lineRule="auto"/>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二、评审标准</w:t>
      </w:r>
    </w:p>
    <w:p w14:paraId="1C6DB8E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3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50"/>
        <w:gridCol w:w="6517"/>
        <w:gridCol w:w="700"/>
      </w:tblGrid>
      <w:tr w14:paraId="565C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531B418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750" w:type="dxa"/>
            <w:noWrap w:val="0"/>
            <w:vAlign w:val="center"/>
          </w:tcPr>
          <w:p w14:paraId="40B5B835">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517" w:type="dxa"/>
            <w:noWrap w:val="0"/>
            <w:vAlign w:val="center"/>
          </w:tcPr>
          <w:p w14:paraId="17255F8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700" w:type="dxa"/>
            <w:noWrap w:val="0"/>
            <w:vAlign w:val="center"/>
          </w:tcPr>
          <w:p w14:paraId="2A0D1A26">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4B6D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02AA9F3F">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1750" w:type="dxa"/>
            <w:noWrap w:val="0"/>
            <w:vAlign w:val="center"/>
          </w:tcPr>
          <w:p w14:paraId="7BFA357C">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价格分</w:t>
            </w:r>
          </w:p>
        </w:tc>
        <w:tc>
          <w:tcPr>
            <w:tcW w:w="6517" w:type="dxa"/>
            <w:noWrap w:val="0"/>
            <w:vAlign w:val="top"/>
          </w:tcPr>
          <w:p w14:paraId="3E049421">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）以进入综合评分的最低评标报价为</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p w14:paraId="2737C168">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）评标报价为投标人的投标报价进行政策性扣除后的价格，评标报价只是作为评标时使用。最终中标人的中标金额等于投标报价。</w:t>
            </w:r>
          </w:p>
          <w:p w14:paraId="20D72CF1">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）按照《政府采购促进中小企业发展暂行办法》（财库〔</w:t>
            </w:r>
            <w:r>
              <w:rPr>
                <w:rFonts w:hint="eastAsia" w:ascii="宋体" w:hAnsi="宋体" w:eastAsia="宋体" w:cs="宋体"/>
                <w:color w:val="auto"/>
                <w:highlight w:val="none"/>
                <w:lang w:val="en-US" w:eastAsia="zh-CN"/>
              </w:rPr>
              <w:t>2020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46</w:t>
            </w:r>
            <w:r>
              <w:rPr>
                <w:rFonts w:hint="eastAsia" w:ascii="宋体" w:hAnsi="宋体" w:eastAsia="宋体" w:cs="宋体"/>
                <w:color w:val="auto"/>
                <w:highlight w:val="none"/>
              </w:rPr>
              <w:t>号）的规定，</w:t>
            </w:r>
            <w:r>
              <w:rPr>
                <w:rFonts w:hint="eastAsia" w:ascii="宋体" w:hAnsi="宋体" w:cs="宋体"/>
                <w:color w:val="auto"/>
                <w:highlight w:val="none"/>
                <w:lang w:val="en-US" w:eastAsia="zh-CN"/>
              </w:rPr>
              <w:t>本项目为专门面向中小企业采购的项目（供应商应为中小微企业、监狱企业、残疾人福利性单位），不再执行价格</w:t>
            </w:r>
            <w:r>
              <w:rPr>
                <w:rFonts w:hint="eastAsia" w:ascii="宋体" w:hAnsi="宋体" w:eastAsia="宋体" w:cs="宋体"/>
                <w:color w:val="auto"/>
                <w:highlight w:val="none"/>
              </w:rPr>
              <w:t>扣除。</w:t>
            </w:r>
          </w:p>
          <w:p w14:paraId="12E3B025">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）价格分计算公式：价格分=（某投标人的最低报价／投标人投标报价）×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c>
          <w:tcPr>
            <w:tcW w:w="700" w:type="dxa"/>
            <w:noWrap w:val="0"/>
            <w:vAlign w:val="center"/>
          </w:tcPr>
          <w:p w14:paraId="1C00233B">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rPr>
              <w:t>分</w:t>
            </w:r>
          </w:p>
        </w:tc>
      </w:tr>
      <w:tr w14:paraId="7D8E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4A5E0867">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1750" w:type="dxa"/>
            <w:noWrap w:val="0"/>
            <w:vAlign w:val="center"/>
          </w:tcPr>
          <w:p w14:paraId="726D8788">
            <w:pPr>
              <w:widowControl/>
              <w:spacing w:line="360" w:lineRule="auto"/>
              <w:jc w:val="center"/>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技术分</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60分）</w:t>
            </w:r>
          </w:p>
        </w:tc>
        <w:tc>
          <w:tcPr>
            <w:tcW w:w="7217" w:type="dxa"/>
            <w:gridSpan w:val="2"/>
            <w:noWrap w:val="0"/>
            <w:vAlign w:val="top"/>
          </w:tcPr>
          <w:p w14:paraId="63B37B48">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r>
      <w:tr w14:paraId="150F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0300A026">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2.1</w:t>
            </w:r>
          </w:p>
        </w:tc>
        <w:tc>
          <w:tcPr>
            <w:tcW w:w="1750" w:type="dxa"/>
            <w:noWrap w:val="0"/>
            <w:vAlign w:val="center"/>
          </w:tcPr>
          <w:p w14:paraId="1A0A8081">
            <w:pPr>
              <w:widowControl/>
              <w:jc w:val="center"/>
              <w:rPr>
                <w:rFonts w:hint="eastAsia" w:ascii="宋体" w:hAnsi="宋体" w:eastAsia="宋体" w:cs="宋体"/>
                <w:b/>
                <w:bCs/>
                <w:color w:val="auto"/>
                <w:kern w:val="0"/>
                <w:szCs w:val="21"/>
                <w:highlight w:val="none"/>
              </w:rPr>
            </w:pPr>
            <w:r>
              <w:rPr>
                <w:rFonts w:hint="eastAsia" w:ascii="宋体" w:hAnsi="宋体"/>
                <w:b/>
                <w:bCs/>
                <w:color w:val="auto"/>
                <w:szCs w:val="21"/>
                <w:highlight w:val="none"/>
              </w:rPr>
              <w:t>项目理解</w:t>
            </w:r>
          </w:p>
        </w:tc>
        <w:tc>
          <w:tcPr>
            <w:tcW w:w="6517" w:type="dxa"/>
            <w:noWrap w:val="0"/>
            <w:vAlign w:val="center"/>
          </w:tcPr>
          <w:p w14:paraId="77F9D25D">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由评委根据各报价人提供的项目理解确定各投标人所属档次及分值，不满足一档要求的，得</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分。</w:t>
            </w:r>
          </w:p>
          <w:p w14:paraId="00E1570F">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4</w:t>
            </w:r>
            <w:r>
              <w:rPr>
                <w:rFonts w:hint="eastAsia" w:ascii="宋体" w:hAnsi="宋体" w:eastAsia="宋体" w:cs="宋体"/>
                <w:color w:val="auto"/>
                <w:highlight w:val="none"/>
              </w:rPr>
              <w:t>分）：对</w:t>
            </w:r>
            <w:r>
              <w:rPr>
                <w:rFonts w:hint="eastAsia" w:ascii="宋体" w:hAnsi="宋体" w:eastAsia="宋体" w:cs="宋体"/>
                <w:color w:val="auto"/>
                <w:highlight w:val="none"/>
                <w:lang w:eastAsia="zh-Hans"/>
              </w:rPr>
              <w:t>广西推进</w:t>
            </w:r>
            <w:r>
              <w:rPr>
                <w:rFonts w:hint="eastAsia" w:ascii="宋体" w:hAnsi="宋体" w:eastAsia="宋体" w:cs="宋体"/>
                <w:color w:val="auto"/>
                <w:highlight w:val="none"/>
              </w:rPr>
              <w:t>政务服务</w:t>
            </w:r>
            <w:r>
              <w:rPr>
                <w:rFonts w:hint="eastAsia" w:ascii="宋体" w:hAnsi="宋体" w:eastAsia="宋体" w:cs="宋体"/>
                <w:color w:val="auto"/>
                <w:highlight w:val="none"/>
                <w:lang w:eastAsia="zh-Hans"/>
              </w:rPr>
              <w:t>标准化规范化便利化</w:t>
            </w:r>
            <w:r>
              <w:rPr>
                <w:rFonts w:hint="eastAsia" w:ascii="宋体" w:hAnsi="宋体" w:eastAsia="宋体" w:cs="宋体"/>
                <w:color w:val="auto"/>
                <w:highlight w:val="none"/>
              </w:rPr>
              <w:t>项目</w:t>
            </w:r>
            <w:r>
              <w:rPr>
                <w:rFonts w:hint="eastAsia" w:ascii="宋体" w:hAnsi="宋体" w:eastAsia="宋体" w:cs="宋体"/>
                <w:color w:val="auto"/>
                <w:highlight w:val="none"/>
                <w:lang w:val="en-US" w:eastAsia="zh-CN"/>
              </w:rPr>
              <w:t>和增值化服务</w:t>
            </w:r>
            <w:r>
              <w:rPr>
                <w:rFonts w:hint="eastAsia" w:ascii="宋体" w:hAnsi="宋体" w:eastAsia="宋体" w:cs="宋体"/>
                <w:color w:val="auto"/>
                <w:highlight w:val="none"/>
              </w:rPr>
              <w:t>有基础理解，对项目需求</w:t>
            </w:r>
            <w:r>
              <w:rPr>
                <w:rFonts w:hint="eastAsia" w:ascii="宋体" w:hAnsi="宋体" w:cs="宋体"/>
                <w:color w:val="auto"/>
                <w:highlight w:val="none"/>
                <w:lang w:val="en-US" w:eastAsia="zh-CN"/>
              </w:rPr>
              <w:t>阐述正确</w:t>
            </w:r>
            <w:r>
              <w:rPr>
                <w:rFonts w:hint="eastAsia" w:ascii="宋体" w:hAnsi="宋体" w:eastAsia="宋体" w:cs="宋体"/>
                <w:color w:val="auto"/>
                <w:highlight w:val="none"/>
              </w:rPr>
              <w:t>；</w:t>
            </w:r>
          </w:p>
          <w:p w14:paraId="4FD786FD">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8</w:t>
            </w:r>
            <w:r>
              <w:rPr>
                <w:rFonts w:hint="eastAsia" w:ascii="宋体" w:hAnsi="宋体" w:eastAsia="宋体" w:cs="宋体"/>
                <w:color w:val="auto"/>
                <w:highlight w:val="none"/>
              </w:rPr>
              <w:t>分）：对</w:t>
            </w:r>
            <w:r>
              <w:rPr>
                <w:rFonts w:hint="eastAsia" w:ascii="宋体" w:hAnsi="宋体" w:eastAsia="宋体" w:cs="宋体"/>
                <w:color w:val="auto"/>
                <w:highlight w:val="none"/>
                <w:lang w:eastAsia="zh-Hans"/>
              </w:rPr>
              <w:t>广西推进</w:t>
            </w:r>
            <w:r>
              <w:rPr>
                <w:rFonts w:hint="eastAsia" w:ascii="宋体" w:hAnsi="宋体" w:eastAsia="宋体" w:cs="宋体"/>
                <w:color w:val="auto"/>
                <w:highlight w:val="none"/>
              </w:rPr>
              <w:t>政务服务</w:t>
            </w:r>
            <w:r>
              <w:rPr>
                <w:rFonts w:hint="eastAsia" w:ascii="宋体" w:hAnsi="宋体" w:eastAsia="宋体" w:cs="宋体"/>
                <w:color w:val="auto"/>
                <w:highlight w:val="none"/>
                <w:lang w:eastAsia="zh-Hans"/>
              </w:rPr>
              <w:t>标准化规范化便利化</w:t>
            </w:r>
            <w:r>
              <w:rPr>
                <w:rFonts w:hint="eastAsia" w:ascii="宋体" w:hAnsi="宋体" w:eastAsia="宋体" w:cs="宋体"/>
                <w:color w:val="auto"/>
                <w:highlight w:val="none"/>
              </w:rPr>
              <w:t>项目理解</w:t>
            </w:r>
            <w:r>
              <w:rPr>
                <w:rFonts w:hint="eastAsia" w:ascii="宋体" w:hAnsi="宋体" w:cs="宋体"/>
                <w:color w:val="auto"/>
                <w:highlight w:val="none"/>
                <w:lang w:val="en-US" w:eastAsia="zh-CN"/>
              </w:rPr>
              <w:t>准确</w:t>
            </w:r>
            <w:r>
              <w:rPr>
                <w:rFonts w:hint="eastAsia" w:ascii="宋体" w:hAnsi="宋体" w:eastAsia="宋体" w:cs="宋体"/>
                <w:color w:val="auto"/>
                <w:highlight w:val="none"/>
              </w:rPr>
              <w:t>，对项目需求</w:t>
            </w:r>
            <w:r>
              <w:rPr>
                <w:rFonts w:hint="eastAsia" w:ascii="宋体" w:hAnsi="宋体" w:cs="宋体"/>
                <w:color w:val="auto"/>
                <w:highlight w:val="none"/>
                <w:lang w:val="en-US" w:eastAsia="zh-CN"/>
              </w:rPr>
              <w:t>阐述完整、全面</w:t>
            </w:r>
            <w:r>
              <w:rPr>
                <w:rFonts w:hint="eastAsia" w:ascii="宋体" w:hAnsi="宋体" w:eastAsia="宋体" w:cs="宋体"/>
                <w:color w:val="auto"/>
                <w:highlight w:val="none"/>
              </w:rPr>
              <w:t>；</w:t>
            </w:r>
          </w:p>
          <w:p w14:paraId="14F6403C">
            <w:pPr>
              <w:pStyle w:val="12"/>
              <w:topLinePunct/>
              <w:adjustRightInd w:val="0"/>
              <w:snapToGrid w:val="0"/>
              <w:spacing w:before="60" w:after="60" w:line="312" w:lineRule="auto"/>
              <w:ind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三档（</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分）：对</w:t>
            </w:r>
            <w:r>
              <w:rPr>
                <w:rFonts w:hint="eastAsia" w:ascii="宋体" w:hAnsi="宋体" w:eastAsia="宋体" w:cs="宋体"/>
                <w:color w:val="auto"/>
                <w:highlight w:val="none"/>
                <w:lang w:eastAsia="zh-Hans"/>
              </w:rPr>
              <w:t>广西推进</w:t>
            </w:r>
            <w:r>
              <w:rPr>
                <w:rFonts w:hint="eastAsia" w:ascii="宋体" w:hAnsi="宋体" w:eastAsia="宋体" w:cs="宋体"/>
                <w:color w:val="auto"/>
                <w:highlight w:val="none"/>
              </w:rPr>
              <w:t>政务服务</w:t>
            </w:r>
            <w:r>
              <w:rPr>
                <w:rFonts w:hint="eastAsia" w:ascii="宋体" w:hAnsi="宋体" w:eastAsia="宋体" w:cs="宋体"/>
                <w:color w:val="auto"/>
                <w:highlight w:val="none"/>
                <w:lang w:eastAsia="zh-Hans"/>
              </w:rPr>
              <w:t>标准化规范化便利化</w:t>
            </w:r>
            <w:r>
              <w:rPr>
                <w:rFonts w:hint="eastAsia" w:ascii="宋体" w:hAnsi="宋体" w:eastAsia="宋体" w:cs="宋体"/>
                <w:color w:val="auto"/>
                <w:highlight w:val="none"/>
              </w:rPr>
              <w:t>项目理解深刻、</w:t>
            </w:r>
            <w:r>
              <w:rPr>
                <w:rFonts w:hint="eastAsia" w:ascii="宋体" w:hAnsi="宋体" w:cs="宋体"/>
                <w:color w:val="auto"/>
                <w:highlight w:val="none"/>
                <w:lang w:val="en-US" w:eastAsia="zh-CN"/>
              </w:rPr>
              <w:t>透彻</w:t>
            </w:r>
            <w:r>
              <w:rPr>
                <w:rFonts w:hint="eastAsia" w:ascii="宋体" w:hAnsi="宋体" w:eastAsia="宋体" w:cs="宋体"/>
                <w:color w:val="auto"/>
                <w:highlight w:val="none"/>
              </w:rPr>
              <w:t>，对项目需求阐述清晰</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具体、切合项目实际</w:t>
            </w:r>
            <w:r>
              <w:rPr>
                <w:rFonts w:hint="eastAsia" w:ascii="宋体" w:hAnsi="宋体" w:eastAsia="宋体" w:cs="宋体"/>
                <w:color w:val="auto"/>
                <w:highlight w:val="none"/>
              </w:rPr>
              <w:t>。</w:t>
            </w:r>
          </w:p>
        </w:tc>
        <w:tc>
          <w:tcPr>
            <w:tcW w:w="700" w:type="dxa"/>
            <w:noWrap w:val="0"/>
            <w:vAlign w:val="center"/>
          </w:tcPr>
          <w:p w14:paraId="06A0A3EC">
            <w:pPr>
              <w:widowControl/>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12</w:t>
            </w:r>
            <w:r>
              <w:rPr>
                <w:rFonts w:hint="eastAsia" w:ascii="宋体" w:hAnsi="宋体" w:eastAsia="宋体" w:cs="宋体"/>
                <w:b/>
                <w:bCs/>
                <w:color w:val="auto"/>
                <w:kern w:val="0"/>
                <w:szCs w:val="21"/>
                <w:highlight w:val="none"/>
              </w:rPr>
              <w:t>分</w:t>
            </w:r>
          </w:p>
        </w:tc>
      </w:tr>
      <w:tr w14:paraId="71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7CD6649E">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2.2</w:t>
            </w:r>
          </w:p>
        </w:tc>
        <w:tc>
          <w:tcPr>
            <w:tcW w:w="1750" w:type="dxa"/>
            <w:noWrap w:val="0"/>
            <w:vAlign w:val="center"/>
          </w:tcPr>
          <w:p w14:paraId="1D871B51">
            <w:pPr>
              <w:widowControl/>
              <w:jc w:val="center"/>
              <w:rPr>
                <w:rFonts w:hint="eastAsia" w:ascii="宋体" w:hAnsi="宋体" w:eastAsia="宋体" w:cs="宋体"/>
                <w:b/>
                <w:bCs/>
                <w:color w:val="auto"/>
                <w:highlight w:val="none"/>
              </w:rPr>
            </w:pPr>
            <w:r>
              <w:rPr>
                <w:rFonts w:hint="eastAsia" w:ascii="宋体" w:hAnsi="宋体" w:eastAsia="宋体" w:cs="Times New Roman"/>
                <w:b/>
                <w:bCs/>
                <w:color w:val="auto"/>
                <w:szCs w:val="21"/>
                <w:highlight w:val="none"/>
              </w:rPr>
              <w:t>服务方案设计</w:t>
            </w:r>
          </w:p>
        </w:tc>
        <w:tc>
          <w:tcPr>
            <w:tcW w:w="6517" w:type="dxa"/>
            <w:noWrap w:val="0"/>
            <w:vAlign w:val="center"/>
          </w:tcPr>
          <w:p w14:paraId="3634B2A2">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由评委根据各报价人提供的项目实施方案（方案内容包括但不限于：①针对本项目的服务</w:t>
            </w:r>
            <w:r>
              <w:rPr>
                <w:rFonts w:hint="eastAsia" w:ascii="宋体" w:hAnsi="宋体" w:eastAsia="宋体" w:cs="宋体"/>
                <w:color w:val="auto"/>
                <w:highlight w:val="none"/>
                <w:lang w:eastAsia="zh-Hans"/>
              </w:rPr>
              <w:t>内容</w:t>
            </w:r>
            <w:r>
              <w:rPr>
                <w:rFonts w:hint="eastAsia" w:ascii="宋体" w:hAnsi="宋体" w:eastAsia="宋体" w:cs="宋体"/>
                <w:color w:val="auto"/>
                <w:highlight w:val="none"/>
              </w:rPr>
              <w:t>；②针对本项目的</w:t>
            </w:r>
            <w:r>
              <w:rPr>
                <w:rFonts w:hint="eastAsia" w:ascii="宋体" w:hAnsi="宋体" w:eastAsia="宋体" w:cs="宋体"/>
                <w:color w:val="auto"/>
                <w:highlight w:val="none"/>
                <w:lang w:eastAsia="zh-Hans"/>
              </w:rPr>
              <w:t>服务流程</w:t>
            </w:r>
            <w:r>
              <w:rPr>
                <w:rFonts w:hint="eastAsia" w:ascii="宋体" w:hAnsi="宋体" w:eastAsia="宋体" w:cs="宋体"/>
                <w:color w:val="auto"/>
                <w:highlight w:val="none"/>
              </w:rPr>
              <w:t>；③针对本项目的</w:t>
            </w:r>
            <w:r>
              <w:rPr>
                <w:rFonts w:hint="eastAsia" w:ascii="宋体" w:hAnsi="宋体" w:eastAsia="宋体" w:cs="宋体"/>
                <w:color w:val="auto"/>
                <w:highlight w:val="none"/>
                <w:lang w:eastAsia="zh-Hans"/>
              </w:rPr>
              <w:t>服务时限</w:t>
            </w:r>
            <w:r>
              <w:rPr>
                <w:rFonts w:hint="eastAsia" w:ascii="宋体" w:hAnsi="宋体" w:eastAsia="宋体" w:cs="宋体"/>
                <w:color w:val="auto"/>
                <w:highlight w:val="none"/>
              </w:rPr>
              <w:t>；④</w:t>
            </w:r>
            <w:r>
              <w:rPr>
                <w:rFonts w:hint="eastAsia" w:ascii="宋体" w:hAnsi="宋体" w:eastAsia="宋体" w:cs="宋体"/>
                <w:color w:val="auto"/>
                <w:highlight w:val="none"/>
                <w:lang w:eastAsia="zh-Hans"/>
              </w:rPr>
              <w:t>针对本项目的服务成果</w:t>
            </w:r>
            <w:r>
              <w:rPr>
                <w:rFonts w:hint="eastAsia" w:ascii="宋体" w:hAnsi="宋体" w:eastAsia="宋体" w:cs="宋体"/>
                <w:color w:val="auto"/>
                <w:highlight w:val="none"/>
              </w:rPr>
              <w:t>；⑤</w:t>
            </w:r>
            <w:r>
              <w:rPr>
                <w:rFonts w:hint="eastAsia" w:ascii="宋体" w:hAnsi="宋体" w:eastAsia="宋体" w:cs="宋体"/>
                <w:color w:val="auto"/>
                <w:highlight w:val="none"/>
                <w:lang w:eastAsia="zh-Hans"/>
              </w:rPr>
              <w:t>针对本项目的服务要求）</w:t>
            </w:r>
            <w:r>
              <w:rPr>
                <w:rFonts w:hint="eastAsia" w:ascii="宋体" w:hAnsi="宋体" w:eastAsia="宋体" w:cs="宋体"/>
                <w:color w:val="auto"/>
                <w:highlight w:val="none"/>
              </w:rPr>
              <w:t>确定各投标人所属档次及分值，不满足一档要求的，得</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分。</w:t>
            </w:r>
          </w:p>
          <w:p w14:paraId="48FF799D">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内容存在缺失，未全部响应采购需求要点，或描述过于笼统、模糊，无法清晰理解具体做什么。流程简单、粗糙，只有关键几步，或逻辑混乱，难以据此实施。时限承诺模糊（如“尽快完成”），或明显不符合采购文件规定的工期要求。承诺的成果形式或数量有缺失，不满足采购要求，或成果描述不清，无法判断是否合格。对服务要求的响应存在遗漏或不满足之处，或承诺过于空泛，没有具体措施；</w:t>
            </w:r>
          </w:p>
          <w:p w14:paraId="7B924547">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内容完整覆盖了采购需求的所有要点，无遗漏，但仅为概括性描述，缺乏深度和扩展。流程完整、清晰，包含了主要步骤，但部分环节缺乏细节描述，可操作性一般。明确了总体工期和主要阶段的时限，符合采购要求，但缺乏细化的时间安排和保障说明。成果形式和数量基本满足采购要求，列出了承诺交付的成果清单，但未提供任何具体的方案或成果样例，缺乏直观感受。对各项要求进行了回应和承诺，但措施较为常规和模板化（如“选派优秀员工”），未体现与本项目的特殊结合；</w:t>
            </w:r>
          </w:p>
          <w:p w14:paraId="183106C2">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分）：内容完全响应采购需求，并进行了扩展和深化，提出了创新性或优化性服务点，与项目目标高度契合。流程设计极具逻辑性和精细化，环节衔接紧密，图文并茂（如提供流程图），关键节点有明确说明，体现了良好的项目管理思路。时限规划科学、合理且高效，提供了详细的阶段性工期计划表（甘特图等），并有关键里程碑节点，保障措施有力。成果形式和数量超额或充分满足要求。明确提供了：《政务服务大比武方案》提纲或全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《一窗人员辅助收件手册》目录或样例</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rPr>
              <w:t>其他部分成果物样例（如培训课件、报告模板等）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对质量、人员、保密等要求的响应措施具体、有效，有量化指标（如人员资质证书、差错率&lt;1%等），与本项目实际情况紧密结合，针对性强。</w:t>
            </w:r>
          </w:p>
        </w:tc>
        <w:tc>
          <w:tcPr>
            <w:tcW w:w="700" w:type="dxa"/>
            <w:noWrap w:val="0"/>
            <w:vAlign w:val="center"/>
          </w:tcPr>
          <w:p w14:paraId="1DA7DFE4">
            <w:pPr>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18</w:t>
            </w:r>
            <w:r>
              <w:rPr>
                <w:rFonts w:hint="eastAsia" w:ascii="宋体" w:hAnsi="宋体" w:eastAsia="宋体" w:cs="宋体"/>
                <w:b/>
                <w:bCs/>
                <w:color w:val="auto"/>
                <w:kern w:val="0"/>
                <w:szCs w:val="21"/>
                <w:highlight w:val="none"/>
              </w:rPr>
              <w:t>分</w:t>
            </w:r>
          </w:p>
        </w:tc>
      </w:tr>
      <w:tr w14:paraId="46CA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noWrap w:val="0"/>
            <w:vAlign w:val="center"/>
          </w:tcPr>
          <w:p w14:paraId="1F2A439E">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2.3</w:t>
            </w:r>
          </w:p>
        </w:tc>
        <w:tc>
          <w:tcPr>
            <w:tcW w:w="1750" w:type="dxa"/>
            <w:noWrap w:val="0"/>
            <w:vAlign w:val="center"/>
          </w:tcPr>
          <w:p w14:paraId="053B0C70">
            <w:pPr>
              <w:widowControl/>
              <w:jc w:val="center"/>
              <w:rPr>
                <w:rFonts w:hint="eastAsia" w:ascii="宋体" w:hAnsi="宋体" w:eastAsia="宋体" w:cs="宋体"/>
                <w:b/>
                <w:bCs/>
                <w:color w:val="auto"/>
                <w:highlight w:val="none"/>
              </w:rPr>
            </w:pPr>
            <w:r>
              <w:rPr>
                <w:rFonts w:hint="eastAsia" w:ascii="宋体" w:hAnsi="宋体" w:eastAsia="宋体" w:cs="Times New Roman"/>
                <w:b/>
                <w:bCs/>
                <w:color w:val="auto"/>
                <w:szCs w:val="21"/>
                <w:highlight w:val="none"/>
              </w:rPr>
              <w:t>售后及保密</w:t>
            </w:r>
          </w:p>
        </w:tc>
        <w:tc>
          <w:tcPr>
            <w:tcW w:w="6517" w:type="dxa"/>
            <w:noWrap w:val="0"/>
            <w:vAlign w:val="center"/>
          </w:tcPr>
          <w:p w14:paraId="6F81244B">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由评委根据各报价人提供的售后及保密措施确定各报价人所属档次及分值，不满足一档要求的，得</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分。</w:t>
            </w:r>
          </w:p>
          <w:p w14:paraId="7BD79A8E">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分）：有售后质量保障措施和保密措施；</w:t>
            </w:r>
          </w:p>
          <w:p w14:paraId="587FE328">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rPr>
              <w:t>分）：在一档基础上，项目售后质量保障措施和保密措施</w:t>
            </w:r>
            <w:r>
              <w:rPr>
                <w:rFonts w:hint="eastAsia" w:ascii="宋体" w:hAnsi="宋体" w:cs="宋体"/>
                <w:color w:val="auto"/>
                <w:highlight w:val="none"/>
                <w:lang w:val="en-US" w:eastAsia="zh-CN"/>
              </w:rPr>
              <w:t>完整</w:t>
            </w:r>
            <w:r>
              <w:rPr>
                <w:rFonts w:hint="eastAsia" w:ascii="宋体" w:hAnsi="宋体" w:eastAsia="宋体" w:cs="宋体"/>
                <w:color w:val="auto"/>
                <w:highlight w:val="none"/>
              </w:rPr>
              <w:t>、规范，</w:t>
            </w:r>
            <w:r>
              <w:rPr>
                <w:rFonts w:hint="eastAsia" w:ascii="宋体" w:hAnsi="宋体" w:cs="宋体"/>
                <w:color w:val="auto"/>
                <w:highlight w:val="none"/>
                <w:lang w:val="en-US" w:eastAsia="zh-CN"/>
              </w:rPr>
              <w:t>有</w:t>
            </w:r>
            <w:r>
              <w:rPr>
                <w:rFonts w:hint="eastAsia" w:ascii="宋体" w:hAnsi="宋体" w:eastAsia="宋体" w:cs="宋体"/>
                <w:color w:val="auto"/>
                <w:highlight w:val="none"/>
              </w:rPr>
              <w:t>可行性；</w:t>
            </w:r>
          </w:p>
          <w:p w14:paraId="7829A86A">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rPr>
              <w:t>分）：在二档基础上，项目执行全过程质量保障措施和保密措施详细</w:t>
            </w:r>
            <w:r>
              <w:rPr>
                <w:rFonts w:hint="eastAsia" w:ascii="宋体" w:hAnsi="宋体" w:cs="宋体"/>
                <w:color w:val="auto"/>
                <w:highlight w:val="none"/>
                <w:lang w:eastAsia="zh-CN"/>
              </w:rPr>
              <w:t>、</w:t>
            </w:r>
            <w:r>
              <w:rPr>
                <w:rFonts w:hint="eastAsia" w:ascii="宋体" w:hAnsi="宋体" w:eastAsia="宋体" w:cs="宋体"/>
                <w:color w:val="auto"/>
                <w:highlight w:val="none"/>
              </w:rPr>
              <w:t>完善且</w:t>
            </w:r>
            <w:r>
              <w:rPr>
                <w:rFonts w:hint="eastAsia" w:ascii="宋体" w:hAnsi="宋体" w:cs="宋体"/>
                <w:color w:val="auto"/>
                <w:highlight w:val="none"/>
                <w:lang w:val="en-US" w:eastAsia="zh-CN"/>
              </w:rPr>
              <w:t>切合项目需要及采购人实际情况</w:t>
            </w:r>
            <w:r>
              <w:rPr>
                <w:rFonts w:hint="eastAsia" w:ascii="宋体" w:hAnsi="宋体" w:eastAsia="宋体" w:cs="宋体"/>
                <w:color w:val="auto"/>
                <w:highlight w:val="none"/>
              </w:rPr>
              <w:t>。</w:t>
            </w:r>
          </w:p>
        </w:tc>
        <w:tc>
          <w:tcPr>
            <w:tcW w:w="700" w:type="dxa"/>
            <w:noWrap w:val="0"/>
            <w:vAlign w:val="center"/>
          </w:tcPr>
          <w:p w14:paraId="49A73270">
            <w:pPr>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分</w:t>
            </w:r>
          </w:p>
        </w:tc>
      </w:tr>
      <w:tr w14:paraId="3720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noWrap w:val="0"/>
            <w:vAlign w:val="center"/>
          </w:tcPr>
          <w:p w14:paraId="6C84DF99">
            <w:pPr>
              <w:widowControl/>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2.4</w:t>
            </w:r>
          </w:p>
        </w:tc>
        <w:tc>
          <w:tcPr>
            <w:tcW w:w="1750" w:type="dxa"/>
            <w:noWrap w:val="0"/>
            <w:vAlign w:val="center"/>
          </w:tcPr>
          <w:p w14:paraId="114CFE89">
            <w:pPr>
              <w:widowControl/>
              <w:jc w:val="center"/>
              <w:rPr>
                <w:rFonts w:hint="eastAsia" w:ascii="宋体" w:hAnsi="宋体" w:eastAsia="宋体" w:cs="宋体"/>
                <w:b/>
                <w:bCs/>
                <w:color w:val="auto"/>
                <w:kern w:val="0"/>
                <w:szCs w:val="21"/>
                <w:highlight w:val="none"/>
              </w:rPr>
            </w:pPr>
            <w:r>
              <w:rPr>
                <w:rFonts w:hint="eastAsia" w:ascii="宋体" w:hAnsi="宋体" w:eastAsia="宋体" w:cs="Times New Roman"/>
                <w:b/>
                <w:bCs/>
                <w:color w:val="auto"/>
                <w:szCs w:val="21"/>
                <w:highlight w:val="none"/>
              </w:rPr>
              <w:t>项目实施人员分</w:t>
            </w:r>
          </w:p>
        </w:tc>
        <w:tc>
          <w:tcPr>
            <w:tcW w:w="6517" w:type="dxa"/>
            <w:noWrap w:val="0"/>
            <w:vAlign w:val="center"/>
          </w:tcPr>
          <w:p w14:paraId="63842C3A">
            <w:pPr>
              <w:pStyle w:val="12"/>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由评委根据各报价人提供的项目实施人员确定各报价人所属档次及分值，报价人团队人员需提供技术能力、经验及资质认证等相关证明材料，并提供招标文件截止日前半年内连续三个月缴纳社保的证明材料</w:t>
            </w:r>
            <w:r>
              <w:rPr>
                <w:rFonts w:hint="eastAsia" w:ascii="宋体" w:hAnsi="宋体" w:cs="宋体"/>
                <w:color w:val="auto"/>
                <w:kern w:val="2"/>
                <w:sz w:val="21"/>
                <w:szCs w:val="20"/>
                <w:highlight w:val="none"/>
                <w:lang w:val="en-US" w:eastAsia="zh-CN" w:bidi="ar-SA"/>
              </w:rPr>
              <w:t>（不足三个月的提供</w:t>
            </w:r>
            <w:r>
              <w:rPr>
                <w:rFonts w:hint="eastAsia" w:ascii="宋体" w:hAnsi="宋体" w:eastAsia="宋体" w:cs="宋体"/>
                <w:color w:val="auto"/>
                <w:kern w:val="2"/>
                <w:sz w:val="21"/>
                <w:szCs w:val="20"/>
                <w:highlight w:val="none"/>
                <w:lang w:val="en-US" w:eastAsia="zh-CN" w:bidi="ar-SA"/>
              </w:rPr>
              <w:t>依法免缴社保或在办依法缴纳社保的证明</w:t>
            </w:r>
            <w:r>
              <w:rPr>
                <w:rFonts w:hint="eastAsia" w:ascii="宋体" w:hAnsi="宋体" w:cs="宋体"/>
                <w:color w:val="auto"/>
                <w:kern w:val="2"/>
                <w:sz w:val="21"/>
                <w:szCs w:val="20"/>
                <w:highlight w:val="none"/>
                <w:lang w:val="en-US" w:eastAsia="zh-CN" w:bidi="ar-SA"/>
              </w:rPr>
              <w:t>或有效期内的劳动合同）</w:t>
            </w:r>
            <w:r>
              <w:rPr>
                <w:rFonts w:hint="eastAsia" w:ascii="宋体" w:hAnsi="宋体" w:eastAsia="宋体" w:cs="宋体"/>
                <w:color w:val="auto"/>
                <w:kern w:val="2"/>
                <w:sz w:val="21"/>
                <w:szCs w:val="20"/>
                <w:highlight w:val="none"/>
                <w:lang w:val="en-US" w:eastAsia="zh-CN" w:bidi="ar-SA"/>
              </w:rPr>
              <w:t>方可得分，不满足一档要求的，得0分；</w:t>
            </w:r>
          </w:p>
          <w:p w14:paraId="0EA2ABB3">
            <w:pPr>
              <w:pStyle w:val="12"/>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一档（</w:t>
            </w:r>
            <w:r>
              <w:rPr>
                <w:rFonts w:hint="eastAsia" w:ascii="宋体" w:hAnsi="宋体" w:cs="宋体"/>
                <w:color w:val="auto"/>
                <w:kern w:val="2"/>
                <w:sz w:val="21"/>
                <w:szCs w:val="20"/>
                <w:highlight w:val="none"/>
                <w:lang w:val="en-US" w:eastAsia="zh-CN" w:bidi="ar-SA"/>
              </w:rPr>
              <w:t>5</w:t>
            </w:r>
            <w:r>
              <w:rPr>
                <w:rFonts w:hint="eastAsia" w:ascii="宋体" w:hAnsi="宋体" w:eastAsia="宋体" w:cs="宋体"/>
                <w:color w:val="auto"/>
                <w:kern w:val="2"/>
                <w:sz w:val="21"/>
                <w:szCs w:val="20"/>
                <w:highlight w:val="none"/>
                <w:lang w:val="en-US" w:eastAsia="zh-CN" w:bidi="ar-SA"/>
              </w:rPr>
              <w:t>分）：拟投入项目人员5人以上12人以下，</w:t>
            </w:r>
            <w:r>
              <w:rPr>
                <w:rFonts w:hint="eastAsia" w:ascii="宋体" w:hAnsi="宋体" w:cs="宋体"/>
                <w:color w:val="auto"/>
                <w:kern w:val="2"/>
                <w:sz w:val="21"/>
                <w:szCs w:val="20"/>
                <w:highlight w:val="none"/>
                <w:lang w:val="en-US" w:eastAsia="zh-CN" w:bidi="ar-SA"/>
              </w:rPr>
              <w:t>或</w:t>
            </w:r>
            <w:r>
              <w:rPr>
                <w:rFonts w:hint="eastAsia" w:ascii="宋体" w:hAnsi="宋体" w:eastAsia="宋体" w:cs="宋体"/>
                <w:color w:val="auto"/>
                <w:kern w:val="2"/>
                <w:sz w:val="21"/>
                <w:szCs w:val="20"/>
                <w:highlight w:val="none"/>
                <w:lang w:val="en-US" w:eastAsia="zh-CN" w:bidi="ar-SA"/>
              </w:rPr>
              <w:t>人员分工不明确，</w:t>
            </w:r>
            <w:r>
              <w:rPr>
                <w:rFonts w:hint="eastAsia" w:ascii="宋体" w:hAnsi="宋体" w:cs="宋体"/>
                <w:color w:val="auto"/>
                <w:kern w:val="2"/>
                <w:sz w:val="21"/>
                <w:szCs w:val="20"/>
                <w:highlight w:val="none"/>
                <w:lang w:val="en-US" w:eastAsia="zh-CN" w:bidi="ar-SA"/>
              </w:rPr>
              <w:t>或</w:t>
            </w:r>
            <w:r>
              <w:rPr>
                <w:rFonts w:hint="eastAsia" w:ascii="宋体" w:hAnsi="宋体" w:eastAsia="宋体" w:cs="宋体"/>
                <w:color w:val="auto"/>
                <w:kern w:val="2"/>
                <w:sz w:val="21"/>
                <w:szCs w:val="20"/>
                <w:highlight w:val="none"/>
                <w:lang w:val="en-US" w:eastAsia="zh-CN" w:bidi="ar-SA"/>
              </w:rPr>
              <w:t>配置不够合理，</w:t>
            </w:r>
            <w:r>
              <w:rPr>
                <w:rFonts w:hint="eastAsia" w:ascii="宋体" w:hAnsi="宋体" w:cs="宋体"/>
                <w:color w:val="auto"/>
                <w:kern w:val="2"/>
                <w:sz w:val="21"/>
                <w:szCs w:val="20"/>
                <w:highlight w:val="none"/>
                <w:lang w:val="en-US" w:eastAsia="zh-CN" w:bidi="ar-SA"/>
              </w:rPr>
              <w:t>或</w:t>
            </w:r>
            <w:r>
              <w:rPr>
                <w:rFonts w:hint="eastAsia" w:ascii="宋体" w:hAnsi="宋体" w:eastAsia="宋体" w:cs="宋体"/>
                <w:color w:val="auto"/>
                <w:kern w:val="2"/>
                <w:sz w:val="21"/>
                <w:szCs w:val="20"/>
                <w:highlight w:val="none"/>
                <w:lang w:val="en-US" w:eastAsia="zh-CN" w:bidi="ar-SA"/>
              </w:rPr>
              <w:t>团队成员无政务服务标准化及评估评价类项目经验；</w:t>
            </w:r>
          </w:p>
          <w:p w14:paraId="07DCAF0E">
            <w:pPr>
              <w:pStyle w:val="12"/>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二档（</w:t>
            </w:r>
            <w:r>
              <w:rPr>
                <w:rFonts w:hint="eastAsia" w:ascii="宋体" w:hAnsi="宋体" w:cs="宋体"/>
                <w:color w:val="auto"/>
                <w:kern w:val="2"/>
                <w:sz w:val="21"/>
                <w:szCs w:val="20"/>
                <w:highlight w:val="none"/>
                <w:lang w:val="en-US" w:eastAsia="zh-CN" w:bidi="ar-SA"/>
              </w:rPr>
              <w:t>10</w:t>
            </w:r>
            <w:r>
              <w:rPr>
                <w:rFonts w:hint="eastAsia" w:ascii="宋体" w:hAnsi="宋体" w:eastAsia="宋体" w:cs="宋体"/>
                <w:color w:val="auto"/>
                <w:kern w:val="2"/>
                <w:sz w:val="21"/>
                <w:szCs w:val="20"/>
                <w:highlight w:val="none"/>
                <w:lang w:val="en-US" w:eastAsia="zh-CN" w:bidi="ar-SA"/>
              </w:rPr>
              <w:t>分）：项目实施人员12人及以上，人员分工明确，团队成员少于6人具备政务服务标准化及评估评价类项目经验：</w:t>
            </w:r>
          </w:p>
          <w:p w14:paraId="26F150E4">
            <w:pPr>
              <w:pStyle w:val="12"/>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三档（</w:t>
            </w:r>
            <w:r>
              <w:rPr>
                <w:rFonts w:hint="eastAsia" w:ascii="宋体" w:hAnsi="宋体" w:cs="宋体"/>
                <w:color w:val="auto"/>
                <w:kern w:val="2"/>
                <w:sz w:val="21"/>
                <w:szCs w:val="20"/>
                <w:highlight w:val="none"/>
                <w:lang w:val="en-US" w:eastAsia="zh-CN" w:bidi="ar-SA"/>
              </w:rPr>
              <w:t>15</w:t>
            </w:r>
            <w:r>
              <w:rPr>
                <w:rFonts w:hint="eastAsia" w:ascii="宋体" w:hAnsi="宋体" w:eastAsia="宋体" w:cs="宋体"/>
                <w:color w:val="auto"/>
                <w:kern w:val="2"/>
                <w:sz w:val="21"/>
                <w:szCs w:val="20"/>
                <w:highlight w:val="none"/>
                <w:lang w:val="en-US" w:eastAsia="zh-CN" w:bidi="ar-SA"/>
              </w:rPr>
              <w:t>分）：项目实施人员20人及以上，人员分工明确，配置合理，团队成员</w:t>
            </w:r>
            <w:r>
              <w:rPr>
                <w:rFonts w:hint="eastAsia" w:ascii="宋体" w:hAnsi="宋体" w:cs="宋体"/>
                <w:color w:val="auto"/>
                <w:kern w:val="2"/>
                <w:sz w:val="21"/>
                <w:szCs w:val="20"/>
                <w:highlight w:val="none"/>
                <w:lang w:val="en-US" w:eastAsia="zh-CN" w:bidi="ar-SA"/>
              </w:rPr>
              <w:t>不少于10人</w:t>
            </w:r>
            <w:r>
              <w:rPr>
                <w:rFonts w:hint="eastAsia" w:ascii="宋体" w:hAnsi="宋体" w:eastAsia="宋体" w:cs="宋体"/>
                <w:color w:val="auto"/>
                <w:kern w:val="2"/>
                <w:sz w:val="21"/>
                <w:szCs w:val="20"/>
                <w:highlight w:val="none"/>
                <w:lang w:val="en-US" w:eastAsia="zh-CN" w:bidi="ar-SA"/>
              </w:rPr>
              <w:t>具备政务服务标准化及评估评价类项目经验。</w:t>
            </w:r>
          </w:p>
        </w:tc>
        <w:tc>
          <w:tcPr>
            <w:tcW w:w="700" w:type="dxa"/>
            <w:noWrap w:val="0"/>
            <w:vAlign w:val="center"/>
          </w:tcPr>
          <w:p w14:paraId="4149E8E6">
            <w:pPr>
              <w:spacing w:line="360" w:lineRule="auto"/>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15分</w:t>
            </w:r>
          </w:p>
        </w:tc>
      </w:tr>
      <w:tr w14:paraId="5221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noWrap w:val="0"/>
            <w:vAlign w:val="center"/>
          </w:tcPr>
          <w:p w14:paraId="6332675D">
            <w:pPr>
              <w:widowControl/>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2.5</w:t>
            </w:r>
          </w:p>
        </w:tc>
        <w:tc>
          <w:tcPr>
            <w:tcW w:w="1750" w:type="dxa"/>
            <w:noWrap w:val="0"/>
            <w:vAlign w:val="center"/>
          </w:tcPr>
          <w:p w14:paraId="7DD81281">
            <w:pPr>
              <w:widowControl/>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项目驻场人员分</w:t>
            </w:r>
          </w:p>
        </w:tc>
        <w:tc>
          <w:tcPr>
            <w:tcW w:w="6517" w:type="dxa"/>
            <w:noWrap w:val="0"/>
            <w:vAlign w:val="center"/>
          </w:tcPr>
          <w:p w14:paraId="5FFFF747">
            <w:pPr>
              <w:pStyle w:val="12"/>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由评委根据各报价人提供的项目驻场人员横向综合对比确定各报价人所属档次及分值，报价人团队人员需提供技术能力、经验及资质认证等相关证明材料，并提供招标文件截止日前半年内连续三个月缴纳社保的证明材料</w:t>
            </w:r>
            <w:r>
              <w:rPr>
                <w:rFonts w:hint="eastAsia" w:ascii="宋体" w:hAnsi="宋体" w:cs="宋体"/>
                <w:color w:val="auto"/>
                <w:kern w:val="2"/>
                <w:sz w:val="21"/>
                <w:szCs w:val="20"/>
                <w:highlight w:val="none"/>
                <w:lang w:val="en-US" w:eastAsia="zh-CN" w:bidi="ar-SA"/>
              </w:rPr>
              <w:t>（不足三个月的提供</w:t>
            </w:r>
            <w:r>
              <w:rPr>
                <w:rFonts w:hint="eastAsia" w:ascii="宋体" w:hAnsi="宋体" w:eastAsia="宋体" w:cs="宋体"/>
                <w:color w:val="auto"/>
                <w:kern w:val="2"/>
                <w:sz w:val="21"/>
                <w:szCs w:val="20"/>
                <w:highlight w:val="none"/>
                <w:lang w:val="en-US" w:eastAsia="zh-CN" w:bidi="ar-SA"/>
              </w:rPr>
              <w:t>依法免缴社保或在办依法缴纳社保的证明</w:t>
            </w:r>
            <w:r>
              <w:rPr>
                <w:rFonts w:hint="eastAsia" w:ascii="宋体" w:hAnsi="宋体" w:cs="宋体"/>
                <w:color w:val="auto"/>
                <w:kern w:val="2"/>
                <w:sz w:val="21"/>
                <w:szCs w:val="20"/>
                <w:highlight w:val="none"/>
                <w:lang w:val="en-US" w:eastAsia="zh-CN" w:bidi="ar-SA"/>
              </w:rPr>
              <w:t>或有效期内的劳动合同）</w:t>
            </w:r>
            <w:r>
              <w:rPr>
                <w:rFonts w:hint="eastAsia" w:ascii="宋体" w:hAnsi="宋体" w:eastAsia="宋体" w:cs="宋体"/>
                <w:color w:val="auto"/>
                <w:kern w:val="2"/>
                <w:sz w:val="21"/>
                <w:szCs w:val="20"/>
                <w:highlight w:val="none"/>
                <w:lang w:val="en-US" w:eastAsia="zh-CN" w:bidi="ar-SA"/>
              </w:rPr>
              <w:t>方可得分，不满足一档要求的，得0分；</w:t>
            </w:r>
          </w:p>
          <w:p w14:paraId="19710FF4">
            <w:pPr>
              <w:pStyle w:val="12"/>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一档（</w:t>
            </w:r>
            <w:r>
              <w:rPr>
                <w:rFonts w:hint="eastAsia" w:ascii="宋体" w:hAnsi="宋体" w:cs="宋体"/>
                <w:color w:val="auto"/>
                <w:kern w:val="2"/>
                <w:sz w:val="21"/>
                <w:szCs w:val="20"/>
                <w:highlight w:val="none"/>
                <w:lang w:val="en-US" w:eastAsia="zh-CN" w:bidi="ar-SA"/>
              </w:rPr>
              <w:t>2</w:t>
            </w:r>
            <w:r>
              <w:rPr>
                <w:rFonts w:hint="eastAsia" w:ascii="宋体" w:hAnsi="宋体" w:eastAsia="宋体" w:cs="宋体"/>
                <w:color w:val="auto"/>
                <w:kern w:val="2"/>
                <w:sz w:val="21"/>
                <w:szCs w:val="20"/>
                <w:highlight w:val="none"/>
                <w:lang w:val="en-US" w:eastAsia="zh-CN" w:bidi="ar-SA"/>
              </w:rPr>
              <w:t>分）：拟投入1名项目驻场人员</w:t>
            </w:r>
            <w:r>
              <w:rPr>
                <w:rFonts w:hint="eastAsia" w:ascii="宋体" w:hAnsi="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lang w:val="en-US" w:eastAsia="zh-CN" w:bidi="ar-SA"/>
              </w:rPr>
              <w:t>具备政务服务标准化及评估评价类项目经验；</w:t>
            </w:r>
          </w:p>
          <w:p w14:paraId="48D5B11A">
            <w:pPr>
              <w:pStyle w:val="12"/>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二档（</w:t>
            </w:r>
            <w:r>
              <w:rPr>
                <w:rFonts w:hint="eastAsia" w:ascii="宋体" w:hAnsi="宋体" w:cs="宋体"/>
                <w:color w:val="auto"/>
                <w:kern w:val="2"/>
                <w:sz w:val="21"/>
                <w:szCs w:val="20"/>
                <w:highlight w:val="none"/>
                <w:lang w:val="en-US" w:eastAsia="zh-CN" w:bidi="ar-SA"/>
              </w:rPr>
              <w:t>4</w:t>
            </w:r>
            <w:r>
              <w:rPr>
                <w:rFonts w:hint="eastAsia" w:ascii="宋体" w:hAnsi="宋体" w:eastAsia="宋体" w:cs="宋体"/>
                <w:color w:val="auto"/>
                <w:kern w:val="2"/>
                <w:sz w:val="21"/>
                <w:szCs w:val="20"/>
                <w:highlight w:val="none"/>
                <w:lang w:val="en-US" w:eastAsia="zh-CN" w:bidi="ar-SA"/>
              </w:rPr>
              <w:t>分）：拟投入2名项目驻场人员</w:t>
            </w:r>
            <w:r>
              <w:rPr>
                <w:rFonts w:hint="eastAsia" w:ascii="宋体" w:hAnsi="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lang w:val="en-US" w:eastAsia="zh-CN" w:bidi="ar-SA"/>
              </w:rPr>
              <w:t>具备政务服务标准化及评估评价类项目经验；</w:t>
            </w:r>
          </w:p>
          <w:p w14:paraId="567413A9">
            <w:pPr>
              <w:pStyle w:val="12"/>
              <w:topLinePunct/>
              <w:adjustRightInd w:val="0"/>
              <w:snapToGrid w:val="0"/>
              <w:spacing w:before="60" w:after="60" w:line="312" w:lineRule="auto"/>
              <w:ind w:firstLineChars="200"/>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三档（6分）：拟投入3名及以上项目驻场人员</w:t>
            </w:r>
            <w:r>
              <w:rPr>
                <w:rFonts w:hint="eastAsia" w:ascii="宋体" w:hAnsi="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lang w:val="en-US" w:eastAsia="zh-CN" w:bidi="ar-SA"/>
              </w:rPr>
              <w:t>具备政务服务标准化及评估评价类项目经验。</w:t>
            </w:r>
          </w:p>
        </w:tc>
        <w:tc>
          <w:tcPr>
            <w:tcW w:w="700" w:type="dxa"/>
            <w:noWrap w:val="0"/>
            <w:vAlign w:val="center"/>
          </w:tcPr>
          <w:p w14:paraId="3D854359">
            <w:pPr>
              <w:spacing w:line="360" w:lineRule="auto"/>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6分</w:t>
            </w:r>
          </w:p>
        </w:tc>
      </w:tr>
      <w:tr w14:paraId="09A5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0789BE8E">
            <w:pPr>
              <w:widowControl/>
              <w:spacing w:line="360" w:lineRule="auto"/>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3</w:t>
            </w:r>
          </w:p>
        </w:tc>
        <w:tc>
          <w:tcPr>
            <w:tcW w:w="1750" w:type="dxa"/>
            <w:noWrap w:val="0"/>
            <w:vAlign w:val="center"/>
          </w:tcPr>
          <w:p w14:paraId="76B63C7C">
            <w:pPr>
              <w:widowControl/>
              <w:spacing w:line="360" w:lineRule="auto"/>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商务分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10分）</w:t>
            </w:r>
          </w:p>
        </w:tc>
        <w:tc>
          <w:tcPr>
            <w:tcW w:w="7217" w:type="dxa"/>
            <w:gridSpan w:val="2"/>
            <w:noWrap w:val="0"/>
            <w:vAlign w:val="center"/>
          </w:tcPr>
          <w:p w14:paraId="2963851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r>
      <w:tr w14:paraId="1BDC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0F4F711F">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.1</w:t>
            </w:r>
          </w:p>
        </w:tc>
        <w:tc>
          <w:tcPr>
            <w:tcW w:w="1750" w:type="dxa"/>
            <w:noWrap w:val="0"/>
            <w:vAlign w:val="center"/>
          </w:tcPr>
          <w:p w14:paraId="6E5D8F7B">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业绩证明</w:t>
            </w:r>
          </w:p>
          <w:p w14:paraId="23972071">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（满分</w:t>
            </w: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c>
          <w:tcPr>
            <w:tcW w:w="6517" w:type="dxa"/>
            <w:noWrap w:val="0"/>
            <w:vAlign w:val="center"/>
          </w:tcPr>
          <w:p w14:paraId="137E9464">
            <w:pPr>
              <w:pStyle w:val="12"/>
              <w:topLinePunct/>
              <w:adjustRightInd w:val="0"/>
              <w:snapToGrid w:val="0"/>
              <w:spacing w:before="60" w:after="60" w:line="312" w:lineRule="auto"/>
              <w:ind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评委以各报价人所提供的说明材料作为评分依据。</w:t>
            </w:r>
          </w:p>
          <w:p w14:paraId="5036CD47">
            <w:pPr>
              <w:pStyle w:val="12"/>
              <w:topLinePunct/>
              <w:adjustRightInd w:val="0"/>
              <w:snapToGrid w:val="0"/>
              <w:spacing w:before="60" w:after="60" w:line="312" w:lineRule="auto"/>
              <w:ind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供应商自2020年以来承担过与本项目服务要求相关</w:t>
            </w:r>
            <w:r>
              <w:rPr>
                <w:rFonts w:hint="eastAsia" w:ascii="宋体" w:hAnsi="宋体" w:cs="宋体"/>
                <w:color w:val="auto"/>
                <w:highlight w:val="none"/>
                <w:lang w:val="en-US" w:eastAsia="zh-CN"/>
              </w:rPr>
              <w:t>或类似服务项目（</w:t>
            </w:r>
            <w:r>
              <w:rPr>
                <w:rFonts w:hint="eastAsia" w:ascii="宋体" w:hAnsi="宋体" w:eastAsia="宋体" w:cs="宋体"/>
                <w:color w:val="auto"/>
                <w:highlight w:val="none"/>
                <w:lang w:val="en-US" w:eastAsia="zh-CN"/>
              </w:rPr>
              <w:t>服务清单梳理类项目、服务制度编制类项目、服务平台类项目或其他类似</w:t>
            </w:r>
            <w:r>
              <w:rPr>
                <w:rFonts w:hint="eastAsia" w:ascii="宋体" w:hAnsi="宋体" w:cs="宋体"/>
                <w:color w:val="auto"/>
                <w:highlight w:val="none"/>
                <w:lang w:val="en-US" w:eastAsia="zh-CN"/>
              </w:rPr>
              <w:t>的</w:t>
            </w:r>
            <w:r>
              <w:rPr>
                <w:rFonts w:hint="eastAsia" w:ascii="宋体" w:hAnsi="宋体" w:eastAsia="宋体" w:cs="宋体"/>
                <w:color w:val="auto"/>
                <w:highlight w:val="none"/>
                <w:lang w:val="en-US" w:eastAsia="zh-CN"/>
              </w:rPr>
              <w:t>服务标准化服务项目</w:t>
            </w:r>
            <w:r>
              <w:rPr>
                <w:rFonts w:hint="eastAsia" w:ascii="宋体" w:hAnsi="宋体" w:cs="宋体"/>
                <w:color w:val="auto"/>
                <w:highlight w:val="none"/>
                <w:lang w:val="en-US" w:eastAsia="zh-CN"/>
              </w:rPr>
              <w:t>、评估评价类服务项目）</w:t>
            </w:r>
            <w:r>
              <w:rPr>
                <w:rFonts w:hint="eastAsia" w:ascii="宋体" w:hAnsi="宋体" w:eastAsia="宋体" w:cs="宋体"/>
                <w:color w:val="auto"/>
                <w:highlight w:val="none"/>
                <w:lang w:val="en-US" w:eastAsia="zh-CN"/>
              </w:rPr>
              <w:t>，每个得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分，满分</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w:t>
            </w:r>
          </w:p>
          <w:p w14:paraId="09BD33ED">
            <w:pPr>
              <w:pStyle w:val="12"/>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（响应文件中提供合同复印件或中标、成交通知书复印件</w:t>
            </w:r>
            <w:r>
              <w:rPr>
                <w:rFonts w:hint="eastAsia" w:ascii="宋体" w:hAnsi="宋体" w:cs="宋体"/>
                <w:color w:val="auto"/>
                <w:highlight w:val="none"/>
                <w:lang w:val="en-US" w:eastAsia="zh-CN"/>
              </w:rPr>
              <w:t>，未提供或不能体现</w:t>
            </w:r>
            <w:r>
              <w:rPr>
                <w:rFonts w:hint="eastAsia" w:ascii="宋体" w:hAnsi="宋体" w:eastAsia="宋体" w:cs="宋体"/>
                <w:color w:val="auto"/>
                <w:highlight w:val="none"/>
                <w:lang w:val="en-US" w:eastAsia="zh-CN"/>
              </w:rPr>
              <w:t>与本项目服务要求</w:t>
            </w:r>
            <w:r>
              <w:rPr>
                <w:rFonts w:hint="eastAsia" w:ascii="宋体" w:hAnsi="宋体" w:cs="宋体"/>
                <w:color w:val="auto"/>
                <w:highlight w:val="none"/>
                <w:lang w:val="en-US" w:eastAsia="zh-CN"/>
              </w:rPr>
              <w:t>相关的，不得分</w:t>
            </w:r>
            <w:r>
              <w:rPr>
                <w:rFonts w:hint="eastAsia" w:ascii="宋体" w:hAnsi="宋体" w:eastAsia="宋体" w:cs="宋体"/>
                <w:color w:val="auto"/>
                <w:highlight w:val="none"/>
                <w:lang w:val="en-US" w:eastAsia="zh-CN"/>
              </w:rPr>
              <w:t>）</w:t>
            </w:r>
          </w:p>
        </w:tc>
        <w:tc>
          <w:tcPr>
            <w:tcW w:w="700" w:type="dxa"/>
            <w:noWrap w:val="0"/>
            <w:vAlign w:val="center"/>
          </w:tcPr>
          <w:p w14:paraId="003E3447">
            <w:pPr>
              <w:widowControl/>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r>
      <w:tr w14:paraId="18E4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1" w:type="dxa"/>
            <w:gridSpan w:val="4"/>
            <w:noWrap w:val="0"/>
            <w:vAlign w:val="center"/>
          </w:tcPr>
          <w:p w14:paraId="48BC057D">
            <w:pPr>
              <w:widowControl/>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highlight w:val="none"/>
              </w:rPr>
              <w:t>总得分＝1＋2＋3</w:t>
            </w:r>
          </w:p>
        </w:tc>
      </w:tr>
    </w:tbl>
    <w:p w14:paraId="54538A9E">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7.</w:t>
      </w:r>
      <w:r>
        <w:rPr>
          <w:rFonts w:hint="eastAsia" w:ascii="宋体" w:hAnsi="宋体" w:cs="宋体"/>
          <w:color w:val="auto"/>
          <w:highlight w:val="none"/>
        </w:rPr>
        <w:t>由磋商小组根据综合评分情况，按照评审得分由高到低顺序推荐3名以上成交候选供应商，并编写评审报告，评审报告通过</w:t>
      </w:r>
      <w:r>
        <w:rPr>
          <w:rFonts w:hint="eastAsia" w:ascii="宋体" w:hAnsi="宋体" w:cs="宋体"/>
          <w:color w:val="auto"/>
          <w:szCs w:val="21"/>
          <w:highlight w:val="none"/>
        </w:rPr>
        <w:t>广西政府采购云平台</w:t>
      </w:r>
      <w:r>
        <w:rPr>
          <w:rFonts w:hint="eastAsia" w:ascii="宋体" w:hAnsi="宋体" w:cs="宋体"/>
          <w:color w:val="auto"/>
          <w:highlight w:val="none"/>
        </w:rPr>
        <w:t>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分由高到低排序）。评审得分、最后报价（不计算价格折扣）、技术得分均相同的，由磋商小组随机抽取推荐。</w:t>
      </w:r>
    </w:p>
    <w:p w14:paraId="520B61F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8.本项目确定一名成交供应商。采购单位应当确定磋商小组推荐排名第一的成交候选供应商为成交供应商。</w:t>
      </w:r>
    </w:p>
    <w:p w14:paraId="54436C3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9.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000D1F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10.排名第二的成交候选供应商因前款规定的同样原因不能签订合同的，采购单位可以确定排名第三的成交候选人为成交供应商。以此类推</w:t>
      </w:r>
      <w:r>
        <w:rPr>
          <w:rFonts w:hint="eastAsia" w:ascii="宋体" w:hAnsi="宋体" w:cs="宋体"/>
          <w:color w:val="auto"/>
          <w:szCs w:val="21"/>
          <w:highlight w:val="none"/>
        </w:rPr>
        <w:t>。</w:t>
      </w:r>
    </w:p>
    <w:p w14:paraId="3F0566BC">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为保证价格的正当竞争，同时也是为了保证服务质量及合同的正常履行，评审小组在采购过程中发现供应商的总报价明显低于其他供应商的总报价或者明显低于采购预算价，有理由怀疑其报价可能低于其成本的，要求其在评标现场合理的时间内提供书面说明，并提交相关证明材料；供应商不能证明其报价合理性的，评审小组应当将其作为无效投标处理。提交相关的证明材料为下列材料之一：</w:t>
      </w:r>
    </w:p>
    <w:p w14:paraId="61A66944">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①本项目成本分析报告；</w:t>
      </w:r>
    </w:p>
    <w:p w14:paraId="0F12F7FA">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②税务部门开具的拟派项目组人员的《依法缴纳个人所得税或依法免缴个人所得税的凭证(与本次投标所提供社保同月份)》（原件现场核查）；</w:t>
      </w:r>
    </w:p>
    <w:p w14:paraId="397360A5">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2022~2024年度，如有2025年度的，则提交2025年度经第三方具备审计资质的机构出具的审计报告（包括其固定资产成本及折旧、管理成本、人工费成本（如人员工资、奖金、福利及差旅等费用）、技术成本、税收等所有成本及利润）复印件（原件现场核查），同时提供第三方审计机构的资质证书、人员从业证书、委托合同复印件（原件现场核查）；</w:t>
      </w:r>
    </w:p>
    <w:p w14:paraId="37C7EC4C">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提供至少3个类似项目业绩的费用成本组成明细（有合同双方盖章证明，提供复印件，原件现场核查），项目成本组成明细需经第三方造价咨询单位出具的投标报价审核文件复印件（原件现场核查），同时提供第三方造价咨询单位的资质证书、人员从业证书、委托合同复印件（原件现场核查）；</w:t>
      </w:r>
    </w:p>
    <w:p w14:paraId="7F602585">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⑤其他可以证明报价合理性的材料。</w:t>
      </w:r>
    </w:p>
    <w:p w14:paraId="422D6B88">
      <w:pPr>
        <w:keepNext/>
        <w:keepLines/>
        <w:spacing w:line="360" w:lineRule="auto"/>
        <w:ind w:firstLine="643" w:firstLineChars="200"/>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三、评审过程的保密与录像</w:t>
      </w:r>
    </w:p>
    <w:p w14:paraId="57B189DC">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1.保密。</w:t>
      </w:r>
    </w:p>
    <w:p w14:paraId="54CEB52F">
      <w:pPr>
        <w:widowControl/>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5A4E3008">
      <w:pPr>
        <w:widowControl/>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2.录音录像。</w:t>
      </w:r>
    </w:p>
    <w:p w14:paraId="514485CD">
      <w:pPr>
        <w:widowControl/>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采购代理机构对评审工作现场及操作屏幕进行全过程录音录像，录音录像资料作为采购项目文件随其他文件一并存档。</w:t>
      </w:r>
    </w:p>
    <w:p w14:paraId="232BBE3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br w:type="page"/>
      </w:r>
    </w:p>
    <w:p w14:paraId="0E8320D7">
      <w:pPr>
        <w:rPr>
          <w:rFonts w:hint="eastAsia" w:ascii="宋体" w:hAnsi="宋体" w:cs="宋体"/>
          <w:color w:val="auto"/>
          <w:highlight w:val="none"/>
        </w:rPr>
      </w:pPr>
    </w:p>
    <w:p w14:paraId="60FF7E77">
      <w:pPr>
        <w:pStyle w:val="3"/>
        <w:jc w:val="center"/>
        <w:rPr>
          <w:rFonts w:hint="eastAsia" w:ascii="宋体" w:hAnsi="宋体" w:cs="宋体"/>
          <w:color w:val="auto"/>
          <w:highlight w:val="none"/>
        </w:rPr>
      </w:pPr>
      <w:bookmarkStart w:id="85" w:name="_Toc74323460"/>
      <w:bookmarkStart w:id="86" w:name="_Toc13572"/>
      <w:bookmarkStart w:id="87" w:name="_Toc14749"/>
      <w:r>
        <w:rPr>
          <w:rFonts w:hint="eastAsia" w:ascii="宋体" w:hAnsi="宋体" w:cs="宋体"/>
          <w:color w:val="auto"/>
          <w:highlight w:val="none"/>
        </w:rPr>
        <w:t xml:space="preserve">第五章 </w:t>
      </w:r>
      <w:r>
        <w:rPr>
          <w:rFonts w:hint="eastAsia" w:ascii="宋体" w:hAnsi="宋体" w:cs="宋体"/>
          <w:color w:val="auto"/>
          <w:highlight w:val="none"/>
          <w:lang w:val="en-US" w:eastAsia="zh-CN"/>
        </w:rPr>
        <w:t xml:space="preserve"> </w:t>
      </w:r>
      <w:r>
        <w:rPr>
          <w:rFonts w:hint="eastAsia" w:ascii="宋体" w:hAnsi="宋体" w:cs="宋体"/>
          <w:color w:val="auto"/>
          <w:highlight w:val="none"/>
        </w:rPr>
        <w:t>响应文件格式</w:t>
      </w:r>
      <w:bookmarkEnd w:id="85"/>
      <w:bookmarkEnd w:id="86"/>
      <w:bookmarkEnd w:id="87"/>
    </w:p>
    <w:p w14:paraId="448729E1">
      <w:pPr>
        <w:rPr>
          <w:rFonts w:hint="eastAsia" w:ascii="宋体" w:hAnsi="宋体" w:cs="宋体"/>
          <w:b/>
          <w:color w:val="auto"/>
          <w:sz w:val="32"/>
          <w:szCs w:val="32"/>
          <w:highlight w:val="none"/>
        </w:rPr>
      </w:pPr>
      <w:bookmarkStart w:id="88" w:name="_Toc31728084"/>
      <w:bookmarkStart w:id="89" w:name="_Toc35611516"/>
      <w:bookmarkStart w:id="90" w:name="_Toc35611438"/>
      <w:bookmarkStart w:id="91" w:name="_Toc44229899"/>
      <w:bookmarkStart w:id="92" w:name="_Toc31723070"/>
      <w:bookmarkStart w:id="93" w:name="_Toc71366186"/>
      <w:r>
        <w:rPr>
          <w:rFonts w:hint="eastAsia" w:ascii="宋体" w:hAnsi="宋体" w:cs="宋体"/>
          <w:b/>
          <w:color w:val="auto"/>
          <w:sz w:val="32"/>
          <w:szCs w:val="32"/>
          <w:highlight w:val="none"/>
        </w:rPr>
        <w:t>一、资格证明文件格式</w:t>
      </w:r>
      <w:bookmarkEnd w:id="88"/>
      <w:bookmarkEnd w:id="89"/>
      <w:bookmarkEnd w:id="90"/>
      <w:bookmarkEnd w:id="91"/>
      <w:bookmarkEnd w:id="92"/>
      <w:bookmarkEnd w:id="93"/>
    </w:p>
    <w:p w14:paraId="0E30AB26">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13A25F8E">
      <w:pPr>
        <w:snapToGrid w:val="0"/>
        <w:spacing w:before="120" w:beforeLines="50" w:after="50"/>
        <w:jc w:val="center"/>
        <w:rPr>
          <w:rFonts w:hint="eastAsia" w:ascii="宋体" w:hAnsi="宋体" w:cs="宋体"/>
          <w:color w:val="auto"/>
          <w:sz w:val="44"/>
          <w:szCs w:val="44"/>
          <w:highlight w:val="none"/>
        </w:rPr>
      </w:pPr>
    </w:p>
    <w:p w14:paraId="4F74D330">
      <w:pPr>
        <w:snapToGrid w:val="0"/>
        <w:spacing w:before="120" w:beforeLines="50" w:after="5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5E8A5597">
      <w:pPr>
        <w:snapToGrid w:val="0"/>
        <w:spacing w:before="120" w:beforeLines="50" w:after="50"/>
        <w:rPr>
          <w:rFonts w:hint="eastAsia" w:ascii="宋体" w:hAnsi="宋体" w:cs="宋体"/>
          <w:color w:val="auto"/>
          <w:sz w:val="24"/>
          <w:szCs w:val="20"/>
          <w:highlight w:val="none"/>
        </w:rPr>
      </w:pPr>
    </w:p>
    <w:p w14:paraId="38B22462">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32DD4626">
      <w:pPr>
        <w:snapToGrid w:val="0"/>
        <w:spacing w:before="120" w:beforeLines="50" w:after="50"/>
        <w:rPr>
          <w:rFonts w:hint="eastAsia" w:ascii="宋体" w:hAnsi="宋体" w:cs="宋体"/>
          <w:bCs/>
          <w:color w:val="auto"/>
          <w:sz w:val="24"/>
          <w:szCs w:val="20"/>
          <w:highlight w:val="none"/>
        </w:rPr>
      </w:pPr>
    </w:p>
    <w:p w14:paraId="2AB596BE">
      <w:pPr>
        <w:snapToGrid w:val="0"/>
        <w:spacing w:before="120" w:beforeLines="50" w:after="50"/>
        <w:rPr>
          <w:rFonts w:hint="eastAsia" w:ascii="宋体" w:hAnsi="宋体" w:cs="宋体"/>
          <w:bCs/>
          <w:color w:val="auto"/>
          <w:sz w:val="24"/>
          <w:szCs w:val="20"/>
          <w:highlight w:val="none"/>
        </w:rPr>
      </w:pPr>
    </w:p>
    <w:p w14:paraId="3F10EBE4">
      <w:pPr>
        <w:snapToGrid w:val="0"/>
        <w:spacing w:before="120" w:beforeLines="50" w:after="50"/>
        <w:rPr>
          <w:rFonts w:hint="eastAsia" w:ascii="宋体" w:hAnsi="宋体" w:cs="宋体"/>
          <w:bCs/>
          <w:color w:val="auto"/>
          <w:sz w:val="24"/>
          <w:szCs w:val="20"/>
          <w:highlight w:val="none"/>
        </w:rPr>
      </w:pPr>
    </w:p>
    <w:p w14:paraId="2111E9CF">
      <w:pPr>
        <w:snapToGrid w:val="0"/>
        <w:spacing w:before="120" w:beforeLines="50" w:after="50"/>
        <w:rPr>
          <w:rFonts w:hint="eastAsia" w:ascii="宋体" w:hAnsi="宋体" w:cs="宋体"/>
          <w:bCs/>
          <w:color w:val="auto"/>
          <w:sz w:val="24"/>
          <w:szCs w:val="20"/>
          <w:highlight w:val="none"/>
        </w:rPr>
      </w:pPr>
    </w:p>
    <w:p w14:paraId="020E36C1">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AAB52DE">
      <w:pPr>
        <w:snapToGrid w:val="0"/>
        <w:spacing w:before="120" w:beforeLines="50" w:after="50"/>
        <w:ind w:firstLine="720" w:firstLineChars="225"/>
        <w:rPr>
          <w:rFonts w:hint="eastAsia" w:ascii="宋体" w:hAnsi="宋体" w:cs="宋体"/>
          <w:bCs/>
          <w:color w:val="auto"/>
          <w:sz w:val="32"/>
          <w:szCs w:val="32"/>
          <w:highlight w:val="none"/>
        </w:rPr>
      </w:pPr>
    </w:p>
    <w:p w14:paraId="44371601">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B806454">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CC6794B">
      <w:pPr>
        <w:snapToGrid w:val="0"/>
        <w:spacing w:before="120" w:beforeLines="50" w:after="50"/>
        <w:ind w:firstLine="720" w:firstLineChars="225"/>
        <w:rPr>
          <w:rFonts w:hint="eastAsia" w:ascii="宋体" w:hAnsi="宋体" w:cs="宋体"/>
          <w:bCs/>
          <w:color w:val="auto"/>
          <w:sz w:val="32"/>
          <w:szCs w:val="32"/>
          <w:highlight w:val="none"/>
        </w:rPr>
      </w:pPr>
    </w:p>
    <w:p w14:paraId="0A23A439">
      <w:pPr>
        <w:pStyle w:val="12"/>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CF33FA8">
      <w:pPr>
        <w:snapToGrid w:val="0"/>
        <w:spacing w:before="120" w:beforeLines="50" w:after="50"/>
        <w:ind w:firstLine="640" w:firstLineChars="200"/>
        <w:rPr>
          <w:rFonts w:hint="eastAsia" w:ascii="宋体" w:hAnsi="宋体" w:cs="宋体"/>
          <w:bCs/>
          <w:color w:val="auto"/>
          <w:sz w:val="32"/>
          <w:szCs w:val="32"/>
          <w:highlight w:val="none"/>
        </w:rPr>
      </w:pPr>
    </w:p>
    <w:p w14:paraId="3A3FC592">
      <w:pPr>
        <w:pStyle w:val="12"/>
        <w:snapToGrid w:val="0"/>
        <w:spacing w:before="50" w:after="50"/>
        <w:ind w:firstLine="720" w:firstLineChars="225"/>
        <w:rPr>
          <w:rFonts w:hint="eastAsia" w:ascii="宋体" w:hAnsi="宋体" w:cs="宋体"/>
          <w:bCs/>
          <w:color w:val="auto"/>
          <w:sz w:val="32"/>
          <w:szCs w:val="32"/>
          <w:highlight w:val="none"/>
        </w:rPr>
      </w:pPr>
    </w:p>
    <w:p w14:paraId="1135B145">
      <w:pPr>
        <w:pStyle w:val="12"/>
        <w:snapToGrid w:val="0"/>
        <w:spacing w:before="50" w:after="50"/>
        <w:ind w:firstLine="720" w:firstLineChars="225"/>
        <w:rPr>
          <w:rFonts w:hint="eastAsia" w:ascii="宋体" w:hAnsi="宋体" w:cs="宋体"/>
          <w:bCs/>
          <w:color w:val="auto"/>
          <w:sz w:val="32"/>
          <w:szCs w:val="32"/>
          <w:highlight w:val="none"/>
        </w:rPr>
      </w:pPr>
    </w:p>
    <w:p w14:paraId="41A83DD5">
      <w:pPr>
        <w:pStyle w:val="12"/>
        <w:snapToGrid w:val="0"/>
        <w:spacing w:before="50" w:after="50"/>
        <w:ind w:firstLine="1280" w:firstLineChars="400"/>
        <w:rPr>
          <w:rFonts w:hint="eastAsia" w:ascii="宋体" w:hAnsi="宋体" w:cs="宋体"/>
          <w:bCs/>
          <w:color w:val="auto"/>
          <w:sz w:val="32"/>
          <w:szCs w:val="32"/>
          <w:highlight w:val="none"/>
        </w:rPr>
      </w:pPr>
    </w:p>
    <w:p w14:paraId="736C3328">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AC0CED2">
      <w:pPr>
        <w:snapToGrid w:val="0"/>
        <w:spacing w:before="120" w:beforeLines="50" w:after="50" w:line="360" w:lineRule="auto"/>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34B0F6C0">
      <w:pPr>
        <w:snapToGrid w:val="0"/>
        <w:spacing w:before="120" w:beforeLines="50" w:after="50" w:line="360" w:lineRule="auto"/>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191D762B">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69165CA4">
      <w:pPr>
        <w:spacing w:line="300" w:lineRule="auto"/>
        <w:rPr>
          <w:rFonts w:hint="eastAsia" w:ascii="宋体" w:hAnsi="宋体" w:cs="宋体"/>
          <w:color w:val="auto"/>
          <w:szCs w:val="21"/>
          <w:highlight w:val="none"/>
        </w:rPr>
      </w:pPr>
    </w:p>
    <w:p w14:paraId="26732B9F">
      <w:pPr>
        <w:spacing w:line="300" w:lineRule="auto"/>
        <w:rPr>
          <w:rFonts w:hint="eastAsia" w:ascii="宋体" w:hAnsi="宋体" w:cs="宋体"/>
          <w:color w:val="auto"/>
          <w:szCs w:val="21"/>
          <w:highlight w:val="none"/>
        </w:rPr>
      </w:pPr>
    </w:p>
    <w:p w14:paraId="5E05FBD1">
      <w:pPr>
        <w:spacing w:line="300" w:lineRule="auto"/>
        <w:rPr>
          <w:rFonts w:hint="eastAsia" w:ascii="宋体" w:hAnsi="宋体" w:cs="宋体"/>
          <w:color w:val="auto"/>
          <w:szCs w:val="21"/>
          <w:highlight w:val="none"/>
        </w:rPr>
      </w:pPr>
    </w:p>
    <w:p w14:paraId="1252F26A">
      <w:pPr>
        <w:spacing w:line="300" w:lineRule="auto"/>
        <w:rPr>
          <w:rFonts w:hint="eastAsia" w:ascii="宋体" w:hAnsi="宋体" w:cs="宋体"/>
          <w:color w:val="auto"/>
          <w:szCs w:val="21"/>
          <w:highlight w:val="none"/>
        </w:rPr>
      </w:pPr>
    </w:p>
    <w:p w14:paraId="2BC8831E">
      <w:pPr>
        <w:spacing w:line="300" w:lineRule="auto"/>
        <w:rPr>
          <w:rFonts w:hint="eastAsia" w:ascii="宋体" w:hAnsi="宋体" w:cs="宋体"/>
          <w:color w:val="auto"/>
          <w:szCs w:val="21"/>
          <w:highlight w:val="none"/>
        </w:rPr>
      </w:pPr>
    </w:p>
    <w:p w14:paraId="5D2A0219">
      <w:pPr>
        <w:spacing w:line="300" w:lineRule="auto"/>
        <w:rPr>
          <w:rFonts w:hint="eastAsia" w:ascii="宋体" w:hAnsi="宋体" w:cs="宋体"/>
          <w:color w:val="auto"/>
          <w:szCs w:val="21"/>
          <w:highlight w:val="none"/>
        </w:rPr>
      </w:pPr>
    </w:p>
    <w:p w14:paraId="02829AFC">
      <w:pPr>
        <w:spacing w:line="300" w:lineRule="auto"/>
        <w:rPr>
          <w:rFonts w:hint="eastAsia" w:ascii="宋体" w:hAnsi="宋体" w:cs="宋体"/>
          <w:color w:val="auto"/>
          <w:szCs w:val="21"/>
          <w:highlight w:val="none"/>
        </w:rPr>
      </w:pPr>
    </w:p>
    <w:p w14:paraId="15A6548A">
      <w:pPr>
        <w:spacing w:line="300" w:lineRule="auto"/>
        <w:rPr>
          <w:rFonts w:hint="eastAsia" w:ascii="宋体" w:hAnsi="宋体" w:cs="宋体"/>
          <w:color w:val="auto"/>
          <w:szCs w:val="21"/>
          <w:highlight w:val="none"/>
        </w:rPr>
      </w:pPr>
    </w:p>
    <w:p w14:paraId="49FC07E3">
      <w:pPr>
        <w:spacing w:line="300" w:lineRule="auto"/>
        <w:rPr>
          <w:rFonts w:hint="eastAsia" w:ascii="宋体" w:hAnsi="宋体" w:cs="宋体"/>
          <w:color w:val="auto"/>
          <w:szCs w:val="21"/>
          <w:highlight w:val="none"/>
        </w:rPr>
      </w:pPr>
    </w:p>
    <w:p w14:paraId="641BB81C">
      <w:pPr>
        <w:spacing w:line="300" w:lineRule="auto"/>
        <w:rPr>
          <w:rFonts w:hint="eastAsia" w:ascii="宋体" w:hAnsi="宋体" w:cs="宋体"/>
          <w:color w:val="auto"/>
          <w:szCs w:val="21"/>
          <w:highlight w:val="none"/>
        </w:rPr>
      </w:pPr>
    </w:p>
    <w:p w14:paraId="7006654B">
      <w:pPr>
        <w:spacing w:line="300" w:lineRule="auto"/>
        <w:rPr>
          <w:rFonts w:hint="eastAsia" w:ascii="宋体" w:hAnsi="宋体" w:cs="宋体"/>
          <w:color w:val="auto"/>
          <w:szCs w:val="21"/>
          <w:highlight w:val="none"/>
        </w:rPr>
      </w:pPr>
    </w:p>
    <w:p w14:paraId="0C268342">
      <w:pPr>
        <w:spacing w:line="300" w:lineRule="auto"/>
        <w:rPr>
          <w:rFonts w:hint="eastAsia" w:ascii="宋体" w:hAnsi="宋体" w:cs="宋体"/>
          <w:color w:val="auto"/>
          <w:szCs w:val="21"/>
          <w:highlight w:val="none"/>
        </w:rPr>
      </w:pPr>
    </w:p>
    <w:p w14:paraId="16415621">
      <w:pPr>
        <w:spacing w:line="300" w:lineRule="auto"/>
        <w:rPr>
          <w:rFonts w:hint="eastAsia" w:ascii="宋体" w:hAnsi="宋体" w:cs="宋体"/>
          <w:color w:val="auto"/>
          <w:szCs w:val="21"/>
          <w:highlight w:val="none"/>
        </w:rPr>
      </w:pPr>
    </w:p>
    <w:p w14:paraId="3B01D202">
      <w:pPr>
        <w:spacing w:line="300" w:lineRule="auto"/>
        <w:rPr>
          <w:rFonts w:hint="eastAsia" w:ascii="宋体" w:hAnsi="宋体" w:cs="宋体"/>
          <w:color w:val="auto"/>
          <w:szCs w:val="21"/>
          <w:highlight w:val="none"/>
        </w:rPr>
      </w:pPr>
    </w:p>
    <w:p w14:paraId="213C0FBA">
      <w:pPr>
        <w:spacing w:line="300" w:lineRule="auto"/>
        <w:rPr>
          <w:rFonts w:hint="eastAsia" w:ascii="宋体" w:hAnsi="宋体" w:cs="宋体"/>
          <w:color w:val="auto"/>
          <w:szCs w:val="21"/>
          <w:highlight w:val="none"/>
        </w:rPr>
      </w:pPr>
    </w:p>
    <w:p w14:paraId="4C6E725C">
      <w:pPr>
        <w:spacing w:line="320" w:lineRule="exact"/>
        <w:jc w:val="left"/>
        <w:rPr>
          <w:rFonts w:hint="eastAsia" w:ascii="宋体" w:hAnsi="宋体" w:cs="宋体"/>
          <w:color w:val="auto"/>
          <w:szCs w:val="21"/>
          <w:highlight w:val="none"/>
        </w:rPr>
      </w:pPr>
    </w:p>
    <w:p w14:paraId="5887E930">
      <w:pPr>
        <w:spacing w:line="320" w:lineRule="exact"/>
        <w:jc w:val="left"/>
        <w:rPr>
          <w:rFonts w:hint="eastAsia" w:ascii="宋体" w:hAnsi="宋体" w:cs="宋体"/>
          <w:color w:val="auto"/>
          <w:szCs w:val="21"/>
          <w:highlight w:val="none"/>
        </w:rPr>
      </w:pPr>
    </w:p>
    <w:p w14:paraId="0187B322">
      <w:pPr>
        <w:spacing w:line="320" w:lineRule="exact"/>
        <w:jc w:val="left"/>
        <w:rPr>
          <w:rFonts w:hint="eastAsia" w:ascii="宋体" w:hAnsi="宋体" w:cs="宋体"/>
          <w:color w:val="auto"/>
          <w:szCs w:val="21"/>
          <w:highlight w:val="none"/>
        </w:rPr>
      </w:pPr>
    </w:p>
    <w:p w14:paraId="42C77DED">
      <w:pPr>
        <w:spacing w:line="320" w:lineRule="exact"/>
        <w:jc w:val="left"/>
        <w:rPr>
          <w:rFonts w:hint="eastAsia" w:ascii="宋体" w:hAnsi="宋体" w:cs="宋体"/>
          <w:color w:val="auto"/>
          <w:szCs w:val="21"/>
          <w:highlight w:val="none"/>
        </w:rPr>
      </w:pPr>
    </w:p>
    <w:p w14:paraId="1D7CC1C3">
      <w:pPr>
        <w:spacing w:line="320" w:lineRule="exact"/>
        <w:jc w:val="left"/>
        <w:rPr>
          <w:rFonts w:hint="eastAsia" w:ascii="宋体" w:hAnsi="宋体" w:cs="宋体"/>
          <w:color w:val="auto"/>
          <w:szCs w:val="21"/>
          <w:highlight w:val="none"/>
        </w:rPr>
      </w:pPr>
    </w:p>
    <w:p w14:paraId="07E3DDC0">
      <w:pPr>
        <w:spacing w:line="320" w:lineRule="exact"/>
        <w:jc w:val="left"/>
        <w:rPr>
          <w:rFonts w:hint="eastAsia" w:ascii="宋体" w:hAnsi="宋体" w:cs="宋体"/>
          <w:color w:val="auto"/>
          <w:szCs w:val="21"/>
          <w:highlight w:val="none"/>
        </w:rPr>
      </w:pPr>
    </w:p>
    <w:p w14:paraId="4998A3FD">
      <w:pPr>
        <w:spacing w:line="320" w:lineRule="exact"/>
        <w:jc w:val="left"/>
        <w:rPr>
          <w:rFonts w:hint="eastAsia" w:ascii="宋体" w:hAnsi="宋体" w:cs="宋体"/>
          <w:color w:val="auto"/>
          <w:szCs w:val="21"/>
          <w:highlight w:val="none"/>
        </w:rPr>
      </w:pPr>
    </w:p>
    <w:p w14:paraId="312A6482">
      <w:pPr>
        <w:spacing w:line="320" w:lineRule="exact"/>
        <w:jc w:val="left"/>
        <w:rPr>
          <w:rFonts w:hint="eastAsia" w:ascii="宋体" w:hAnsi="宋体" w:cs="宋体"/>
          <w:color w:val="auto"/>
          <w:szCs w:val="21"/>
          <w:highlight w:val="none"/>
        </w:rPr>
      </w:pPr>
    </w:p>
    <w:p w14:paraId="19760F66">
      <w:pPr>
        <w:spacing w:line="320" w:lineRule="exact"/>
        <w:jc w:val="left"/>
        <w:rPr>
          <w:rFonts w:hint="eastAsia" w:ascii="宋体" w:hAnsi="宋体" w:cs="宋体"/>
          <w:color w:val="auto"/>
          <w:szCs w:val="21"/>
          <w:highlight w:val="none"/>
        </w:rPr>
      </w:pPr>
    </w:p>
    <w:p w14:paraId="77F2808E">
      <w:pPr>
        <w:spacing w:line="320" w:lineRule="exact"/>
        <w:jc w:val="left"/>
        <w:rPr>
          <w:rFonts w:hint="eastAsia" w:ascii="宋体" w:hAnsi="宋体" w:cs="宋体"/>
          <w:color w:val="auto"/>
          <w:szCs w:val="21"/>
          <w:highlight w:val="none"/>
        </w:rPr>
      </w:pPr>
    </w:p>
    <w:p w14:paraId="23C64B39">
      <w:pPr>
        <w:spacing w:line="320" w:lineRule="exact"/>
        <w:jc w:val="left"/>
        <w:rPr>
          <w:rFonts w:hint="eastAsia" w:ascii="宋体" w:hAnsi="宋体" w:cs="宋体"/>
          <w:color w:val="auto"/>
          <w:szCs w:val="21"/>
          <w:highlight w:val="none"/>
        </w:rPr>
      </w:pPr>
    </w:p>
    <w:p w14:paraId="1629DB48">
      <w:pPr>
        <w:spacing w:line="320" w:lineRule="exact"/>
        <w:jc w:val="left"/>
        <w:rPr>
          <w:rFonts w:hint="eastAsia" w:ascii="宋体" w:hAnsi="宋体" w:cs="宋体"/>
          <w:color w:val="auto"/>
          <w:szCs w:val="21"/>
          <w:highlight w:val="none"/>
        </w:rPr>
      </w:pPr>
    </w:p>
    <w:p w14:paraId="3EB1397D">
      <w:pPr>
        <w:spacing w:line="320" w:lineRule="exact"/>
        <w:jc w:val="left"/>
        <w:rPr>
          <w:rFonts w:hint="eastAsia" w:ascii="宋体" w:hAnsi="宋体" w:cs="宋体"/>
          <w:color w:val="auto"/>
          <w:szCs w:val="21"/>
          <w:highlight w:val="none"/>
        </w:rPr>
      </w:pPr>
    </w:p>
    <w:p w14:paraId="394A540D">
      <w:pPr>
        <w:spacing w:line="320" w:lineRule="exact"/>
        <w:jc w:val="left"/>
        <w:rPr>
          <w:rFonts w:hint="eastAsia" w:ascii="宋体" w:hAnsi="宋体" w:cs="宋体"/>
          <w:color w:val="auto"/>
          <w:szCs w:val="21"/>
          <w:highlight w:val="none"/>
        </w:rPr>
      </w:pPr>
    </w:p>
    <w:p w14:paraId="7C47AC26">
      <w:pPr>
        <w:spacing w:line="320" w:lineRule="exact"/>
        <w:jc w:val="left"/>
        <w:rPr>
          <w:rFonts w:hint="eastAsia" w:ascii="宋体" w:hAnsi="宋体" w:cs="宋体"/>
          <w:color w:val="auto"/>
          <w:szCs w:val="21"/>
          <w:highlight w:val="none"/>
        </w:rPr>
      </w:pPr>
    </w:p>
    <w:p w14:paraId="0846A90D">
      <w:pPr>
        <w:spacing w:line="320" w:lineRule="exact"/>
        <w:jc w:val="left"/>
        <w:rPr>
          <w:rFonts w:hint="eastAsia" w:ascii="宋体" w:hAnsi="宋体" w:cs="宋体"/>
          <w:color w:val="auto"/>
          <w:szCs w:val="21"/>
          <w:highlight w:val="none"/>
        </w:rPr>
      </w:pPr>
    </w:p>
    <w:p w14:paraId="1EA343C9">
      <w:pPr>
        <w:spacing w:line="320" w:lineRule="exact"/>
        <w:jc w:val="left"/>
        <w:rPr>
          <w:rFonts w:hint="eastAsia" w:ascii="宋体" w:hAnsi="宋体" w:cs="宋体"/>
          <w:color w:val="auto"/>
          <w:szCs w:val="21"/>
          <w:highlight w:val="none"/>
        </w:rPr>
      </w:pPr>
    </w:p>
    <w:p w14:paraId="712ED507">
      <w:pPr>
        <w:spacing w:line="320" w:lineRule="exact"/>
        <w:jc w:val="left"/>
        <w:rPr>
          <w:rFonts w:hint="eastAsia" w:ascii="宋体" w:hAnsi="宋体" w:cs="宋体"/>
          <w:color w:val="auto"/>
          <w:szCs w:val="21"/>
          <w:highlight w:val="none"/>
        </w:rPr>
      </w:pPr>
    </w:p>
    <w:p w14:paraId="6F527699">
      <w:pPr>
        <w:spacing w:line="320" w:lineRule="exact"/>
        <w:jc w:val="left"/>
        <w:rPr>
          <w:rFonts w:hint="eastAsia" w:ascii="宋体" w:hAnsi="宋体" w:cs="宋体"/>
          <w:color w:val="auto"/>
          <w:szCs w:val="21"/>
          <w:highlight w:val="none"/>
        </w:rPr>
      </w:pPr>
    </w:p>
    <w:p w14:paraId="54609C2F">
      <w:pPr>
        <w:spacing w:line="320" w:lineRule="exact"/>
        <w:jc w:val="left"/>
        <w:rPr>
          <w:rFonts w:hint="eastAsia" w:ascii="宋体" w:hAnsi="宋体" w:cs="宋体"/>
          <w:color w:val="auto"/>
          <w:szCs w:val="21"/>
          <w:highlight w:val="none"/>
        </w:rPr>
      </w:pPr>
    </w:p>
    <w:p w14:paraId="250502CD">
      <w:pPr>
        <w:wordWrap w:val="0"/>
        <w:spacing w:before="120" w:beforeLines="50" w:after="50" w:line="320" w:lineRule="exact"/>
        <w:ind w:right="482" w:firstLine="210" w:firstLineChars="100"/>
        <w:contextualSpacing/>
        <w:jc w:val="center"/>
        <w:rPr>
          <w:rFonts w:hint="eastAsia" w:ascii="宋体" w:hAnsi="宋体" w:cs="宋体"/>
          <w:color w:val="auto"/>
          <w:szCs w:val="21"/>
          <w:highlight w:val="none"/>
        </w:rPr>
      </w:pPr>
    </w:p>
    <w:p w14:paraId="2E55B033">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267C2E8C">
      <w:pPr>
        <w:snapToGrid w:val="0"/>
        <w:spacing w:before="120" w:beforeLines="50" w:after="50" w:line="360" w:lineRule="auto"/>
        <w:jc w:val="center"/>
        <w:rPr>
          <w:rFonts w:hint="eastAsia" w:ascii="宋体" w:hAnsi="宋体" w:cs="宋体"/>
          <w:b/>
          <w:color w:val="auto"/>
          <w:sz w:val="24"/>
          <w:highlight w:val="none"/>
        </w:rPr>
      </w:pPr>
    </w:p>
    <w:p w14:paraId="05ECAEEE">
      <w:pPr>
        <w:spacing w:line="360" w:lineRule="auto"/>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37E9531E">
      <w:pPr>
        <w:spacing w:line="360" w:lineRule="auto"/>
        <w:contextualSpacing/>
        <w:jc w:val="center"/>
        <w:rPr>
          <w:rFonts w:hint="eastAsia" w:ascii="宋体" w:hAnsi="宋体" w:cs="宋体"/>
          <w:b/>
          <w:color w:val="auto"/>
          <w:sz w:val="24"/>
          <w:highlight w:val="none"/>
        </w:rPr>
      </w:pPr>
    </w:p>
    <w:tbl>
      <w:tblPr>
        <w:tblStyle w:val="33"/>
        <w:tblW w:w="4998" w:type="pct"/>
        <w:jc w:val="center"/>
        <w:shd w:val="clear" w:color="auto" w:fill="FBFBFB"/>
        <w:tblLayout w:type="autofit"/>
        <w:tblCellMar>
          <w:top w:w="0" w:type="dxa"/>
          <w:left w:w="0" w:type="dxa"/>
          <w:bottom w:w="0" w:type="dxa"/>
          <w:right w:w="0" w:type="dxa"/>
        </w:tblCellMar>
      </w:tblPr>
      <w:tblGrid>
        <w:gridCol w:w="777"/>
        <w:gridCol w:w="2347"/>
        <w:gridCol w:w="1285"/>
        <w:gridCol w:w="3789"/>
        <w:gridCol w:w="768"/>
      </w:tblGrid>
      <w:tr w14:paraId="51EBA065">
        <w:tblPrEx>
          <w:shd w:val="clear" w:color="auto" w:fill="FBFBFB"/>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B3AE1D">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8DA6C9">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F63F8C">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C49E96">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DDA091">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FCE64CE">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A3A640">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0E4D42">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1CE4A2">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67E45E">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28AA77">
            <w:pPr>
              <w:widowControl/>
              <w:spacing w:line="360" w:lineRule="auto"/>
              <w:contextualSpacing/>
              <w:jc w:val="center"/>
              <w:rPr>
                <w:rFonts w:hint="eastAsia" w:ascii="宋体" w:hAnsi="宋体" w:cs="宋体"/>
                <w:color w:val="auto"/>
                <w:kern w:val="0"/>
                <w:szCs w:val="21"/>
                <w:highlight w:val="none"/>
              </w:rPr>
            </w:pPr>
          </w:p>
        </w:tc>
      </w:tr>
      <w:tr w14:paraId="46B42553">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19DC67">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7DFE3F">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B78CD3">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0B8B2">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20E01C">
            <w:pPr>
              <w:widowControl/>
              <w:spacing w:line="360" w:lineRule="auto"/>
              <w:contextualSpacing/>
              <w:jc w:val="center"/>
              <w:rPr>
                <w:rFonts w:hint="eastAsia" w:ascii="宋体" w:hAnsi="宋体" w:cs="宋体"/>
                <w:color w:val="auto"/>
                <w:kern w:val="0"/>
                <w:szCs w:val="21"/>
                <w:highlight w:val="none"/>
              </w:rPr>
            </w:pPr>
          </w:p>
        </w:tc>
      </w:tr>
      <w:tr w14:paraId="5967497B">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947179">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7573D2">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37E450">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C1F879">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F94750">
            <w:pPr>
              <w:widowControl/>
              <w:spacing w:line="360" w:lineRule="auto"/>
              <w:contextualSpacing/>
              <w:jc w:val="center"/>
              <w:rPr>
                <w:rFonts w:hint="eastAsia" w:ascii="宋体" w:hAnsi="宋体" w:cs="宋体"/>
                <w:color w:val="auto"/>
                <w:kern w:val="0"/>
                <w:szCs w:val="21"/>
                <w:highlight w:val="none"/>
              </w:rPr>
            </w:pPr>
          </w:p>
        </w:tc>
      </w:tr>
      <w:tr w14:paraId="24AB9861">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94E201">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B1886">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48E4B7">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8EA5F8">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B44781">
            <w:pPr>
              <w:widowControl/>
              <w:spacing w:line="360" w:lineRule="auto"/>
              <w:contextualSpacing/>
              <w:jc w:val="center"/>
              <w:rPr>
                <w:rFonts w:hint="eastAsia" w:ascii="宋体" w:hAnsi="宋体" w:cs="宋体"/>
                <w:color w:val="auto"/>
                <w:kern w:val="0"/>
                <w:szCs w:val="21"/>
                <w:highlight w:val="none"/>
              </w:rPr>
            </w:pPr>
          </w:p>
        </w:tc>
      </w:tr>
    </w:tbl>
    <w:p w14:paraId="0B49A5A6">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26B860ED">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8D84DCB">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77C948A6">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3.供应商不存在直接控股股东的，则在“直接控股股东名称”填“无”。</w:t>
      </w:r>
    </w:p>
    <w:p w14:paraId="4FEF1C98">
      <w:pPr>
        <w:spacing w:line="360" w:lineRule="auto"/>
        <w:ind w:firstLine="420" w:firstLineChars="200"/>
        <w:contextualSpacing/>
        <w:jc w:val="left"/>
        <w:rPr>
          <w:rFonts w:hint="eastAsia" w:ascii="宋体" w:hAnsi="宋体" w:cs="宋体"/>
          <w:color w:val="auto"/>
          <w:szCs w:val="21"/>
          <w:highlight w:val="none"/>
        </w:rPr>
      </w:pPr>
    </w:p>
    <w:p w14:paraId="02BBA07F">
      <w:pPr>
        <w:spacing w:line="360" w:lineRule="auto"/>
        <w:ind w:firstLine="420" w:firstLineChars="200"/>
        <w:contextualSpacing/>
        <w:jc w:val="left"/>
        <w:rPr>
          <w:rFonts w:hint="eastAsia" w:ascii="宋体" w:hAnsi="宋体" w:cs="宋体"/>
          <w:color w:val="auto"/>
          <w:szCs w:val="21"/>
          <w:highlight w:val="none"/>
        </w:rPr>
      </w:pPr>
    </w:p>
    <w:p w14:paraId="531E8C1E">
      <w:pPr>
        <w:spacing w:line="360" w:lineRule="auto"/>
        <w:ind w:right="480"/>
        <w:contextualSpacing/>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54D4E894">
      <w:pPr>
        <w:spacing w:line="360" w:lineRule="auto"/>
        <w:ind w:right="480" w:firstLine="2625" w:firstLineChars="1250"/>
        <w:contextualSpacing/>
        <w:rPr>
          <w:rFonts w:hint="eastAsia" w:ascii="宋体" w:hAnsi="宋体" w:cs="宋体"/>
          <w:color w:val="auto"/>
          <w:szCs w:val="21"/>
          <w:highlight w:val="none"/>
          <w:u w:val="single"/>
        </w:rPr>
      </w:pPr>
      <w:r>
        <w:rPr>
          <w:rFonts w:hint="eastAsia" w:ascii="宋体" w:hAnsi="宋体" w:cs="宋体"/>
          <w:color w:val="auto"/>
          <w:szCs w:val="21"/>
          <w:highlight w:val="none"/>
        </w:rPr>
        <w:t xml:space="preserve">供应商（电子签章）： </w:t>
      </w:r>
      <w:r>
        <w:rPr>
          <w:rFonts w:hint="eastAsia" w:ascii="宋体" w:hAnsi="宋体" w:cs="宋体"/>
          <w:color w:val="auto"/>
          <w:szCs w:val="21"/>
          <w:highlight w:val="none"/>
          <w:u w:val="single"/>
        </w:rPr>
        <w:t xml:space="preserve">                              </w:t>
      </w:r>
    </w:p>
    <w:p w14:paraId="7BAE2649">
      <w:pPr>
        <w:spacing w:line="360" w:lineRule="auto"/>
        <w:ind w:firstLine="420" w:firstLineChars="200"/>
        <w:contextualSpacing/>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p w14:paraId="506107C7">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1F4DA436">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27E0C77A">
      <w:pPr>
        <w:snapToGrid w:val="0"/>
        <w:spacing w:line="360" w:lineRule="auto"/>
        <w:jc w:val="center"/>
        <w:rPr>
          <w:rFonts w:hint="eastAsia" w:ascii="宋体" w:hAnsi="宋体" w:cs="宋体"/>
          <w:b/>
          <w:color w:val="auto"/>
          <w:sz w:val="24"/>
          <w:highlight w:val="none"/>
        </w:rPr>
      </w:pPr>
    </w:p>
    <w:tbl>
      <w:tblPr>
        <w:tblStyle w:val="33"/>
        <w:tblW w:w="4998" w:type="pct"/>
        <w:jc w:val="center"/>
        <w:shd w:val="clear" w:color="auto" w:fill="FBFBFB"/>
        <w:tblLayout w:type="autofit"/>
        <w:tblCellMar>
          <w:top w:w="0" w:type="dxa"/>
          <w:left w:w="0" w:type="dxa"/>
          <w:bottom w:w="0" w:type="dxa"/>
          <w:right w:w="0" w:type="dxa"/>
        </w:tblCellMar>
      </w:tblPr>
      <w:tblGrid>
        <w:gridCol w:w="749"/>
        <w:gridCol w:w="3346"/>
        <w:gridCol w:w="3303"/>
        <w:gridCol w:w="1568"/>
      </w:tblGrid>
      <w:tr w14:paraId="795925A8">
        <w:tblPrEx>
          <w:shd w:val="clear" w:color="auto" w:fill="FBFBFB"/>
          <w:tblCellMar>
            <w:top w:w="0" w:type="dxa"/>
            <w:left w:w="0" w:type="dxa"/>
            <w:bottom w:w="0" w:type="dxa"/>
            <w:right w:w="0" w:type="dxa"/>
          </w:tblCellMar>
        </w:tblPrEx>
        <w:trPr>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3CFECD">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12D6F0">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DA49DE">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CCE1FF">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BF3E317">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A969BA">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BDD7F2">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342D1E">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819C5F">
            <w:pPr>
              <w:widowControl/>
              <w:spacing w:line="360" w:lineRule="auto"/>
              <w:contextualSpacing/>
              <w:jc w:val="center"/>
              <w:rPr>
                <w:rFonts w:hint="eastAsia" w:ascii="宋体" w:hAnsi="宋体" w:cs="宋体"/>
                <w:color w:val="auto"/>
                <w:kern w:val="0"/>
                <w:szCs w:val="21"/>
                <w:highlight w:val="none"/>
              </w:rPr>
            </w:pPr>
          </w:p>
        </w:tc>
      </w:tr>
      <w:tr w14:paraId="5B35BA33">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769D63">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48F11">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BDDC8C">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7BF440">
            <w:pPr>
              <w:widowControl/>
              <w:spacing w:line="360" w:lineRule="auto"/>
              <w:contextualSpacing/>
              <w:jc w:val="center"/>
              <w:rPr>
                <w:rFonts w:hint="eastAsia" w:ascii="宋体" w:hAnsi="宋体" w:cs="宋体"/>
                <w:color w:val="auto"/>
                <w:kern w:val="0"/>
                <w:szCs w:val="21"/>
                <w:highlight w:val="none"/>
              </w:rPr>
            </w:pPr>
          </w:p>
        </w:tc>
      </w:tr>
      <w:tr w14:paraId="264B9C76">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FF6C34">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08569A">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F3EF6D">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60C215">
            <w:pPr>
              <w:widowControl/>
              <w:spacing w:line="360" w:lineRule="auto"/>
              <w:contextualSpacing/>
              <w:jc w:val="center"/>
              <w:rPr>
                <w:rFonts w:hint="eastAsia" w:ascii="宋体" w:hAnsi="宋体" w:cs="宋体"/>
                <w:color w:val="auto"/>
                <w:kern w:val="0"/>
                <w:szCs w:val="21"/>
                <w:highlight w:val="none"/>
              </w:rPr>
            </w:pPr>
          </w:p>
        </w:tc>
      </w:tr>
      <w:tr w14:paraId="1A2BE842">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013E0E">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33B2E1">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99F7D3">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16D827">
            <w:pPr>
              <w:widowControl/>
              <w:spacing w:line="360" w:lineRule="auto"/>
              <w:contextualSpacing/>
              <w:jc w:val="center"/>
              <w:rPr>
                <w:rFonts w:hint="eastAsia" w:ascii="宋体" w:hAnsi="宋体" w:cs="宋体"/>
                <w:color w:val="auto"/>
                <w:kern w:val="0"/>
                <w:szCs w:val="21"/>
                <w:highlight w:val="none"/>
              </w:rPr>
            </w:pPr>
          </w:p>
        </w:tc>
      </w:tr>
    </w:tbl>
    <w:p w14:paraId="7517A94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642A4419">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0B850A6E">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56BEC22D">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3.供应商不存在直接管理关系的，则在“直接管理关系单位名称”填“无”。</w:t>
      </w:r>
    </w:p>
    <w:p w14:paraId="619070AF">
      <w:pPr>
        <w:spacing w:line="360" w:lineRule="auto"/>
        <w:contextualSpacing/>
        <w:jc w:val="left"/>
        <w:rPr>
          <w:rFonts w:hint="eastAsia" w:ascii="宋体" w:hAnsi="宋体" w:cs="宋体"/>
          <w:color w:val="auto"/>
          <w:szCs w:val="21"/>
          <w:highlight w:val="none"/>
        </w:rPr>
      </w:pPr>
    </w:p>
    <w:p w14:paraId="52527BAE">
      <w:pPr>
        <w:spacing w:line="360" w:lineRule="auto"/>
        <w:contextualSpacing/>
        <w:jc w:val="left"/>
        <w:rPr>
          <w:rFonts w:hint="eastAsia" w:ascii="宋体" w:hAnsi="宋体" w:cs="宋体"/>
          <w:color w:val="auto"/>
          <w:szCs w:val="21"/>
          <w:highlight w:val="none"/>
        </w:rPr>
      </w:pPr>
    </w:p>
    <w:p w14:paraId="63FAD611">
      <w:pPr>
        <w:spacing w:line="360" w:lineRule="auto"/>
        <w:contextualSpacing/>
        <w:jc w:val="left"/>
        <w:rPr>
          <w:rFonts w:hint="eastAsia" w:ascii="宋体" w:hAnsi="宋体" w:cs="宋体"/>
          <w:color w:val="auto"/>
          <w:szCs w:val="21"/>
          <w:highlight w:val="none"/>
        </w:rPr>
      </w:pPr>
    </w:p>
    <w:p w14:paraId="443848E3">
      <w:pPr>
        <w:spacing w:line="360" w:lineRule="auto"/>
        <w:contextualSpacing/>
        <w:jc w:val="left"/>
        <w:rPr>
          <w:rFonts w:hint="eastAsia" w:ascii="宋体" w:hAnsi="宋体" w:cs="宋体"/>
          <w:color w:val="auto"/>
          <w:szCs w:val="21"/>
          <w:highlight w:val="none"/>
        </w:rPr>
      </w:pPr>
    </w:p>
    <w:p w14:paraId="0267054B">
      <w:pPr>
        <w:spacing w:line="360" w:lineRule="auto"/>
        <w:contextualSpacing/>
        <w:jc w:val="left"/>
        <w:rPr>
          <w:rFonts w:hint="eastAsia" w:ascii="宋体" w:hAnsi="宋体" w:cs="宋体"/>
          <w:color w:val="auto"/>
          <w:szCs w:val="21"/>
          <w:highlight w:val="none"/>
        </w:rPr>
      </w:pPr>
    </w:p>
    <w:p w14:paraId="74838A3F">
      <w:pPr>
        <w:spacing w:line="360" w:lineRule="auto"/>
        <w:contextualSpacing/>
        <w:jc w:val="left"/>
        <w:rPr>
          <w:rFonts w:hint="eastAsia" w:ascii="宋体" w:hAnsi="宋体" w:cs="宋体"/>
          <w:color w:val="auto"/>
          <w:szCs w:val="21"/>
          <w:highlight w:val="none"/>
        </w:rPr>
      </w:pPr>
    </w:p>
    <w:p w14:paraId="25D86344">
      <w:pPr>
        <w:spacing w:line="360" w:lineRule="auto"/>
        <w:ind w:right="480"/>
        <w:contextualSpacing/>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565B7CDD">
      <w:pPr>
        <w:spacing w:line="360" w:lineRule="auto"/>
        <w:ind w:right="480" w:firstLine="2940" w:firstLineChars="1400"/>
        <w:contextualSpacing/>
        <w:rPr>
          <w:rFonts w:hint="eastAsia"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45D4EFA5">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35088AA">
      <w:pPr>
        <w:spacing w:line="320" w:lineRule="exact"/>
        <w:jc w:val="center"/>
        <w:rPr>
          <w:rFonts w:hint="eastAsia"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42D1CE8B">
      <w:pPr>
        <w:spacing w:line="320" w:lineRule="exact"/>
        <w:jc w:val="center"/>
        <w:rPr>
          <w:rFonts w:hint="eastAsia" w:ascii="宋体" w:hAnsi="宋体" w:cs="宋体"/>
          <w:color w:val="auto"/>
          <w:sz w:val="24"/>
          <w:szCs w:val="20"/>
          <w:highlight w:val="none"/>
        </w:rPr>
      </w:pPr>
    </w:p>
    <w:p w14:paraId="4A8F159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6EE1469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AF2BF2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313A378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105F184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5DF11E1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67F37BD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2C85097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44B4C93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0DE449C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605F665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3C4C3D7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1E95AF8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42EAF80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7B5DD81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2FF1449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BAAFF4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1241294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428072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2616AD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44B170C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DF5F7F1">
      <w:pPr>
        <w:pStyle w:val="22"/>
        <w:spacing w:line="360" w:lineRule="auto"/>
        <w:ind w:firstLine="420" w:firstLineChars="200"/>
        <w:contextualSpacing/>
        <w:rPr>
          <w:rFonts w:hint="eastAsia" w:hAnsi="宋体" w:cs="宋体"/>
          <w:color w:val="auto"/>
          <w:sz w:val="21"/>
          <w:highlight w:val="none"/>
          <w:u w:val="single"/>
        </w:rPr>
      </w:pPr>
      <w:r>
        <w:rPr>
          <w:rFonts w:hint="eastAsia" w:hAnsi="宋体" w:cs="宋体"/>
          <w:color w:val="auto"/>
          <w:sz w:val="21"/>
          <w:highlight w:val="none"/>
        </w:rPr>
        <w:t>7.与本磋商有关的一切正式往来信函请寄：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5A34BFF8">
      <w:pPr>
        <w:pStyle w:val="22"/>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电子邮箱：</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1C59C589">
      <w:pPr>
        <w:pStyle w:val="20"/>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1C4A4335">
      <w:pPr>
        <w:pStyle w:val="20"/>
        <w:tabs>
          <w:tab w:val="left" w:pos="939"/>
        </w:tabs>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28A059B0">
      <w:pPr>
        <w:pStyle w:val="20"/>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663A2204">
      <w:pPr>
        <w:spacing w:line="360" w:lineRule="auto"/>
        <w:contextualSpacing/>
        <w:jc w:val="left"/>
        <w:rPr>
          <w:rFonts w:hint="eastAsia" w:ascii="宋体" w:hAnsi="宋体" w:cs="宋体"/>
          <w:color w:val="auto"/>
          <w:szCs w:val="21"/>
          <w:highlight w:val="none"/>
        </w:rPr>
      </w:pPr>
    </w:p>
    <w:p w14:paraId="44734A75">
      <w:pPr>
        <w:spacing w:line="360" w:lineRule="auto"/>
        <w:ind w:firstLine="1575" w:firstLineChars="750"/>
        <w:contextualSpacing/>
        <w:rPr>
          <w:rFonts w:hint="eastAsia" w:ascii="宋体" w:hAnsi="宋体" w:cs="宋体"/>
          <w:color w:val="auto"/>
          <w:szCs w:val="21"/>
          <w:highlight w:val="non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6307FA0">
      <w:pPr>
        <w:spacing w:line="360" w:lineRule="auto"/>
        <w:ind w:firstLine="3780" w:firstLineChars="1800"/>
        <w:contextualSpacing/>
        <w:rPr>
          <w:rFonts w:hint="eastAsia" w:ascii="宋体" w:hAnsi="宋体" w:cs="宋体"/>
          <w:color w:val="auto"/>
          <w:szCs w:val="21"/>
          <w:highlight w:val="none"/>
          <w:u w:val="singl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szCs w:val="21"/>
          <w:highlight w:val="none"/>
        </w:rPr>
        <w:t xml:space="preserve">    </w:t>
      </w:r>
    </w:p>
    <w:p w14:paraId="5D2FD232">
      <w:pPr>
        <w:pStyle w:val="20"/>
        <w:tabs>
          <w:tab w:val="left" w:pos="939"/>
        </w:tabs>
        <w:spacing w:line="360" w:lineRule="auto"/>
        <w:ind w:left="0" w:leftChars="0" w:firstLine="420" w:firstLineChars="200"/>
        <w:rPr>
          <w:rFonts w:hint="eastAsia" w:ascii="宋体" w:hAnsi="宋体" w:cs="宋体"/>
          <w:color w:val="auto"/>
          <w:sz w:val="24"/>
          <w:highlight w:val="none"/>
        </w:rPr>
      </w:pPr>
      <w:r>
        <w:rPr>
          <w:rFonts w:hint="eastAsia" w:ascii="宋体" w:hAnsi="宋体" w:cs="宋体"/>
          <w:color w:val="auto"/>
          <w:szCs w:val="21"/>
          <w:highlight w:val="none"/>
        </w:rPr>
        <w:t xml:space="preserve">                                                        </w:t>
      </w:r>
      <w:r>
        <w:rPr>
          <w:rFonts w:hint="eastAsia" w:ascii="宋体" w:hAnsi="宋体" w:cs="宋体"/>
          <w:color w:val="auto"/>
          <w:highlight w:val="none"/>
        </w:rPr>
        <w:t xml:space="preserve"> 年    月    日</w:t>
      </w:r>
    </w:p>
    <w:p w14:paraId="765BE69B">
      <w:pPr>
        <w:jc w:val="center"/>
        <w:outlineLvl w:val="1"/>
        <w:rPr>
          <w:rFonts w:hint="eastAsia"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中小企业声明函（服务）</w:t>
      </w:r>
    </w:p>
    <w:p w14:paraId="394CEF47">
      <w:pPr>
        <w:spacing w:before="2" w:line="500" w:lineRule="exact"/>
        <w:ind w:firstLine="708" w:firstLineChars="294"/>
        <w:rPr>
          <w:rFonts w:hint="eastAsia" w:ascii="宋体" w:hAnsi="宋体" w:cs="宋体"/>
          <w:b/>
          <w:bCs/>
          <w:color w:val="auto"/>
          <w:sz w:val="24"/>
          <w:highlight w:val="none"/>
        </w:rPr>
      </w:pPr>
    </w:p>
    <w:p w14:paraId="648E04E6">
      <w:pPr>
        <w:pStyle w:val="16"/>
        <w:spacing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738DD01A">
      <w:pPr>
        <w:tabs>
          <w:tab w:val="left" w:pos="1384"/>
          <w:tab w:val="left" w:pos="4562"/>
          <w:tab w:val="left" w:pos="6803"/>
        </w:tabs>
        <w:spacing w:before="13" w:line="500" w:lineRule="exact"/>
        <w:ind w:right="142" w:firstLine="676" w:firstLineChars="322"/>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3D729FCA">
      <w:pPr>
        <w:tabs>
          <w:tab w:val="left" w:pos="1065"/>
          <w:tab w:val="left" w:pos="4262"/>
          <w:tab w:val="left" w:pos="6477"/>
        </w:tabs>
        <w:spacing w:before="20" w:line="500" w:lineRule="exact"/>
        <w:ind w:right="84" w:firstLine="676" w:firstLineChars="322"/>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5CE0A94A">
      <w:pPr>
        <w:pStyle w:val="16"/>
        <w:spacing w:before="34"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6F89214">
      <w:pPr>
        <w:pStyle w:val="16"/>
        <w:spacing w:before="34"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6ABD08C1">
      <w:pPr>
        <w:pStyle w:val="16"/>
        <w:spacing w:before="25"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30990D4F">
      <w:pPr>
        <w:pStyle w:val="16"/>
        <w:spacing w:before="56" w:line="500" w:lineRule="exact"/>
        <w:ind w:right="1808" w:firstLine="617" w:firstLineChars="294"/>
        <w:rPr>
          <w:rFonts w:hint="eastAsia" w:ascii="宋体" w:hAnsi="宋体" w:cs="宋体"/>
          <w:color w:val="auto"/>
          <w:szCs w:val="21"/>
          <w:highlight w:val="none"/>
        </w:rPr>
      </w:pPr>
    </w:p>
    <w:p w14:paraId="7905C223">
      <w:pPr>
        <w:pStyle w:val="16"/>
        <w:spacing w:before="56" w:line="500" w:lineRule="exact"/>
        <w:ind w:right="650" w:firstLine="4922" w:firstLineChars="2344"/>
        <w:rPr>
          <w:rFonts w:hint="eastAsia" w:ascii="宋体" w:hAnsi="宋体" w:cs="宋体"/>
          <w:color w:val="auto"/>
          <w:szCs w:val="21"/>
          <w:highlight w:val="none"/>
        </w:rPr>
      </w:pPr>
      <w:r>
        <w:rPr>
          <w:rFonts w:hint="eastAsia" w:ascii="宋体" w:hAnsi="宋体" w:cs="宋体"/>
          <w:color w:val="auto"/>
          <w:szCs w:val="21"/>
          <w:highlight w:val="none"/>
        </w:rPr>
        <w:t xml:space="preserve">企业名称（盖章或电子签章）： </w:t>
      </w:r>
    </w:p>
    <w:p w14:paraId="377464BC">
      <w:pPr>
        <w:pStyle w:val="16"/>
        <w:spacing w:before="56" w:line="500" w:lineRule="exact"/>
        <w:ind w:right="1808" w:firstLine="4922" w:firstLineChars="2344"/>
        <w:rPr>
          <w:rFonts w:hint="eastAsia" w:ascii="宋体" w:hAnsi="宋体" w:cs="宋体"/>
          <w:color w:val="auto"/>
          <w:szCs w:val="21"/>
          <w:highlight w:val="none"/>
        </w:rPr>
      </w:pPr>
      <w:r>
        <w:rPr>
          <w:rFonts w:hint="eastAsia" w:ascii="宋体" w:hAnsi="宋体" w:cs="宋体"/>
          <w:color w:val="auto"/>
          <w:szCs w:val="21"/>
          <w:highlight w:val="none"/>
        </w:rPr>
        <w:t>日 期：</w:t>
      </w:r>
    </w:p>
    <w:p w14:paraId="48F58DFD">
      <w:pPr>
        <w:spacing w:line="520" w:lineRule="exact"/>
        <w:jc w:val="left"/>
        <w:rPr>
          <w:rFonts w:hint="eastAsia"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7D024C9">
      <w:pPr>
        <w:spacing w:line="520" w:lineRule="exact"/>
        <w:jc w:val="center"/>
        <w:outlineLvl w:val="1"/>
        <w:rPr>
          <w:rFonts w:hint="eastAsia"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5E6AF9D9">
      <w:pPr>
        <w:spacing w:line="360" w:lineRule="auto"/>
        <w:contextualSpacing/>
        <w:rPr>
          <w:rFonts w:hint="eastAsia" w:ascii="宋体" w:hAnsi="宋体" w:cs="宋体"/>
          <w:color w:val="auto"/>
          <w:sz w:val="32"/>
          <w:szCs w:val="32"/>
          <w:highlight w:val="none"/>
        </w:rPr>
      </w:pPr>
    </w:p>
    <w:p w14:paraId="6867E6FA">
      <w:pPr>
        <w:spacing w:line="4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5726B24A">
      <w:pPr>
        <w:spacing w:line="4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2C195B11">
      <w:pPr>
        <w:spacing w:line="420" w:lineRule="exact"/>
        <w:contextualSpacing/>
        <w:rPr>
          <w:rFonts w:hint="eastAsia" w:ascii="宋体" w:hAnsi="宋体" w:cs="宋体"/>
          <w:color w:val="auto"/>
          <w:szCs w:val="21"/>
          <w:highlight w:val="none"/>
        </w:rPr>
      </w:pPr>
    </w:p>
    <w:p w14:paraId="45CCEAAF">
      <w:pPr>
        <w:spacing w:line="420" w:lineRule="exact"/>
        <w:contextualSpacing/>
        <w:rPr>
          <w:rFonts w:hint="eastAsia" w:ascii="宋体" w:hAnsi="宋体" w:cs="宋体"/>
          <w:color w:val="auto"/>
          <w:szCs w:val="21"/>
          <w:highlight w:val="none"/>
        </w:rPr>
      </w:pPr>
    </w:p>
    <w:p w14:paraId="0684D335">
      <w:pPr>
        <w:spacing w:line="420" w:lineRule="exact"/>
        <w:contextualSpacing/>
        <w:rPr>
          <w:rFonts w:hint="eastAsia" w:ascii="宋体" w:hAnsi="宋体" w:cs="宋体"/>
          <w:color w:val="auto"/>
          <w:szCs w:val="21"/>
          <w:highlight w:val="none"/>
        </w:rPr>
      </w:pPr>
    </w:p>
    <w:p w14:paraId="3B5E862A">
      <w:pPr>
        <w:spacing w:line="420" w:lineRule="exact"/>
        <w:ind w:firstLine="2100" w:firstLineChars="1000"/>
        <w:contextualSpacing/>
        <w:rPr>
          <w:rFonts w:hint="eastAsia" w:ascii="宋体" w:hAnsi="宋体" w:cs="宋体"/>
          <w:color w:val="auto"/>
          <w:szCs w:val="21"/>
          <w:highlight w:val="none"/>
        </w:rPr>
      </w:pPr>
      <w:r>
        <w:rPr>
          <w:rFonts w:hint="eastAsia" w:ascii="宋体" w:hAnsi="宋体" w:cs="宋体"/>
          <w:color w:val="auto"/>
          <w:szCs w:val="21"/>
          <w:highlight w:val="none"/>
        </w:rPr>
        <w:t>单位名称（盖章或电子签章）：</w:t>
      </w:r>
    </w:p>
    <w:p w14:paraId="1F6F1C53">
      <w:pPr>
        <w:spacing w:line="420" w:lineRule="exact"/>
        <w:ind w:firstLine="3150" w:firstLineChars="1500"/>
        <w:contextualSpacing/>
        <w:rPr>
          <w:rFonts w:hint="eastAsia" w:ascii="宋体" w:hAnsi="宋体" w:cs="宋体"/>
          <w:color w:val="auto"/>
          <w:szCs w:val="21"/>
          <w:highlight w:val="none"/>
        </w:rPr>
      </w:pPr>
      <w:r>
        <w:rPr>
          <w:rFonts w:hint="eastAsia" w:ascii="宋体" w:hAnsi="宋体" w:cs="宋体"/>
          <w:color w:val="auto"/>
          <w:szCs w:val="21"/>
          <w:highlight w:val="none"/>
        </w:rPr>
        <w:t>日  期：</w:t>
      </w:r>
    </w:p>
    <w:p w14:paraId="6B7DAB0E">
      <w:pPr>
        <w:spacing w:line="420" w:lineRule="exact"/>
        <w:contextualSpacing/>
        <w:rPr>
          <w:rFonts w:hint="eastAsia" w:ascii="宋体" w:hAnsi="宋体" w:cs="宋体"/>
          <w:color w:val="auto"/>
          <w:szCs w:val="21"/>
          <w:highlight w:val="none"/>
        </w:rPr>
      </w:pPr>
    </w:p>
    <w:p w14:paraId="1198F29C">
      <w:pPr>
        <w:spacing w:line="420" w:lineRule="exact"/>
        <w:contextualSpacing/>
        <w:rPr>
          <w:rFonts w:hint="eastAsia" w:ascii="宋体" w:hAnsi="宋体" w:cs="宋体"/>
          <w:color w:val="auto"/>
          <w:szCs w:val="21"/>
          <w:highlight w:val="none"/>
        </w:rPr>
      </w:pPr>
    </w:p>
    <w:p w14:paraId="19520BC8">
      <w:pPr>
        <w:spacing w:line="420" w:lineRule="exact"/>
        <w:contextualSpacing/>
        <w:rPr>
          <w:rFonts w:hint="eastAsia" w:ascii="宋体" w:hAnsi="宋体" w:cs="宋体"/>
          <w:color w:val="auto"/>
          <w:szCs w:val="21"/>
          <w:highlight w:val="none"/>
        </w:rPr>
      </w:pPr>
    </w:p>
    <w:p w14:paraId="6C373841">
      <w:pPr>
        <w:spacing w:line="420" w:lineRule="exact"/>
        <w:contextualSpacing/>
        <w:rPr>
          <w:rFonts w:hint="eastAsia" w:ascii="宋体" w:hAnsi="宋体" w:cs="宋体"/>
          <w:color w:val="auto"/>
          <w:sz w:val="24"/>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结果时，同时公告其《残疾人福利性单位声明函》，接受社会监督</w:t>
      </w:r>
      <w:r>
        <w:rPr>
          <w:rFonts w:hint="eastAsia" w:ascii="宋体" w:hAnsi="宋体" w:cs="宋体"/>
          <w:color w:val="auto"/>
          <w:sz w:val="24"/>
          <w:highlight w:val="none"/>
        </w:rPr>
        <w:t>。</w:t>
      </w:r>
    </w:p>
    <w:p w14:paraId="204F62D7">
      <w:pPr>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2D2FB14E">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4F1D9068">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526342F7">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24630C12">
      <w:pPr>
        <w:snapToGrid w:val="0"/>
        <w:spacing w:before="120" w:beforeLines="50" w:after="50"/>
        <w:rPr>
          <w:rFonts w:hint="eastAsia" w:ascii="宋体" w:hAnsi="宋体" w:cs="宋体"/>
          <w:color w:val="auto"/>
          <w:sz w:val="24"/>
          <w:szCs w:val="20"/>
          <w:highlight w:val="none"/>
        </w:rPr>
      </w:pPr>
    </w:p>
    <w:p w14:paraId="7E3B996F">
      <w:pPr>
        <w:snapToGrid w:val="0"/>
        <w:spacing w:before="120" w:beforeLines="50" w:after="50"/>
        <w:rPr>
          <w:rFonts w:hint="eastAsia" w:ascii="宋体" w:hAnsi="宋体" w:cs="宋体"/>
          <w:color w:val="auto"/>
          <w:sz w:val="24"/>
          <w:szCs w:val="20"/>
          <w:highlight w:val="none"/>
        </w:rPr>
      </w:pPr>
    </w:p>
    <w:p w14:paraId="1202D55F">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72036BBF">
      <w:pPr>
        <w:snapToGrid w:val="0"/>
        <w:spacing w:before="120" w:beforeLines="50" w:after="50"/>
        <w:rPr>
          <w:rFonts w:hint="eastAsia" w:ascii="宋体" w:hAnsi="宋体" w:cs="宋体"/>
          <w:bCs/>
          <w:color w:val="auto"/>
          <w:sz w:val="24"/>
          <w:szCs w:val="20"/>
          <w:highlight w:val="none"/>
        </w:rPr>
      </w:pPr>
    </w:p>
    <w:p w14:paraId="5A995AE3">
      <w:pPr>
        <w:snapToGrid w:val="0"/>
        <w:spacing w:before="120" w:beforeLines="50" w:after="50"/>
        <w:rPr>
          <w:rFonts w:hint="eastAsia" w:ascii="宋体" w:hAnsi="宋体" w:cs="宋体"/>
          <w:bCs/>
          <w:color w:val="auto"/>
          <w:sz w:val="24"/>
          <w:szCs w:val="20"/>
          <w:highlight w:val="none"/>
        </w:rPr>
      </w:pPr>
    </w:p>
    <w:p w14:paraId="12389F22">
      <w:pPr>
        <w:snapToGrid w:val="0"/>
        <w:spacing w:before="120" w:beforeLines="50" w:after="50"/>
        <w:rPr>
          <w:rFonts w:hint="eastAsia" w:ascii="宋体" w:hAnsi="宋体" w:cs="宋体"/>
          <w:bCs/>
          <w:color w:val="auto"/>
          <w:sz w:val="24"/>
          <w:szCs w:val="20"/>
          <w:highlight w:val="none"/>
        </w:rPr>
      </w:pPr>
    </w:p>
    <w:p w14:paraId="4311CFA8">
      <w:pPr>
        <w:snapToGrid w:val="0"/>
        <w:spacing w:before="120" w:beforeLines="50" w:after="50"/>
        <w:rPr>
          <w:rFonts w:hint="eastAsia" w:ascii="宋体" w:hAnsi="宋体" w:cs="宋体"/>
          <w:bCs/>
          <w:color w:val="auto"/>
          <w:sz w:val="24"/>
          <w:szCs w:val="20"/>
          <w:highlight w:val="none"/>
        </w:rPr>
      </w:pPr>
    </w:p>
    <w:p w14:paraId="523F73D2">
      <w:pPr>
        <w:snapToGrid w:val="0"/>
        <w:spacing w:before="120" w:beforeLines="50" w:after="50"/>
        <w:rPr>
          <w:rFonts w:hint="eastAsia" w:ascii="宋体" w:hAnsi="宋体" w:cs="宋体"/>
          <w:bCs/>
          <w:color w:val="auto"/>
          <w:sz w:val="24"/>
          <w:szCs w:val="20"/>
          <w:highlight w:val="none"/>
        </w:rPr>
      </w:pPr>
    </w:p>
    <w:p w14:paraId="78733B01">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065B3CA">
      <w:pPr>
        <w:snapToGrid w:val="0"/>
        <w:spacing w:before="120" w:beforeLines="50" w:after="50"/>
        <w:ind w:firstLine="720" w:firstLineChars="225"/>
        <w:rPr>
          <w:rFonts w:hint="eastAsia" w:ascii="宋体" w:hAnsi="宋体" w:cs="宋体"/>
          <w:bCs/>
          <w:color w:val="auto"/>
          <w:sz w:val="32"/>
          <w:szCs w:val="32"/>
          <w:highlight w:val="none"/>
        </w:rPr>
      </w:pPr>
    </w:p>
    <w:p w14:paraId="5436FAFA">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3CD506D">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CD7ABF7">
      <w:pPr>
        <w:snapToGrid w:val="0"/>
        <w:spacing w:before="120" w:beforeLines="50" w:after="50"/>
        <w:ind w:firstLine="640" w:firstLineChars="200"/>
        <w:rPr>
          <w:rFonts w:hint="eastAsia" w:ascii="宋体" w:hAnsi="宋体" w:cs="宋体"/>
          <w:bCs/>
          <w:color w:val="auto"/>
          <w:sz w:val="32"/>
          <w:szCs w:val="32"/>
          <w:highlight w:val="none"/>
        </w:rPr>
      </w:pPr>
    </w:p>
    <w:p w14:paraId="3906DCED">
      <w:pPr>
        <w:snapToGrid w:val="0"/>
        <w:spacing w:before="120" w:beforeLines="50" w:after="50"/>
        <w:ind w:firstLine="720" w:firstLineChars="225"/>
        <w:rPr>
          <w:rFonts w:hint="eastAsia" w:ascii="宋体" w:hAnsi="宋体" w:cs="宋体"/>
          <w:bCs/>
          <w:color w:val="auto"/>
          <w:sz w:val="32"/>
          <w:szCs w:val="32"/>
          <w:highlight w:val="none"/>
        </w:rPr>
      </w:pPr>
    </w:p>
    <w:p w14:paraId="461D3216">
      <w:pPr>
        <w:pStyle w:val="12"/>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1EAA83A">
      <w:pPr>
        <w:pStyle w:val="12"/>
        <w:snapToGrid w:val="0"/>
        <w:spacing w:before="50" w:after="50"/>
        <w:ind w:firstLine="640" w:firstLineChars="200"/>
        <w:rPr>
          <w:rFonts w:hint="eastAsia" w:ascii="宋体" w:hAnsi="宋体" w:cs="宋体"/>
          <w:bCs/>
          <w:color w:val="auto"/>
          <w:sz w:val="32"/>
          <w:szCs w:val="32"/>
          <w:highlight w:val="none"/>
        </w:rPr>
      </w:pPr>
    </w:p>
    <w:p w14:paraId="0864A162">
      <w:pPr>
        <w:pStyle w:val="12"/>
        <w:snapToGrid w:val="0"/>
        <w:spacing w:before="50" w:after="50"/>
        <w:ind w:firstLine="720" w:firstLineChars="225"/>
        <w:rPr>
          <w:rFonts w:hint="eastAsia" w:ascii="宋体" w:hAnsi="宋体" w:cs="宋体"/>
          <w:bCs/>
          <w:color w:val="auto"/>
          <w:sz w:val="32"/>
          <w:szCs w:val="32"/>
          <w:highlight w:val="none"/>
        </w:rPr>
      </w:pPr>
    </w:p>
    <w:p w14:paraId="7F679798">
      <w:pPr>
        <w:pStyle w:val="12"/>
        <w:snapToGrid w:val="0"/>
        <w:spacing w:before="50" w:after="50"/>
        <w:ind w:firstLine="0"/>
        <w:rPr>
          <w:rFonts w:hint="eastAsia" w:ascii="宋体" w:hAnsi="宋体" w:cs="宋体"/>
          <w:bCs/>
          <w:color w:val="auto"/>
          <w:sz w:val="32"/>
          <w:szCs w:val="32"/>
          <w:highlight w:val="none"/>
        </w:rPr>
      </w:pPr>
    </w:p>
    <w:p w14:paraId="5D8247BF">
      <w:pPr>
        <w:pStyle w:val="12"/>
        <w:snapToGrid w:val="0"/>
        <w:spacing w:before="50" w:after="50"/>
        <w:ind w:firstLine="1280" w:firstLineChars="400"/>
        <w:rPr>
          <w:rFonts w:hint="eastAsia" w:ascii="宋体" w:hAnsi="宋体" w:cs="宋体"/>
          <w:bCs/>
          <w:color w:val="auto"/>
          <w:sz w:val="32"/>
          <w:szCs w:val="32"/>
          <w:highlight w:val="none"/>
        </w:rPr>
      </w:pPr>
    </w:p>
    <w:p w14:paraId="1478C65B">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4212BA2A">
      <w:pPr>
        <w:snapToGrid w:val="0"/>
        <w:spacing w:before="120" w:beforeLines="50" w:after="50" w:line="360" w:lineRule="auto"/>
        <w:ind w:left="142"/>
        <w:jc w:val="left"/>
        <w:rPr>
          <w:rFonts w:hint="eastAsia"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2EC1660B">
      <w:pPr>
        <w:spacing w:line="52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w:t>
      </w:r>
    </w:p>
    <w:p w14:paraId="104AB776">
      <w:pPr>
        <w:spacing w:line="520" w:lineRule="exact"/>
        <w:jc w:val="center"/>
        <w:outlineLvl w:val="9"/>
        <w:rPr>
          <w:rFonts w:hint="eastAsia" w:ascii="宋体" w:hAnsi="宋体" w:cs="宋体"/>
          <w:bCs/>
          <w:color w:val="auto"/>
          <w:sz w:val="32"/>
          <w:szCs w:val="32"/>
          <w:highlight w:val="none"/>
        </w:rPr>
      </w:pPr>
      <w:r>
        <w:rPr>
          <w:rFonts w:hint="eastAsia" w:ascii="宋体" w:hAnsi="宋体" w:cs="宋体"/>
          <w:color w:val="auto"/>
          <w:sz w:val="32"/>
          <w:szCs w:val="32"/>
          <w:highlight w:val="none"/>
        </w:rPr>
        <w:t>（部分格式后附）。</w:t>
      </w:r>
      <w:r>
        <w:rPr>
          <w:rFonts w:hint="eastAsia" w:ascii="宋体" w:hAnsi="宋体" w:cs="宋体"/>
          <w:b/>
          <w:bCs/>
          <w:color w:val="auto"/>
          <w:sz w:val="32"/>
          <w:szCs w:val="32"/>
          <w:highlight w:val="none"/>
        </w:rPr>
        <w:br w:type="page"/>
      </w:r>
      <w:r>
        <w:rPr>
          <w:rFonts w:hint="eastAsia" w:ascii="宋体" w:hAnsi="宋体" w:cs="宋体"/>
          <w:bCs/>
          <w:color w:val="auto"/>
          <w:sz w:val="44"/>
          <w:szCs w:val="44"/>
          <w:highlight w:val="none"/>
        </w:rPr>
        <w:t>竞  标  报  价  表</w:t>
      </w:r>
    </w:p>
    <w:p w14:paraId="03582F8F">
      <w:pPr>
        <w:spacing w:line="440" w:lineRule="exact"/>
        <w:jc w:val="center"/>
        <w:rPr>
          <w:rFonts w:hint="eastAsia" w:ascii="宋体" w:hAnsi="宋体" w:cs="宋体"/>
          <w:bCs/>
          <w:color w:val="auto"/>
          <w:sz w:val="32"/>
          <w:szCs w:val="32"/>
          <w:highlight w:val="none"/>
        </w:rPr>
      </w:pPr>
    </w:p>
    <w:p w14:paraId="4B325D9C">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CB1C04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E46361B">
      <w:pPr>
        <w:spacing w:line="360" w:lineRule="auto"/>
        <w:contextualSpacing/>
        <w:jc w:val="right"/>
        <w:rPr>
          <w:rFonts w:hint="eastAsia" w:ascii="宋体" w:hAnsi="宋体" w:cs="宋体"/>
          <w:color w:val="auto"/>
          <w:szCs w:val="21"/>
          <w:highlight w:val="none"/>
        </w:rPr>
      </w:pPr>
      <w:r>
        <w:rPr>
          <w:rFonts w:hint="eastAsia" w:ascii="宋体" w:hAnsi="宋体" w:cs="宋体"/>
          <w:color w:val="auto"/>
          <w:szCs w:val="21"/>
          <w:highlight w:val="none"/>
        </w:rPr>
        <w:t>单位：元</w:t>
      </w:r>
    </w:p>
    <w:tbl>
      <w:tblPr>
        <w:tblStyle w:val="33"/>
        <w:tblW w:w="95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451"/>
        <w:gridCol w:w="1395"/>
        <w:gridCol w:w="1854"/>
        <w:gridCol w:w="1524"/>
        <w:gridCol w:w="1184"/>
      </w:tblGrid>
      <w:tr w14:paraId="69A5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1CA3D6D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56234231">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B4090D9">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数量及单位①</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7A1489F9">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单价(元)②</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1A55104F">
            <w:pPr>
              <w:rPr>
                <w:rFonts w:hint="eastAsia" w:ascii="宋体" w:hAnsi="宋体" w:cs="宋体"/>
                <w:color w:val="auto"/>
                <w:szCs w:val="21"/>
                <w:highlight w:val="none"/>
              </w:rPr>
            </w:pPr>
            <w:r>
              <w:rPr>
                <w:rFonts w:hint="eastAsia" w:ascii="宋体" w:hAnsi="宋体" w:cs="宋体"/>
                <w:color w:val="auto"/>
                <w:szCs w:val="21"/>
                <w:highlight w:val="none"/>
              </w:rPr>
              <w:t>单项合价（元）</w:t>
            </w:r>
          </w:p>
          <w:p w14:paraId="22EC0CA4">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③＝①×②</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FD8565B">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942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2CF19073">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1B8D579E">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F6C22D2">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17F5377F">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687BEF4C">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57A61BE">
            <w:pPr>
              <w:spacing w:line="360" w:lineRule="auto"/>
              <w:contextualSpacing/>
              <w:rPr>
                <w:rFonts w:hint="eastAsia" w:ascii="宋体" w:hAnsi="宋体" w:cs="宋体"/>
                <w:color w:val="auto"/>
                <w:szCs w:val="21"/>
                <w:highlight w:val="none"/>
              </w:rPr>
            </w:pPr>
          </w:p>
        </w:tc>
      </w:tr>
      <w:tr w14:paraId="7713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35B1DF1E">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28B74CF">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62698DB">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517EF1D9">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073045D5">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47DD241">
            <w:pPr>
              <w:spacing w:line="360" w:lineRule="auto"/>
              <w:contextualSpacing/>
              <w:rPr>
                <w:rFonts w:hint="eastAsia" w:ascii="宋体" w:hAnsi="宋体" w:cs="宋体"/>
                <w:color w:val="auto"/>
                <w:szCs w:val="21"/>
                <w:highlight w:val="none"/>
              </w:rPr>
            </w:pPr>
          </w:p>
        </w:tc>
      </w:tr>
      <w:tr w14:paraId="4655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38C3945C">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5D56946B">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4F5E264">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33AFB22B">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38C46089">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5D12DB0">
            <w:pPr>
              <w:spacing w:line="360" w:lineRule="auto"/>
              <w:contextualSpacing/>
              <w:rPr>
                <w:rFonts w:hint="eastAsia" w:ascii="宋体" w:hAnsi="宋体" w:cs="宋体"/>
                <w:color w:val="auto"/>
                <w:szCs w:val="21"/>
                <w:highlight w:val="none"/>
              </w:rPr>
            </w:pPr>
          </w:p>
        </w:tc>
      </w:tr>
      <w:tr w14:paraId="3070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3B751DE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20F4474">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7D69DBE">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3F51B994">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63F9EF5E">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B79FBFC">
            <w:pPr>
              <w:spacing w:line="360" w:lineRule="auto"/>
              <w:contextualSpacing/>
              <w:rPr>
                <w:rFonts w:hint="eastAsia" w:ascii="宋体" w:hAnsi="宋体" w:cs="宋体"/>
                <w:color w:val="auto"/>
                <w:szCs w:val="21"/>
                <w:highlight w:val="none"/>
              </w:rPr>
            </w:pPr>
          </w:p>
        </w:tc>
      </w:tr>
      <w:tr w14:paraId="59F7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7B6BE3DA">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35974B3A">
            <w:pPr>
              <w:spacing w:line="360" w:lineRule="auto"/>
              <w:contextualSpacing/>
              <w:jc w:val="center"/>
              <w:rPr>
                <w:rFonts w:hint="eastAsia" w:ascii="宋体" w:hAnsi="宋体" w:cs="宋体"/>
                <w:color w:val="auto"/>
                <w:szCs w:val="21"/>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E1DC03C">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353C077D">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2CD7FB28">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4EC54AD">
            <w:pPr>
              <w:spacing w:line="360" w:lineRule="auto"/>
              <w:contextualSpacing/>
              <w:rPr>
                <w:rFonts w:hint="eastAsia" w:ascii="宋体" w:hAnsi="宋体" w:cs="宋体"/>
                <w:color w:val="auto"/>
                <w:szCs w:val="21"/>
                <w:highlight w:val="none"/>
              </w:rPr>
            </w:pPr>
          </w:p>
        </w:tc>
      </w:tr>
      <w:tr w14:paraId="51B1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48" w:type="dxa"/>
            <w:gridSpan w:val="6"/>
            <w:tcBorders>
              <w:top w:val="single" w:color="auto" w:sz="4" w:space="0"/>
              <w:left w:val="single" w:color="auto" w:sz="4" w:space="0"/>
              <w:bottom w:val="single" w:color="auto" w:sz="4" w:space="0"/>
              <w:right w:val="single" w:color="auto" w:sz="4" w:space="0"/>
            </w:tcBorders>
            <w:noWrap w:val="0"/>
            <w:vAlign w:val="center"/>
          </w:tcPr>
          <w:p w14:paraId="1C4D8286">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合计金额大写：人民币           （￥           ）</w:t>
            </w:r>
          </w:p>
        </w:tc>
      </w:tr>
    </w:tbl>
    <w:p w14:paraId="5A7B0911">
      <w:pPr>
        <w:spacing w:line="360" w:lineRule="auto"/>
        <w:contextualSpacing/>
        <w:jc w:val="left"/>
        <w:rPr>
          <w:rFonts w:hint="eastAsia" w:ascii="宋体" w:hAnsi="宋体" w:cs="宋体"/>
          <w:color w:val="auto"/>
          <w:szCs w:val="21"/>
          <w:highlight w:val="none"/>
        </w:rPr>
      </w:pPr>
    </w:p>
    <w:p w14:paraId="4164F83A">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40D77DA8">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 供应商的报价表必须加盖供应商电子签章并由法定代表人或者委托代理人签字或者电子签名，</w:t>
      </w:r>
      <w:r>
        <w:rPr>
          <w:rFonts w:hint="eastAsia" w:ascii="宋体" w:hAnsi="宋体" w:cs="宋体"/>
          <w:b/>
          <w:color w:val="auto"/>
          <w:szCs w:val="21"/>
          <w:highlight w:val="none"/>
        </w:rPr>
        <w:t>否则其响应文件按无效处理</w:t>
      </w:r>
      <w:r>
        <w:rPr>
          <w:rFonts w:hint="eastAsia" w:ascii="宋体" w:hAnsi="宋体" w:cs="宋体"/>
          <w:color w:val="auto"/>
          <w:szCs w:val="21"/>
          <w:highlight w:val="none"/>
        </w:rPr>
        <w:t>。</w:t>
      </w:r>
    </w:p>
    <w:p w14:paraId="2CF2B654">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 xml:space="preserve"> 报价一经涂改，应在涂改处加盖供应商公章或者加盖电子签章或者由法定代表人或者授权委托人签字（或者电子签名）</w:t>
      </w:r>
      <w:r>
        <w:rPr>
          <w:rFonts w:hint="eastAsia" w:ascii="宋体" w:hAnsi="宋体" w:cs="宋体"/>
          <w:b/>
          <w:color w:val="auto"/>
          <w:szCs w:val="21"/>
          <w:highlight w:val="none"/>
        </w:rPr>
        <w:t>，否则其响应文件按无效处理。</w:t>
      </w:r>
    </w:p>
    <w:p w14:paraId="5A76F61F">
      <w:pPr>
        <w:spacing w:line="360" w:lineRule="auto"/>
        <w:ind w:firstLine="480" w:firstLineChars="200"/>
        <w:contextualSpacing/>
        <w:rPr>
          <w:rFonts w:hint="eastAsia" w:ascii="宋体" w:hAnsi="宋体" w:cs="宋体"/>
          <w:color w:val="auto"/>
          <w:sz w:val="24"/>
          <w:highlight w:val="none"/>
        </w:rPr>
      </w:pPr>
    </w:p>
    <w:p w14:paraId="45D01E98">
      <w:pPr>
        <w:spacing w:line="360" w:lineRule="auto"/>
        <w:ind w:right="-817" w:rightChars="-389"/>
        <w:contextualSpacing/>
        <w:rPr>
          <w:rFonts w:hint="eastAsia" w:ascii="宋体" w:hAnsi="宋体" w:cs="宋体"/>
          <w:color w:val="auto"/>
          <w:sz w:val="24"/>
          <w:highlight w:val="none"/>
        </w:rPr>
      </w:pPr>
    </w:p>
    <w:p w14:paraId="42287C23">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073D28C6">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03508DC0">
      <w:pPr>
        <w:spacing w:line="360" w:lineRule="auto"/>
        <w:ind w:right="-817" w:rightChars="-389" w:firstLine="4080" w:firstLineChars="1700"/>
        <w:contextualSpacing/>
        <w:rPr>
          <w:rFonts w:hint="eastAsia" w:ascii="宋体" w:hAnsi="宋体" w:cs="宋体"/>
          <w:b/>
          <w:color w:val="auto"/>
          <w:sz w:val="24"/>
          <w:highlight w:val="none"/>
        </w:rPr>
      </w:pPr>
      <w:r>
        <w:rPr>
          <w:rFonts w:hint="eastAsia" w:ascii="宋体" w:hAnsi="宋体" w:cs="宋体"/>
          <w:color w:val="auto"/>
          <w:sz w:val="24"/>
          <w:highlight w:val="none"/>
        </w:rPr>
        <w:t>日期：   年   月   日</w:t>
      </w:r>
    </w:p>
    <w:p w14:paraId="5EF70303">
      <w:pPr>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321CBCDC">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56DFFCAA">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639E26DF">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38404D1C">
      <w:pPr>
        <w:snapToGrid w:val="0"/>
        <w:spacing w:before="120" w:beforeLines="50" w:after="50"/>
        <w:rPr>
          <w:rFonts w:hint="eastAsia" w:ascii="宋体" w:hAnsi="宋体" w:cs="宋体"/>
          <w:color w:val="auto"/>
          <w:sz w:val="24"/>
          <w:szCs w:val="20"/>
          <w:highlight w:val="none"/>
        </w:rPr>
      </w:pPr>
    </w:p>
    <w:p w14:paraId="60147CB1">
      <w:pPr>
        <w:snapToGrid w:val="0"/>
        <w:spacing w:before="120" w:beforeLines="50" w:after="50"/>
        <w:rPr>
          <w:rFonts w:hint="eastAsia" w:ascii="宋体" w:hAnsi="宋体" w:cs="宋体"/>
          <w:color w:val="auto"/>
          <w:sz w:val="24"/>
          <w:szCs w:val="20"/>
          <w:highlight w:val="none"/>
        </w:rPr>
      </w:pPr>
    </w:p>
    <w:p w14:paraId="04634979">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7121ADAD">
      <w:pPr>
        <w:snapToGrid w:val="0"/>
        <w:spacing w:before="120" w:beforeLines="50" w:after="50"/>
        <w:rPr>
          <w:rFonts w:hint="eastAsia" w:ascii="宋体" w:hAnsi="宋体" w:cs="宋体"/>
          <w:bCs/>
          <w:color w:val="auto"/>
          <w:sz w:val="24"/>
          <w:szCs w:val="20"/>
          <w:highlight w:val="none"/>
        </w:rPr>
      </w:pPr>
    </w:p>
    <w:p w14:paraId="47D70709">
      <w:pPr>
        <w:snapToGrid w:val="0"/>
        <w:spacing w:before="120" w:beforeLines="50" w:after="50"/>
        <w:rPr>
          <w:rFonts w:hint="eastAsia" w:ascii="宋体" w:hAnsi="宋体" w:cs="宋体"/>
          <w:bCs/>
          <w:color w:val="auto"/>
          <w:sz w:val="24"/>
          <w:szCs w:val="20"/>
          <w:highlight w:val="none"/>
        </w:rPr>
      </w:pPr>
    </w:p>
    <w:p w14:paraId="18C20CF3">
      <w:pPr>
        <w:snapToGrid w:val="0"/>
        <w:spacing w:before="120" w:beforeLines="50" w:after="50"/>
        <w:rPr>
          <w:rFonts w:hint="eastAsia" w:ascii="宋体" w:hAnsi="宋体" w:cs="宋体"/>
          <w:bCs/>
          <w:color w:val="auto"/>
          <w:sz w:val="24"/>
          <w:szCs w:val="20"/>
          <w:highlight w:val="none"/>
        </w:rPr>
      </w:pPr>
    </w:p>
    <w:p w14:paraId="4545F90A">
      <w:pPr>
        <w:snapToGrid w:val="0"/>
        <w:spacing w:before="120" w:beforeLines="50" w:after="50"/>
        <w:rPr>
          <w:rFonts w:hint="eastAsia" w:ascii="宋体" w:hAnsi="宋体" w:cs="宋体"/>
          <w:bCs/>
          <w:color w:val="auto"/>
          <w:sz w:val="24"/>
          <w:szCs w:val="20"/>
          <w:highlight w:val="none"/>
        </w:rPr>
      </w:pPr>
    </w:p>
    <w:p w14:paraId="35DCAD28">
      <w:pPr>
        <w:snapToGrid w:val="0"/>
        <w:spacing w:before="120" w:beforeLines="50" w:after="50"/>
        <w:rPr>
          <w:rFonts w:hint="eastAsia" w:ascii="宋体" w:hAnsi="宋体" w:cs="宋体"/>
          <w:bCs/>
          <w:color w:val="auto"/>
          <w:sz w:val="24"/>
          <w:szCs w:val="20"/>
          <w:highlight w:val="none"/>
        </w:rPr>
      </w:pPr>
    </w:p>
    <w:p w14:paraId="021D463F">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FD5C636">
      <w:pPr>
        <w:snapToGrid w:val="0"/>
        <w:spacing w:before="120" w:beforeLines="50" w:after="50"/>
        <w:ind w:firstLine="720" w:firstLineChars="225"/>
        <w:rPr>
          <w:rFonts w:hint="eastAsia" w:ascii="宋体" w:hAnsi="宋体" w:cs="宋体"/>
          <w:bCs/>
          <w:color w:val="auto"/>
          <w:sz w:val="32"/>
          <w:szCs w:val="32"/>
          <w:highlight w:val="none"/>
        </w:rPr>
      </w:pPr>
    </w:p>
    <w:p w14:paraId="08E29177">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85510A1">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F19C1ED">
      <w:pPr>
        <w:snapToGrid w:val="0"/>
        <w:spacing w:before="120" w:beforeLines="50" w:after="50"/>
        <w:ind w:firstLine="720" w:firstLineChars="225"/>
        <w:rPr>
          <w:rFonts w:hint="eastAsia" w:ascii="宋体" w:hAnsi="宋体" w:cs="宋体"/>
          <w:bCs/>
          <w:color w:val="auto"/>
          <w:sz w:val="32"/>
          <w:szCs w:val="32"/>
          <w:highlight w:val="none"/>
        </w:rPr>
      </w:pPr>
    </w:p>
    <w:p w14:paraId="391C93B9">
      <w:pPr>
        <w:pStyle w:val="12"/>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5E1625E">
      <w:pPr>
        <w:pStyle w:val="12"/>
        <w:snapToGrid w:val="0"/>
        <w:spacing w:before="50" w:after="50"/>
        <w:ind w:firstLine="640" w:firstLineChars="200"/>
        <w:rPr>
          <w:rFonts w:hint="eastAsia" w:ascii="宋体" w:hAnsi="宋体" w:cs="宋体"/>
          <w:bCs/>
          <w:color w:val="auto"/>
          <w:sz w:val="32"/>
          <w:szCs w:val="32"/>
          <w:highlight w:val="none"/>
        </w:rPr>
      </w:pPr>
    </w:p>
    <w:p w14:paraId="3173AE28">
      <w:pPr>
        <w:pStyle w:val="12"/>
        <w:snapToGrid w:val="0"/>
        <w:spacing w:before="50" w:after="50"/>
        <w:ind w:firstLine="720" w:firstLineChars="225"/>
        <w:rPr>
          <w:rFonts w:hint="eastAsia" w:ascii="宋体" w:hAnsi="宋体" w:cs="宋体"/>
          <w:bCs/>
          <w:color w:val="auto"/>
          <w:sz w:val="32"/>
          <w:szCs w:val="32"/>
          <w:highlight w:val="none"/>
        </w:rPr>
      </w:pPr>
    </w:p>
    <w:p w14:paraId="023B4E8E">
      <w:pPr>
        <w:pStyle w:val="12"/>
        <w:snapToGrid w:val="0"/>
        <w:spacing w:before="50" w:after="50"/>
        <w:ind w:firstLine="0"/>
        <w:rPr>
          <w:rFonts w:hint="eastAsia" w:ascii="宋体" w:hAnsi="宋体" w:cs="宋体"/>
          <w:bCs/>
          <w:color w:val="auto"/>
          <w:sz w:val="32"/>
          <w:szCs w:val="32"/>
          <w:highlight w:val="none"/>
        </w:rPr>
      </w:pPr>
    </w:p>
    <w:p w14:paraId="68C93C7E">
      <w:pPr>
        <w:pStyle w:val="12"/>
        <w:snapToGrid w:val="0"/>
        <w:spacing w:before="50" w:after="50"/>
        <w:ind w:firstLine="1280" w:firstLineChars="400"/>
        <w:rPr>
          <w:rFonts w:hint="eastAsia" w:ascii="宋体" w:hAnsi="宋体" w:cs="宋体"/>
          <w:bCs/>
          <w:color w:val="auto"/>
          <w:sz w:val="32"/>
          <w:szCs w:val="32"/>
          <w:highlight w:val="none"/>
        </w:rPr>
      </w:pPr>
    </w:p>
    <w:p w14:paraId="2A56B127">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7FD71A23">
      <w:pPr>
        <w:snapToGrid w:val="0"/>
        <w:spacing w:before="120" w:beforeLines="50" w:after="50" w:line="360" w:lineRule="auto"/>
        <w:ind w:right="480" w:firstLine="240" w:firstLineChars="100"/>
        <w:jc w:val="left"/>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71B2A6E7">
      <w:pPr>
        <w:snapToGrid w:val="0"/>
        <w:spacing w:before="120" w:beforeLines="50" w:after="50"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4A32C51B">
      <w:pPr>
        <w:spacing w:line="400" w:lineRule="exact"/>
        <w:rPr>
          <w:rFonts w:hint="eastAsia" w:ascii="宋体" w:hAnsi="宋体" w:cs="宋体"/>
          <w:color w:val="auto"/>
          <w:sz w:val="32"/>
          <w:szCs w:val="32"/>
          <w:highlight w:val="none"/>
        </w:rPr>
      </w:pPr>
    </w:p>
    <w:p w14:paraId="2834774B">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52F69C4D">
      <w:pPr>
        <w:spacing w:line="360" w:lineRule="auto"/>
        <w:ind w:firstLine="640" w:firstLineChars="200"/>
        <w:contextualSpacing/>
        <w:rPr>
          <w:rFonts w:hint="eastAsia" w:ascii="宋体" w:hAnsi="宋体" w:cs="宋体"/>
          <w:color w:val="auto"/>
          <w:sz w:val="32"/>
          <w:szCs w:val="32"/>
          <w:highlight w:val="none"/>
        </w:rPr>
      </w:pPr>
    </w:p>
    <w:p w14:paraId="3C46CA0A">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47EC785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1CD88F2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32B77F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3.不同供应商的响应文件载明的项目管理员为同一个人；</w:t>
      </w:r>
    </w:p>
    <w:p w14:paraId="3004F60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同供应商的响应文件异常一致或者竞标报价呈规律性差异；</w:t>
      </w:r>
    </w:p>
    <w:p w14:paraId="1EA6683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2A7B87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0332ECA8">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5498DF9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B24E19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5EB28C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5A47B36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1E5C07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2658D45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CBD194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75CCD492">
      <w:pPr>
        <w:spacing w:line="360" w:lineRule="auto"/>
        <w:ind w:firstLine="420" w:firstLineChars="200"/>
        <w:contextualSpacing/>
        <w:rPr>
          <w:rFonts w:hint="eastAsia" w:ascii="宋体" w:hAnsi="宋体" w:cs="宋体"/>
          <w:color w:val="auto"/>
          <w:szCs w:val="21"/>
          <w:highlight w:val="none"/>
        </w:rPr>
      </w:pPr>
    </w:p>
    <w:p w14:paraId="3D0E4D7A">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19C87A44">
      <w:pPr>
        <w:spacing w:line="360" w:lineRule="auto"/>
        <w:contextualSpacing/>
        <w:rPr>
          <w:rFonts w:hint="eastAsia" w:ascii="宋体" w:hAnsi="宋体" w:cs="宋体"/>
          <w:color w:val="auto"/>
          <w:szCs w:val="21"/>
          <w:highlight w:val="none"/>
        </w:rPr>
      </w:pPr>
    </w:p>
    <w:p w14:paraId="25AC5947">
      <w:pPr>
        <w:spacing w:line="360" w:lineRule="auto"/>
        <w:ind w:firstLine="3150" w:firstLineChars="1500"/>
        <w:contextualSpacing/>
        <w:rPr>
          <w:rFonts w:hint="eastAsia" w:ascii="宋体" w:hAnsi="宋体" w:cs="宋体"/>
          <w:color w:val="auto"/>
          <w:szCs w:val="21"/>
          <w:highlight w:val="none"/>
        </w:rPr>
      </w:pPr>
      <w:r>
        <w:rPr>
          <w:rFonts w:hint="eastAsia" w:ascii="宋体" w:hAnsi="宋体" w:cs="宋体"/>
          <w:color w:val="auto"/>
          <w:szCs w:val="21"/>
          <w:highlight w:val="none"/>
        </w:rPr>
        <w:t>供应商（电子签章）：</w:t>
      </w:r>
    </w:p>
    <w:p w14:paraId="47B52AE4">
      <w:pPr>
        <w:spacing w:line="360" w:lineRule="auto"/>
        <w:ind w:firstLine="420" w:firstLineChars="20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2DDC5C57">
      <w:pPr>
        <w:spacing w:line="520" w:lineRule="exact"/>
        <w:jc w:val="center"/>
        <w:rPr>
          <w:rFonts w:hint="eastAsia" w:ascii="宋体" w:hAnsi="宋体" w:cs="宋体"/>
          <w:color w:val="auto"/>
          <w:sz w:val="28"/>
          <w:szCs w:val="28"/>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0"/>
          <w:szCs w:val="40"/>
          <w:highlight w:val="none"/>
        </w:rPr>
        <w:t>法定代表人证明书</w:t>
      </w:r>
    </w:p>
    <w:p w14:paraId="1B4A7C81">
      <w:pPr>
        <w:spacing w:line="360" w:lineRule="auto"/>
        <w:ind w:left="540"/>
        <w:contextualSpacing/>
        <w:rPr>
          <w:rFonts w:hint="eastAsia" w:ascii="宋体" w:hAnsi="宋体" w:cs="宋体"/>
          <w:color w:val="auto"/>
          <w:szCs w:val="21"/>
          <w:highlight w:val="none"/>
        </w:rPr>
      </w:pPr>
    </w:p>
    <w:p w14:paraId="50F9F69F">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33E4E6E3">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407045A9">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346096E8">
      <w:pPr>
        <w:spacing w:line="360" w:lineRule="auto"/>
        <w:ind w:left="540"/>
        <w:contextualSpacing/>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333D68DC">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3C77D77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6CBD26B5">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特此证明。</w:t>
      </w:r>
    </w:p>
    <w:p w14:paraId="0374D9D7">
      <w:pPr>
        <w:spacing w:line="360" w:lineRule="auto"/>
        <w:ind w:left="540"/>
        <w:contextualSpacing/>
        <w:rPr>
          <w:rFonts w:hint="eastAsia" w:ascii="宋体" w:hAnsi="宋体" w:cs="宋体"/>
          <w:color w:val="auto"/>
          <w:szCs w:val="21"/>
          <w:highlight w:val="none"/>
        </w:rPr>
      </w:pPr>
    </w:p>
    <w:p w14:paraId="647DB845">
      <w:pPr>
        <w:spacing w:line="360" w:lineRule="auto"/>
        <w:ind w:left="540"/>
        <w:contextualSpacing/>
        <w:rPr>
          <w:rFonts w:hint="eastAsia" w:ascii="宋体" w:hAnsi="宋体" w:cs="宋体"/>
          <w:color w:val="auto"/>
          <w:szCs w:val="21"/>
          <w:highlight w:val="none"/>
        </w:rPr>
      </w:pPr>
    </w:p>
    <w:p w14:paraId="6617E377">
      <w:pPr>
        <w:spacing w:line="360" w:lineRule="auto"/>
        <w:ind w:left="540"/>
        <w:contextualSpacing/>
        <w:rPr>
          <w:rFonts w:hint="eastAsia" w:ascii="宋体" w:hAnsi="宋体" w:cs="宋体"/>
          <w:color w:val="auto"/>
          <w:szCs w:val="21"/>
          <w:highlight w:val="none"/>
        </w:rPr>
      </w:pPr>
    </w:p>
    <w:p w14:paraId="53BDF9BC">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1E11A852">
      <w:pPr>
        <w:spacing w:line="360" w:lineRule="auto"/>
        <w:ind w:left="540"/>
        <w:contextualSpacing/>
        <w:rPr>
          <w:rFonts w:hint="eastAsia" w:ascii="宋体" w:hAnsi="宋体" w:cs="宋体"/>
          <w:color w:val="auto"/>
          <w:szCs w:val="21"/>
          <w:highlight w:val="none"/>
        </w:rPr>
      </w:pPr>
    </w:p>
    <w:p w14:paraId="0495C28F">
      <w:pPr>
        <w:spacing w:line="360" w:lineRule="auto"/>
        <w:ind w:left="540"/>
        <w:contextualSpacing/>
        <w:jc w:val="right"/>
        <w:rPr>
          <w:rFonts w:hint="eastAsia"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6CEBDD7C">
      <w:pPr>
        <w:spacing w:line="360" w:lineRule="auto"/>
        <w:ind w:firstLine="3570" w:firstLineChars="17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6D40149">
      <w:pPr>
        <w:spacing w:line="360" w:lineRule="auto"/>
        <w:contextualSpacing/>
        <w:jc w:val="center"/>
        <w:rPr>
          <w:rFonts w:hint="eastAsia" w:ascii="宋体" w:hAnsi="宋体" w:cs="宋体"/>
          <w:b/>
          <w:color w:val="auto"/>
          <w:szCs w:val="21"/>
          <w:highlight w:val="none"/>
        </w:rPr>
      </w:pPr>
    </w:p>
    <w:p w14:paraId="6902F2A6">
      <w:pPr>
        <w:spacing w:line="360" w:lineRule="auto"/>
        <w:contextualSpacing/>
        <w:jc w:val="left"/>
        <w:rPr>
          <w:rFonts w:hint="eastAsia" w:ascii="宋体" w:hAnsi="宋体" w:cs="宋体"/>
          <w:color w:val="auto"/>
          <w:szCs w:val="21"/>
          <w:highlight w:val="none"/>
        </w:rPr>
      </w:pPr>
    </w:p>
    <w:p w14:paraId="7D28B6B4">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注：自然人竞标的无需提供。</w:t>
      </w:r>
    </w:p>
    <w:p w14:paraId="65D499BB">
      <w:pPr>
        <w:adjustRightInd w:val="0"/>
        <w:snapToGrid w:val="0"/>
        <w:spacing w:line="300" w:lineRule="auto"/>
        <w:jc w:val="left"/>
        <w:rPr>
          <w:rFonts w:hint="eastAsia" w:ascii="宋体" w:hAnsi="宋体" w:cs="宋体"/>
          <w:b/>
          <w:color w:val="auto"/>
          <w:szCs w:val="21"/>
          <w:highlight w:val="none"/>
        </w:rPr>
      </w:pPr>
    </w:p>
    <w:p w14:paraId="26011167">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2DC8D961">
      <w:pPr>
        <w:spacing w:line="520" w:lineRule="exact"/>
        <w:jc w:val="center"/>
        <w:rPr>
          <w:rFonts w:hint="eastAsia" w:ascii="宋体" w:hAnsi="宋体" w:cs="宋体"/>
          <w:color w:val="auto"/>
          <w:sz w:val="32"/>
          <w:szCs w:val="32"/>
          <w:highlight w:val="none"/>
        </w:rPr>
      </w:pPr>
      <w:bookmarkStart w:id="94" w:name="_Hlk65853643"/>
      <w:r>
        <w:rPr>
          <w:rFonts w:hint="eastAsia" w:ascii="宋体" w:hAnsi="宋体" w:cs="宋体"/>
          <w:color w:val="auto"/>
          <w:sz w:val="44"/>
          <w:szCs w:val="44"/>
          <w:highlight w:val="none"/>
        </w:rPr>
        <w:t>授权委托书</w:t>
      </w:r>
    </w:p>
    <w:p w14:paraId="04FB9A07">
      <w:pPr>
        <w:spacing w:line="360" w:lineRule="auto"/>
        <w:contextualSpacing/>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（如有委托时）</w:t>
      </w:r>
    </w:p>
    <w:p w14:paraId="66208CC7">
      <w:pPr>
        <w:spacing w:line="360" w:lineRule="auto"/>
        <w:contextualSpacing/>
        <w:jc w:val="center"/>
        <w:rPr>
          <w:rFonts w:hint="eastAsia" w:ascii="宋体" w:hAnsi="宋体" w:cs="宋体"/>
          <w:color w:val="auto"/>
          <w:sz w:val="32"/>
          <w:szCs w:val="32"/>
          <w:highlight w:val="none"/>
        </w:rPr>
      </w:pPr>
    </w:p>
    <w:p w14:paraId="046FAF6C">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致：</w:t>
      </w:r>
      <w:r>
        <w:rPr>
          <w:rFonts w:hint="eastAsia" w:ascii="宋体" w:hAnsi="宋体" w:cs="仿宋_GB2312"/>
          <w:color w:val="auto"/>
          <w:sz w:val="21"/>
          <w:szCs w:val="21"/>
          <w:highlight w:val="none"/>
          <w:u w:val="single"/>
          <w:lang w:eastAsia="zh-CN"/>
        </w:rPr>
        <w:t>广西壮族自治区大数据发展局</w:t>
      </w:r>
      <w:r>
        <w:rPr>
          <w:rFonts w:hint="eastAsia" w:ascii="宋体" w:hAnsi="宋体" w:cs="仿宋_GB2312"/>
          <w:color w:val="auto"/>
          <w:sz w:val="21"/>
          <w:szCs w:val="21"/>
          <w:highlight w:val="none"/>
        </w:rPr>
        <w:t>：</w:t>
      </w:r>
    </w:p>
    <w:p w14:paraId="007B23FC">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我</w:t>
      </w:r>
      <w:r>
        <w:rPr>
          <w:rFonts w:hint="eastAsia" w:ascii="宋体" w:hAnsi="宋体" w:cs="仿宋_GB2312"/>
          <w:color w:val="auto"/>
          <w:sz w:val="21"/>
          <w:szCs w:val="21"/>
          <w:highlight w:val="none"/>
          <w:u w:val="single"/>
        </w:rPr>
        <w:t xml:space="preserve">  （姓名）  </w:t>
      </w:r>
      <w:r>
        <w:rPr>
          <w:rFonts w:hint="eastAsia" w:ascii="宋体" w:hAnsi="宋体" w:cs="仿宋_GB2312"/>
          <w:color w:val="auto"/>
          <w:sz w:val="21"/>
          <w:szCs w:val="21"/>
          <w:highlight w:val="none"/>
        </w:rPr>
        <w:t>系</w:t>
      </w:r>
      <w:r>
        <w:rPr>
          <w:rFonts w:hint="eastAsia" w:ascii="宋体" w:hAnsi="宋体" w:cs="仿宋_GB2312"/>
          <w:color w:val="auto"/>
          <w:sz w:val="21"/>
          <w:szCs w:val="21"/>
          <w:highlight w:val="none"/>
          <w:u w:val="single"/>
        </w:rPr>
        <w:t xml:space="preserve">  （供应商名称）  </w:t>
      </w:r>
      <w:r>
        <w:rPr>
          <w:rFonts w:hint="eastAsia" w:ascii="宋体" w:hAnsi="宋体" w:cs="仿宋_GB2312"/>
          <w:color w:val="auto"/>
          <w:sz w:val="21"/>
          <w:szCs w:val="21"/>
          <w:highlight w:val="none"/>
        </w:rPr>
        <w:t>的（</w:t>
      </w:r>
      <w:r>
        <w:rPr>
          <w:rFonts w:hint="eastAsia" w:ascii="宋体" w:hAnsi="宋体" w:cs="仿宋_GB2312"/>
          <w:color w:val="auto"/>
          <w:sz w:val="21"/>
          <w:szCs w:val="21"/>
          <w:highlight w:val="none"/>
          <w:u w:val="single"/>
        </w:rPr>
        <w:t>（法定代表人/□负责人/□自然人本人</w:t>
      </w:r>
      <w:r>
        <w:rPr>
          <w:rFonts w:hint="eastAsia" w:ascii="宋体" w:hAnsi="宋体" w:cs="仿宋_GB2312"/>
          <w:color w:val="auto"/>
          <w:sz w:val="21"/>
          <w:szCs w:val="21"/>
          <w:highlight w:val="none"/>
        </w:rPr>
        <w:t>），现授权</w:t>
      </w:r>
      <w:r>
        <w:rPr>
          <w:rFonts w:hint="eastAsia" w:ascii="宋体" w:hAnsi="宋体" w:cs="仿宋_GB2312"/>
          <w:color w:val="auto"/>
          <w:sz w:val="21"/>
          <w:szCs w:val="21"/>
          <w:highlight w:val="none"/>
          <w:u w:val="single"/>
        </w:rPr>
        <w:t xml:space="preserve"> （姓名） </w:t>
      </w:r>
      <w:r>
        <w:rPr>
          <w:rFonts w:hint="eastAsia" w:ascii="宋体" w:hAnsi="宋体" w:cs="仿宋_GB2312"/>
          <w:color w:val="auto"/>
          <w:sz w:val="21"/>
          <w:szCs w:val="21"/>
          <w:highlight w:val="none"/>
        </w:rPr>
        <w:t>以我方的名义参加</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项目的竞标活动，并代表我方全权办理针对上述项目的所有采购程序和环节的具体事务和签署相关文件。</w:t>
      </w:r>
    </w:p>
    <w:p w14:paraId="34F8C56C">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 xml:space="preserve">    我方对委托代理人的签字事项负全部责任。</w:t>
      </w:r>
    </w:p>
    <w:p w14:paraId="1D91FF9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本授权书自签署之日起生效，在撤销授权的书面通知以前，本授权书一直有效。委托代理人在授权书有效期内签署的所有文件不因授权的撤销而失效。</w:t>
      </w:r>
    </w:p>
    <w:p w14:paraId="432D743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委托代理人无转委托权，特此委托。</w:t>
      </w:r>
    </w:p>
    <w:p w14:paraId="36E52F8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附：法定代表人身份证明书及委托代理人有效身份证正反面复印件</w:t>
      </w:r>
    </w:p>
    <w:p w14:paraId="3FCCE912">
      <w:pPr>
        <w:spacing w:line="360" w:lineRule="auto"/>
        <w:ind w:firstLine="420" w:firstLineChars="200"/>
        <w:rPr>
          <w:rFonts w:hint="eastAsia" w:ascii="宋体" w:hAnsi="宋体" w:cs="宋体"/>
          <w:color w:val="auto"/>
          <w:sz w:val="21"/>
          <w:szCs w:val="21"/>
          <w:highlight w:val="none"/>
        </w:rPr>
      </w:pPr>
    </w:p>
    <w:p w14:paraId="1520DAD7">
      <w:pPr>
        <w:spacing w:line="360" w:lineRule="auto"/>
        <w:rPr>
          <w:rFonts w:hint="eastAsia" w:ascii="宋体" w:hAnsi="宋体" w:cs="宋体"/>
          <w:color w:val="auto"/>
          <w:sz w:val="21"/>
          <w:szCs w:val="21"/>
          <w:highlight w:val="none"/>
        </w:rPr>
      </w:pPr>
    </w:p>
    <w:p w14:paraId="02518F39">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委托代理人（签字或者电子签名）：     法定代表人（签字或者盖章或者电子签名）：                    </w:t>
      </w:r>
    </w:p>
    <w:p w14:paraId="49438855">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委托代理人身份证号码：                              </w:t>
      </w:r>
    </w:p>
    <w:p w14:paraId="5DA2D6EF">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01F57F74">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供应商（电子签章）：                      </w:t>
      </w:r>
    </w:p>
    <w:p w14:paraId="440B9E7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6020B771">
      <w:pPr>
        <w:spacing w:line="360" w:lineRule="auto"/>
        <w:rPr>
          <w:rFonts w:hint="eastAsia" w:ascii="宋体" w:hAnsi="宋体" w:cs="宋体"/>
          <w:color w:val="auto"/>
          <w:sz w:val="21"/>
          <w:szCs w:val="21"/>
          <w:highlight w:val="none"/>
        </w:rPr>
      </w:pPr>
    </w:p>
    <w:p w14:paraId="679C92B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注：1.法定代表人必须在授权委托书上签字或者盖章或者电子签名，委托代理人必须在授权委托书上签字或者电子签名，</w:t>
      </w:r>
      <w:r>
        <w:rPr>
          <w:rFonts w:hint="eastAsia" w:ascii="宋体" w:hAnsi="宋体" w:cs="宋体"/>
          <w:b/>
          <w:color w:val="auto"/>
          <w:sz w:val="21"/>
          <w:szCs w:val="21"/>
          <w:highlight w:val="none"/>
        </w:rPr>
        <w:t>否则其响应文件按无效响应处理。</w:t>
      </w:r>
    </w:p>
    <w:p w14:paraId="750FE326">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w:t>
      </w:r>
      <w:bookmarkStart w:id="95" w:name="_Hlk65853109"/>
      <w:bookmarkStart w:id="96" w:name="_Hlk65853542"/>
      <w:r>
        <w:rPr>
          <w:rFonts w:hint="eastAsia" w:ascii="宋体" w:hAnsi="宋体" w:cs="宋体"/>
          <w:color w:val="auto"/>
          <w:sz w:val="21"/>
          <w:szCs w:val="21"/>
          <w:highlight w:val="none"/>
        </w:rPr>
        <w:t>法人、其他组织竞标时“我方”是指“我单位”，自然人竞标时“我方”是指“本人”。</w:t>
      </w:r>
      <w:bookmarkEnd w:id="95"/>
    </w:p>
    <w:bookmarkEnd w:id="96"/>
    <w:p w14:paraId="42D26A17">
      <w:pPr>
        <w:spacing w:line="360" w:lineRule="auto"/>
        <w:ind w:firstLine="420" w:firstLineChars="200"/>
        <w:jc w:val="left"/>
        <w:rPr>
          <w:rFonts w:hint="eastAsia" w:ascii="宋体" w:hAnsi="宋体" w:cs="宋体"/>
          <w:color w:val="auto"/>
          <w:szCs w:val="21"/>
          <w:highlight w:val="none"/>
        </w:rPr>
      </w:pPr>
    </w:p>
    <w:p w14:paraId="57224DEC">
      <w:pPr>
        <w:spacing w:line="500" w:lineRule="exact"/>
        <w:jc w:val="center"/>
        <w:rPr>
          <w:rFonts w:hint="eastAsia" w:ascii="宋体" w:hAnsi="宋体" w:cs="宋体"/>
          <w:bCs/>
          <w:color w:val="auto"/>
          <w:sz w:val="28"/>
          <w:szCs w:val="28"/>
          <w:highlight w:val="none"/>
        </w:rPr>
      </w:pPr>
      <w:r>
        <w:rPr>
          <w:rFonts w:hint="eastAsia" w:ascii="宋体" w:hAnsi="宋体" w:cs="宋体"/>
          <w:color w:val="auto"/>
          <w:szCs w:val="21"/>
          <w:highlight w:val="none"/>
        </w:rPr>
        <w:br w:type="page"/>
      </w:r>
      <w:bookmarkEnd w:id="94"/>
      <w:r>
        <w:rPr>
          <w:rFonts w:hint="eastAsia" w:ascii="宋体" w:hAnsi="宋体" w:cs="宋体"/>
          <w:bCs/>
          <w:color w:val="auto"/>
          <w:sz w:val="28"/>
          <w:szCs w:val="28"/>
          <w:highlight w:val="none"/>
        </w:rPr>
        <w:t>商务要求偏离表格式</w:t>
      </w:r>
    </w:p>
    <w:p w14:paraId="7148826B">
      <w:pPr>
        <w:spacing w:line="500" w:lineRule="exact"/>
        <w:jc w:val="center"/>
        <w:rPr>
          <w:rFonts w:hint="eastAsia" w:ascii="宋体" w:hAnsi="宋体" w:cs="宋体"/>
          <w:b/>
          <w:i/>
          <w:color w:val="auto"/>
          <w:sz w:val="28"/>
          <w:szCs w:val="28"/>
          <w:highlight w:val="none"/>
        </w:rPr>
      </w:pPr>
      <w:r>
        <w:rPr>
          <w:rFonts w:hint="eastAsia" w:ascii="宋体" w:hAnsi="宋体" w:cs="宋体"/>
          <w:bCs/>
          <w:i/>
          <w:color w:val="auto"/>
          <w:sz w:val="28"/>
          <w:szCs w:val="28"/>
          <w:highlight w:val="none"/>
        </w:rPr>
        <w:t>（注：按采购需求具体条款修改）</w:t>
      </w:r>
    </w:p>
    <w:p w14:paraId="29E030DC">
      <w:pPr>
        <w:spacing w:line="360" w:lineRule="auto"/>
        <w:contextualSpacing/>
        <w:jc w:val="left"/>
        <w:rPr>
          <w:rFonts w:hint="eastAsia" w:ascii="宋体" w:hAnsi="宋体" w:cs="宋体"/>
          <w:color w:val="auto"/>
          <w:szCs w:val="21"/>
          <w:highlight w:val="none"/>
          <w:u w:val="single"/>
        </w:rPr>
      </w:pPr>
    </w:p>
    <w:tbl>
      <w:tblPr>
        <w:tblStyle w:val="33"/>
        <w:tblpPr w:leftFromText="180" w:rightFromText="180" w:vertAnchor="text" w:horzAnchor="margin" w:tblpX="1"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BEC4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0D1D1A7">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A0A850E">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1A1BE8F">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EC8129A">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04F06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71863FF">
            <w:pPr>
              <w:snapToGrid w:val="0"/>
              <w:spacing w:line="42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服务地点及服务期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C4497F0">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CD84A0F">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4980F96">
            <w:pPr>
              <w:spacing w:line="360" w:lineRule="auto"/>
              <w:contextualSpacing/>
              <w:jc w:val="center"/>
              <w:rPr>
                <w:rFonts w:hint="eastAsia" w:ascii="宋体" w:hAnsi="宋体" w:cs="宋体"/>
                <w:color w:val="auto"/>
                <w:szCs w:val="21"/>
                <w:highlight w:val="none"/>
              </w:rPr>
            </w:pPr>
          </w:p>
        </w:tc>
      </w:tr>
      <w:tr w14:paraId="0EF62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F58756E">
            <w:pPr>
              <w:tabs>
                <w:tab w:val="left" w:pos="180"/>
                <w:tab w:val="left" w:pos="1620"/>
              </w:tabs>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C63B68F">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0830AED">
            <w:pPr>
              <w:spacing w:line="360" w:lineRule="auto"/>
              <w:ind w:left="43"/>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17C6265">
            <w:pPr>
              <w:spacing w:line="360" w:lineRule="auto"/>
              <w:ind w:left="43"/>
              <w:contextualSpacing/>
              <w:jc w:val="center"/>
              <w:rPr>
                <w:rFonts w:hint="eastAsia" w:ascii="宋体" w:hAnsi="宋体" w:cs="宋体"/>
                <w:color w:val="auto"/>
                <w:szCs w:val="21"/>
                <w:highlight w:val="none"/>
              </w:rPr>
            </w:pPr>
          </w:p>
        </w:tc>
      </w:tr>
      <w:tr w14:paraId="47EE6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7B193ACA">
            <w:pPr>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付款条件</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8DD7411">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8362572">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F552F4A">
            <w:pPr>
              <w:spacing w:line="360" w:lineRule="auto"/>
              <w:contextualSpacing/>
              <w:jc w:val="center"/>
              <w:rPr>
                <w:rFonts w:hint="eastAsia" w:ascii="宋体" w:hAnsi="宋体" w:cs="宋体"/>
                <w:color w:val="auto"/>
                <w:szCs w:val="21"/>
                <w:highlight w:val="none"/>
              </w:rPr>
            </w:pPr>
          </w:p>
        </w:tc>
      </w:tr>
      <w:tr w14:paraId="0A7CB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54D5092E">
            <w:pPr>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AEEFBAD">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C56B37D">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0011ABF">
            <w:pPr>
              <w:spacing w:line="360" w:lineRule="auto"/>
              <w:contextualSpacing/>
              <w:jc w:val="center"/>
              <w:rPr>
                <w:rFonts w:hint="eastAsia" w:ascii="宋体" w:hAnsi="宋体" w:cs="宋体"/>
                <w:color w:val="auto"/>
                <w:szCs w:val="21"/>
                <w:highlight w:val="none"/>
              </w:rPr>
            </w:pPr>
          </w:p>
        </w:tc>
      </w:tr>
    </w:tbl>
    <w:p w14:paraId="7B76529F">
      <w:pPr>
        <w:pStyle w:val="15"/>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06F165FC">
      <w:pPr>
        <w:pStyle w:val="15"/>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说明：应对照磋商文件“第三章 采购需求”中的商务要求逐条作出明确响应，并作出偏离说明。</w:t>
      </w:r>
    </w:p>
    <w:p w14:paraId="7931939E">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w:t>
      </w:r>
    </w:p>
    <w:p w14:paraId="142FF9FB">
      <w:pPr>
        <w:spacing w:line="360" w:lineRule="auto"/>
        <w:ind w:right="-817" w:rightChars="-389"/>
        <w:contextualSpacing/>
        <w:rPr>
          <w:rFonts w:hint="eastAsia" w:ascii="宋体" w:hAnsi="宋体" w:cs="宋体"/>
          <w:color w:val="auto"/>
          <w:szCs w:val="21"/>
          <w:highlight w:val="none"/>
        </w:rPr>
      </w:pPr>
    </w:p>
    <w:p w14:paraId="60E54E0B">
      <w:pPr>
        <w:spacing w:line="360" w:lineRule="auto"/>
        <w:ind w:right="-817" w:rightChars="-389"/>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145531D1">
      <w:pPr>
        <w:spacing w:line="360" w:lineRule="auto"/>
        <w:ind w:right="-817" w:rightChars="-389" w:firstLine="2310" w:firstLineChars="11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供应商（电子签章）：      </w:t>
      </w:r>
    </w:p>
    <w:p w14:paraId="770D6509">
      <w:pPr>
        <w:spacing w:line="360" w:lineRule="auto"/>
        <w:ind w:right="-817" w:rightChars="-389" w:firstLine="3570" w:firstLineChars="1700"/>
        <w:contextualSpacing/>
        <w:rPr>
          <w:rFonts w:hint="eastAsia" w:ascii="宋体" w:hAnsi="宋体" w:cs="宋体"/>
          <w:b/>
          <w:color w:val="auto"/>
          <w:szCs w:val="21"/>
          <w:highlight w:val="none"/>
        </w:rPr>
      </w:pPr>
      <w:r>
        <w:rPr>
          <w:rFonts w:hint="eastAsia" w:ascii="宋体" w:hAnsi="宋体" w:cs="宋体"/>
          <w:color w:val="auto"/>
          <w:szCs w:val="21"/>
          <w:highlight w:val="none"/>
        </w:rPr>
        <w:t>日期：   年   月   日</w:t>
      </w:r>
    </w:p>
    <w:p w14:paraId="3AEDA4A6">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4FC3C76A">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45048A9E">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6A53A2B3">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6759E7BA">
      <w:pPr>
        <w:adjustRightInd w:val="0"/>
        <w:snapToGrid w:val="0"/>
        <w:spacing w:line="30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服务需求、技术需求偏离表</w:t>
      </w:r>
    </w:p>
    <w:p w14:paraId="01436F5A">
      <w:pPr>
        <w:spacing w:line="520" w:lineRule="exact"/>
        <w:rPr>
          <w:rFonts w:hint="eastAsia" w:ascii="宋体" w:hAnsi="宋体" w:cs="宋体"/>
          <w:color w:val="auto"/>
          <w:sz w:val="32"/>
          <w:szCs w:val="32"/>
          <w:highlight w:val="none"/>
        </w:rPr>
      </w:pPr>
    </w:p>
    <w:p w14:paraId="7D16AC5B">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6289423F">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04040A74">
      <w:pPr>
        <w:spacing w:line="360" w:lineRule="auto"/>
        <w:contextualSpacing/>
        <w:rPr>
          <w:rFonts w:hint="eastAsia" w:ascii="宋体" w:hAnsi="宋体" w:cs="宋体"/>
          <w:color w:val="auto"/>
          <w:szCs w:val="21"/>
          <w:highlight w:val="none"/>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4FDBBA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775C6B85">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97" w:name="_Toc297193185"/>
            <w:bookmarkStart w:id="98" w:name="_Toc373333689"/>
            <w:bookmarkStart w:id="99" w:name="_Toc173211900"/>
            <w:bookmarkStart w:id="100" w:name="_Toc295404981"/>
            <w:bookmarkStart w:id="101" w:name="_Toc254970729"/>
            <w:bookmarkStart w:id="102" w:name="_Toc383699906"/>
            <w:bookmarkStart w:id="103" w:name="_Toc173066401"/>
            <w:bookmarkStart w:id="104" w:name="_Toc254970588"/>
            <w:bookmarkStart w:id="105" w:name="_Toc301781611"/>
            <w:r>
              <w:rPr>
                <w:rFonts w:hint="eastAsia" w:ascii="宋体" w:hAnsi="宋体" w:eastAsia="宋体" w:cs="宋体"/>
                <w:color w:val="auto"/>
                <w:kern w:val="2"/>
                <w:sz w:val="21"/>
                <w:szCs w:val="21"/>
                <w:highlight w:val="none"/>
              </w:rPr>
              <w:t>序号</w:t>
            </w:r>
            <w:bookmarkEnd w:id="97"/>
            <w:bookmarkEnd w:id="98"/>
            <w:bookmarkEnd w:id="99"/>
            <w:bookmarkEnd w:id="100"/>
            <w:bookmarkEnd w:id="101"/>
            <w:bookmarkEnd w:id="102"/>
            <w:bookmarkEnd w:id="103"/>
            <w:bookmarkEnd w:id="104"/>
            <w:bookmarkEnd w:id="105"/>
          </w:p>
        </w:tc>
        <w:tc>
          <w:tcPr>
            <w:tcW w:w="900" w:type="dxa"/>
            <w:tcBorders>
              <w:right w:val="single" w:color="auto" w:sz="4" w:space="0"/>
            </w:tcBorders>
            <w:noWrap w:val="0"/>
            <w:vAlign w:val="center"/>
          </w:tcPr>
          <w:p w14:paraId="36FB89CC">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2989" w:type="dxa"/>
            <w:tcBorders>
              <w:left w:val="single" w:color="auto" w:sz="4" w:space="0"/>
            </w:tcBorders>
            <w:noWrap w:val="0"/>
            <w:vAlign w:val="center"/>
          </w:tcPr>
          <w:p w14:paraId="0F3F323A">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磋商文件技术要求</w:t>
            </w:r>
          </w:p>
        </w:tc>
        <w:tc>
          <w:tcPr>
            <w:tcW w:w="2690" w:type="dxa"/>
            <w:noWrap w:val="0"/>
            <w:vAlign w:val="center"/>
          </w:tcPr>
          <w:p w14:paraId="6EBA5767">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06" w:name="_Toc297193187"/>
            <w:bookmarkStart w:id="107" w:name="_Toc173066403"/>
            <w:bookmarkStart w:id="108" w:name="_Toc373333691"/>
            <w:bookmarkStart w:id="109" w:name="_Toc295404983"/>
            <w:bookmarkStart w:id="110" w:name="_Toc383699908"/>
            <w:bookmarkStart w:id="111" w:name="_Toc173211902"/>
            <w:bookmarkStart w:id="112" w:name="_Toc254970590"/>
            <w:bookmarkStart w:id="113" w:name="_Toc254970731"/>
            <w:bookmarkStart w:id="114" w:name="_Toc301781613"/>
            <w:r>
              <w:rPr>
                <w:rFonts w:hint="eastAsia" w:ascii="宋体" w:hAnsi="宋体" w:eastAsia="宋体" w:cs="宋体"/>
                <w:color w:val="auto"/>
                <w:kern w:val="2"/>
                <w:sz w:val="21"/>
                <w:szCs w:val="21"/>
                <w:highlight w:val="none"/>
              </w:rPr>
              <w:t>竞标响应</w:t>
            </w:r>
            <w:bookmarkEnd w:id="106"/>
            <w:bookmarkEnd w:id="107"/>
            <w:bookmarkEnd w:id="108"/>
            <w:bookmarkEnd w:id="109"/>
            <w:bookmarkEnd w:id="110"/>
            <w:bookmarkEnd w:id="111"/>
            <w:bookmarkEnd w:id="112"/>
            <w:bookmarkEnd w:id="113"/>
            <w:bookmarkEnd w:id="114"/>
          </w:p>
        </w:tc>
        <w:tc>
          <w:tcPr>
            <w:tcW w:w="1467" w:type="dxa"/>
            <w:noWrap w:val="0"/>
            <w:vAlign w:val="center"/>
          </w:tcPr>
          <w:p w14:paraId="0DC21455">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15" w:name="_Toc254970591"/>
            <w:bookmarkStart w:id="116" w:name="_Toc254970732"/>
            <w:bookmarkStart w:id="117" w:name="_Toc373333692"/>
            <w:bookmarkStart w:id="118" w:name="_Toc173211903"/>
            <w:bookmarkStart w:id="119" w:name="_Toc301781614"/>
            <w:bookmarkStart w:id="120" w:name="_Toc295404984"/>
            <w:bookmarkStart w:id="121" w:name="_Toc173066404"/>
            <w:bookmarkStart w:id="122" w:name="_Toc383699909"/>
            <w:bookmarkStart w:id="123" w:name="_Toc297193188"/>
            <w:r>
              <w:rPr>
                <w:rFonts w:hint="eastAsia" w:ascii="宋体" w:hAnsi="宋体" w:eastAsia="宋体" w:cs="宋体"/>
                <w:color w:val="auto"/>
                <w:kern w:val="2"/>
                <w:sz w:val="21"/>
                <w:szCs w:val="21"/>
                <w:highlight w:val="none"/>
              </w:rPr>
              <w:t>偏离</w:t>
            </w:r>
            <w:bookmarkEnd w:id="115"/>
            <w:bookmarkEnd w:id="116"/>
            <w:bookmarkEnd w:id="117"/>
            <w:bookmarkEnd w:id="118"/>
            <w:bookmarkEnd w:id="119"/>
            <w:bookmarkEnd w:id="120"/>
            <w:bookmarkEnd w:id="121"/>
            <w:bookmarkEnd w:id="122"/>
            <w:bookmarkEnd w:id="123"/>
            <w:bookmarkStart w:id="124" w:name="_Toc254970592"/>
            <w:bookmarkStart w:id="125" w:name="_Toc295404985"/>
            <w:bookmarkStart w:id="126" w:name="_Toc297193189"/>
            <w:bookmarkStart w:id="127" w:name="_Toc173066405"/>
            <w:bookmarkStart w:id="128" w:name="_Toc373333693"/>
            <w:bookmarkStart w:id="129" w:name="_Toc254970733"/>
            <w:bookmarkStart w:id="130" w:name="_Toc383699910"/>
            <w:bookmarkStart w:id="131" w:name="_Toc301781615"/>
            <w:bookmarkStart w:id="132" w:name="_Toc173211904"/>
            <w:r>
              <w:rPr>
                <w:rFonts w:hint="eastAsia" w:ascii="宋体" w:hAnsi="宋体" w:eastAsia="宋体" w:cs="宋体"/>
                <w:color w:val="auto"/>
                <w:kern w:val="2"/>
                <w:sz w:val="21"/>
                <w:szCs w:val="21"/>
                <w:highlight w:val="none"/>
              </w:rPr>
              <w:t>说明</w:t>
            </w:r>
            <w:bookmarkEnd w:id="124"/>
            <w:bookmarkEnd w:id="125"/>
            <w:bookmarkEnd w:id="126"/>
            <w:bookmarkEnd w:id="127"/>
            <w:bookmarkEnd w:id="128"/>
            <w:bookmarkEnd w:id="129"/>
            <w:bookmarkEnd w:id="130"/>
            <w:bookmarkEnd w:id="131"/>
            <w:bookmarkEnd w:id="132"/>
          </w:p>
        </w:tc>
      </w:tr>
      <w:tr w14:paraId="4811AB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EC83CDE">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33" w:name="_Toc254970734"/>
            <w:bookmarkStart w:id="134" w:name="_Toc173211905"/>
            <w:bookmarkStart w:id="135" w:name="_Toc383699911"/>
            <w:bookmarkStart w:id="136" w:name="_Toc297193190"/>
            <w:bookmarkStart w:id="137" w:name="_Toc173066406"/>
            <w:bookmarkStart w:id="138" w:name="_Toc295404986"/>
            <w:bookmarkStart w:id="139" w:name="_Toc254970593"/>
            <w:bookmarkStart w:id="140" w:name="_Toc301781616"/>
            <w:bookmarkStart w:id="141" w:name="_Toc373333694"/>
            <w:r>
              <w:rPr>
                <w:rFonts w:hint="eastAsia" w:ascii="宋体" w:hAnsi="宋体" w:eastAsia="宋体" w:cs="宋体"/>
                <w:color w:val="auto"/>
                <w:kern w:val="2"/>
                <w:sz w:val="21"/>
                <w:szCs w:val="21"/>
                <w:highlight w:val="none"/>
              </w:rPr>
              <w:t>1</w:t>
            </w:r>
            <w:bookmarkEnd w:id="133"/>
            <w:bookmarkEnd w:id="134"/>
            <w:bookmarkEnd w:id="135"/>
            <w:bookmarkEnd w:id="136"/>
            <w:bookmarkEnd w:id="137"/>
            <w:bookmarkEnd w:id="138"/>
            <w:bookmarkEnd w:id="139"/>
            <w:bookmarkEnd w:id="140"/>
            <w:bookmarkEnd w:id="141"/>
          </w:p>
        </w:tc>
        <w:tc>
          <w:tcPr>
            <w:tcW w:w="900" w:type="dxa"/>
            <w:tcBorders>
              <w:right w:val="single" w:color="auto" w:sz="4" w:space="0"/>
            </w:tcBorders>
            <w:noWrap w:val="0"/>
            <w:vAlign w:val="center"/>
          </w:tcPr>
          <w:p w14:paraId="3BF02D8D">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41693CBC">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70152CB1">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4764B27C">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5AE227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1E359FC6">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42" w:name="_Toc301781617"/>
            <w:bookmarkStart w:id="143" w:name="_Toc173211906"/>
            <w:bookmarkStart w:id="144" w:name="_Toc383699912"/>
            <w:bookmarkStart w:id="145" w:name="_Toc254970735"/>
            <w:bookmarkStart w:id="146" w:name="_Toc173066407"/>
            <w:bookmarkStart w:id="147" w:name="_Toc295404987"/>
            <w:bookmarkStart w:id="148" w:name="_Toc373333695"/>
            <w:bookmarkStart w:id="149" w:name="_Toc254970594"/>
            <w:bookmarkStart w:id="150" w:name="_Toc297193191"/>
            <w:r>
              <w:rPr>
                <w:rFonts w:hint="eastAsia" w:ascii="宋体" w:hAnsi="宋体" w:eastAsia="宋体" w:cs="宋体"/>
                <w:color w:val="auto"/>
                <w:kern w:val="2"/>
                <w:sz w:val="21"/>
                <w:szCs w:val="21"/>
                <w:highlight w:val="none"/>
              </w:rPr>
              <w:t>2</w:t>
            </w:r>
            <w:bookmarkEnd w:id="142"/>
            <w:bookmarkEnd w:id="143"/>
            <w:bookmarkEnd w:id="144"/>
            <w:bookmarkEnd w:id="145"/>
            <w:bookmarkEnd w:id="146"/>
            <w:bookmarkEnd w:id="147"/>
            <w:bookmarkEnd w:id="148"/>
            <w:bookmarkEnd w:id="149"/>
            <w:bookmarkEnd w:id="150"/>
          </w:p>
        </w:tc>
        <w:tc>
          <w:tcPr>
            <w:tcW w:w="900" w:type="dxa"/>
            <w:tcBorders>
              <w:right w:val="single" w:color="auto" w:sz="4" w:space="0"/>
            </w:tcBorders>
            <w:noWrap w:val="0"/>
            <w:vAlign w:val="center"/>
          </w:tcPr>
          <w:p w14:paraId="52B90EAE">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784EE075">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0F2AC3AD">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51CD7B09">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4AD62F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3A59D0D3">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51" w:name="_Toc254970736"/>
            <w:bookmarkStart w:id="152" w:name="_Toc295404988"/>
            <w:bookmarkStart w:id="153" w:name="_Toc254970595"/>
            <w:bookmarkStart w:id="154" w:name="_Toc173066408"/>
            <w:bookmarkStart w:id="155" w:name="_Toc373333696"/>
            <w:bookmarkStart w:id="156" w:name="_Toc301781618"/>
            <w:bookmarkStart w:id="157" w:name="_Toc297193192"/>
            <w:bookmarkStart w:id="158" w:name="_Toc173211907"/>
            <w:bookmarkStart w:id="159" w:name="_Toc383699913"/>
            <w:r>
              <w:rPr>
                <w:rFonts w:hint="eastAsia" w:ascii="宋体" w:hAnsi="宋体" w:eastAsia="宋体" w:cs="宋体"/>
                <w:color w:val="auto"/>
                <w:kern w:val="2"/>
                <w:sz w:val="21"/>
                <w:szCs w:val="21"/>
                <w:highlight w:val="none"/>
              </w:rPr>
              <w:t>3</w:t>
            </w:r>
            <w:bookmarkEnd w:id="151"/>
            <w:bookmarkEnd w:id="152"/>
            <w:bookmarkEnd w:id="153"/>
            <w:bookmarkEnd w:id="154"/>
            <w:bookmarkEnd w:id="155"/>
            <w:bookmarkEnd w:id="156"/>
            <w:bookmarkEnd w:id="157"/>
            <w:bookmarkEnd w:id="158"/>
            <w:bookmarkEnd w:id="159"/>
          </w:p>
        </w:tc>
        <w:tc>
          <w:tcPr>
            <w:tcW w:w="900" w:type="dxa"/>
            <w:tcBorders>
              <w:right w:val="single" w:color="auto" w:sz="4" w:space="0"/>
            </w:tcBorders>
            <w:noWrap w:val="0"/>
            <w:vAlign w:val="center"/>
          </w:tcPr>
          <w:p w14:paraId="2D54739D">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66BF2E92">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10170135">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5A8FF403">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1960AA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003CF8E7">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60" w:name="_Toc383699914"/>
            <w:bookmarkStart w:id="161" w:name="_Toc295404989"/>
            <w:bookmarkStart w:id="162" w:name="_Toc173066409"/>
            <w:bookmarkStart w:id="163" w:name="_Toc297193193"/>
            <w:bookmarkStart w:id="164" w:name="_Toc301781619"/>
            <w:bookmarkStart w:id="165" w:name="_Toc373333697"/>
            <w:bookmarkStart w:id="166" w:name="_Toc173211908"/>
            <w:bookmarkStart w:id="167" w:name="_Toc254970596"/>
            <w:bookmarkStart w:id="168" w:name="_Toc254970737"/>
            <w:r>
              <w:rPr>
                <w:rFonts w:hint="eastAsia" w:ascii="宋体" w:hAnsi="宋体" w:eastAsia="宋体" w:cs="宋体"/>
                <w:color w:val="auto"/>
                <w:kern w:val="2"/>
                <w:sz w:val="21"/>
                <w:szCs w:val="21"/>
                <w:highlight w:val="none"/>
              </w:rPr>
              <w:t>4</w:t>
            </w:r>
            <w:bookmarkEnd w:id="160"/>
            <w:bookmarkEnd w:id="161"/>
            <w:bookmarkEnd w:id="162"/>
            <w:bookmarkEnd w:id="163"/>
            <w:bookmarkEnd w:id="164"/>
            <w:bookmarkEnd w:id="165"/>
            <w:bookmarkEnd w:id="166"/>
            <w:bookmarkEnd w:id="167"/>
            <w:bookmarkEnd w:id="168"/>
          </w:p>
        </w:tc>
        <w:tc>
          <w:tcPr>
            <w:tcW w:w="900" w:type="dxa"/>
            <w:tcBorders>
              <w:right w:val="single" w:color="auto" w:sz="4" w:space="0"/>
            </w:tcBorders>
            <w:noWrap w:val="0"/>
            <w:vAlign w:val="center"/>
          </w:tcPr>
          <w:p w14:paraId="208A9B0A">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0A3953B8">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02A98C2B">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3BE44DED">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2ACC0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55FE8154">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69" w:name="_Toc295404990"/>
            <w:bookmarkStart w:id="170" w:name="_Toc383699915"/>
            <w:bookmarkStart w:id="171" w:name="_Toc173066410"/>
            <w:bookmarkStart w:id="172" w:name="_Toc254970597"/>
            <w:bookmarkStart w:id="173" w:name="_Toc373333698"/>
            <w:bookmarkStart w:id="174" w:name="_Toc173211909"/>
            <w:bookmarkStart w:id="175" w:name="_Toc254970738"/>
            <w:bookmarkStart w:id="176" w:name="_Toc297193194"/>
            <w:bookmarkStart w:id="177" w:name="_Toc301781620"/>
            <w:r>
              <w:rPr>
                <w:rFonts w:hint="eastAsia" w:ascii="宋体" w:hAnsi="宋体" w:eastAsia="宋体" w:cs="宋体"/>
                <w:color w:val="auto"/>
                <w:kern w:val="2"/>
                <w:sz w:val="21"/>
                <w:szCs w:val="21"/>
                <w:highlight w:val="none"/>
              </w:rPr>
              <w:t>5</w:t>
            </w:r>
            <w:bookmarkEnd w:id="169"/>
            <w:bookmarkEnd w:id="170"/>
            <w:bookmarkEnd w:id="171"/>
            <w:bookmarkEnd w:id="172"/>
            <w:bookmarkEnd w:id="173"/>
            <w:bookmarkEnd w:id="174"/>
            <w:bookmarkEnd w:id="175"/>
            <w:bookmarkEnd w:id="176"/>
            <w:bookmarkEnd w:id="177"/>
          </w:p>
        </w:tc>
        <w:tc>
          <w:tcPr>
            <w:tcW w:w="900" w:type="dxa"/>
            <w:tcBorders>
              <w:right w:val="single" w:color="auto" w:sz="4" w:space="0"/>
            </w:tcBorders>
            <w:noWrap w:val="0"/>
            <w:vAlign w:val="center"/>
          </w:tcPr>
          <w:p w14:paraId="1C50EE63">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26AC2E8F">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460441A3">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2235AA21">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7810CB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noWrap w:val="0"/>
            <w:vAlign w:val="center"/>
          </w:tcPr>
          <w:p w14:paraId="5A3C3567">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78" w:name="_Toc301781621"/>
            <w:bookmarkStart w:id="179" w:name="_Toc295404991"/>
            <w:bookmarkStart w:id="180" w:name="_Toc173066415"/>
            <w:bookmarkStart w:id="181" w:name="_Toc373333699"/>
            <w:bookmarkStart w:id="182" w:name="_Toc383699916"/>
            <w:bookmarkStart w:id="183" w:name="_Toc254970743"/>
            <w:bookmarkStart w:id="184" w:name="_Toc173211914"/>
            <w:bookmarkStart w:id="185" w:name="_Toc297193195"/>
            <w:bookmarkStart w:id="186" w:name="_Toc254970602"/>
            <w:r>
              <w:rPr>
                <w:rFonts w:hint="eastAsia" w:ascii="宋体" w:hAnsi="宋体" w:eastAsia="宋体" w:cs="宋体"/>
                <w:color w:val="auto"/>
                <w:kern w:val="2"/>
                <w:sz w:val="21"/>
                <w:szCs w:val="21"/>
                <w:highlight w:val="none"/>
              </w:rPr>
              <w:t>…</w:t>
            </w:r>
            <w:bookmarkEnd w:id="178"/>
            <w:bookmarkEnd w:id="179"/>
            <w:bookmarkEnd w:id="180"/>
            <w:bookmarkEnd w:id="181"/>
            <w:bookmarkEnd w:id="182"/>
            <w:bookmarkEnd w:id="183"/>
            <w:bookmarkEnd w:id="184"/>
            <w:bookmarkEnd w:id="185"/>
            <w:bookmarkEnd w:id="186"/>
          </w:p>
        </w:tc>
        <w:tc>
          <w:tcPr>
            <w:tcW w:w="900" w:type="dxa"/>
            <w:tcBorders>
              <w:right w:val="single" w:color="auto" w:sz="4" w:space="0"/>
            </w:tcBorders>
            <w:noWrap w:val="0"/>
            <w:vAlign w:val="center"/>
          </w:tcPr>
          <w:p w14:paraId="06991B50">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3A48ACDE">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06043832">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tcBorders>
              <w:right w:val="single" w:color="auto" w:sz="4" w:space="0"/>
            </w:tcBorders>
            <w:noWrap w:val="0"/>
            <w:vAlign w:val="center"/>
          </w:tcPr>
          <w:p w14:paraId="06AB7E3B">
            <w:pPr>
              <w:pStyle w:val="19"/>
              <w:spacing w:line="360" w:lineRule="auto"/>
              <w:ind w:firstLine="0" w:firstLineChars="0"/>
              <w:contextualSpacing/>
              <w:jc w:val="center"/>
              <w:rPr>
                <w:rFonts w:hint="eastAsia" w:ascii="宋体" w:hAnsi="宋体" w:eastAsia="宋体" w:cs="宋体"/>
                <w:color w:val="auto"/>
                <w:kern w:val="2"/>
                <w:sz w:val="21"/>
                <w:szCs w:val="21"/>
                <w:highlight w:val="none"/>
              </w:rPr>
            </w:pPr>
          </w:p>
        </w:tc>
      </w:tr>
    </w:tbl>
    <w:p w14:paraId="4DE877F5">
      <w:pPr>
        <w:adjustRightInd w:val="0"/>
        <w:spacing w:line="360" w:lineRule="auto"/>
        <w:contextualSpacing/>
        <w:rPr>
          <w:rFonts w:hint="eastAsia" w:ascii="宋体" w:hAnsi="宋体" w:cs="宋体"/>
          <w:color w:val="auto"/>
          <w:szCs w:val="21"/>
          <w:highlight w:val="none"/>
        </w:rPr>
      </w:pPr>
    </w:p>
    <w:p w14:paraId="44A8908F">
      <w:pPr>
        <w:pStyle w:val="19"/>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C99F84F">
      <w:pPr>
        <w:pStyle w:val="19"/>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采购需求”中的技术要求逐条作出明确响应，并作出偏离说明。</w:t>
      </w:r>
    </w:p>
    <w:p w14:paraId="3AAEDCD2">
      <w:pPr>
        <w:pStyle w:val="19"/>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6A9CFF5D">
      <w:pPr>
        <w:spacing w:line="360" w:lineRule="auto"/>
        <w:ind w:right="-817" w:rightChars="-389"/>
        <w:contextualSpacing/>
        <w:rPr>
          <w:rFonts w:hint="eastAsia" w:ascii="宋体" w:hAnsi="宋体" w:cs="宋体"/>
          <w:color w:val="auto"/>
          <w:szCs w:val="21"/>
          <w:highlight w:val="none"/>
        </w:rPr>
      </w:pPr>
    </w:p>
    <w:p w14:paraId="2A9498D8">
      <w:pPr>
        <w:spacing w:line="360" w:lineRule="auto"/>
        <w:ind w:right="-817" w:rightChars="-389"/>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3BC69372">
      <w:pPr>
        <w:spacing w:line="360" w:lineRule="auto"/>
        <w:ind w:right="-817" w:rightChars="-389" w:firstLine="2310" w:firstLineChars="11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供应商（电子签章）：      </w:t>
      </w:r>
    </w:p>
    <w:p w14:paraId="7FFC96EF">
      <w:pPr>
        <w:spacing w:line="360" w:lineRule="auto"/>
        <w:ind w:right="-817" w:rightChars="-389" w:firstLine="3570" w:firstLineChars="1700"/>
        <w:contextualSpacing/>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9D65570">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226A8FA7">
      <w:pPr>
        <w:snapToGrid w:val="0"/>
        <w:spacing w:before="120" w:beforeLines="50" w:after="50"/>
        <w:ind w:left="142"/>
        <w:jc w:val="left"/>
        <w:rPr>
          <w:rFonts w:hint="eastAsia" w:ascii="宋体" w:hAnsi="宋体" w:cs="宋体"/>
          <w:b/>
          <w:color w:val="auto"/>
          <w:sz w:val="24"/>
          <w:highlight w:val="none"/>
        </w:rPr>
      </w:pPr>
    </w:p>
    <w:p w14:paraId="577603B1">
      <w:pPr>
        <w:spacing w:line="360" w:lineRule="auto"/>
        <w:ind w:left="142"/>
        <w:contextualSpacing/>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项目实施人员一览表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773"/>
        <w:gridCol w:w="1857"/>
        <w:gridCol w:w="1551"/>
        <w:gridCol w:w="1856"/>
        <w:gridCol w:w="2014"/>
      </w:tblGrid>
      <w:tr w14:paraId="78A3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04EE9173">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432" w:type="pct"/>
            <w:noWrap w:val="0"/>
            <w:vAlign w:val="center"/>
          </w:tcPr>
          <w:p w14:paraId="1A66F276">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038" w:type="pct"/>
            <w:noWrap w:val="0"/>
            <w:vAlign w:val="center"/>
          </w:tcPr>
          <w:p w14:paraId="2B1A93A6">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867" w:type="pct"/>
            <w:noWrap w:val="0"/>
            <w:vAlign w:val="center"/>
          </w:tcPr>
          <w:p w14:paraId="7024DF03">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037" w:type="pct"/>
            <w:noWrap w:val="0"/>
            <w:vAlign w:val="center"/>
          </w:tcPr>
          <w:p w14:paraId="6809C7BA">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1CD00E94">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1125" w:type="pct"/>
            <w:noWrap w:val="0"/>
            <w:vAlign w:val="center"/>
          </w:tcPr>
          <w:p w14:paraId="7ECB8CFB">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189D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4A6B6D79">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48796B3F">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465ADD32">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219E9D4A">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6F8118BA">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79123096">
            <w:pPr>
              <w:spacing w:line="360" w:lineRule="auto"/>
              <w:contextualSpacing/>
              <w:jc w:val="center"/>
              <w:rPr>
                <w:rFonts w:hint="eastAsia" w:ascii="宋体" w:hAnsi="宋体" w:cs="宋体"/>
                <w:color w:val="auto"/>
                <w:szCs w:val="21"/>
                <w:highlight w:val="none"/>
              </w:rPr>
            </w:pPr>
          </w:p>
        </w:tc>
      </w:tr>
      <w:tr w14:paraId="6310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632FF0B3">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17BD98AD">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16B624DD">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579A1C2A">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2D6DA41E">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6730F53F">
            <w:pPr>
              <w:spacing w:line="360" w:lineRule="auto"/>
              <w:contextualSpacing/>
              <w:jc w:val="center"/>
              <w:rPr>
                <w:rFonts w:hint="eastAsia" w:ascii="宋体" w:hAnsi="宋体" w:cs="宋体"/>
                <w:color w:val="auto"/>
                <w:szCs w:val="21"/>
                <w:highlight w:val="none"/>
              </w:rPr>
            </w:pPr>
          </w:p>
        </w:tc>
      </w:tr>
      <w:tr w14:paraId="0D0C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49984CD9">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21532E53">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7516960A">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28948713">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20666233">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74902FB3">
            <w:pPr>
              <w:spacing w:line="360" w:lineRule="auto"/>
              <w:contextualSpacing/>
              <w:jc w:val="center"/>
              <w:rPr>
                <w:rFonts w:hint="eastAsia" w:ascii="宋体" w:hAnsi="宋体" w:cs="宋体"/>
                <w:color w:val="auto"/>
                <w:szCs w:val="21"/>
                <w:highlight w:val="none"/>
              </w:rPr>
            </w:pPr>
          </w:p>
        </w:tc>
      </w:tr>
    </w:tbl>
    <w:p w14:paraId="7DEF7342">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487AD0C2">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1.在填写时，如本表格不适合供应商的实际情况，可根据本表格式自行制表填写。</w:t>
      </w:r>
    </w:p>
    <w:p w14:paraId="446A742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2.供应商应当附本表所列证书的复印件并加盖供应商电子签章。</w:t>
      </w:r>
    </w:p>
    <w:p w14:paraId="3D8AFAEB">
      <w:pPr>
        <w:spacing w:line="360" w:lineRule="auto"/>
        <w:contextualSpacing/>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w:t>
      </w:r>
      <w:r>
        <w:rPr>
          <w:rFonts w:hint="eastAsia" w:ascii="宋体" w:hAnsi="宋体" w:cs="宋体"/>
          <w:color w:val="auto"/>
          <w:szCs w:val="21"/>
          <w:highlight w:val="none"/>
        </w:rPr>
        <w:t>签字或者电子签名</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3CE76434">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pacing w:val="20"/>
          <w:szCs w:val="21"/>
          <w:highlight w:val="none"/>
        </w:rPr>
        <w:t>供应商（电子签章）：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0A451CE9">
      <w:pPr>
        <w:snapToGrid w:val="0"/>
        <w:spacing w:before="50" w:after="120" w:afterLines="50"/>
        <w:jc w:val="left"/>
        <w:rPr>
          <w:rFonts w:hint="eastAsia" w:ascii="宋体" w:hAnsi="宋体" w:cs="宋体"/>
          <w:color w:val="auto"/>
          <w:sz w:val="24"/>
          <w:szCs w:val="20"/>
          <w:highlight w:val="none"/>
        </w:rPr>
      </w:pPr>
    </w:p>
    <w:p w14:paraId="70DC2E4F">
      <w:pPr>
        <w:snapToGrid w:val="0"/>
        <w:spacing w:before="50" w:after="50" w:line="360" w:lineRule="auto"/>
        <w:ind w:right="-817" w:rightChars="-389" w:firstLine="5461" w:firstLineChars="1700"/>
        <w:rPr>
          <w:rFonts w:hint="eastAsia" w:ascii="宋体" w:hAnsi="宋体" w:cs="宋体"/>
          <w:b/>
          <w:color w:val="auto"/>
          <w:sz w:val="32"/>
          <w:szCs w:val="32"/>
          <w:highlight w:val="none"/>
        </w:rPr>
      </w:pPr>
    </w:p>
    <w:p w14:paraId="44C15884">
      <w:pPr>
        <w:spacing w:line="360" w:lineRule="auto"/>
        <w:contextualSpacing/>
        <w:rPr>
          <w:rFonts w:hint="eastAsia" w:ascii="宋体" w:hAnsi="宋体" w:cs="宋体"/>
          <w:color w:val="auto"/>
          <w:sz w:val="24"/>
          <w:highlight w:val="none"/>
        </w:rPr>
      </w:pPr>
    </w:p>
    <w:p w14:paraId="3F65C7E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1D65A202">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44"/>
          <w:szCs w:val="44"/>
          <w:highlight w:val="none"/>
        </w:rPr>
        <w:t>质疑函（格式）</w:t>
      </w:r>
    </w:p>
    <w:p w14:paraId="6FE2703E">
      <w:pPr>
        <w:pStyle w:val="22"/>
        <w:spacing w:line="360" w:lineRule="auto"/>
        <w:ind w:firstLine="422" w:firstLineChars="200"/>
        <w:contextualSpacing/>
        <w:rPr>
          <w:rFonts w:hint="eastAsia" w:hAnsi="宋体" w:cs="宋体"/>
          <w:b/>
          <w:bCs/>
          <w:color w:val="auto"/>
          <w:sz w:val="21"/>
          <w:highlight w:val="none"/>
        </w:rPr>
      </w:pPr>
      <w:r>
        <w:rPr>
          <w:rFonts w:hint="eastAsia" w:hAnsi="宋体" w:cs="宋体"/>
          <w:b/>
          <w:bCs/>
          <w:color w:val="auto"/>
          <w:sz w:val="21"/>
          <w:highlight w:val="none"/>
        </w:rPr>
        <w:t>一、质疑供应商基本信息：</w:t>
      </w:r>
    </w:p>
    <w:p w14:paraId="5B875C47">
      <w:pPr>
        <w:pStyle w:val="22"/>
        <w:spacing w:line="360" w:lineRule="auto"/>
        <w:ind w:firstLine="420" w:firstLineChars="200"/>
        <w:contextualSpacing/>
        <w:rPr>
          <w:rFonts w:hint="eastAsia"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B084688">
      <w:pPr>
        <w:pStyle w:val="22"/>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FEA296D">
      <w:pPr>
        <w:pStyle w:val="22"/>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38408AA4">
      <w:pPr>
        <w:pStyle w:val="22"/>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73317C51">
      <w:pPr>
        <w:pStyle w:val="22"/>
        <w:spacing w:line="360" w:lineRule="auto"/>
        <w:ind w:firstLine="420" w:firstLineChars="200"/>
        <w:contextualSpacing/>
        <w:rPr>
          <w:rFonts w:hint="eastAsia"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4A6AF13E">
      <w:pPr>
        <w:pStyle w:val="22"/>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421A4167">
      <w:pPr>
        <w:pStyle w:val="22"/>
        <w:spacing w:line="360" w:lineRule="auto"/>
        <w:ind w:firstLine="422" w:firstLineChars="200"/>
        <w:contextualSpacing/>
        <w:rPr>
          <w:rFonts w:hint="eastAsia" w:hAnsi="宋体" w:cs="宋体"/>
          <w:b/>
          <w:bCs/>
          <w:color w:val="auto"/>
          <w:sz w:val="21"/>
          <w:highlight w:val="none"/>
        </w:rPr>
      </w:pPr>
      <w:r>
        <w:rPr>
          <w:rFonts w:hint="eastAsia" w:hAnsi="宋体" w:cs="宋体"/>
          <w:b/>
          <w:bCs/>
          <w:color w:val="auto"/>
          <w:sz w:val="21"/>
          <w:highlight w:val="none"/>
        </w:rPr>
        <w:t>二、质疑项目基本情况：</w:t>
      </w:r>
    </w:p>
    <w:p w14:paraId="6428FAD6">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18ED9A63">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5ECAF7C3">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272E7306">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w:t>
      </w:r>
    </w:p>
    <w:p w14:paraId="6F39D10B">
      <w:pPr>
        <w:pStyle w:val="22"/>
        <w:spacing w:line="360" w:lineRule="auto"/>
        <w:ind w:left="25" w:leftChars="12" w:firstLine="308" w:firstLineChars="147"/>
        <w:contextualSpacing/>
        <w:rPr>
          <w:rFonts w:hint="eastAsia"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p>
    <w:p w14:paraId="233AD605">
      <w:pPr>
        <w:pStyle w:val="22"/>
        <w:spacing w:line="360" w:lineRule="auto"/>
        <w:ind w:left="25" w:leftChars="12" w:firstLine="308" w:firstLineChars="147"/>
        <w:contextualSpacing/>
        <w:rPr>
          <w:rFonts w:hint="eastAsia" w:hAnsi="宋体" w:cs="宋体"/>
          <w:color w:val="auto"/>
          <w:sz w:val="21"/>
          <w:highlight w:val="none"/>
        </w:rPr>
      </w:pPr>
      <w:r>
        <w:rPr>
          <w:rFonts w:hint="eastAsia" w:hAnsi="宋体" w:cs="宋体"/>
          <w:color w:val="auto"/>
          <w:sz w:val="21"/>
          <w:highlight w:val="none"/>
        </w:rPr>
        <w:t xml:space="preserve">□采购过程   </w:t>
      </w:r>
    </w:p>
    <w:p w14:paraId="1AE91ACA">
      <w:pPr>
        <w:pStyle w:val="22"/>
        <w:spacing w:line="360" w:lineRule="auto"/>
        <w:ind w:left="25" w:leftChars="12" w:firstLine="308" w:firstLineChars="147"/>
        <w:contextualSpacing/>
        <w:rPr>
          <w:rFonts w:hint="eastAsia" w:hAnsi="宋体" w:cs="宋体"/>
          <w:bCs/>
          <w:color w:val="auto"/>
          <w:sz w:val="21"/>
          <w:highlight w:val="none"/>
          <w:u w:val="single"/>
        </w:rPr>
      </w:pPr>
      <w:r>
        <w:rPr>
          <w:rFonts w:hint="eastAsia" w:hAnsi="宋体" w:cs="宋体"/>
          <w:color w:val="auto"/>
          <w:sz w:val="21"/>
          <w:highlight w:val="none"/>
        </w:rPr>
        <w:t xml:space="preserve">□成交结果   </w:t>
      </w:r>
    </w:p>
    <w:p w14:paraId="0980A64B">
      <w:pPr>
        <w:pStyle w:val="22"/>
        <w:spacing w:line="360" w:lineRule="auto"/>
        <w:ind w:left="25" w:leftChars="12" w:firstLine="413" w:firstLineChars="196"/>
        <w:contextualSpacing/>
        <w:rPr>
          <w:rFonts w:hint="eastAsia" w:hAnsi="宋体" w:cs="宋体"/>
          <w:b/>
          <w:color w:val="auto"/>
          <w:sz w:val="21"/>
          <w:highlight w:val="none"/>
        </w:rPr>
      </w:pPr>
      <w:r>
        <w:rPr>
          <w:rFonts w:hint="eastAsia" w:hAnsi="宋体" w:cs="宋体"/>
          <w:b/>
          <w:color w:val="auto"/>
          <w:sz w:val="21"/>
          <w:highlight w:val="none"/>
        </w:rPr>
        <w:t>三、质疑事项具体内容</w:t>
      </w:r>
    </w:p>
    <w:p w14:paraId="60035719">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1D0B4D47">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41B9BD28">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41A76F22">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质疑事项2</w:t>
      </w:r>
    </w:p>
    <w:p w14:paraId="6A26AAF2">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w:t>
      </w:r>
    </w:p>
    <w:p w14:paraId="4162484E">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四、与质疑事项相关的质疑请求：</w:t>
      </w:r>
    </w:p>
    <w:p w14:paraId="79FD54A9">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300D3CDD">
      <w:pPr>
        <w:pStyle w:val="22"/>
        <w:spacing w:line="360" w:lineRule="auto"/>
        <w:ind w:left="25" w:leftChars="12" w:firstLine="308" w:firstLineChars="147"/>
        <w:contextualSpacing/>
        <w:rPr>
          <w:rFonts w:hint="eastAsia" w:hAnsi="宋体" w:cs="宋体"/>
          <w:color w:val="auto"/>
          <w:sz w:val="21"/>
          <w:highlight w:val="none"/>
        </w:rPr>
      </w:pPr>
    </w:p>
    <w:p w14:paraId="4E03562C">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签字（签章）：                                       公章：</w:t>
      </w:r>
    </w:p>
    <w:p w14:paraId="6132BCC8">
      <w:pPr>
        <w:pStyle w:val="22"/>
        <w:spacing w:line="360" w:lineRule="auto"/>
        <w:ind w:firstLine="420" w:firstLineChars="200"/>
        <w:contextualSpacing/>
        <w:rPr>
          <w:rFonts w:hint="eastAsia" w:hAnsi="宋体" w:cs="宋体"/>
          <w:b/>
          <w:color w:val="auto"/>
          <w:sz w:val="21"/>
          <w:highlight w:val="none"/>
        </w:rPr>
      </w:pPr>
      <w:r>
        <w:rPr>
          <w:rFonts w:hint="eastAsia" w:hAnsi="宋体" w:cs="宋体"/>
          <w:color w:val="auto"/>
          <w:sz w:val="21"/>
          <w:highlight w:val="none"/>
        </w:rPr>
        <w:t>日期：</w:t>
      </w:r>
    </w:p>
    <w:p w14:paraId="7E2BC2CB">
      <w:pPr>
        <w:pStyle w:val="22"/>
        <w:spacing w:line="360" w:lineRule="auto"/>
        <w:contextualSpacing/>
        <w:rPr>
          <w:rFonts w:hint="eastAsia" w:hAnsi="宋体" w:cs="宋体"/>
          <w:b/>
          <w:color w:val="auto"/>
          <w:sz w:val="21"/>
          <w:highlight w:val="none"/>
        </w:rPr>
      </w:pPr>
      <w:r>
        <w:rPr>
          <w:rFonts w:hint="eastAsia" w:hAnsi="宋体" w:cs="宋体"/>
          <w:b/>
          <w:color w:val="auto"/>
          <w:sz w:val="21"/>
          <w:highlight w:val="none"/>
        </w:rPr>
        <w:t>说明：</w:t>
      </w:r>
    </w:p>
    <w:p w14:paraId="263F9C2B">
      <w:pPr>
        <w:pStyle w:val="22"/>
        <w:spacing w:line="360" w:lineRule="auto"/>
        <w:ind w:left="25" w:leftChars="12" w:firstLine="310" w:firstLineChars="147"/>
        <w:contextualSpacing/>
        <w:rPr>
          <w:rFonts w:hint="eastAsia"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65C28BCC">
      <w:pPr>
        <w:pStyle w:val="22"/>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1FC2D6">
      <w:pPr>
        <w:pStyle w:val="22"/>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55E2FA61">
      <w:pPr>
        <w:pStyle w:val="22"/>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56AB03FB">
      <w:pPr>
        <w:pStyle w:val="22"/>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3597263A">
      <w:pPr>
        <w:pStyle w:val="22"/>
        <w:snapToGrid w:val="0"/>
        <w:rPr>
          <w:rFonts w:hint="eastAsia" w:hAnsi="宋体" w:cs="宋体"/>
          <w:b/>
          <w:color w:val="auto"/>
          <w:sz w:val="24"/>
          <w:szCs w:val="24"/>
          <w:highlight w:val="none"/>
        </w:rPr>
      </w:pPr>
    </w:p>
    <w:p w14:paraId="485F0FF7">
      <w:pPr>
        <w:rPr>
          <w:rFonts w:hint="eastAsia" w:ascii="宋体" w:hAnsi="宋体" w:cs="宋体"/>
          <w:color w:val="auto"/>
          <w:sz w:val="32"/>
          <w:szCs w:val="40"/>
          <w:highlight w:val="none"/>
        </w:rPr>
      </w:pPr>
    </w:p>
    <w:p w14:paraId="02502BC9">
      <w:pPr>
        <w:rPr>
          <w:rFonts w:hint="eastAsia" w:ascii="宋体" w:hAnsi="宋体" w:cs="宋体"/>
          <w:color w:val="auto"/>
          <w:sz w:val="32"/>
          <w:szCs w:val="40"/>
          <w:highlight w:val="none"/>
        </w:rPr>
      </w:pPr>
    </w:p>
    <w:p w14:paraId="7F27D9A6">
      <w:pPr>
        <w:rPr>
          <w:rFonts w:hint="eastAsia" w:ascii="宋体" w:hAnsi="宋体" w:cs="宋体"/>
          <w:color w:val="auto"/>
          <w:sz w:val="32"/>
          <w:szCs w:val="40"/>
          <w:highlight w:val="none"/>
        </w:rPr>
      </w:pPr>
    </w:p>
    <w:p w14:paraId="268DC7E8">
      <w:pPr>
        <w:rPr>
          <w:rFonts w:hint="eastAsia" w:ascii="宋体" w:hAnsi="宋体" w:cs="宋体"/>
          <w:color w:val="auto"/>
          <w:sz w:val="32"/>
          <w:szCs w:val="40"/>
          <w:highlight w:val="none"/>
        </w:rPr>
      </w:pPr>
    </w:p>
    <w:p w14:paraId="59157B32">
      <w:pPr>
        <w:rPr>
          <w:rFonts w:hint="eastAsia" w:ascii="宋体" w:hAnsi="宋体" w:cs="宋体"/>
          <w:color w:val="auto"/>
          <w:sz w:val="32"/>
          <w:szCs w:val="40"/>
          <w:highlight w:val="none"/>
        </w:rPr>
      </w:pPr>
    </w:p>
    <w:p w14:paraId="2404820E">
      <w:pPr>
        <w:rPr>
          <w:rFonts w:hint="eastAsia" w:ascii="宋体" w:hAnsi="宋体" w:cs="宋体"/>
          <w:color w:val="auto"/>
          <w:sz w:val="32"/>
          <w:szCs w:val="40"/>
          <w:highlight w:val="none"/>
        </w:rPr>
      </w:pPr>
    </w:p>
    <w:p w14:paraId="5030F8C6">
      <w:pPr>
        <w:rPr>
          <w:rFonts w:hint="eastAsia" w:ascii="宋体" w:hAnsi="宋体" w:cs="宋体"/>
          <w:color w:val="auto"/>
          <w:sz w:val="32"/>
          <w:szCs w:val="40"/>
          <w:highlight w:val="none"/>
        </w:rPr>
      </w:pPr>
    </w:p>
    <w:p w14:paraId="343B8B50">
      <w:pPr>
        <w:rPr>
          <w:rFonts w:hint="eastAsia" w:ascii="宋体" w:hAnsi="宋体" w:cs="宋体"/>
          <w:color w:val="auto"/>
          <w:sz w:val="32"/>
          <w:szCs w:val="40"/>
          <w:highlight w:val="none"/>
        </w:rPr>
      </w:pPr>
    </w:p>
    <w:p w14:paraId="5CFC0CC3">
      <w:pPr>
        <w:rPr>
          <w:rFonts w:hint="eastAsia" w:ascii="宋体" w:hAnsi="宋体" w:cs="宋体"/>
          <w:color w:val="auto"/>
          <w:sz w:val="32"/>
          <w:szCs w:val="40"/>
          <w:highlight w:val="none"/>
        </w:rPr>
      </w:pPr>
    </w:p>
    <w:p w14:paraId="44B37DC4">
      <w:pPr>
        <w:rPr>
          <w:rFonts w:hint="eastAsia" w:ascii="宋体" w:hAnsi="宋体" w:cs="宋体"/>
          <w:color w:val="auto"/>
          <w:sz w:val="32"/>
          <w:szCs w:val="40"/>
          <w:highlight w:val="none"/>
        </w:rPr>
      </w:pPr>
    </w:p>
    <w:p w14:paraId="61BEF7DC">
      <w:pPr>
        <w:rPr>
          <w:rFonts w:hint="eastAsia" w:ascii="宋体" w:hAnsi="宋体" w:cs="宋体"/>
          <w:color w:val="auto"/>
          <w:sz w:val="32"/>
          <w:szCs w:val="40"/>
          <w:highlight w:val="none"/>
        </w:rPr>
      </w:pPr>
    </w:p>
    <w:p w14:paraId="0621EAE8">
      <w:pPr>
        <w:rPr>
          <w:rFonts w:hint="eastAsia" w:ascii="宋体" w:hAnsi="宋体" w:cs="宋体"/>
          <w:color w:val="auto"/>
          <w:sz w:val="32"/>
          <w:szCs w:val="40"/>
          <w:highlight w:val="none"/>
        </w:rPr>
      </w:pPr>
    </w:p>
    <w:p w14:paraId="279ED9F0">
      <w:pPr>
        <w:rPr>
          <w:rFonts w:hint="eastAsia" w:ascii="宋体" w:hAnsi="宋体" w:cs="宋体"/>
          <w:color w:val="auto"/>
          <w:sz w:val="32"/>
          <w:szCs w:val="40"/>
          <w:highlight w:val="none"/>
        </w:rPr>
      </w:pPr>
    </w:p>
    <w:p w14:paraId="0DD1F970">
      <w:pPr>
        <w:rPr>
          <w:rFonts w:hint="eastAsia" w:ascii="宋体" w:hAnsi="宋体" w:cs="宋体"/>
          <w:color w:val="auto"/>
          <w:sz w:val="32"/>
          <w:szCs w:val="40"/>
          <w:highlight w:val="none"/>
        </w:rPr>
      </w:pPr>
    </w:p>
    <w:p w14:paraId="29D1C14C">
      <w:pPr>
        <w:rPr>
          <w:rFonts w:hint="eastAsia" w:ascii="宋体" w:hAnsi="宋体" w:cs="宋体"/>
          <w:color w:val="auto"/>
          <w:sz w:val="32"/>
          <w:szCs w:val="40"/>
          <w:highlight w:val="none"/>
        </w:rPr>
      </w:pPr>
    </w:p>
    <w:p w14:paraId="32D09589">
      <w:pPr>
        <w:rPr>
          <w:rFonts w:hint="eastAsia" w:ascii="宋体" w:hAnsi="宋体" w:cs="宋体"/>
          <w:color w:val="auto"/>
          <w:sz w:val="32"/>
          <w:szCs w:val="40"/>
          <w:highlight w:val="none"/>
        </w:rPr>
      </w:pPr>
    </w:p>
    <w:p w14:paraId="6EF639AA">
      <w:pPr>
        <w:rPr>
          <w:rFonts w:hint="eastAsia" w:ascii="宋体" w:hAnsi="宋体" w:cs="宋体"/>
          <w:color w:val="auto"/>
          <w:sz w:val="32"/>
          <w:szCs w:val="40"/>
          <w:highlight w:val="none"/>
        </w:rPr>
      </w:pPr>
    </w:p>
    <w:p w14:paraId="44318A7F">
      <w:pPr>
        <w:rPr>
          <w:rFonts w:hint="eastAsia" w:ascii="宋体" w:hAnsi="宋体" w:cs="宋体"/>
          <w:color w:val="auto"/>
          <w:sz w:val="32"/>
          <w:szCs w:val="40"/>
          <w:highlight w:val="none"/>
        </w:rPr>
      </w:pPr>
    </w:p>
    <w:p w14:paraId="65EC9101">
      <w:pPr>
        <w:rPr>
          <w:rFonts w:hint="eastAsia" w:ascii="宋体" w:hAnsi="宋体" w:cs="宋体"/>
          <w:color w:val="auto"/>
          <w:sz w:val="32"/>
          <w:szCs w:val="40"/>
          <w:highlight w:val="none"/>
        </w:rPr>
      </w:pPr>
    </w:p>
    <w:p w14:paraId="07468044">
      <w:pPr>
        <w:rPr>
          <w:rFonts w:hint="eastAsia" w:ascii="宋体" w:hAnsi="宋体" w:cs="宋体"/>
          <w:color w:val="auto"/>
          <w:sz w:val="32"/>
          <w:szCs w:val="40"/>
          <w:highlight w:val="none"/>
        </w:rPr>
      </w:pPr>
    </w:p>
    <w:p w14:paraId="014C584C">
      <w:pPr>
        <w:rPr>
          <w:rFonts w:hint="eastAsia" w:ascii="宋体" w:hAnsi="宋体" w:cs="宋体"/>
          <w:color w:val="auto"/>
          <w:sz w:val="32"/>
          <w:szCs w:val="40"/>
          <w:highlight w:val="none"/>
        </w:rPr>
      </w:pPr>
    </w:p>
    <w:p w14:paraId="21879407">
      <w:pPr>
        <w:rPr>
          <w:rFonts w:hint="eastAsia" w:ascii="宋体" w:hAnsi="宋体" w:cs="宋体"/>
          <w:color w:val="auto"/>
          <w:sz w:val="32"/>
          <w:szCs w:val="40"/>
          <w:highlight w:val="none"/>
        </w:rPr>
      </w:pPr>
    </w:p>
    <w:p w14:paraId="731FDD88">
      <w:pPr>
        <w:rPr>
          <w:rFonts w:hint="eastAsia" w:ascii="宋体" w:hAnsi="宋体" w:cs="宋体"/>
          <w:color w:val="auto"/>
          <w:sz w:val="32"/>
          <w:szCs w:val="40"/>
          <w:highlight w:val="none"/>
        </w:rPr>
      </w:pPr>
    </w:p>
    <w:p w14:paraId="4C412ED2">
      <w:pPr>
        <w:rPr>
          <w:rFonts w:hint="eastAsia" w:ascii="宋体" w:hAnsi="宋体" w:cs="宋体"/>
          <w:color w:val="auto"/>
          <w:sz w:val="32"/>
          <w:szCs w:val="40"/>
          <w:highlight w:val="none"/>
        </w:rPr>
      </w:pPr>
    </w:p>
    <w:p w14:paraId="1EFD3CE7">
      <w:pPr>
        <w:rPr>
          <w:rFonts w:hint="eastAsia" w:ascii="宋体" w:hAnsi="宋体" w:cs="宋体"/>
          <w:color w:val="auto"/>
          <w:sz w:val="32"/>
          <w:szCs w:val="40"/>
          <w:highlight w:val="none"/>
        </w:rPr>
      </w:pPr>
    </w:p>
    <w:p w14:paraId="397B553A">
      <w:pPr>
        <w:rPr>
          <w:rFonts w:hint="eastAsia" w:ascii="宋体" w:hAnsi="宋体" w:cs="宋体"/>
          <w:color w:val="auto"/>
          <w:sz w:val="32"/>
          <w:szCs w:val="40"/>
          <w:highlight w:val="none"/>
        </w:rPr>
      </w:pPr>
    </w:p>
    <w:p w14:paraId="16F45449">
      <w:pPr>
        <w:rPr>
          <w:rFonts w:hint="eastAsia" w:ascii="宋体" w:hAnsi="宋体" w:cs="宋体"/>
          <w:color w:val="auto"/>
          <w:sz w:val="32"/>
          <w:szCs w:val="40"/>
          <w:highlight w:val="none"/>
        </w:rPr>
      </w:pPr>
    </w:p>
    <w:p w14:paraId="538C3CF3">
      <w:pPr>
        <w:rPr>
          <w:rFonts w:hint="eastAsia" w:ascii="宋体" w:hAnsi="宋体" w:cs="宋体"/>
          <w:color w:val="auto"/>
          <w:sz w:val="32"/>
          <w:szCs w:val="40"/>
          <w:highlight w:val="none"/>
        </w:rPr>
      </w:pPr>
    </w:p>
    <w:p w14:paraId="771D6178">
      <w:pPr>
        <w:spacing w:line="360" w:lineRule="auto"/>
        <w:jc w:val="center"/>
        <w:rPr>
          <w:rFonts w:hint="eastAsia" w:ascii="宋体" w:hAnsi="宋体" w:cs="宋体"/>
          <w:color w:val="auto"/>
          <w:sz w:val="44"/>
          <w:szCs w:val="44"/>
          <w:highlight w:val="none"/>
        </w:rPr>
      </w:pPr>
    </w:p>
    <w:p w14:paraId="32E62019">
      <w:pPr>
        <w:spacing w:line="240" w:lineRule="auto"/>
        <w:jc w:val="left"/>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14:paraId="1DE3B217">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投诉书（格式）</w:t>
      </w:r>
    </w:p>
    <w:p w14:paraId="5D83283C">
      <w:pPr>
        <w:pStyle w:val="22"/>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一、投诉相关主体基本情况：</w:t>
      </w:r>
    </w:p>
    <w:p w14:paraId="50616913">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5CE9230D">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D1636E2">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174D6099">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C42201D">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510E5E2">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17097E18">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69A3E33">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被投诉人1：</w:t>
      </w:r>
    </w:p>
    <w:p w14:paraId="194FA6ED">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5BC681ED">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42250B4C">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33EE0D2">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被投诉人2：</w:t>
      </w:r>
    </w:p>
    <w:p w14:paraId="3868470C">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w:t>
      </w:r>
    </w:p>
    <w:p w14:paraId="76A1979D">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3C5241D7">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78F45462">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188D7D3C">
      <w:pPr>
        <w:pStyle w:val="22"/>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二、投诉项目基本情况：</w:t>
      </w:r>
    </w:p>
    <w:p w14:paraId="371A58D6">
      <w:pPr>
        <w:pStyle w:val="22"/>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58D44048">
      <w:pPr>
        <w:pStyle w:val="22"/>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4228C918">
      <w:pPr>
        <w:pStyle w:val="22"/>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7A0FBC6A">
      <w:pPr>
        <w:pStyle w:val="22"/>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代理机构名称：</w:t>
      </w:r>
      <w:r>
        <w:rPr>
          <w:rFonts w:hint="eastAsia" w:hAnsi="宋体" w:cs="宋体"/>
          <w:bCs/>
          <w:color w:val="auto"/>
          <w:sz w:val="21"/>
          <w:highlight w:val="none"/>
          <w:u w:val="single"/>
        </w:rPr>
        <w:t xml:space="preserve">                                                                      </w:t>
      </w:r>
    </w:p>
    <w:p w14:paraId="099C2C29">
      <w:pPr>
        <w:pStyle w:val="22"/>
        <w:spacing w:line="360" w:lineRule="auto"/>
        <w:ind w:left="25" w:leftChars="12" w:firstLine="413" w:firstLineChars="197"/>
        <w:rPr>
          <w:rFonts w:hint="eastAsia" w:hAnsi="宋体" w:cs="宋体"/>
          <w:bCs/>
          <w:color w:val="auto"/>
          <w:sz w:val="21"/>
          <w:highlight w:val="none"/>
          <w:u w:val="single"/>
        </w:rPr>
      </w:pPr>
      <w:r>
        <w:rPr>
          <w:rFonts w:hint="eastAsia" w:hAnsi="宋体" w:cs="宋体"/>
          <w:bCs/>
          <w:color w:val="auto"/>
          <w:sz w:val="21"/>
          <w:highlight w:val="none"/>
        </w:rPr>
        <w:t>采购文件公告：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4E8EDCE0">
      <w:pPr>
        <w:pStyle w:val="22"/>
        <w:spacing w:line="360" w:lineRule="auto"/>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389FA313">
      <w:pPr>
        <w:pStyle w:val="22"/>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三、质疑基本情况</w:t>
      </w:r>
    </w:p>
    <w:p w14:paraId="24C74B29">
      <w:pPr>
        <w:pStyle w:val="22"/>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p>
    <w:p w14:paraId="6F2CBEF2">
      <w:pPr>
        <w:pStyle w:val="22"/>
        <w:spacing w:line="360" w:lineRule="auto"/>
        <w:ind w:firstLine="241"/>
        <w:rPr>
          <w:rFonts w:hint="eastAsia" w:hAnsi="宋体" w:cs="宋体"/>
          <w:bCs/>
          <w:color w:val="auto"/>
          <w:sz w:val="21"/>
          <w:highlight w:val="none"/>
          <w:u w:val="single"/>
        </w:rPr>
      </w:pP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0B73CF61">
      <w:pPr>
        <w:pStyle w:val="22"/>
        <w:spacing w:line="360" w:lineRule="auto"/>
        <w:ind w:firstLine="241"/>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6A0FA95F">
      <w:pPr>
        <w:pStyle w:val="22"/>
        <w:spacing w:line="360" w:lineRule="auto"/>
        <w:ind w:firstLine="420" w:firstLineChars="200"/>
        <w:rPr>
          <w:rFonts w:hint="eastAsia"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 xml:space="preserve">就质疑事项作出了答复/没有在法定期限内作出答复。                                                                                             </w:t>
      </w:r>
    </w:p>
    <w:p w14:paraId="189E2012">
      <w:pPr>
        <w:pStyle w:val="22"/>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四、投诉事项具体内容</w:t>
      </w:r>
    </w:p>
    <w:p w14:paraId="1000B30D">
      <w:pPr>
        <w:pStyle w:val="22"/>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516FCC9C">
      <w:pPr>
        <w:pStyle w:val="22"/>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484B9E7D">
      <w:pPr>
        <w:pStyle w:val="22"/>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u w:val="single"/>
        </w:rPr>
        <w:t xml:space="preserve">                                                                                        </w:t>
      </w:r>
    </w:p>
    <w:p w14:paraId="34E790F8">
      <w:pPr>
        <w:pStyle w:val="22"/>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5287AA6E">
      <w:pPr>
        <w:pStyle w:val="22"/>
        <w:spacing w:line="360" w:lineRule="auto"/>
        <w:ind w:left="25" w:leftChars="12" w:firstLine="308" w:firstLineChars="147"/>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55B5DEC8">
      <w:pPr>
        <w:pStyle w:val="22"/>
        <w:spacing w:line="360" w:lineRule="auto"/>
        <w:ind w:left="25" w:leftChars="12" w:firstLine="413" w:firstLineChars="197"/>
        <w:rPr>
          <w:rFonts w:hint="eastAsia" w:hAnsi="宋体" w:cs="宋体"/>
          <w:bCs/>
          <w:color w:val="auto"/>
          <w:sz w:val="21"/>
          <w:highlight w:val="none"/>
        </w:rPr>
      </w:pPr>
      <w:r>
        <w:rPr>
          <w:rFonts w:hint="eastAsia" w:hAnsi="宋体" w:cs="宋体"/>
          <w:color w:val="auto"/>
          <w:sz w:val="21"/>
          <w:highlight w:val="none"/>
        </w:rPr>
        <w:t xml:space="preserve">投诉事项2  </w:t>
      </w:r>
      <w:r>
        <w:rPr>
          <w:rFonts w:hint="eastAsia" w:hAnsi="宋体" w:cs="宋体"/>
          <w:bCs/>
          <w:color w:val="auto"/>
          <w:sz w:val="21"/>
          <w:highlight w:val="none"/>
        </w:rPr>
        <w:t xml:space="preserve">   </w:t>
      </w:r>
    </w:p>
    <w:p w14:paraId="55F43FF7">
      <w:pPr>
        <w:pStyle w:val="22"/>
        <w:spacing w:line="360" w:lineRule="auto"/>
        <w:ind w:left="25" w:leftChars="12" w:firstLine="413" w:firstLineChars="197"/>
        <w:rPr>
          <w:rFonts w:hint="eastAsia" w:hAnsi="宋体" w:cs="宋体"/>
          <w:bCs/>
          <w:color w:val="auto"/>
          <w:sz w:val="21"/>
          <w:highlight w:val="none"/>
        </w:rPr>
      </w:pPr>
      <w:r>
        <w:rPr>
          <w:rFonts w:hint="eastAsia" w:hAnsi="宋体" w:cs="宋体"/>
          <w:bCs/>
          <w:color w:val="auto"/>
          <w:sz w:val="21"/>
          <w:highlight w:val="none"/>
        </w:rPr>
        <w:t>……</w:t>
      </w:r>
    </w:p>
    <w:p w14:paraId="46FD0488">
      <w:pPr>
        <w:pStyle w:val="22"/>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五、与投诉事项相关的投诉请求：</w:t>
      </w:r>
    </w:p>
    <w:p w14:paraId="211ABBB3">
      <w:pPr>
        <w:pStyle w:val="22"/>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160124B2">
      <w:pPr>
        <w:pStyle w:val="22"/>
        <w:spacing w:line="360" w:lineRule="auto"/>
        <w:ind w:left="25" w:leftChars="12" w:firstLine="308" w:firstLineChars="147"/>
        <w:rPr>
          <w:rFonts w:hint="eastAsia" w:hAnsi="宋体" w:cs="宋体"/>
          <w:color w:val="auto"/>
          <w:sz w:val="21"/>
          <w:highlight w:val="none"/>
        </w:rPr>
      </w:pPr>
    </w:p>
    <w:p w14:paraId="0909CFE5">
      <w:pPr>
        <w:pStyle w:val="22"/>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2C05383C">
      <w:pPr>
        <w:pStyle w:val="22"/>
        <w:spacing w:line="360" w:lineRule="auto"/>
        <w:ind w:left="25" w:leftChars="12" w:firstLine="308" w:firstLineChars="147"/>
        <w:rPr>
          <w:rFonts w:hint="eastAsia" w:hAnsi="宋体" w:cs="宋体"/>
          <w:color w:val="auto"/>
          <w:sz w:val="21"/>
          <w:highlight w:val="none"/>
        </w:rPr>
      </w:pPr>
    </w:p>
    <w:p w14:paraId="301B08D7">
      <w:pPr>
        <w:pStyle w:val="22"/>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6145F3F6">
      <w:pPr>
        <w:pStyle w:val="22"/>
        <w:spacing w:line="360" w:lineRule="auto"/>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 xml:space="preserve">                                                                                 </w:t>
      </w:r>
    </w:p>
    <w:p w14:paraId="09069562">
      <w:pPr>
        <w:pStyle w:val="22"/>
        <w:snapToGrid w:val="0"/>
        <w:spacing w:line="360" w:lineRule="auto"/>
        <w:rPr>
          <w:rFonts w:hint="eastAsia" w:hAnsi="宋体" w:cs="宋体"/>
          <w:b/>
          <w:color w:val="auto"/>
          <w:sz w:val="21"/>
          <w:highlight w:val="none"/>
        </w:rPr>
      </w:pPr>
      <w:r>
        <w:rPr>
          <w:rFonts w:hint="eastAsia" w:hAnsi="宋体" w:cs="宋体"/>
          <w:b/>
          <w:color w:val="auto"/>
          <w:sz w:val="21"/>
          <w:highlight w:val="none"/>
        </w:rPr>
        <w:t>说明：</w:t>
      </w:r>
    </w:p>
    <w:p w14:paraId="582F70C4">
      <w:pPr>
        <w:pStyle w:val="22"/>
        <w:spacing w:line="360" w:lineRule="auto"/>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5CBF2A17">
      <w:pPr>
        <w:pStyle w:val="22"/>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5B6ED63">
      <w:pPr>
        <w:pStyle w:val="22"/>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47446EB3">
      <w:pPr>
        <w:pStyle w:val="22"/>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00C4D67C">
      <w:pPr>
        <w:pStyle w:val="22"/>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04DE6461">
      <w:pPr>
        <w:pStyle w:val="22"/>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6BA086A7">
      <w:pPr>
        <w:pStyle w:val="3"/>
        <w:jc w:val="center"/>
        <w:rPr>
          <w:rFonts w:hint="eastAsia" w:ascii="宋体" w:hAnsi="宋体" w:cs="宋体"/>
          <w:b w:val="0"/>
          <w:color w:val="auto"/>
          <w:sz w:val="32"/>
          <w:szCs w:val="32"/>
          <w:highlight w:val="none"/>
        </w:rPr>
      </w:pPr>
      <w:bookmarkStart w:id="187" w:name="_Toc74323461"/>
      <w:r>
        <w:rPr>
          <w:rFonts w:hint="eastAsia" w:ascii="宋体" w:hAnsi="宋体" w:cs="宋体"/>
          <w:color w:val="auto"/>
          <w:highlight w:val="none"/>
        </w:rPr>
        <w:br w:type="page"/>
      </w:r>
      <w:bookmarkStart w:id="188" w:name="_Toc3966"/>
      <w:bookmarkStart w:id="189" w:name="_Toc26375"/>
      <w:r>
        <w:rPr>
          <w:rFonts w:hint="eastAsia" w:ascii="宋体" w:hAnsi="宋体" w:cs="宋体"/>
          <w:color w:val="auto"/>
          <w:highlight w:val="none"/>
        </w:rPr>
        <w:t xml:space="preserve">第六章 </w:t>
      </w:r>
      <w:r>
        <w:rPr>
          <w:rFonts w:hint="eastAsia" w:ascii="宋体" w:hAnsi="宋体" w:cs="宋体"/>
          <w:color w:val="auto"/>
          <w:highlight w:val="none"/>
          <w:lang w:val="en-US" w:eastAsia="zh-CN"/>
        </w:rPr>
        <w:t xml:space="preserve"> </w:t>
      </w:r>
      <w:r>
        <w:rPr>
          <w:rFonts w:hint="eastAsia" w:ascii="宋体" w:hAnsi="宋体" w:cs="宋体"/>
          <w:color w:val="auto"/>
          <w:highlight w:val="none"/>
        </w:rPr>
        <w:t>合同文本</w:t>
      </w:r>
      <w:bookmarkEnd w:id="187"/>
      <w:bookmarkEnd w:id="188"/>
      <w:bookmarkEnd w:id="189"/>
    </w:p>
    <w:p w14:paraId="6BE7C1F7">
      <w:pPr>
        <w:pStyle w:val="22"/>
        <w:spacing w:line="720" w:lineRule="auto"/>
        <w:ind w:right="420"/>
        <w:jc w:val="center"/>
        <w:rPr>
          <w:rFonts w:hint="eastAsia" w:hAnsi="宋体"/>
          <w:b/>
          <w:bCs/>
          <w:color w:val="auto"/>
          <w:sz w:val="32"/>
          <w:szCs w:val="32"/>
          <w:highlight w:val="none"/>
        </w:rPr>
      </w:pPr>
      <w:r>
        <w:rPr>
          <w:rFonts w:hint="eastAsia" w:hAnsi="宋体"/>
          <w:b/>
          <w:bCs/>
          <w:color w:val="auto"/>
          <w:sz w:val="32"/>
          <w:szCs w:val="32"/>
          <w:highlight w:val="none"/>
        </w:rPr>
        <w:t>广西壮族自治区政府采购合同（格式）</w:t>
      </w:r>
    </w:p>
    <w:p w14:paraId="1D780BCD">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7D3FFB61">
      <w:pPr>
        <w:snapToGrid w:val="0"/>
        <w:spacing w:line="360" w:lineRule="exact"/>
        <w:rPr>
          <w:rFonts w:hint="eastAsia" w:ascii="宋体" w:hAnsi="宋体"/>
          <w:color w:val="auto"/>
          <w:szCs w:val="21"/>
          <w:highlight w:val="none"/>
        </w:rPr>
      </w:pPr>
    </w:p>
    <w:p w14:paraId="2D8DA6C2">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u w:val="single"/>
        </w:rPr>
        <w:t xml:space="preserve">                        </w:t>
      </w:r>
    </w:p>
    <w:p w14:paraId="1BC42F54">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w:t>
      </w:r>
      <w:r>
        <w:rPr>
          <w:rFonts w:hint="eastAsia" w:ascii="宋体" w:hAnsi="宋体" w:cs="宋体"/>
          <w:color w:val="auto"/>
          <w:spacing w:val="-20"/>
          <w:szCs w:val="21"/>
          <w:highlight w:val="none"/>
        </w:rPr>
        <w:t>编号</w:t>
      </w:r>
      <w:r>
        <w:rPr>
          <w:rFonts w:hint="eastAsia" w:ascii="宋体" w:hAnsi="宋体" w:cs="宋体"/>
          <w:color w:val="auto"/>
          <w:szCs w:val="21"/>
          <w:highlight w:val="none"/>
          <w:u w:val="single"/>
        </w:rPr>
        <w:t xml:space="preserve">                       </w:t>
      </w:r>
    </w:p>
    <w:p w14:paraId="14B45236">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p>
    <w:p w14:paraId="0F419CED">
      <w:pPr>
        <w:snapToGrid w:val="0"/>
        <w:spacing w:line="360" w:lineRule="exact"/>
        <w:ind w:firstLine="420" w:firstLineChars="200"/>
        <w:rPr>
          <w:rFonts w:hint="eastAsia" w:ascii="宋体" w:hAnsi="宋体" w:cs="宋体"/>
          <w:color w:val="auto"/>
          <w:szCs w:val="21"/>
          <w:highlight w:val="none"/>
        </w:rPr>
      </w:pPr>
    </w:p>
    <w:p w14:paraId="359F3B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7895799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654D38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33"/>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2002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3C69B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05641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79621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B51B5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A1E75C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85178E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5F9C538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6F8BB8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6BB5B6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5BBA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8A18F4B">
            <w:pPr>
              <w:spacing w:line="360" w:lineRule="auto"/>
              <w:jc w:val="center"/>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F780AB4">
            <w:pPr>
              <w:spacing w:line="360" w:lineRule="auto"/>
              <w:jc w:val="center"/>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80EC9E8">
            <w:pPr>
              <w:spacing w:line="360" w:lineRule="auto"/>
              <w:jc w:val="center"/>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DC72F97">
            <w:pPr>
              <w:spacing w:line="360" w:lineRule="auto"/>
              <w:jc w:val="center"/>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F888C44">
            <w:pPr>
              <w:spacing w:line="360" w:lineRule="auto"/>
              <w:jc w:val="center"/>
              <w:rPr>
                <w:rFonts w:hint="eastAsia"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9F35CD8">
            <w:pPr>
              <w:spacing w:line="360" w:lineRule="auto"/>
              <w:jc w:val="center"/>
              <w:rPr>
                <w:rFonts w:hint="eastAsia"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501B5E7">
            <w:pPr>
              <w:spacing w:line="360" w:lineRule="auto"/>
              <w:jc w:val="center"/>
              <w:rPr>
                <w:rFonts w:hint="eastAsia" w:ascii="宋体" w:hAnsi="宋体" w:cs="宋体"/>
                <w:color w:val="auto"/>
                <w:szCs w:val="21"/>
                <w:highlight w:val="none"/>
              </w:rPr>
            </w:pPr>
          </w:p>
        </w:tc>
      </w:tr>
      <w:tr w14:paraId="1423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5941DF2E">
            <w:pPr>
              <w:spacing w:line="360" w:lineRule="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23C8D4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001F7E3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2209917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2E6F1FF8">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2E9A737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22D120F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DDEECA9">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6FAABD9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1、服务期限：合同签订之日起至</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6月底</w:t>
      </w:r>
      <w:r>
        <w:rPr>
          <w:rFonts w:hint="eastAsia" w:ascii="宋体" w:hAnsi="宋体" w:cs="宋体"/>
          <w:color w:val="auto"/>
          <w:szCs w:val="21"/>
          <w:highlight w:val="none"/>
          <w:lang w:eastAsia="zh-CN"/>
        </w:rPr>
        <w:t>。</w:t>
      </w:r>
    </w:p>
    <w:p w14:paraId="60428AE4">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服务地点：</w:t>
      </w:r>
      <w:r>
        <w:rPr>
          <w:rFonts w:hint="eastAsia" w:ascii="宋体" w:hAnsi="宋体" w:cs="宋体"/>
          <w:color w:val="auto"/>
          <w:szCs w:val="21"/>
          <w:highlight w:val="none"/>
          <w:u w:val="single"/>
        </w:rPr>
        <w:t>广西壮族自治区内采购人指定地点</w:t>
      </w:r>
      <w:r>
        <w:rPr>
          <w:rFonts w:hint="eastAsia" w:ascii="宋体" w:hAnsi="宋体" w:cs="宋体"/>
          <w:color w:val="auto"/>
          <w:szCs w:val="21"/>
          <w:highlight w:val="none"/>
        </w:rPr>
        <w:t>。</w:t>
      </w:r>
    </w:p>
    <w:p w14:paraId="16CDA36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354067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14:paraId="18C57E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7072B24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5、甲乙双方应按照《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》、双方合同、响应文件验收。</w:t>
      </w:r>
    </w:p>
    <w:p w14:paraId="3B21B6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133C52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7、甲方验收时以书面形式提出异议的，乙方应自收到甲方书面异议后五个工作日内及时予以解决，否则甲方有权不出具服务验收合格单。</w:t>
      </w:r>
    </w:p>
    <w:p w14:paraId="080E6FA9">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3EAFE2B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14:paraId="39D130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169280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甲方指定地点</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11C8E81F">
      <w:pP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第六条　付款方式</w:t>
      </w:r>
    </w:p>
    <w:p w14:paraId="316FBF0A">
      <w:pPr>
        <w:snapToGrid w:val="0"/>
        <w:spacing w:line="360" w:lineRule="auto"/>
        <w:ind w:firstLine="420" w:firstLineChars="200"/>
        <w:rPr>
          <w:rFonts w:hint="default" w:ascii="宋体" w:hAnsi="宋体" w:eastAsia="宋体" w:cs="宋体"/>
          <w:b w:val="0"/>
          <w:bCs/>
          <w:color w:val="auto"/>
          <w:szCs w:val="21"/>
          <w:highlight w:val="none"/>
          <w:u w:val="single"/>
          <w:lang w:val="en-US" w:eastAsia="zh-CN"/>
        </w:rPr>
      </w:pPr>
      <w:r>
        <w:rPr>
          <w:rFonts w:hint="eastAsia" w:ascii="宋体" w:hAnsi="宋体" w:cs="宋体"/>
          <w:b w:val="0"/>
          <w:bCs/>
          <w:color w:val="auto"/>
          <w:szCs w:val="21"/>
          <w:highlight w:val="none"/>
          <w:u w:val="single"/>
          <w:lang w:val="en-US" w:eastAsia="zh-CN"/>
        </w:rPr>
        <w:t>（详见采购需求）</w:t>
      </w:r>
    </w:p>
    <w:p w14:paraId="0E3621F2">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1AA7A822">
      <w:pPr>
        <w:spacing w:line="360" w:lineRule="auto"/>
        <w:ind w:firstLine="422" w:firstLineChars="200"/>
        <w:rPr>
          <w:rFonts w:hint="eastAsia" w:ascii="宋体" w:hAnsi="宋体" w:cs="宋体"/>
          <w:color w:val="auto"/>
          <w:szCs w:val="21"/>
          <w:highlight w:val="none"/>
        </w:rPr>
      </w:pPr>
      <w:r>
        <w:rPr>
          <w:rFonts w:hint="eastAsia" w:ascii="宋体" w:hAnsi="宋体"/>
          <w:b/>
          <w:bCs/>
          <w:color w:val="auto"/>
          <w:szCs w:val="21"/>
          <w:highlight w:val="none"/>
        </w:rPr>
        <w:t>本项目不收取履约保证金。</w:t>
      </w:r>
    </w:p>
    <w:p w14:paraId="1451F62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0FE5A8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61D6386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47B4A980">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auto"/>
          <w:szCs w:val="21"/>
          <w:highlight w:val="none"/>
        </w:rPr>
        <w:t xml:space="preserve">                                  </w:t>
      </w:r>
    </w:p>
    <w:p w14:paraId="033FBC8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37E9C35E">
      <w:pPr>
        <w:snapToGrid w:val="0"/>
        <w:spacing w:line="360" w:lineRule="auto"/>
        <w:ind w:firstLine="420" w:firstLineChars="200"/>
        <w:rPr>
          <w:rFonts w:hint="eastAsia" w:ascii="宋体" w:hAnsi="宋体" w:cs="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、甲方延期付款的，每天向乙方偿付延期款额3‰滞纳金，但滞纳金累计不得超过延期款额5%。</w:t>
      </w:r>
    </w:p>
    <w:p w14:paraId="57A05AB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2D3952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2D2151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7562EF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3、不可抗力事件延续一百二十天以上，双方应通过友好协商，确定是否解除合同。</w:t>
      </w:r>
    </w:p>
    <w:p w14:paraId="38FA573F">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2FB318D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1F437E8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0CDE3D3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3C975C9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75B912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1、合同经双方法定代表人或者授权代表签字并加盖单位公章后生效（委托代理人签字的需后附法定代表人授权委托书，格式自拟）。</w:t>
      </w:r>
    </w:p>
    <w:p w14:paraId="327995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w:t>
      </w:r>
      <w:r>
        <w:rPr>
          <w:rFonts w:hint="eastAsia" w:ascii="宋体" w:hAnsi="宋体" w:cs="宋体"/>
          <w:color w:val="auto"/>
          <w:szCs w:val="21"/>
          <w:highlight w:val="none"/>
          <w:lang w:eastAsia="zh-CN"/>
        </w:rPr>
        <w:t>签订</w:t>
      </w:r>
      <w:r>
        <w:rPr>
          <w:rFonts w:hint="eastAsia" w:ascii="宋体" w:hAnsi="宋体" w:cs="宋体"/>
          <w:color w:val="auto"/>
          <w:szCs w:val="21"/>
          <w:highlight w:val="none"/>
        </w:rPr>
        <w:t>书面补充协议报财政部门备案，方可作为主合同不可分割的一部分。</w:t>
      </w:r>
    </w:p>
    <w:p w14:paraId="086AB1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3842D54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6515CA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085ABC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31DF197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30372F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w:t>
      </w:r>
    </w:p>
    <w:p w14:paraId="7F3DF4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乙方提供的竞标</w:t>
      </w:r>
      <w:r>
        <w:rPr>
          <w:rFonts w:hint="eastAsia" w:ascii="宋体" w:hAnsi="宋体" w:cs="宋体"/>
          <w:color w:val="auto"/>
          <w:szCs w:val="21"/>
          <w:highlight w:val="none"/>
        </w:rPr>
        <w:t>响应文件；</w:t>
      </w:r>
    </w:p>
    <w:p w14:paraId="2941C2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798D89D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2A1D8A2E">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本合同一式四份，具有同等法律效力，财政部门（政府采购监管部门）、采购代理机构各一份，甲乙双方各一份（可根据需要另增加）。</w:t>
      </w:r>
    </w:p>
    <w:p w14:paraId="598FA5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575487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33"/>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5047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D1A708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1692CEBB">
            <w:pPr>
              <w:snapToGrid w:val="0"/>
              <w:spacing w:line="360" w:lineRule="auto"/>
              <w:rPr>
                <w:rFonts w:hint="eastAsia" w:ascii="宋体" w:hAnsi="宋体" w:cs="宋体"/>
                <w:color w:val="auto"/>
                <w:szCs w:val="21"/>
                <w:highlight w:val="none"/>
              </w:rPr>
            </w:pPr>
          </w:p>
          <w:p w14:paraId="0A4A7F13">
            <w:pPr>
              <w:snapToGrid w:val="0"/>
              <w:spacing w:line="360" w:lineRule="auto"/>
              <w:rPr>
                <w:rFonts w:hint="eastAsia" w:ascii="宋体" w:hAnsi="宋体" w:cs="宋体"/>
                <w:color w:val="auto"/>
                <w:szCs w:val="21"/>
                <w:highlight w:val="none"/>
              </w:rPr>
            </w:pPr>
          </w:p>
          <w:p w14:paraId="1FA5FC65">
            <w:pPr>
              <w:snapToGrid w:val="0"/>
              <w:spacing w:line="360" w:lineRule="auto"/>
              <w:ind w:firstLine="945" w:firstLineChars="450"/>
              <w:jc w:val="right"/>
              <w:rPr>
                <w:rFonts w:hint="eastAsia" w:ascii="宋体" w:hAnsi="宋体" w:cs="宋体"/>
                <w:color w:val="auto"/>
                <w:szCs w:val="21"/>
                <w:highlight w:val="none"/>
              </w:rPr>
            </w:pPr>
          </w:p>
          <w:p w14:paraId="699FB343">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8D6CE4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2A9D741F">
            <w:pPr>
              <w:snapToGrid w:val="0"/>
              <w:spacing w:line="360" w:lineRule="auto"/>
              <w:rPr>
                <w:rFonts w:hint="eastAsia" w:ascii="宋体" w:hAnsi="宋体" w:cs="宋体"/>
                <w:color w:val="auto"/>
                <w:szCs w:val="21"/>
                <w:highlight w:val="none"/>
              </w:rPr>
            </w:pPr>
          </w:p>
          <w:p w14:paraId="4E8F1E0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5F60F0F">
            <w:pPr>
              <w:snapToGrid w:val="0"/>
              <w:spacing w:line="360" w:lineRule="auto"/>
              <w:jc w:val="right"/>
              <w:rPr>
                <w:rFonts w:hint="eastAsia" w:ascii="宋体" w:hAnsi="宋体" w:cs="宋体"/>
                <w:color w:val="auto"/>
                <w:szCs w:val="21"/>
                <w:highlight w:val="none"/>
              </w:rPr>
            </w:pPr>
          </w:p>
          <w:p w14:paraId="6AC6E80F">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3DAD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F0BAE6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4DC04E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1982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42EC5E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F78C7F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48CC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C7F338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FCA334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5A0F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E12E95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FE892A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1DAE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CE8772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84E52D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035B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182E92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087230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248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ACBD86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556325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20673BA0">
      <w:pPr>
        <w:snapToGrid w:val="0"/>
        <w:ind w:left="420" w:hanging="420" w:hangingChars="200"/>
        <w:rPr>
          <w:rFonts w:hint="eastAsia" w:ascii="宋体" w:hAnsi="宋体" w:cs="宋体"/>
          <w:color w:val="auto"/>
          <w:szCs w:val="21"/>
          <w:highlight w:val="none"/>
        </w:rPr>
      </w:pPr>
    </w:p>
    <w:p w14:paraId="71013B79">
      <w:pPr>
        <w:spacing w:line="480" w:lineRule="auto"/>
        <w:jc w:val="center"/>
        <w:rPr>
          <w:rFonts w:hint="eastAsia" w:ascii="宋体" w:hAnsi="宋体" w:cs="宋体"/>
          <w:b/>
          <w:color w:val="auto"/>
          <w:kern w:val="1"/>
          <w:szCs w:val="21"/>
          <w:highlight w:val="none"/>
        </w:rPr>
      </w:pPr>
    </w:p>
    <w:p w14:paraId="7337EC52">
      <w:pPr>
        <w:spacing w:line="480" w:lineRule="auto"/>
        <w:jc w:val="center"/>
        <w:rPr>
          <w:rFonts w:hint="eastAsia" w:ascii="宋体" w:hAnsi="宋体" w:cs="宋体"/>
          <w:b/>
          <w:color w:val="auto"/>
          <w:kern w:val="1"/>
          <w:szCs w:val="21"/>
          <w:highlight w:val="none"/>
        </w:rPr>
      </w:pPr>
    </w:p>
    <w:p w14:paraId="4E66870D">
      <w:pPr>
        <w:spacing w:line="480" w:lineRule="auto"/>
        <w:jc w:val="center"/>
        <w:rPr>
          <w:rFonts w:hint="eastAsia" w:ascii="宋体" w:hAnsi="宋体" w:cs="宋体"/>
          <w:b/>
          <w:color w:val="auto"/>
          <w:kern w:val="1"/>
          <w:szCs w:val="21"/>
          <w:highlight w:val="none"/>
        </w:rPr>
      </w:pPr>
    </w:p>
    <w:p w14:paraId="25AC5C1C">
      <w:pPr>
        <w:spacing w:line="480" w:lineRule="auto"/>
        <w:jc w:val="center"/>
        <w:rPr>
          <w:rFonts w:hint="eastAsia" w:ascii="宋体" w:hAnsi="宋体" w:cs="宋体"/>
          <w:b/>
          <w:color w:val="auto"/>
          <w:kern w:val="1"/>
          <w:szCs w:val="21"/>
          <w:highlight w:val="none"/>
        </w:rPr>
      </w:pPr>
    </w:p>
    <w:p w14:paraId="72A36269">
      <w:pPr>
        <w:pStyle w:val="25"/>
        <w:rPr>
          <w:rFonts w:hint="eastAsia" w:ascii="宋体" w:hAnsi="宋体" w:cs="宋体"/>
          <w:b/>
          <w:color w:val="auto"/>
          <w:kern w:val="1"/>
          <w:szCs w:val="21"/>
          <w:highlight w:val="none"/>
        </w:rPr>
      </w:pPr>
    </w:p>
    <w:p w14:paraId="5F165835">
      <w:pPr>
        <w:pStyle w:val="25"/>
        <w:rPr>
          <w:rFonts w:hint="eastAsia" w:ascii="宋体" w:hAnsi="宋体" w:cs="宋体"/>
          <w:b/>
          <w:color w:val="auto"/>
          <w:kern w:val="1"/>
          <w:szCs w:val="21"/>
          <w:highlight w:val="none"/>
        </w:rPr>
      </w:pPr>
    </w:p>
    <w:p w14:paraId="7558805F">
      <w:pPr>
        <w:pStyle w:val="25"/>
        <w:rPr>
          <w:rFonts w:hint="eastAsia" w:ascii="宋体" w:hAnsi="宋体" w:cs="宋体"/>
          <w:b/>
          <w:color w:val="auto"/>
          <w:kern w:val="1"/>
          <w:szCs w:val="21"/>
          <w:highlight w:val="none"/>
        </w:rPr>
      </w:pPr>
    </w:p>
    <w:p w14:paraId="6664CBEF">
      <w:pPr>
        <w:pStyle w:val="25"/>
        <w:rPr>
          <w:rFonts w:hint="eastAsia" w:ascii="宋体" w:hAnsi="宋体" w:cs="宋体"/>
          <w:b/>
          <w:color w:val="auto"/>
          <w:kern w:val="1"/>
          <w:szCs w:val="21"/>
          <w:highlight w:val="none"/>
        </w:rPr>
      </w:pPr>
    </w:p>
    <w:p w14:paraId="4C031367">
      <w:pPr>
        <w:pStyle w:val="25"/>
        <w:rPr>
          <w:rFonts w:hint="eastAsia" w:ascii="宋体" w:hAnsi="宋体" w:cs="宋体"/>
          <w:b/>
          <w:color w:val="auto"/>
          <w:kern w:val="1"/>
          <w:szCs w:val="21"/>
          <w:highlight w:val="none"/>
        </w:rPr>
      </w:pPr>
    </w:p>
    <w:p w14:paraId="01E49D8D">
      <w:pPr>
        <w:pStyle w:val="25"/>
        <w:rPr>
          <w:rFonts w:hint="eastAsia" w:ascii="宋体" w:hAnsi="宋体" w:cs="宋体"/>
          <w:b/>
          <w:color w:val="auto"/>
          <w:kern w:val="1"/>
          <w:szCs w:val="21"/>
          <w:highlight w:val="none"/>
        </w:rPr>
      </w:pPr>
    </w:p>
    <w:p w14:paraId="73CE58B7">
      <w:pPr>
        <w:pStyle w:val="25"/>
        <w:rPr>
          <w:rFonts w:hint="eastAsia" w:ascii="宋体" w:hAnsi="宋体" w:cs="宋体"/>
          <w:b/>
          <w:color w:val="auto"/>
          <w:kern w:val="1"/>
          <w:szCs w:val="21"/>
          <w:highlight w:val="none"/>
        </w:rPr>
      </w:pPr>
    </w:p>
    <w:p w14:paraId="19DBFDB7">
      <w:pPr>
        <w:pStyle w:val="25"/>
        <w:rPr>
          <w:rFonts w:hint="eastAsia" w:ascii="宋体" w:hAnsi="宋体" w:cs="宋体"/>
          <w:b/>
          <w:color w:val="auto"/>
          <w:kern w:val="1"/>
          <w:szCs w:val="21"/>
          <w:highlight w:val="none"/>
        </w:rPr>
      </w:pPr>
    </w:p>
    <w:p w14:paraId="72F68A22">
      <w:pPr>
        <w:pStyle w:val="25"/>
        <w:rPr>
          <w:rFonts w:hint="eastAsia" w:ascii="宋体" w:hAnsi="宋体" w:cs="宋体"/>
          <w:b/>
          <w:color w:val="auto"/>
          <w:kern w:val="1"/>
          <w:szCs w:val="21"/>
          <w:highlight w:val="none"/>
        </w:rPr>
      </w:pPr>
    </w:p>
    <w:p w14:paraId="47A65437">
      <w:pPr>
        <w:pStyle w:val="25"/>
        <w:rPr>
          <w:rFonts w:hint="eastAsia" w:ascii="宋体" w:hAnsi="宋体" w:cs="宋体"/>
          <w:b/>
          <w:color w:val="auto"/>
          <w:kern w:val="1"/>
          <w:szCs w:val="21"/>
          <w:highlight w:val="none"/>
        </w:rPr>
      </w:pPr>
    </w:p>
    <w:p w14:paraId="7E4F9808">
      <w:pPr>
        <w:pStyle w:val="25"/>
        <w:rPr>
          <w:rFonts w:hint="eastAsia" w:ascii="宋体" w:hAnsi="宋体" w:cs="宋体"/>
          <w:b/>
          <w:color w:val="auto"/>
          <w:kern w:val="1"/>
          <w:szCs w:val="21"/>
          <w:highlight w:val="none"/>
        </w:rPr>
      </w:pPr>
    </w:p>
    <w:p w14:paraId="249204D9">
      <w:pPr>
        <w:pStyle w:val="25"/>
        <w:rPr>
          <w:rFonts w:hint="eastAsia" w:ascii="宋体" w:hAnsi="宋体" w:cs="宋体"/>
          <w:b/>
          <w:color w:val="auto"/>
          <w:kern w:val="1"/>
          <w:szCs w:val="21"/>
          <w:highlight w:val="none"/>
        </w:rPr>
      </w:pPr>
    </w:p>
    <w:p w14:paraId="22C5D45C">
      <w:pPr>
        <w:pStyle w:val="25"/>
        <w:rPr>
          <w:rFonts w:hint="eastAsia" w:ascii="宋体" w:hAnsi="宋体" w:cs="宋体"/>
          <w:b/>
          <w:color w:val="auto"/>
          <w:kern w:val="1"/>
          <w:szCs w:val="21"/>
          <w:highlight w:val="none"/>
        </w:rPr>
      </w:pPr>
    </w:p>
    <w:p w14:paraId="6DEA9E3B">
      <w:pPr>
        <w:pStyle w:val="25"/>
        <w:rPr>
          <w:rFonts w:hint="eastAsia" w:ascii="宋体" w:hAnsi="宋体" w:cs="宋体"/>
          <w:b/>
          <w:color w:val="auto"/>
          <w:kern w:val="1"/>
          <w:szCs w:val="21"/>
          <w:highlight w:val="none"/>
        </w:rPr>
      </w:pPr>
    </w:p>
    <w:p w14:paraId="47F5A1BB">
      <w:pPr>
        <w:pStyle w:val="25"/>
        <w:rPr>
          <w:rFonts w:hint="eastAsia" w:ascii="宋体" w:hAnsi="宋体" w:cs="宋体"/>
          <w:b/>
          <w:color w:val="auto"/>
          <w:kern w:val="1"/>
          <w:szCs w:val="21"/>
          <w:highlight w:val="none"/>
        </w:rPr>
      </w:pPr>
    </w:p>
    <w:p w14:paraId="119ADB03">
      <w:pPr>
        <w:pStyle w:val="25"/>
        <w:rPr>
          <w:rFonts w:hint="eastAsia" w:ascii="宋体" w:hAnsi="宋体" w:cs="宋体"/>
          <w:b/>
          <w:color w:val="auto"/>
          <w:kern w:val="1"/>
          <w:szCs w:val="21"/>
          <w:highlight w:val="none"/>
        </w:rPr>
      </w:pPr>
    </w:p>
    <w:p w14:paraId="02AC8592">
      <w:pPr>
        <w:pStyle w:val="25"/>
        <w:rPr>
          <w:rFonts w:hint="eastAsia" w:ascii="宋体" w:hAnsi="宋体" w:cs="宋体"/>
          <w:b/>
          <w:color w:val="auto"/>
          <w:kern w:val="1"/>
          <w:szCs w:val="21"/>
          <w:highlight w:val="none"/>
        </w:rPr>
      </w:pPr>
    </w:p>
    <w:p w14:paraId="2B026C98">
      <w:pPr>
        <w:pStyle w:val="25"/>
        <w:rPr>
          <w:rFonts w:hint="eastAsia" w:ascii="宋体" w:hAnsi="宋体" w:cs="宋体"/>
          <w:b/>
          <w:color w:val="auto"/>
          <w:kern w:val="1"/>
          <w:szCs w:val="21"/>
          <w:highlight w:val="none"/>
        </w:rPr>
      </w:pPr>
    </w:p>
    <w:p w14:paraId="702F1C7C">
      <w:pPr>
        <w:pStyle w:val="25"/>
        <w:rPr>
          <w:rFonts w:hint="eastAsia" w:ascii="宋体" w:hAnsi="宋体" w:cs="宋体"/>
          <w:b/>
          <w:color w:val="auto"/>
          <w:kern w:val="1"/>
          <w:szCs w:val="21"/>
          <w:highlight w:val="none"/>
        </w:rPr>
      </w:pPr>
    </w:p>
    <w:p w14:paraId="3D81C81A">
      <w:pPr>
        <w:pStyle w:val="25"/>
        <w:rPr>
          <w:rFonts w:hint="eastAsia" w:ascii="宋体" w:hAnsi="宋体" w:cs="宋体"/>
          <w:b/>
          <w:color w:val="auto"/>
          <w:kern w:val="1"/>
          <w:szCs w:val="21"/>
          <w:highlight w:val="none"/>
        </w:rPr>
      </w:pPr>
    </w:p>
    <w:p w14:paraId="7B7AC5DE">
      <w:pPr>
        <w:pStyle w:val="25"/>
        <w:rPr>
          <w:rFonts w:hint="eastAsia" w:ascii="宋体" w:hAnsi="宋体" w:cs="宋体"/>
          <w:b/>
          <w:color w:val="auto"/>
          <w:kern w:val="1"/>
          <w:szCs w:val="21"/>
          <w:highlight w:val="none"/>
        </w:rPr>
      </w:pPr>
    </w:p>
    <w:p w14:paraId="00D94C52">
      <w:pPr>
        <w:pStyle w:val="25"/>
        <w:rPr>
          <w:rFonts w:hint="eastAsia" w:ascii="宋体" w:hAnsi="宋体" w:cs="宋体"/>
          <w:b/>
          <w:color w:val="auto"/>
          <w:kern w:val="1"/>
          <w:szCs w:val="21"/>
          <w:highlight w:val="none"/>
        </w:rPr>
      </w:pPr>
    </w:p>
    <w:p w14:paraId="6DAEF4B2">
      <w:pPr>
        <w:pStyle w:val="25"/>
        <w:rPr>
          <w:rFonts w:hint="eastAsia" w:ascii="宋体" w:hAnsi="宋体" w:cs="宋体"/>
          <w:b/>
          <w:color w:val="auto"/>
          <w:kern w:val="1"/>
          <w:szCs w:val="21"/>
          <w:highlight w:val="none"/>
        </w:rPr>
      </w:pPr>
    </w:p>
    <w:p w14:paraId="1432FE91">
      <w:pPr>
        <w:pStyle w:val="25"/>
        <w:rPr>
          <w:rFonts w:hint="eastAsia" w:ascii="宋体" w:hAnsi="宋体" w:cs="宋体"/>
          <w:b/>
          <w:color w:val="auto"/>
          <w:kern w:val="1"/>
          <w:szCs w:val="21"/>
          <w:highlight w:val="none"/>
        </w:rPr>
      </w:pPr>
    </w:p>
    <w:p w14:paraId="437460A5">
      <w:pPr>
        <w:rPr>
          <w:rFonts w:hint="eastAsia" w:ascii="宋体" w:hAnsi="宋体" w:cs="宋体"/>
          <w:b/>
          <w:color w:val="auto"/>
          <w:kern w:val="1"/>
          <w:szCs w:val="21"/>
          <w:highlight w:val="none"/>
        </w:rPr>
      </w:pPr>
      <w:r>
        <w:rPr>
          <w:rFonts w:hint="eastAsia" w:ascii="宋体" w:hAnsi="宋体" w:cs="宋体"/>
          <w:b/>
          <w:color w:val="auto"/>
          <w:kern w:val="1"/>
          <w:szCs w:val="21"/>
          <w:highlight w:val="none"/>
        </w:rPr>
        <w:br w:type="page"/>
      </w:r>
    </w:p>
    <w:p w14:paraId="00DD650F">
      <w:pPr>
        <w:pStyle w:val="25"/>
        <w:rPr>
          <w:rFonts w:hint="eastAsia" w:ascii="宋体" w:hAnsi="宋体" w:cs="宋体"/>
          <w:b/>
          <w:color w:val="auto"/>
          <w:kern w:val="1"/>
          <w:szCs w:val="21"/>
          <w:highlight w:val="none"/>
        </w:rPr>
      </w:pPr>
    </w:p>
    <w:p w14:paraId="2186DE6A">
      <w:pPr>
        <w:spacing w:line="48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合 同 附 件</w:t>
      </w:r>
    </w:p>
    <w:tbl>
      <w:tblPr>
        <w:tblStyle w:val="33"/>
        <w:tblW w:w="0" w:type="auto"/>
        <w:jc w:val="center"/>
        <w:tblLayout w:type="fixed"/>
        <w:tblCellMar>
          <w:top w:w="0" w:type="dxa"/>
          <w:left w:w="108" w:type="dxa"/>
          <w:bottom w:w="0" w:type="dxa"/>
          <w:right w:w="108" w:type="dxa"/>
        </w:tblCellMar>
      </w:tblPr>
      <w:tblGrid>
        <w:gridCol w:w="4742"/>
        <w:gridCol w:w="4634"/>
      </w:tblGrid>
      <w:tr w14:paraId="33D2035A">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5F82A187">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1、供应商承诺具体事项：</w:t>
            </w:r>
          </w:p>
        </w:tc>
      </w:tr>
      <w:tr w14:paraId="2ED8786E">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2B9F4175">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2、售后服务具体事项：</w:t>
            </w:r>
          </w:p>
        </w:tc>
      </w:tr>
      <w:tr w14:paraId="7941260A">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1F31E96C">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3、保修期责任：</w:t>
            </w:r>
          </w:p>
        </w:tc>
      </w:tr>
      <w:tr w14:paraId="7C336FAA">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6AA27E08">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4、其他具体事项：</w:t>
            </w:r>
          </w:p>
        </w:tc>
      </w:tr>
      <w:tr w14:paraId="681E79A5">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8C8F8B2">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甲方（章）</w:t>
            </w:r>
          </w:p>
          <w:p w14:paraId="66D09B9A">
            <w:pPr>
              <w:spacing w:line="360" w:lineRule="exact"/>
              <w:ind w:firstLine="422"/>
              <w:rPr>
                <w:rFonts w:hint="eastAsia" w:ascii="宋体" w:hAnsi="宋体" w:cs="宋体"/>
                <w:color w:val="auto"/>
                <w:kern w:val="1"/>
                <w:szCs w:val="21"/>
                <w:highlight w:val="none"/>
              </w:rPr>
            </w:pPr>
          </w:p>
          <w:p w14:paraId="5A9F7E5F">
            <w:pPr>
              <w:spacing w:line="360" w:lineRule="exact"/>
              <w:ind w:firstLine="422"/>
              <w:rPr>
                <w:rFonts w:hint="eastAsia" w:ascii="宋体" w:hAnsi="宋体" w:cs="宋体"/>
                <w:color w:val="auto"/>
                <w:kern w:val="1"/>
                <w:szCs w:val="21"/>
                <w:highlight w:val="none"/>
              </w:rPr>
            </w:pPr>
          </w:p>
          <w:p w14:paraId="32F3183F">
            <w:pPr>
              <w:spacing w:line="360" w:lineRule="exact"/>
              <w:ind w:firstLine="422"/>
              <w:rPr>
                <w:rFonts w:hint="eastAsia" w:ascii="宋体" w:hAnsi="宋体" w:cs="宋体"/>
                <w:color w:val="auto"/>
                <w:kern w:val="1"/>
                <w:szCs w:val="21"/>
                <w:highlight w:val="none"/>
              </w:rPr>
            </w:pPr>
          </w:p>
          <w:p w14:paraId="0263AC27">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7429C856">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乙方（章）</w:t>
            </w:r>
          </w:p>
          <w:p w14:paraId="551E406D">
            <w:pPr>
              <w:spacing w:line="360" w:lineRule="exact"/>
              <w:ind w:firstLine="422"/>
              <w:rPr>
                <w:rFonts w:hint="eastAsia" w:ascii="宋体" w:hAnsi="宋体" w:cs="宋体"/>
                <w:color w:val="auto"/>
                <w:kern w:val="1"/>
                <w:szCs w:val="21"/>
                <w:highlight w:val="none"/>
              </w:rPr>
            </w:pPr>
          </w:p>
          <w:p w14:paraId="5A7BE71E">
            <w:pPr>
              <w:spacing w:line="360" w:lineRule="exact"/>
              <w:ind w:firstLine="422"/>
              <w:rPr>
                <w:rFonts w:hint="eastAsia" w:ascii="宋体" w:hAnsi="宋体" w:cs="宋体"/>
                <w:color w:val="auto"/>
                <w:kern w:val="1"/>
                <w:szCs w:val="21"/>
                <w:highlight w:val="none"/>
              </w:rPr>
            </w:pPr>
          </w:p>
          <w:p w14:paraId="783EB648">
            <w:pPr>
              <w:spacing w:line="360" w:lineRule="exact"/>
              <w:ind w:firstLine="422"/>
              <w:rPr>
                <w:rFonts w:hint="eastAsia" w:ascii="宋体" w:hAnsi="宋体" w:cs="宋体"/>
                <w:color w:val="auto"/>
                <w:kern w:val="1"/>
                <w:szCs w:val="21"/>
                <w:highlight w:val="none"/>
              </w:rPr>
            </w:pPr>
          </w:p>
          <w:p w14:paraId="766F9B73">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w:t>
            </w:r>
          </w:p>
        </w:tc>
      </w:tr>
    </w:tbl>
    <w:p w14:paraId="59F779AC">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注：售后服务事项填不下时可另加附页。</w:t>
      </w:r>
    </w:p>
    <w:p w14:paraId="7461071A">
      <w:pPr>
        <w:pStyle w:val="22"/>
        <w:spacing w:line="360" w:lineRule="auto"/>
        <w:rPr>
          <w:rFonts w:hint="eastAsia" w:hAnsi="宋体" w:cs="宋体"/>
          <w:color w:val="auto"/>
          <w:sz w:val="21"/>
          <w:highlight w:val="none"/>
        </w:rPr>
      </w:pPr>
      <w:r>
        <w:rPr>
          <w:rFonts w:hint="eastAsia" w:hAnsi="宋体" w:cs="宋体"/>
          <w:b/>
          <w:color w:val="auto"/>
          <w:sz w:val="21"/>
          <w:highlight w:val="none"/>
        </w:rPr>
        <w:br w:type="page"/>
      </w:r>
      <w:r>
        <w:rPr>
          <w:rFonts w:hint="eastAsia" w:hAnsi="宋体" w:cs="宋体"/>
          <w:b/>
          <w:color w:val="auto"/>
          <w:sz w:val="21"/>
          <w:highlight w:val="none"/>
        </w:rPr>
        <w:t>附件I：</w:t>
      </w:r>
    </w:p>
    <w:p w14:paraId="6763115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政府采购项目合同验收报告（格式）</w:t>
      </w:r>
    </w:p>
    <w:p w14:paraId="77AAF617">
      <w:pPr>
        <w:widowControl/>
        <w:spacing w:line="360" w:lineRule="auto"/>
        <w:jc w:val="center"/>
        <w:rPr>
          <w:rFonts w:hint="eastAsia" w:ascii="宋体" w:hAnsi="宋体" w:cs="宋体"/>
          <w:b/>
          <w:bCs/>
          <w:color w:val="auto"/>
          <w:kern w:val="0"/>
          <w:szCs w:val="21"/>
          <w:highlight w:val="none"/>
        </w:rPr>
      </w:pPr>
    </w:p>
    <w:p w14:paraId="708E7957">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（采购项目名称）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49B56A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047803FB">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705" w:type="dxa"/>
            <w:gridSpan w:val="2"/>
            <w:tcBorders>
              <w:top w:val="single" w:color="auto" w:sz="4" w:space="0"/>
              <w:left w:val="single" w:color="auto" w:sz="4" w:space="0"/>
            </w:tcBorders>
            <w:noWrap w:val="0"/>
            <w:vAlign w:val="center"/>
          </w:tcPr>
          <w:p w14:paraId="65B14286">
            <w:pPr>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3100" w:type="dxa"/>
            <w:gridSpan w:val="2"/>
            <w:noWrap w:val="0"/>
            <w:vAlign w:val="center"/>
          </w:tcPr>
          <w:p w14:paraId="5F508B19">
            <w:pPr>
              <w:jc w:val="center"/>
              <w:rPr>
                <w:rFonts w:hint="eastAsia" w:ascii="宋体" w:hAnsi="宋体" w:cs="宋体"/>
                <w:color w:val="auto"/>
                <w:szCs w:val="21"/>
                <w:highlight w:val="none"/>
              </w:rPr>
            </w:pPr>
            <w:r>
              <w:rPr>
                <w:rFonts w:hint="eastAsia" w:ascii="宋体" w:hAnsi="宋体" w:cs="宋体"/>
                <w:color w:val="auto"/>
                <w:szCs w:val="21"/>
                <w:highlight w:val="none"/>
              </w:rPr>
              <w:t>货物型号规格、标准及配置</w:t>
            </w:r>
          </w:p>
          <w:p w14:paraId="1E08C1C1">
            <w:pPr>
              <w:jc w:val="center"/>
              <w:rPr>
                <w:rFonts w:hint="eastAsia" w:ascii="宋体" w:hAnsi="宋体" w:cs="宋体"/>
                <w:color w:val="auto"/>
                <w:szCs w:val="21"/>
                <w:highlight w:val="none"/>
              </w:rPr>
            </w:pPr>
            <w:r>
              <w:rPr>
                <w:rFonts w:hint="eastAsia" w:ascii="宋体" w:hAnsi="宋体" w:cs="宋体"/>
                <w:color w:val="auto"/>
                <w:szCs w:val="21"/>
                <w:highlight w:val="none"/>
              </w:rPr>
              <w:t>（或服务内容、标准）</w:t>
            </w:r>
          </w:p>
        </w:tc>
        <w:tc>
          <w:tcPr>
            <w:tcW w:w="860" w:type="dxa"/>
            <w:gridSpan w:val="2"/>
            <w:noWrap w:val="0"/>
            <w:vAlign w:val="center"/>
          </w:tcPr>
          <w:p w14:paraId="3AA7012C">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93" w:type="dxa"/>
            <w:tcBorders>
              <w:right w:val="single" w:color="auto" w:sz="4" w:space="0"/>
            </w:tcBorders>
            <w:noWrap w:val="0"/>
            <w:vAlign w:val="center"/>
          </w:tcPr>
          <w:p w14:paraId="33B7F46C">
            <w:pPr>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297" w:type="dxa"/>
            <w:tcBorders>
              <w:left w:val="single" w:color="auto" w:sz="4" w:space="0"/>
            </w:tcBorders>
            <w:noWrap w:val="0"/>
            <w:vAlign w:val="center"/>
          </w:tcPr>
          <w:p w14:paraId="1CE79189">
            <w:pPr>
              <w:jc w:val="center"/>
              <w:rPr>
                <w:rFonts w:hint="eastAsia" w:ascii="宋体" w:hAnsi="宋体" w:cs="宋体"/>
                <w:color w:val="auto"/>
                <w:szCs w:val="21"/>
                <w:highlight w:val="none"/>
              </w:rPr>
            </w:pPr>
            <w:r>
              <w:rPr>
                <w:rFonts w:hint="eastAsia" w:ascii="宋体" w:hAnsi="宋体" w:cs="宋体"/>
                <w:color w:val="auto"/>
                <w:szCs w:val="21"/>
                <w:highlight w:val="none"/>
              </w:rPr>
              <w:t>与合同约定</w:t>
            </w:r>
          </w:p>
          <w:p w14:paraId="6D9E3563">
            <w:pPr>
              <w:jc w:val="center"/>
              <w:rPr>
                <w:rFonts w:hint="eastAsia" w:ascii="宋体" w:hAnsi="宋体" w:cs="宋体"/>
                <w:color w:val="auto"/>
                <w:szCs w:val="21"/>
                <w:highlight w:val="none"/>
              </w:rPr>
            </w:pPr>
            <w:r>
              <w:rPr>
                <w:rFonts w:hint="eastAsia" w:ascii="宋体" w:hAnsi="宋体" w:cs="宋体"/>
                <w:color w:val="auto"/>
                <w:szCs w:val="21"/>
                <w:highlight w:val="none"/>
              </w:rPr>
              <w:t>是否一致</w:t>
            </w:r>
          </w:p>
        </w:tc>
      </w:tr>
      <w:tr w14:paraId="6B6133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27F18854">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105A9AF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5909661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79F56774">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2423C5AF">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6B50ED5D">
            <w:pPr>
              <w:rPr>
                <w:rFonts w:hint="eastAsia" w:ascii="宋体" w:hAnsi="宋体" w:cs="宋体"/>
                <w:color w:val="auto"/>
                <w:szCs w:val="21"/>
                <w:highlight w:val="none"/>
              </w:rPr>
            </w:pPr>
          </w:p>
        </w:tc>
      </w:tr>
      <w:tr w14:paraId="6BB723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FA35A9C">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68BB3DB6">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216A8984">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409211AF">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42F20F21">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4B9CC48E">
            <w:pPr>
              <w:rPr>
                <w:rFonts w:hint="eastAsia" w:ascii="宋体" w:hAnsi="宋体" w:cs="宋体"/>
                <w:color w:val="auto"/>
                <w:szCs w:val="21"/>
                <w:highlight w:val="none"/>
              </w:rPr>
            </w:pPr>
          </w:p>
        </w:tc>
      </w:tr>
      <w:tr w14:paraId="129EF4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E050E81">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2DADA14B">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361D712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66A03B2A">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24C2C3B6">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768CE445">
            <w:pPr>
              <w:rPr>
                <w:rFonts w:hint="eastAsia" w:ascii="宋体" w:hAnsi="宋体" w:cs="宋体"/>
                <w:color w:val="auto"/>
                <w:szCs w:val="21"/>
                <w:highlight w:val="none"/>
              </w:rPr>
            </w:pPr>
          </w:p>
        </w:tc>
      </w:tr>
      <w:tr w14:paraId="6DE12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B65EF2C">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3932950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39D12A29">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085A81E5">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14BF22F1">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5BB3F208">
            <w:pPr>
              <w:rPr>
                <w:rFonts w:hint="eastAsia" w:ascii="宋体" w:hAnsi="宋体" w:cs="宋体"/>
                <w:color w:val="auto"/>
                <w:szCs w:val="21"/>
                <w:highlight w:val="none"/>
              </w:rPr>
            </w:pPr>
          </w:p>
        </w:tc>
      </w:tr>
      <w:tr w14:paraId="10313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86C925A">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079CE484">
            <w:pPr>
              <w:rPr>
                <w:rFonts w:hint="eastAsia" w:ascii="宋体" w:hAnsi="宋体" w:cs="宋体"/>
                <w:color w:val="auto"/>
                <w:szCs w:val="21"/>
                <w:highlight w:val="none"/>
              </w:rPr>
            </w:pPr>
          </w:p>
        </w:tc>
        <w:tc>
          <w:tcPr>
            <w:tcW w:w="3100" w:type="dxa"/>
            <w:gridSpan w:val="2"/>
            <w:noWrap w:val="0"/>
            <w:vAlign w:val="center"/>
          </w:tcPr>
          <w:p w14:paraId="313F29C6">
            <w:pPr>
              <w:rPr>
                <w:rFonts w:hint="eastAsia" w:ascii="宋体" w:hAnsi="宋体" w:cs="宋体"/>
                <w:color w:val="auto"/>
                <w:szCs w:val="21"/>
                <w:highlight w:val="none"/>
              </w:rPr>
            </w:pPr>
          </w:p>
        </w:tc>
        <w:tc>
          <w:tcPr>
            <w:tcW w:w="860" w:type="dxa"/>
            <w:gridSpan w:val="2"/>
            <w:noWrap w:val="0"/>
            <w:vAlign w:val="center"/>
          </w:tcPr>
          <w:p w14:paraId="2FEF0C03">
            <w:pPr>
              <w:rPr>
                <w:rFonts w:hint="eastAsia" w:ascii="宋体" w:hAnsi="宋体" w:cs="宋体"/>
                <w:color w:val="auto"/>
                <w:szCs w:val="21"/>
                <w:highlight w:val="none"/>
              </w:rPr>
            </w:pPr>
          </w:p>
        </w:tc>
        <w:tc>
          <w:tcPr>
            <w:tcW w:w="893" w:type="dxa"/>
            <w:tcBorders>
              <w:right w:val="single" w:color="auto" w:sz="4" w:space="0"/>
            </w:tcBorders>
            <w:noWrap w:val="0"/>
            <w:vAlign w:val="center"/>
          </w:tcPr>
          <w:p w14:paraId="0A530779">
            <w:pPr>
              <w:rPr>
                <w:rFonts w:hint="eastAsia" w:ascii="宋体" w:hAnsi="宋体" w:cs="宋体"/>
                <w:color w:val="auto"/>
                <w:szCs w:val="21"/>
                <w:highlight w:val="none"/>
              </w:rPr>
            </w:pPr>
          </w:p>
        </w:tc>
        <w:tc>
          <w:tcPr>
            <w:tcW w:w="1297" w:type="dxa"/>
            <w:tcBorders>
              <w:left w:val="single" w:color="auto" w:sz="4" w:space="0"/>
            </w:tcBorders>
            <w:noWrap w:val="0"/>
            <w:vAlign w:val="center"/>
          </w:tcPr>
          <w:p w14:paraId="6A3C7D12">
            <w:pPr>
              <w:rPr>
                <w:rFonts w:hint="eastAsia" w:ascii="宋体" w:hAnsi="宋体" w:cs="宋体"/>
                <w:color w:val="auto"/>
                <w:szCs w:val="21"/>
                <w:highlight w:val="none"/>
              </w:rPr>
            </w:pPr>
          </w:p>
        </w:tc>
      </w:tr>
      <w:tr w14:paraId="069071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7C3CFB0C">
            <w:pPr>
              <w:rPr>
                <w:rFonts w:hint="eastAsia" w:ascii="宋体" w:hAnsi="宋体" w:cs="宋体"/>
                <w:color w:val="auto"/>
                <w:szCs w:val="21"/>
                <w:highlight w:val="none"/>
              </w:rPr>
            </w:pPr>
            <w:r>
              <w:rPr>
                <w:rFonts w:hint="eastAsia" w:ascii="宋体" w:hAnsi="宋体" w:cs="宋体"/>
                <w:color w:val="auto"/>
                <w:szCs w:val="21"/>
                <w:highlight w:val="none"/>
              </w:rPr>
              <w:t>合     计</w:t>
            </w:r>
          </w:p>
        </w:tc>
        <w:tc>
          <w:tcPr>
            <w:tcW w:w="860" w:type="dxa"/>
            <w:gridSpan w:val="2"/>
            <w:noWrap w:val="0"/>
            <w:vAlign w:val="center"/>
          </w:tcPr>
          <w:p w14:paraId="015B926F">
            <w:pPr>
              <w:rPr>
                <w:rFonts w:hint="eastAsia" w:ascii="宋体" w:hAnsi="宋体" w:cs="宋体"/>
                <w:color w:val="auto"/>
                <w:szCs w:val="21"/>
                <w:highlight w:val="none"/>
              </w:rPr>
            </w:pPr>
          </w:p>
        </w:tc>
        <w:tc>
          <w:tcPr>
            <w:tcW w:w="893" w:type="dxa"/>
            <w:tcBorders>
              <w:right w:val="single" w:color="auto" w:sz="4" w:space="0"/>
            </w:tcBorders>
            <w:noWrap w:val="0"/>
            <w:vAlign w:val="center"/>
          </w:tcPr>
          <w:p w14:paraId="7D9C3E8B">
            <w:pPr>
              <w:rPr>
                <w:rFonts w:hint="eastAsia" w:ascii="宋体" w:hAnsi="宋体" w:cs="宋体"/>
                <w:color w:val="auto"/>
                <w:szCs w:val="21"/>
                <w:highlight w:val="none"/>
              </w:rPr>
            </w:pPr>
          </w:p>
        </w:tc>
        <w:tc>
          <w:tcPr>
            <w:tcW w:w="1297" w:type="dxa"/>
            <w:tcBorders>
              <w:left w:val="single" w:color="auto" w:sz="4" w:space="0"/>
            </w:tcBorders>
            <w:noWrap w:val="0"/>
            <w:vAlign w:val="center"/>
          </w:tcPr>
          <w:p w14:paraId="63C02D5D">
            <w:pPr>
              <w:rPr>
                <w:rFonts w:hint="eastAsia" w:ascii="宋体" w:hAnsi="宋体" w:cs="宋体"/>
                <w:color w:val="auto"/>
                <w:szCs w:val="21"/>
                <w:highlight w:val="none"/>
              </w:rPr>
            </w:pPr>
          </w:p>
        </w:tc>
      </w:tr>
      <w:tr w14:paraId="74DB1D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2C275A9D">
            <w:pPr>
              <w:rPr>
                <w:rFonts w:hint="eastAsia" w:ascii="宋体" w:hAnsi="宋体" w:cs="宋体"/>
                <w:color w:val="auto"/>
                <w:szCs w:val="21"/>
                <w:highlight w:val="none"/>
              </w:rPr>
            </w:pPr>
            <w:r>
              <w:rPr>
                <w:rFonts w:hint="eastAsia" w:ascii="宋体" w:hAnsi="宋体" w:cs="宋体"/>
                <w:color w:val="auto"/>
                <w:szCs w:val="21"/>
                <w:highlight w:val="none"/>
              </w:rPr>
              <w:t>合 计 大 写 金 额 ：人民币                             元</w:t>
            </w:r>
          </w:p>
        </w:tc>
      </w:tr>
      <w:tr w14:paraId="6061AA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46A67144">
            <w:pPr>
              <w:rPr>
                <w:rFonts w:hint="eastAsia" w:ascii="宋体" w:hAnsi="宋体" w:cs="宋体"/>
                <w:color w:val="auto"/>
                <w:szCs w:val="21"/>
                <w:highlight w:val="none"/>
              </w:rPr>
            </w:pPr>
            <w:r>
              <w:rPr>
                <w:rFonts w:hint="eastAsia" w:ascii="宋体" w:hAnsi="宋体" w:cs="宋体"/>
                <w:color w:val="auto"/>
                <w:szCs w:val="21"/>
                <w:highlight w:val="none"/>
              </w:rPr>
              <w:t>实际供货日期</w:t>
            </w:r>
          </w:p>
        </w:tc>
        <w:tc>
          <w:tcPr>
            <w:tcW w:w="3239" w:type="dxa"/>
            <w:gridSpan w:val="2"/>
            <w:noWrap w:val="0"/>
            <w:vAlign w:val="center"/>
          </w:tcPr>
          <w:p w14:paraId="16FCEEC2">
            <w:pPr>
              <w:rPr>
                <w:rFonts w:hint="eastAsia" w:ascii="宋体" w:hAnsi="宋体" w:cs="宋体"/>
                <w:color w:val="auto"/>
                <w:szCs w:val="21"/>
                <w:highlight w:val="none"/>
              </w:rPr>
            </w:pPr>
          </w:p>
        </w:tc>
        <w:tc>
          <w:tcPr>
            <w:tcW w:w="1835" w:type="dxa"/>
            <w:gridSpan w:val="2"/>
            <w:noWrap w:val="0"/>
            <w:vAlign w:val="center"/>
          </w:tcPr>
          <w:p w14:paraId="0F4D1658">
            <w:pPr>
              <w:rPr>
                <w:rFonts w:hint="eastAsia" w:ascii="宋体" w:hAnsi="宋体" w:cs="宋体"/>
                <w:color w:val="auto"/>
                <w:szCs w:val="21"/>
                <w:highlight w:val="none"/>
              </w:rPr>
            </w:pPr>
            <w:r>
              <w:rPr>
                <w:rFonts w:hint="eastAsia" w:ascii="宋体" w:hAnsi="宋体" w:cs="宋体"/>
                <w:color w:val="auto"/>
                <w:szCs w:val="21"/>
                <w:highlight w:val="none"/>
              </w:rPr>
              <w:t>合同交货验收日期</w:t>
            </w:r>
          </w:p>
        </w:tc>
        <w:tc>
          <w:tcPr>
            <w:tcW w:w="3037" w:type="dxa"/>
            <w:gridSpan w:val="3"/>
            <w:noWrap w:val="0"/>
            <w:vAlign w:val="center"/>
          </w:tcPr>
          <w:p w14:paraId="62BC5CD8">
            <w:pPr>
              <w:rPr>
                <w:rFonts w:hint="eastAsia" w:ascii="宋体" w:hAnsi="宋体" w:cs="宋体"/>
                <w:color w:val="auto"/>
                <w:szCs w:val="21"/>
                <w:highlight w:val="none"/>
              </w:rPr>
            </w:pPr>
          </w:p>
        </w:tc>
      </w:tr>
      <w:tr w14:paraId="6545F8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2E88BACE">
            <w:pPr>
              <w:rPr>
                <w:rFonts w:hint="eastAsia" w:ascii="宋体" w:hAnsi="宋体" w:cs="宋体"/>
                <w:color w:val="auto"/>
                <w:szCs w:val="21"/>
                <w:highlight w:val="none"/>
              </w:rPr>
            </w:pPr>
            <w:r>
              <w:rPr>
                <w:rFonts w:hint="eastAsia" w:ascii="宋体" w:hAnsi="宋体" w:cs="宋体"/>
                <w:color w:val="auto"/>
                <w:szCs w:val="21"/>
                <w:highlight w:val="none"/>
              </w:rPr>
              <w:t>验收具体内容</w:t>
            </w:r>
          </w:p>
        </w:tc>
        <w:tc>
          <w:tcPr>
            <w:tcW w:w="8111" w:type="dxa"/>
            <w:gridSpan w:val="7"/>
            <w:noWrap w:val="0"/>
            <w:tcMar>
              <w:top w:w="0" w:type="dxa"/>
              <w:left w:w="108" w:type="dxa"/>
              <w:bottom w:w="0" w:type="dxa"/>
              <w:right w:w="108" w:type="dxa"/>
            </w:tcMar>
            <w:vAlign w:val="center"/>
          </w:tcPr>
          <w:p w14:paraId="6DD48721">
            <w:pPr>
              <w:rPr>
                <w:rFonts w:hint="eastAsia" w:ascii="宋体" w:hAnsi="宋体" w:cs="宋体"/>
                <w:color w:val="auto"/>
                <w:szCs w:val="21"/>
                <w:highlight w:val="none"/>
              </w:rPr>
            </w:pPr>
            <w:r>
              <w:rPr>
                <w:rFonts w:hint="eastAsia" w:ascii="宋体" w:hAnsi="宋体" w:cs="宋体"/>
                <w:color w:val="auto"/>
                <w:szCs w:val="21"/>
                <w:highlight w:val="none"/>
              </w:rPr>
              <w:t> (应按采购合同、采购文件、</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响应文件及验收方案等进行验收；并核对中标或成交供应商在安装调试等方面是否违反合同约定或服务规范要求、提供的质量保证证明材料是否齐全、应有的配件及附件是否达到合同约定等。可附件)</w:t>
            </w:r>
          </w:p>
        </w:tc>
      </w:tr>
      <w:tr w14:paraId="7C238C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257EC3E8">
            <w:pPr>
              <w:rPr>
                <w:rFonts w:hint="eastAsia" w:ascii="宋体" w:hAnsi="宋体" w:cs="宋体"/>
                <w:color w:val="auto"/>
                <w:szCs w:val="21"/>
                <w:highlight w:val="none"/>
              </w:rPr>
            </w:pPr>
            <w:r>
              <w:rPr>
                <w:rFonts w:hint="eastAsia" w:ascii="宋体" w:hAnsi="宋体" w:cs="宋体"/>
                <w:color w:val="auto"/>
                <w:szCs w:val="21"/>
                <w:highlight w:val="none"/>
              </w:rPr>
              <w:t>验收小组意见</w:t>
            </w:r>
          </w:p>
        </w:tc>
        <w:tc>
          <w:tcPr>
            <w:tcW w:w="8111" w:type="dxa"/>
            <w:gridSpan w:val="7"/>
            <w:tcBorders>
              <w:bottom w:val="single" w:color="auto" w:sz="4" w:space="0"/>
            </w:tcBorders>
            <w:noWrap w:val="0"/>
            <w:vAlign w:val="center"/>
          </w:tcPr>
          <w:p w14:paraId="44D1AE37">
            <w:pPr>
              <w:rPr>
                <w:rFonts w:hint="eastAsia" w:ascii="宋体" w:hAnsi="宋体" w:cs="宋体"/>
                <w:color w:val="auto"/>
                <w:szCs w:val="21"/>
                <w:highlight w:val="none"/>
              </w:rPr>
            </w:pPr>
            <w:r>
              <w:rPr>
                <w:rFonts w:hint="eastAsia" w:ascii="宋体" w:hAnsi="宋体" w:cs="宋体"/>
                <w:color w:val="auto"/>
                <w:szCs w:val="21"/>
                <w:highlight w:val="none"/>
              </w:rPr>
              <w:t>验收结论性意见：</w:t>
            </w:r>
          </w:p>
          <w:p w14:paraId="1EE58BA1">
            <w:pPr>
              <w:rPr>
                <w:rFonts w:hint="eastAsia" w:ascii="宋体" w:hAnsi="宋体" w:cs="宋体"/>
                <w:color w:val="auto"/>
                <w:szCs w:val="21"/>
                <w:highlight w:val="none"/>
              </w:rPr>
            </w:pPr>
          </w:p>
          <w:p w14:paraId="6E9F9B60">
            <w:pPr>
              <w:rPr>
                <w:rFonts w:hint="eastAsia" w:ascii="宋体" w:hAnsi="宋体" w:cs="宋体"/>
                <w:color w:val="auto"/>
                <w:szCs w:val="21"/>
                <w:highlight w:val="none"/>
              </w:rPr>
            </w:pPr>
          </w:p>
        </w:tc>
      </w:tr>
      <w:tr w14:paraId="25B164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17453B3C">
            <w:pPr>
              <w:rPr>
                <w:rFonts w:hint="eastAsia" w:ascii="宋体" w:hAnsi="宋体" w:cs="宋体"/>
                <w:color w:val="auto"/>
                <w:szCs w:val="21"/>
                <w:highlight w:val="none"/>
              </w:rPr>
            </w:pPr>
          </w:p>
        </w:tc>
        <w:tc>
          <w:tcPr>
            <w:tcW w:w="8111" w:type="dxa"/>
            <w:gridSpan w:val="7"/>
            <w:tcBorders>
              <w:top w:val="single" w:color="auto" w:sz="4" w:space="0"/>
            </w:tcBorders>
            <w:noWrap w:val="0"/>
            <w:vAlign w:val="center"/>
          </w:tcPr>
          <w:p w14:paraId="5F1516DA">
            <w:pPr>
              <w:rPr>
                <w:rFonts w:hint="eastAsia" w:ascii="宋体" w:hAnsi="宋体" w:cs="宋体"/>
                <w:color w:val="auto"/>
                <w:szCs w:val="21"/>
                <w:highlight w:val="none"/>
              </w:rPr>
            </w:pPr>
            <w:r>
              <w:rPr>
                <w:rFonts w:hint="eastAsia" w:ascii="宋体" w:hAnsi="宋体" w:cs="宋体"/>
                <w:color w:val="auto"/>
                <w:szCs w:val="21"/>
                <w:highlight w:val="none"/>
              </w:rPr>
              <w:t>有异议的意见和说明理由：</w:t>
            </w:r>
          </w:p>
          <w:p w14:paraId="5BA7070F">
            <w:pPr>
              <w:rPr>
                <w:rFonts w:hint="eastAsia" w:ascii="宋体" w:hAnsi="宋体" w:cs="宋体"/>
                <w:color w:val="auto"/>
                <w:szCs w:val="21"/>
                <w:highlight w:val="none"/>
              </w:rPr>
            </w:pPr>
          </w:p>
          <w:p w14:paraId="5EDE1708">
            <w:pPr>
              <w:rPr>
                <w:rFonts w:hint="eastAsia" w:ascii="宋体" w:hAnsi="宋体" w:cs="宋体"/>
                <w:color w:val="auto"/>
                <w:szCs w:val="21"/>
                <w:highlight w:val="none"/>
              </w:rPr>
            </w:pPr>
          </w:p>
        </w:tc>
      </w:tr>
      <w:tr w14:paraId="7E2E3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597DB38D">
            <w:pPr>
              <w:rPr>
                <w:rFonts w:hint="eastAsia" w:ascii="宋体" w:hAnsi="宋体" w:cs="宋体"/>
                <w:color w:val="auto"/>
                <w:szCs w:val="21"/>
                <w:highlight w:val="none"/>
              </w:rPr>
            </w:pPr>
            <w:r>
              <w:rPr>
                <w:rFonts w:hint="eastAsia" w:ascii="宋体" w:hAnsi="宋体" w:cs="宋体"/>
                <w:color w:val="auto"/>
                <w:szCs w:val="21"/>
                <w:highlight w:val="none"/>
              </w:rPr>
              <w:t>验收小组成员签字：</w:t>
            </w:r>
          </w:p>
        </w:tc>
      </w:tr>
      <w:tr w14:paraId="5D4583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540104D1">
            <w:pPr>
              <w:rPr>
                <w:rFonts w:hint="eastAsia" w:ascii="宋体" w:hAnsi="宋体" w:cs="宋体"/>
                <w:color w:val="auto"/>
                <w:szCs w:val="21"/>
                <w:highlight w:val="none"/>
              </w:rPr>
            </w:pPr>
            <w:r>
              <w:rPr>
                <w:rFonts w:hint="eastAsia" w:ascii="宋体" w:hAnsi="宋体" w:cs="宋体"/>
                <w:color w:val="auto"/>
                <w:szCs w:val="21"/>
                <w:highlight w:val="none"/>
              </w:rPr>
              <w:t>参与验收其他或监督人员签字：</w:t>
            </w:r>
          </w:p>
        </w:tc>
      </w:tr>
      <w:tr w14:paraId="6CD114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14C571D6">
            <w:pPr>
              <w:rPr>
                <w:rFonts w:hint="eastAsia" w:ascii="宋体" w:hAnsi="宋体" w:cs="宋体"/>
                <w:color w:val="auto"/>
                <w:szCs w:val="21"/>
                <w:highlight w:val="none"/>
              </w:rPr>
            </w:pPr>
            <w:r>
              <w:rPr>
                <w:rFonts w:hint="eastAsia" w:ascii="宋体" w:hAnsi="宋体" w:cs="宋体"/>
                <w:color w:val="auto"/>
                <w:szCs w:val="21"/>
                <w:highlight w:val="none"/>
              </w:rPr>
              <w:t>中标（或成交）供应商签字或盖章：</w:t>
            </w:r>
          </w:p>
          <w:p w14:paraId="2DC9A330">
            <w:pPr>
              <w:rPr>
                <w:rFonts w:hint="eastAsia" w:ascii="宋体" w:hAnsi="宋体" w:cs="宋体"/>
                <w:color w:val="auto"/>
                <w:szCs w:val="21"/>
                <w:highlight w:val="none"/>
              </w:rPr>
            </w:pPr>
          </w:p>
          <w:p w14:paraId="672B26CB">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0FB503C3">
            <w:pPr>
              <w:rPr>
                <w:rFonts w:hint="eastAsia" w:ascii="宋体" w:hAnsi="宋体" w:cs="宋体"/>
                <w:color w:val="auto"/>
                <w:szCs w:val="21"/>
                <w:highlight w:val="none"/>
              </w:rPr>
            </w:pPr>
          </w:p>
          <w:p w14:paraId="432FC89A">
            <w:pPr>
              <w:rPr>
                <w:rFonts w:hint="eastAsia" w:ascii="宋体" w:hAnsi="宋体" w:cs="宋体"/>
                <w:color w:val="auto"/>
                <w:szCs w:val="21"/>
                <w:highlight w:val="none"/>
              </w:rPr>
            </w:pPr>
            <w:r>
              <w:rPr>
                <w:rFonts w:hint="eastAsia" w:ascii="宋体" w:hAnsi="宋体" w:cs="宋体"/>
                <w:color w:val="auto"/>
                <w:szCs w:val="21"/>
                <w:highlight w:val="none"/>
              </w:rPr>
              <w:t>                            年  月   日</w:t>
            </w:r>
          </w:p>
        </w:tc>
        <w:tc>
          <w:tcPr>
            <w:tcW w:w="4872" w:type="dxa"/>
            <w:gridSpan w:val="5"/>
            <w:noWrap w:val="0"/>
            <w:vAlign w:val="center"/>
          </w:tcPr>
          <w:p w14:paraId="091545FB">
            <w:pPr>
              <w:rPr>
                <w:rFonts w:hint="eastAsia" w:ascii="宋体" w:hAnsi="宋体" w:cs="宋体"/>
                <w:color w:val="auto"/>
                <w:szCs w:val="21"/>
                <w:highlight w:val="none"/>
              </w:rPr>
            </w:pPr>
            <w:r>
              <w:rPr>
                <w:rFonts w:hint="eastAsia" w:ascii="宋体" w:hAnsi="宋体" w:cs="宋体"/>
                <w:color w:val="auto"/>
                <w:szCs w:val="21"/>
                <w:highlight w:val="none"/>
              </w:rPr>
              <w:t>采购人的意见（盖章）：</w:t>
            </w:r>
          </w:p>
          <w:p w14:paraId="7A00E0F2">
            <w:pPr>
              <w:rPr>
                <w:rFonts w:hint="eastAsia" w:ascii="宋体" w:hAnsi="宋体" w:cs="宋体"/>
                <w:color w:val="auto"/>
                <w:szCs w:val="21"/>
                <w:highlight w:val="none"/>
              </w:rPr>
            </w:pPr>
          </w:p>
          <w:p w14:paraId="2F77496A">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539BA1B0">
            <w:pPr>
              <w:rPr>
                <w:rFonts w:hint="eastAsia" w:ascii="宋体" w:hAnsi="宋体" w:cs="宋体"/>
                <w:color w:val="auto"/>
                <w:szCs w:val="21"/>
                <w:highlight w:val="none"/>
              </w:rPr>
            </w:pPr>
          </w:p>
          <w:p w14:paraId="0AC64B89">
            <w:pP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703845F8">
      <w:pPr>
        <w:widowControl/>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备注：本报告单一式三份（采购人1份、</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人1份、采购代理机构1份）。</w:t>
      </w:r>
    </w:p>
    <w:p w14:paraId="2A295411">
      <w:pPr>
        <w:jc w:val="left"/>
        <w:rPr>
          <w:rFonts w:hint="eastAsia" w:ascii="宋体" w:hAnsi="宋体" w:cs="宋体"/>
          <w:color w:val="auto"/>
          <w:kern w:val="0"/>
          <w:szCs w:val="21"/>
          <w:highlight w:val="none"/>
        </w:rPr>
      </w:pPr>
    </w:p>
    <w:p w14:paraId="2F1F2A20">
      <w:pPr>
        <w:snapToGrid w:val="0"/>
        <w:rPr>
          <w:rFonts w:hint="eastAsia" w:ascii="宋体" w:hAnsi="宋体" w:cs="宋体"/>
          <w:color w:val="auto"/>
          <w:szCs w:val="21"/>
          <w:highlight w:val="none"/>
        </w:rPr>
      </w:pPr>
      <w:r>
        <w:rPr>
          <w:rFonts w:hint="eastAsia" w:ascii="宋体" w:hAnsi="宋体" w:cs="宋体"/>
          <w:color w:val="auto"/>
          <w:kern w:val="0"/>
          <w:szCs w:val="21"/>
          <w:highlight w:val="none"/>
        </w:rPr>
        <w:br w:type="page"/>
      </w:r>
      <w:r>
        <w:rPr>
          <w:rFonts w:hint="eastAsia" w:ascii="宋体" w:hAnsi="宋体" w:cs="宋体"/>
          <w:b/>
          <w:color w:val="auto"/>
          <w:szCs w:val="21"/>
          <w:highlight w:val="none"/>
        </w:rPr>
        <w:t>附件</w:t>
      </w:r>
      <w:r>
        <w:rPr>
          <w:rFonts w:hint="eastAsia" w:ascii="宋体" w:hAnsi="宋体" w:cs="宋体"/>
          <w:b/>
          <w:color w:val="auto"/>
          <w:szCs w:val="21"/>
          <w:highlight w:val="none"/>
          <w:lang w:eastAsia="zh-CN"/>
        </w:rPr>
        <w:t>Ⅱ</w:t>
      </w:r>
      <w:r>
        <w:rPr>
          <w:rFonts w:hint="eastAsia" w:ascii="宋体" w:hAnsi="宋体" w:cs="宋体"/>
          <w:b/>
          <w:color w:val="auto"/>
          <w:szCs w:val="21"/>
          <w:highlight w:val="none"/>
        </w:rPr>
        <w:t>：</w:t>
      </w:r>
    </w:p>
    <w:p w14:paraId="4C8F58EF">
      <w:pPr>
        <w:jc w:val="center"/>
        <w:rPr>
          <w:rFonts w:hint="eastAsia" w:ascii="宋体" w:hAnsi="宋体" w:cs="宋体"/>
          <w:color w:val="auto"/>
          <w:szCs w:val="21"/>
          <w:highlight w:val="none"/>
        </w:rPr>
      </w:pPr>
      <w:r>
        <w:rPr>
          <w:rFonts w:hint="eastAsia" w:ascii="宋体" w:hAnsi="宋体" w:cs="宋体"/>
          <w:b/>
          <w:bCs/>
          <w:color w:val="auto"/>
          <w:kern w:val="0"/>
          <w:szCs w:val="21"/>
          <w:highlight w:val="none"/>
        </w:rPr>
        <w:t>政府采购项目履约保证金退付意见书（格式）</w:t>
      </w:r>
    </w:p>
    <w:p w14:paraId="1FE69D20">
      <w:pPr>
        <w:jc w:val="center"/>
        <w:rPr>
          <w:rFonts w:hint="eastAsia" w:ascii="宋体" w:hAnsi="宋体" w:cs="宋体"/>
          <w:color w:val="auto"/>
          <w:szCs w:val="21"/>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39BA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3AA1F9C1">
            <w:pPr>
              <w:jc w:val="center"/>
              <w:rPr>
                <w:rFonts w:hint="eastAsia" w:ascii="宋体" w:hAnsi="宋体" w:cs="宋体"/>
                <w:color w:val="auto"/>
                <w:szCs w:val="21"/>
                <w:highlight w:val="none"/>
              </w:rPr>
            </w:pPr>
            <w:r>
              <w:rPr>
                <w:rFonts w:hint="eastAsia" w:ascii="宋体" w:hAnsi="宋体" w:cs="宋体"/>
                <w:color w:val="auto"/>
                <w:szCs w:val="21"/>
                <w:highlight w:val="none"/>
              </w:rPr>
              <w:t>供</w:t>
            </w:r>
          </w:p>
          <w:p w14:paraId="469C80CF">
            <w:pPr>
              <w:jc w:val="center"/>
              <w:rPr>
                <w:rFonts w:hint="eastAsia" w:ascii="宋体" w:hAnsi="宋体" w:cs="宋体"/>
                <w:color w:val="auto"/>
                <w:szCs w:val="21"/>
                <w:highlight w:val="none"/>
              </w:rPr>
            </w:pPr>
            <w:r>
              <w:rPr>
                <w:rFonts w:hint="eastAsia" w:ascii="宋体" w:hAnsi="宋体" w:cs="宋体"/>
                <w:color w:val="auto"/>
                <w:szCs w:val="21"/>
                <w:highlight w:val="none"/>
              </w:rPr>
              <w:t>应</w:t>
            </w:r>
          </w:p>
          <w:p w14:paraId="0AAF0F80">
            <w:pPr>
              <w:jc w:val="center"/>
              <w:rPr>
                <w:rFonts w:hint="eastAsia" w:ascii="宋体" w:hAnsi="宋体" w:cs="宋体"/>
                <w:color w:val="auto"/>
                <w:szCs w:val="21"/>
                <w:highlight w:val="none"/>
              </w:rPr>
            </w:pPr>
            <w:r>
              <w:rPr>
                <w:rFonts w:hint="eastAsia" w:ascii="宋体" w:hAnsi="宋体" w:cs="宋体"/>
                <w:color w:val="auto"/>
                <w:szCs w:val="21"/>
                <w:highlight w:val="none"/>
              </w:rPr>
              <w:t>商</w:t>
            </w:r>
          </w:p>
          <w:p w14:paraId="54E8ADE0">
            <w:pPr>
              <w:jc w:val="center"/>
              <w:rPr>
                <w:rFonts w:hint="eastAsia" w:ascii="宋体" w:hAnsi="宋体" w:cs="宋体"/>
                <w:color w:val="auto"/>
                <w:szCs w:val="21"/>
                <w:highlight w:val="none"/>
              </w:rPr>
            </w:pPr>
            <w:r>
              <w:rPr>
                <w:rFonts w:hint="eastAsia" w:ascii="宋体" w:hAnsi="宋体" w:cs="宋体"/>
                <w:color w:val="auto"/>
                <w:szCs w:val="21"/>
                <w:highlight w:val="none"/>
              </w:rPr>
              <w:t>申</w:t>
            </w:r>
          </w:p>
          <w:p w14:paraId="7C6D603D">
            <w:pPr>
              <w:jc w:val="center"/>
              <w:rPr>
                <w:rFonts w:hint="eastAsia" w:ascii="宋体" w:hAnsi="宋体" w:cs="宋体"/>
                <w:color w:val="auto"/>
                <w:szCs w:val="21"/>
                <w:highlight w:val="none"/>
              </w:rPr>
            </w:pPr>
            <w:r>
              <w:rPr>
                <w:rFonts w:hint="eastAsia" w:ascii="宋体" w:hAnsi="宋体" w:cs="宋体"/>
                <w:color w:val="auto"/>
                <w:szCs w:val="21"/>
                <w:highlight w:val="none"/>
              </w:rPr>
              <w:t>请</w:t>
            </w:r>
          </w:p>
        </w:tc>
        <w:tc>
          <w:tcPr>
            <w:tcW w:w="8454" w:type="dxa"/>
            <w:noWrap w:val="0"/>
            <w:vAlign w:val="center"/>
          </w:tcPr>
          <w:p w14:paraId="5DF773B9">
            <w:pPr>
              <w:rPr>
                <w:rFonts w:hint="eastAsia" w:ascii="宋体" w:hAnsi="宋体" w:cs="宋体"/>
                <w:color w:val="auto"/>
                <w:szCs w:val="21"/>
                <w:highlight w:val="none"/>
              </w:rPr>
            </w:pPr>
            <w:r>
              <w:rPr>
                <w:rFonts w:hint="eastAsia" w:ascii="宋体" w:hAnsi="宋体" w:cs="宋体"/>
                <w:color w:val="auto"/>
                <w:szCs w:val="21"/>
                <w:highlight w:val="none"/>
              </w:rPr>
              <w:t>采购项目编号：</w:t>
            </w:r>
          </w:p>
        </w:tc>
      </w:tr>
      <w:tr w14:paraId="23C9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4855334A">
            <w:pPr>
              <w:rPr>
                <w:rFonts w:hint="eastAsia" w:ascii="宋体" w:hAnsi="宋体" w:cs="宋体"/>
                <w:color w:val="auto"/>
                <w:szCs w:val="21"/>
                <w:highlight w:val="none"/>
              </w:rPr>
            </w:pPr>
          </w:p>
        </w:tc>
        <w:tc>
          <w:tcPr>
            <w:tcW w:w="8454" w:type="dxa"/>
            <w:noWrap w:val="0"/>
            <w:vAlign w:val="center"/>
          </w:tcPr>
          <w:p w14:paraId="23F5BAD5">
            <w:pPr>
              <w:rPr>
                <w:rFonts w:hint="eastAsia" w:ascii="宋体" w:hAnsi="宋体" w:cs="宋体"/>
                <w:color w:val="auto"/>
                <w:szCs w:val="21"/>
                <w:highlight w:val="none"/>
              </w:rPr>
            </w:pPr>
            <w:r>
              <w:rPr>
                <w:rFonts w:hint="eastAsia" w:ascii="宋体" w:hAnsi="宋体" w:cs="宋体"/>
                <w:color w:val="auto"/>
                <w:szCs w:val="21"/>
                <w:highlight w:val="none"/>
              </w:rPr>
              <w:t xml:space="preserve">采购项目名称： </w:t>
            </w:r>
          </w:p>
        </w:tc>
      </w:tr>
      <w:tr w14:paraId="18CF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1C30F661">
            <w:pPr>
              <w:rPr>
                <w:rFonts w:hint="eastAsia" w:ascii="宋体" w:hAnsi="宋体" w:cs="宋体"/>
                <w:color w:val="auto"/>
                <w:szCs w:val="21"/>
                <w:highlight w:val="none"/>
              </w:rPr>
            </w:pPr>
          </w:p>
        </w:tc>
        <w:tc>
          <w:tcPr>
            <w:tcW w:w="8454" w:type="dxa"/>
            <w:noWrap w:val="0"/>
            <w:vAlign w:val="top"/>
          </w:tcPr>
          <w:p w14:paraId="36B0CC28">
            <w:pPr>
              <w:rPr>
                <w:rFonts w:hint="eastAsia" w:ascii="宋体" w:hAnsi="宋体" w:cs="宋体"/>
                <w:color w:val="auto"/>
                <w:szCs w:val="21"/>
                <w:highlight w:val="none"/>
              </w:rPr>
            </w:pPr>
          </w:p>
          <w:p w14:paraId="55461F33">
            <w:pPr>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该项目已于 年 月 日验收并交付使用。根据合同规定，可将履约保证金（大写）人民币 元（小写）￥ 元退付到达以下</w:t>
            </w:r>
            <w:r>
              <w:rPr>
                <w:rFonts w:hint="eastAsia" w:ascii="宋体" w:hAnsi="宋体" w:cs="宋体"/>
                <w:color w:val="auto"/>
                <w:szCs w:val="21"/>
                <w:highlight w:val="none"/>
                <w:lang w:eastAsia="zh-CN"/>
              </w:rPr>
              <w:t>账户</w:t>
            </w:r>
            <w:r>
              <w:rPr>
                <w:rFonts w:hint="eastAsia" w:ascii="宋体" w:hAnsi="宋体" w:cs="宋体"/>
                <w:color w:val="auto"/>
                <w:szCs w:val="21"/>
                <w:highlight w:val="none"/>
              </w:rPr>
              <w:t>：</w:t>
            </w:r>
          </w:p>
          <w:p w14:paraId="001B42E5">
            <w:pPr>
              <w:rPr>
                <w:rFonts w:hint="eastAsia" w:ascii="宋体" w:hAnsi="宋体" w:cs="宋体"/>
                <w:color w:val="auto"/>
                <w:szCs w:val="21"/>
                <w:highlight w:val="none"/>
              </w:rPr>
            </w:pPr>
          </w:p>
          <w:p w14:paraId="18DEDAEC">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单位名称：</w:t>
            </w:r>
          </w:p>
          <w:p w14:paraId="5F0F8D9D">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p w14:paraId="08401666">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银行账号</w:t>
            </w:r>
            <w:r>
              <w:rPr>
                <w:rFonts w:hint="eastAsia" w:ascii="宋体" w:hAnsi="宋体" w:cs="宋体"/>
                <w:color w:val="auto"/>
                <w:szCs w:val="21"/>
                <w:highlight w:val="none"/>
              </w:rPr>
              <w:t>：</w:t>
            </w:r>
          </w:p>
          <w:p w14:paraId="11CA92C9">
            <w:pPr>
              <w:rPr>
                <w:rFonts w:hint="eastAsia" w:ascii="宋体" w:hAnsi="宋体" w:cs="宋体"/>
                <w:color w:val="auto"/>
                <w:szCs w:val="21"/>
                <w:highlight w:val="none"/>
              </w:rPr>
            </w:pPr>
          </w:p>
          <w:p w14:paraId="4DA1FA5D">
            <w:pPr>
              <w:rPr>
                <w:rFonts w:hint="eastAsia" w:ascii="宋体" w:hAnsi="宋体" w:cs="宋体"/>
                <w:color w:val="auto"/>
                <w:szCs w:val="21"/>
                <w:highlight w:val="none"/>
              </w:rPr>
            </w:pPr>
          </w:p>
          <w:p w14:paraId="2A166091">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联系人：</w:t>
            </w:r>
          </w:p>
          <w:p w14:paraId="0EFEB423">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p>
          <w:p w14:paraId="14E626B1">
            <w:pPr>
              <w:rPr>
                <w:rFonts w:hint="eastAsia" w:ascii="宋体" w:hAnsi="宋体" w:cs="宋体"/>
                <w:color w:val="auto"/>
                <w:szCs w:val="21"/>
                <w:highlight w:val="none"/>
              </w:rPr>
            </w:pPr>
          </w:p>
          <w:p w14:paraId="1D68D884">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供应商签章</w:t>
            </w:r>
          </w:p>
          <w:p w14:paraId="5188715F">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54FEB467">
            <w:pPr>
              <w:rPr>
                <w:rFonts w:hint="eastAsia" w:ascii="宋体" w:hAnsi="宋体" w:cs="宋体"/>
                <w:color w:val="auto"/>
                <w:szCs w:val="21"/>
                <w:highlight w:val="none"/>
              </w:rPr>
            </w:pPr>
          </w:p>
        </w:tc>
      </w:tr>
      <w:tr w14:paraId="36E1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7B22F87F">
            <w:pPr>
              <w:jc w:val="center"/>
              <w:rPr>
                <w:rFonts w:hint="eastAsia" w:ascii="宋体" w:hAnsi="宋体" w:cs="宋体"/>
                <w:color w:val="auto"/>
                <w:szCs w:val="21"/>
                <w:highlight w:val="none"/>
              </w:rPr>
            </w:pPr>
            <w:r>
              <w:rPr>
                <w:rFonts w:hint="eastAsia" w:ascii="宋体" w:hAnsi="宋体" w:cs="宋体"/>
                <w:color w:val="auto"/>
                <w:szCs w:val="21"/>
                <w:highlight w:val="none"/>
              </w:rPr>
              <w:t>采</w:t>
            </w:r>
          </w:p>
          <w:p w14:paraId="3948AC73">
            <w:pPr>
              <w:jc w:val="center"/>
              <w:rPr>
                <w:rFonts w:hint="eastAsia" w:ascii="宋体" w:hAnsi="宋体" w:cs="宋体"/>
                <w:color w:val="auto"/>
                <w:szCs w:val="21"/>
                <w:highlight w:val="none"/>
              </w:rPr>
            </w:pPr>
            <w:r>
              <w:rPr>
                <w:rFonts w:hint="eastAsia" w:ascii="宋体" w:hAnsi="宋体" w:cs="宋体"/>
                <w:color w:val="auto"/>
                <w:szCs w:val="21"/>
                <w:highlight w:val="none"/>
              </w:rPr>
              <w:t>购</w:t>
            </w:r>
          </w:p>
          <w:p w14:paraId="5CFD57E1">
            <w:pPr>
              <w:jc w:val="center"/>
              <w:rPr>
                <w:rFonts w:hint="eastAsia" w:ascii="宋体" w:hAnsi="宋体" w:cs="宋体"/>
                <w:color w:val="auto"/>
                <w:szCs w:val="21"/>
                <w:highlight w:val="none"/>
              </w:rPr>
            </w:pPr>
            <w:r>
              <w:rPr>
                <w:rFonts w:hint="eastAsia" w:ascii="宋体" w:hAnsi="宋体" w:cs="宋体"/>
                <w:color w:val="auto"/>
                <w:szCs w:val="21"/>
                <w:highlight w:val="none"/>
              </w:rPr>
              <w:t>单</w:t>
            </w:r>
          </w:p>
          <w:p w14:paraId="4AF63AE5">
            <w:pPr>
              <w:jc w:val="center"/>
              <w:rPr>
                <w:rFonts w:hint="eastAsia" w:ascii="宋体" w:hAnsi="宋体" w:cs="宋体"/>
                <w:color w:val="auto"/>
                <w:szCs w:val="21"/>
                <w:highlight w:val="none"/>
              </w:rPr>
            </w:pPr>
            <w:r>
              <w:rPr>
                <w:rFonts w:hint="eastAsia" w:ascii="宋体" w:hAnsi="宋体" w:cs="宋体"/>
                <w:color w:val="auto"/>
                <w:szCs w:val="21"/>
                <w:highlight w:val="none"/>
              </w:rPr>
              <w:t>位</w:t>
            </w:r>
          </w:p>
          <w:p w14:paraId="63D12076">
            <w:pPr>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4E4DEF20">
            <w:pPr>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8454" w:type="dxa"/>
            <w:noWrap w:val="0"/>
            <w:vAlign w:val="top"/>
          </w:tcPr>
          <w:p w14:paraId="049F2B4A">
            <w:pPr>
              <w:rPr>
                <w:rFonts w:hint="eastAsia" w:ascii="宋体" w:hAnsi="宋体" w:cs="宋体"/>
                <w:color w:val="auto"/>
                <w:szCs w:val="21"/>
                <w:highlight w:val="none"/>
              </w:rPr>
            </w:pPr>
          </w:p>
          <w:p w14:paraId="129566A8">
            <w:pPr>
              <w:rPr>
                <w:rFonts w:hint="eastAsia"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78A8AD2F">
            <w:pPr>
              <w:rPr>
                <w:rFonts w:hint="eastAsia" w:ascii="宋体" w:hAnsi="宋体" w:cs="宋体"/>
                <w:color w:val="auto"/>
                <w:szCs w:val="21"/>
                <w:highlight w:val="none"/>
              </w:rPr>
            </w:pPr>
          </w:p>
          <w:p w14:paraId="2568C8A9">
            <w:pPr>
              <w:rPr>
                <w:rFonts w:hint="eastAsia" w:ascii="宋体" w:hAnsi="宋体" w:cs="宋体"/>
                <w:color w:val="auto"/>
                <w:szCs w:val="21"/>
                <w:highlight w:val="none"/>
              </w:rPr>
            </w:pPr>
          </w:p>
          <w:p w14:paraId="1CC55D10">
            <w:pPr>
              <w:rPr>
                <w:rFonts w:hint="eastAsia" w:ascii="宋体" w:hAnsi="宋体" w:cs="宋体"/>
                <w:color w:val="auto"/>
                <w:szCs w:val="21"/>
                <w:highlight w:val="none"/>
              </w:rPr>
            </w:pPr>
          </w:p>
          <w:p w14:paraId="6F810E01">
            <w:pPr>
              <w:rPr>
                <w:rFonts w:hint="eastAsia" w:ascii="宋体" w:hAnsi="宋体" w:cs="宋体"/>
                <w:color w:val="auto"/>
                <w:szCs w:val="21"/>
                <w:highlight w:val="none"/>
              </w:rPr>
            </w:pPr>
          </w:p>
          <w:p w14:paraId="7179ECE3">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联系人：</w:t>
            </w:r>
          </w:p>
          <w:p w14:paraId="5B525D99">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p>
          <w:p w14:paraId="3CA12EC5">
            <w:pPr>
              <w:rPr>
                <w:rFonts w:hint="eastAsia" w:ascii="宋体" w:hAnsi="宋体" w:cs="宋体"/>
                <w:color w:val="auto"/>
                <w:szCs w:val="21"/>
                <w:highlight w:val="none"/>
              </w:rPr>
            </w:pPr>
          </w:p>
          <w:p w14:paraId="09D7C568">
            <w:pPr>
              <w:rPr>
                <w:rFonts w:hint="eastAsia" w:ascii="宋体" w:hAnsi="宋体" w:cs="宋体"/>
                <w:color w:val="auto"/>
                <w:szCs w:val="21"/>
                <w:highlight w:val="none"/>
              </w:rPr>
            </w:pPr>
          </w:p>
          <w:p w14:paraId="6A3B9BE5">
            <w:pPr>
              <w:rPr>
                <w:rFonts w:hint="eastAsia" w:ascii="宋体" w:hAnsi="宋体" w:cs="宋体"/>
                <w:color w:val="auto"/>
                <w:szCs w:val="21"/>
                <w:highlight w:val="none"/>
              </w:rPr>
            </w:pPr>
          </w:p>
          <w:p w14:paraId="28F7CA39">
            <w:pPr>
              <w:rPr>
                <w:rFonts w:hint="eastAsia" w:ascii="宋体" w:hAnsi="宋体" w:cs="宋体"/>
                <w:color w:val="auto"/>
                <w:szCs w:val="21"/>
                <w:highlight w:val="none"/>
              </w:rPr>
            </w:pPr>
          </w:p>
          <w:p w14:paraId="1DB1F847">
            <w:pPr>
              <w:rPr>
                <w:rFonts w:hint="eastAsia" w:ascii="宋体" w:hAnsi="宋体" w:cs="宋体"/>
                <w:color w:val="auto"/>
                <w:szCs w:val="21"/>
                <w:highlight w:val="none"/>
              </w:rPr>
            </w:pPr>
            <w:r>
              <w:rPr>
                <w:rFonts w:hint="eastAsia" w:ascii="宋体" w:hAnsi="宋体" w:cs="宋体"/>
                <w:color w:val="auto"/>
                <w:szCs w:val="21"/>
                <w:highlight w:val="none"/>
              </w:rPr>
              <w:t xml:space="preserve">                                         单位签章</w:t>
            </w:r>
          </w:p>
          <w:p w14:paraId="7AE3F91E">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0FD44D55">
      <w:pPr>
        <w:rPr>
          <w:rFonts w:hint="eastAsia" w:ascii="宋体" w:hAnsi="宋体" w:cs="宋体"/>
          <w:color w:val="auto"/>
          <w:highlight w:val="none"/>
        </w:rPr>
      </w:pPr>
    </w:p>
    <w:sectPr>
      <w:footerReference r:id="rId11" w:type="first"/>
      <w:headerReference r:id="rId9" w:type="default"/>
      <w:footerReference r:id="rId1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黑体_GBK">
    <w:altName w:val="微软雅黑"/>
    <w:panose1 w:val="02000000000000000000"/>
    <w:charset w:val="86"/>
    <w:family w:val="script"/>
    <w:pitch w:val="default"/>
    <w:sig w:usb0="00000001" w:usb1="08000000" w:usb2="00000000" w:usb3="00000000" w:csb0="00040000" w:csb1="00000000"/>
  </w:font>
  <w:font w:name="monospace">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A0FA9">
    <w:pPr>
      <w:pStyle w:val="25"/>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113D2C">
                          <w:pPr>
                            <w:pStyle w:val="2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Y96KWOUBAADPAwAA&#10;DgAAAAAAAAABACAAAAAeAQAAZHJzL2Uyb0RvYy54bWxQSwUGAAAAAAYABgBZAQAAdQUAAAAA&#10;">
              <v:fill on="f" focussize="0,0"/>
              <v:stroke on="f"/>
              <v:imagedata o:title=""/>
              <o:lock v:ext="edit" aspectratio="f"/>
              <v:textbox inset="0mm,0mm,0mm,0mm" style="mso-fit-shape-to-text:t;">
                <w:txbxContent>
                  <w:p w14:paraId="37113D2C">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122F75B6">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AAFB">
    <w:pPr>
      <w:pStyle w:val="25"/>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B39B59"/>
                      </w:txbxContent>
                    </wps:txbx>
                    <wps:bodyPr vert="horz" wrap="none" lIns="0" tIns="0" rIns="0" bIns="0" anchor="t" anchorCtr="0" upright="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wmOC0uUBAADPAwAA&#10;DgAAAAAAAAABACAAAAAeAQAAZHJzL2Uyb0RvYy54bWxQSwUGAAAAAAYABgBZAQAAdQUAAAAA&#10;">
              <v:fill on="f" focussize="0,0"/>
              <v:stroke on="f"/>
              <v:imagedata o:title=""/>
              <o:lock v:ext="edit" aspectratio="f"/>
              <v:textbox inset="0mm,0mm,0mm,0mm" style="mso-fit-shape-to-text:t;">
                <w:txbxContent>
                  <w:p w14:paraId="46B39B5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EBB7A">
    <w:pPr>
      <w:pStyle w:val="25"/>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BAA64B">
                          <w:pPr>
                            <w:pStyle w:val="25"/>
                          </w:pPr>
                          <w:r>
                            <w:fldChar w:fldCharType="begin"/>
                          </w:r>
                          <w:r>
                            <w:instrText xml:space="preserve"> PAGE  \* MERGEFORMAT </w:instrText>
                          </w:r>
                          <w:r>
                            <w:fldChar w:fldCharType="separate"/>
                          </w:r>
                          <w:r>
                            <w:t>25</w:t>
                          </w:r>
                          <w:r>
                            <w:fldChar w:fldCharType="end"/>
                          </w:r>
                        </w:p>
                      </w:txbxContent>
                    </wps:txbx>
                    <wps:bodyPr vert="horz" wrap="none" lIns="0" tIns="0" rIns="0" bIns="0" anchor="t" anchorCtr="0" upright="0">
                      <a:spAutoFit/>
                    </wps:bodyPr>
                  </wps:wsp>
                </a:graphicData>
              </a:graphic>
            </wp:anchor>
          </w:drawing>
        </mc:Choice>
        <mc:Fallback>
          <w:pict>
            <v:shape id="文本框 514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52J3teUBAADPAwAA&#10;DgAAAAAAAAABACAAAAAeAQAAZHJzL2Uyb0RvYy54bWxQSwUGAAAAAAYABgBZAQAAdQUAAAAA&#10;">
              <v:fill on="f" focussize="0,0"/>
              <v:stroke on="f"/>
              <v:imagedata o:title=""/>
              <o:lock v:ext="edit" aspectratio="f"/>
              <v:textbox inset="0mm,0mm,0mm,0mm" style="mso-fit-shape-to-text:t;">
                <w:txbxContent>
                  <w:p w14:paraId="05BAA64B">
                    <w:pPr>
                      <w:pStyle w:val="25"/>
                    </w:pPr>
                    <w:r>
                      <w:fldChar w:fldCharType="begin"/>
                    </w:r>
                    <w:r>
                      <w:instrText xml:space="preserve"> PAGE  \* MERGEFORMAT </w:instrText>
                    </w:r>
                    <w:r>
                      <w:fldChar w:fldCharType="separate"/>
                    </w:r>
                    <w:r>
                      <w:t>25</w:t>
                    </w:r>
                    <w:r>
                      <w:fldChar w:fldCharType="end"/>
                    </w:r>
                  </w:p>
                </w:txbxContent>
              </v:textbox>
            </v:shape>
          </w:pict>
        </mc:Fallback>
      </mc:AlternateContent>
    </w:r>
  </w:p>
  <w:p w14:paraId="18E400BA">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870B">
    <w:pPr>
      <w:pStyle w:val="25"/>
      <w:tabs>
        <w:tab w:val="center" w:pos="4439"/>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D7619A">
                          <w:pPr>
                            <w:pStyle w:val="2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14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IP24K/mAQAAzwMA&#10;AA4AAAAAAAAAAQAgAAAAHgEAAGRycy9lMm9Eb2MueG1sUEsFBgAAAAAGAAYAWQEAAHYFAAAAAA==&#10;">
              <v:fill on="f" focussize="0,0"/>
              <v:stroke on="f"/>
              <v:imagedata o:title=""/>
              <o:lock v:ext="edit" aspectratio="f"/>
              <v:textbox inset="0mm,0mm,0mm,0mm" style="mso-fit-shape-to-text:t;">
                <w:txbxContent>
                  <w:p w14:paraId="7AD7619A">
                    <w:pPr>
                      <w:pStyle w:val="2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D729CB"/>
                      </w:txbxContent>
                    </wps:txbx>
                    <wps:bodyPr vert="horz" wrap="none" lIns="0" tIns="0" rIns="0" bIns="0" anchor="t" anchorCtr="0" upright="0">
                      <a:spAutoFit/>
                    </wps:bodyPr>
                  </wps:wsp>
                </a:graphicData>
              </a:graphic>
            </wp:anchor>
          </w:drawing>
        </mc:Choice>
        <mc:Fallback>
          <w:pict>
            <v:shape id="文本框 513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HD+5uUBAADPAwAA&#10;DgAAAAAAAAABACAAAAAeAQAAZHJzL2Uyb0RvYy54bWxQSwUGAAAAAAYABgBZAQAAdQUAAAAA&#10;">
              <v:fill on="f" focussize="0,0"/>
              <v:stroke on="f"/>
              <v:imagedata o:title=""/>
              <o:lock v:ext="edit" aspectratio="f"/>
              <v:textbox inset="0mm,0mm,0mm,0mm" style="mso-fit-shape-to-text:t;">
                <w:txbxContent>
                  <w:p w14:paraId="35D729CB"/>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D4F8">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6FD4A0">
                          <w:pPr>
                            <w:pStyle w:val="25"/>
                            <w:jc w:val="center"/>
                          </w:pPr>
                          <w:r>
                            <w:fldChar w:fldCharType="begin"/>
                          </w:r>
                          <w:r>
                            <w:instrText xml:space="preserve"> PAGE  \* MERGEFORMAT </w:instrText>
                          </w:r>
                          <w:r>
                            <w:fldChar w:fldCharType="separate"/>
                          </w:r>
                          <w:r>
                            <w:t>76</w:t>
                          </w:r>
                          <w:r>
                            <w:fldChar w:fldCharType="end"/>
                          </w:r>
                        </w:p>
                      </w:txbxContent>
                    </wps:txbx>
                    <wps:bodyPr vert="horz" wrap="none" lIns="0" tIns="0" rIns="0" bIns="0" anchor="t" anchorCtr="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AOtM55AEAAM8DAAAO&#10;AAAAAAAAAAEAIAAAAB4BAABkcnMvZTJvRG9jLnhtbFBLBQYAAAAABgAGAFkBAAB0BQAAAAA=&#10;">
              <v:fill on="f" focussize="0,0"/>
              <v:stroke on="f"/>
              <v:imagedata o:title=""/>
              <o:lock v:ext="edit" aspectratio="f"/>
              <v:textbox inset="0mm,0mm,0mm,0mm" style="mso-fit-shape-to-text:t;">
                <w:txbxContent>
                  <w:p w14:paraId="016FD4A0">
                    <w:pPr>
                      <w:pStyle w:val="25"/>
                      <w:jc w:val="center"/>
                    </w:pPr>
                    <w:r>
                      <w:fldChar w:fldCharType="begin"/>
                    </w:r>
                    <w:r>
                      <w:instrText xml:space="preserve"> PAGE  \* MERGEFORMAT </w:instrText>
                    </w:r>
                    <w:r>
                      <w:fldChar w:fldCharType="separate"/>
                    </w:r>
                    <w:r>
                      <w:t>76</w:t>
                    </w:r>
                    <w:r>
                      <w:fldChar w:fldCharType="end"/>
                    </w:r>
                  </w:p>
                </w:txbxContent>
              </v:textbox>
            </v:shape>
          </w:pict>
        </mc:Fallback>
      </mc:AlternateContent>
    </w:r>
  </w:p>
  <w:p w14:paraId="565C922A">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A639">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6F83A1">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Q/R5c+UBAADPAwAA&#10;DgAAAAAAAAABACAAAAAeAQAAZHJzL2Uyb0RvYy54bWxQSwUGAAAAAAYABgBZAQAAdQUAAAAA&#10;">
              <v:fill on="f" focussize="0,0"/>
              <v:stroke on="f"/>
              <v:imagedata o:title=""/>
              <o:lock v:ext="edit" aspectratio="f"/>
              <v:textbox inset="0mm,0mm,0mm,0mm" style="mso-fit-shape-to-text:t;">
                <w:txbxContent>
                  <w:p w14:paraId="026F83A1">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2535">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ED98">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60532">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7F36E"/>
    <w:multiLevelType w:val="singleLevel"/>
    <w:tmpl w:val="0047F36E"/>
    <w:lvl w:ilvl="0" w:tentative="0">
      <w:start w:val="3"/>
      <w:numFmt w:val="decimal"/>
      <w:lvlText w:val="%1."/>
      <w:lvlJc w:val="left"/>
      <w:pPr>
        <w:tabs>
          <w:tab w:val="left" w:pos="312"/>
        </w:tabs>
      </w:pPr>
    </w:lvl>
  </w:abstractNum>
  <w:abstractNum w:abstractNumId="1">
    <w:nsid w:val="5C2676D2"/>
    <w:multiLevelType w:val="multilevel"/>
    <w:tmpl w:val="5C2676D2"/>
    <w:lvl w:ilvl="0" w:tentative="0">
      <w:start w:val="1"/>
      <w:numFmt w:val="chineseCountingThousand"/>
      <w:suff w:val="space"/>
      <w:lvlText w:val="第%1章"/>
      <w:lvlJc w:val="left"/>
      <w:pPr>
        <w:ind w:left="0" w:firstLine="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3828" w:firstLine="0"/>
      </w:pPr>
      <w:rPr>
        <w:rFonts w:hint="eastAsia" w:ascii="仿宋_GB2312" w:eastAsia="仿宋_GB2312"/>
        <w:b/>
        <w:i w:val="0"/>
        <w:sz w:val="32"/>
      </w:r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pStyle w:val="9"/>
      <w:isLgl/>
      <w:suff w:val="space"/>
      <w:lvlText w:val="%1.%2.%3.%4.%5.%6"/>
      <w:lvlJc w:val="left"/>
      <w:pPr>
        <w:ind w:left="0" w:firstLine="0"/>
      </w:pPr>
      <w:rPr>
        <w:rFonts w:hint="eastAsia" w:ascii="仿宋_GB2312" w:eastAsia="仿宋_GB2312"/>
        <w:b/>
        <w:i w:val="0"/>
        <w:sz w:val="28"/>
      </w:rPr>
    </w:lvl>
    <w:lvl w:ilvl="6" w:tentative="0">
      <w:start w:val="1"/>
      <w:numFmt w:val="decimal"/>
      <w:isLgl/>
      <w:suff w:val="space"/>
      <w:lvlText w:val="%1.%2.%3.%4.%5.%6.%7"/>
      <w:lvlJc w:val="left"/>
      <w:pPr>
        <w:ind w:left="0" w:firstLine="0"/>
      </w:pPr>
      <w:rPr>
        <w:rFonts w:hint="eastAsia" w:ascii="仿宋_GB2312" w:eastAsia="仿宋_GB2312"/>
        <w:b/>
        <w:i w:val="0"/>
        <w:sz w:val="28"/>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WQ2OGRmYWZkNDkwMDk1YTYxMzIxYWEzNTgxOD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47D3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272"/>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6523"/>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3949"/>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62C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237BB"/>
    <w:rsid w:val="0130144F"/>
    <w:rsid w:val="01AF3D99"/>
    <w:rsid w:val="02511F9D"/>
    <w:rsid w:val="02634E92"/>
    <w:rsid w:val="02B2684D"/>
    <w:rsid w:val="0322321A"/>
    <w:rsid w:val="03A314B8"/>
    <w:rsid w:val="03D82B98"/>
    <w:rsid w:val="03F83E8B"/>
    <w:rsid w:val="042D760F"/>
    <w:rsid w:val="04343BC4"/>
    <w:rsid w:val="056F4ECB"/>
    <w:rsid w:val="05810D93"/>
    <w:rsid w:val="05C56868"/>
    <w:rsid w:val="06AF2ABB"/>
    <w:rsid w:val="07B72767"/>
    <w:rsid w:val="07CA2ED7"/>
    <w:rsid w:val="080307ED"/>
    <w:rsid w:val="0806003F"/>
    <w:rsid w:val="08077E72"/>
    <w:rsid w:val="081C5625"/>
    <w:rsid w:val="08882DD0"/>
    <w:rsid w:val="09CC2AAC"/>
    <w:rsid w:val="09D26E76"/>
    <w:rsid w:val="0A652D3E"/>
    <w:rsid w:val="0AC84EF0"/>
    <w:rsid w:val="0B326F2A"/>
    <w:rsid w:val="0B4C2605"/>
    <w:rsid w:val="0B58108B"/>
    <w:rsid w:val="0B7E024F"/>
    <w:rsid w:val="0B82232E"/>
    <w:rsid w:val="0BF04F37"/>
    <w:rsid w:val="0C1E2888"/>
    <w:rsid w:val="0C796C68"/>
    <w:rsid w:val="0C92213C"/>
    <w:rsid w:val="0C942B57"/>
    <w:rsid w:val="0D7664A9"/>
    <w:rsid w:val="0D84032B"/>
    <w:rsid w:val="0DA87805"/>
    <w:rsid w:val="0DBC6E0C"/>
    <w:rsid w:val="0DC97864"/>
    <w:rsid w:val="0DF742E8"/>
    <w:rsid w:val="0DFF7B6A"/>
    <w:rsid w:val="0E542111"/>
    <w:rsid w:val="0E955713"/>
    <w:rsid w:val="0ED4462A"/>
    <w:rsid w:val="0F2A74C4"/>
    <w:rsid w:val="0FA26778"/>
    <w:rsid w:val="0FFE34E0"/>
    <w:rsid w:val="107E43F8"/>
    <w:rsid w:val="10A27F31"/>
    <w:rsid w:val="10F32EA8"/>
    <w:rsid w:val="115D70B7"/>
    <w:rsid w:val="116B08B3"/>
    <w:rsid w:val="11927058"/>
    <w:rsid w:val="123D6042"/>
    <w:rsid w:val="12910929"/>
    <w:rsid w:val="133D20F4"/>
    <w:rsid w:val="13AA7707"/>
    <w:rsid w:val="13AF4F03"/>
    <w:rsid w:val="14643821"/>
    <w:rsid w:val="14736E66"/>
    <w:rsid w:val="147F458F"/>
    <w:rsid w:val="14934A4E"/>
    <w:rsid w:val="14D958EC"/>
    <w:rsid w:val="14FE4D3E"/>
    <w:rsid w:val="151D7565"/>
    <w:rsid w:val="1534169A"/>
    <w:rsid w:val="157660B3"/>
    <w:rsid w:val="15B9473C"/>
    <w:rsid w:val="15C03E03"/>
    <w:rsid w:val="162A25EB"/>
    <w:rsid w:val="16FD2A55"/>
    <w:rsid w:val="17067C1A"/>
    <w:rsid w:val="17366761"/>
    <w:rsid w:val="17551E37"/>
    <w:rsid w:val="177C01F0"/>
    <w:rsid w:val="17CE6630"/>
    <w:rsid w:val="17EF5696"/>
    <w:rsid w:val="18243F2C"/>
    <w:rsid w:val="18B82D15"/>
    <w:rsid w:val="190C2448"/>
    <w:rsid w:val="196947B0"/>
    <w:rsid w:val="19A9535C"/>
    <w:rsid w:val="1A057D8D"/>
    <w:rsid w:val="1A0831FA"/>
    <w:rsid w:val="1A3D5E97"/>
    <w:rsid w:val="1AC57C5E"/>
    <w:rsid w:val="1AFF0AFE"/>
    <w:rsid w:val="1B4F19F8"/>
    <w:rsid w:val="1B846252"/>
    <w:rsid w:val="1C226F03"/>
    <w:rsid w:val="1C25265C"/>
    <w:rsid w:val="1C610A94"/>
    <w:rsid w:val="1D0144E2"/>
    <w:rsid w:val="1D3E5766"/>
    <w:rsid w:val="1D8536BA"/>
    <w:rsid w:val="1E376BE4"/>
    <w:rsid w:val="1ECC44FA"/>
    <w:rsid w:val="1EFF124F"/>
    <w:rsid w:val="1F063325"/>
    <w:rsid w:val="1F0A297C"/>
    <w:rsid w:val="1F60102D"/>
    <w:rsid w:val="1FBC5DF5"/>
    <w:rsid w:val="1FF90588"/>
    <w:rsid w:val="20140D2A"/>
    <w:rsid w:val="20916A90"/>
    <w:rsid w:val="20C3623F"/>
    <w:rsid w:val="20CD4DF2"/>
    <w:rsid w:val="20D32FEA"/>
    <w:rsid w:val="21781212"/>
    <w:rsid w:val="218252DE"/>
    <w:rsid w:val="21AD4A7F"/>
    <w:rsid w:val="21B83F86"/>
    <w:rsid w:val="21F93D33"/>
    <w:rsid w:val="221178A8"/>
    <w:rsid w:val="221213CF"/>
    <w:rsid w:val="22327A92"/>
    <w:rsid w:val="223B4E08"/>
    <w:rsid w:val="22743704"/>
    <w:rsid w:val="227806E9"/>
    <w:rsid w:val="229529B3"/>
    <w:rsid w:val="231D44E9"/>
    <w:rsid w:val="231D53A2"/>
    <w:rsid w:val="236D5383"/>
    <w:rsid w:val="23B7504C"/>
    <w:rsid w:val="243B448A"/>
    <w:rsid w:val="24571307"/>
    <w:rsid w:val="24BE15C9"/>
    <w:rsid w:val="25110A2A"/>
    <w:rsid w:val="256C0944"/>
    <w:rsid w:val="26446DE3"/>
    <w:rsid w:val="26557B3C"/>
    <w:rsid w:val="269669E7"/>
    <w:rsid w:val="26BE68FF"/>
    <w:rsid w:val="26D7699F"/>
    <w:rsid w:val="26E7357D"/>
    <w:rsid w:val="28135227"/>
    <w:rsid w:val="2885745E"/>
    <w:rsid w:val="29491A44"/>
    <w:rsid w:val="296E1B6F"/>
    <w:rsid w:val="2ACA0C1A"/>
    <w:rsid w:val="2B324606"/>
    <w:rsid w:val="2B672D8B"/>
    <w:rsid w:val="2B774624"/>
    <w:rsid w:val="2B842931"/>
    <w:rsid w:val="2BFE3B91"/>
    <w:rsid w:val="2C1134D4"/>
    <w:rsid w:val="2C7A72BE"/>
    <w:rsid w:val="2C7A7749"/>
    <w:rsid w:val="2C9A7D75"/>
    <w:rsid w:val="2CC17412"/>
    <w:rsid w:val="2CDC2BCF"/>
    <w:rsid w:val="2CE675AA"/>
    <w:rsid w:val="2E2C5891"/>
    <w:rsid w:val="2E9976CE"/>
    <w:rsid w:val="2EB0515B"/>
    <w:rsid w:val="2F1C3757"/>
    <w:rsid w:val="2F401D3C"/>
    <w:rsid w:val="2F5B01F4"/>
    <w:rsid w:val="2F5B24E1"/>
    <w:rsid w:val="2F9A57CC"/>
    <w:rsid w:val="2FA95C88"/>
    <w:rsid w:val="2FB722EC"/>
    <w:rsid w:val="2FDA7049"/>
    <w:rsid w:val="3041370F"/>
    <w:rsid w:val="3085087C"/>
    <w:rsid w:val="310A03E1"/>
    <w:rsid w:val="31124E12"/>
    <w:rsid w:val="31171C85"/>
    <w:rsid w:val="312B50A3"/>
    <w:rsid w:val="31BB30C2"/>
    <w:rsid w:val="31F938DC"/>
    <w:rsid w:val="32453A27"/>
    <w:rsid w:val="3263064A"/>
    <w:rsid w:val="32A03D9E"/>
    <w:rsid w:val="32A43132"/>
    <w:rsid w:val="32AC0C06"/>
    <w:rsid w:val="33344EF5"/>
    <w:rsid w:val="336F4896"/>
    <w:rsid w:val="33C543BD"/>
    <w:rsid w:val="33D6424A"/>
    <w:rsid w:val="346516FC"/>
    <w:rsid w:val="34DD3E47"/>
    <w:rsid w:val="3532165D"/>
    <w:rsid w:val="3537750C"/>
    <w:rsid w:val="3537798C"/>
    <w:rsid w:val="35C13FC9"/>
    <w:rsid w:val="364257B6"/>
    <w:rsid w:val="367E298C"/>
    <w:rsid w:val="36AB3135"/>
    <w:rsid w:val="36BE0608"/>
    <w:rsid w:val="37744D25"/>
    <w:rsid w:val="377A2D52"/>
    <w:rsid w:val="37B47B26"/>
    <w:rsid w:val="37EA5922"/>
    <w:rsid w:val="38176214"/>
    <w:rsid w:val="38276B93"/>
    <w:rsid w:val="383046EC"/>
    <w:rsid w:val="38AC3431"/>
    <w:rsid w:val="392F2E16"/>
    <w:rsid w:val="39847CE4"/>
    <w:rsid w:val="39CE1980"/>
    <w:rsid w:val="39E00529"/>
    <w:rsid w:val="3A0B64A7"/>
    <w:rsid w:val="3A574DDA"/>
    <w:rsid w:val="3AD3075A"/>
    <w:rsid w:val="3AF50479"/>
    <w:rsid w:val="3AF74C02"/>
    <w:rsid w:val="3B2A44C7"/>
    <w:rsid w:val="3B3F2CA7"/>
    <w:rsid w:val="3BB65676"/>
    <w:rsid w:val="3BDF1D94"/>
    <w:rsid w:val="3C0059A5"/>
    <w:rsid w:val="3C134E78"/>
    <w:rsid w:val="3CA33ECC"/>
    <w:rsid w:val="3DEC7285"/>
    <w:rsid w:val="3DF6345D"/>
    <w:rsid w:val="3E2B5515"/>
    <w:rsid w:val="3E4D4F28"/>
    <w:rsid w:val="3EE13701"/>
    <w:rsid w:val="3F053C5B"/>
    <w:rsid w:val="3F1A4BB3"/>
    <w:rsid w:val="40093884"/>
    <w:rsid w:val="40192BA6"/>
    <w:rsid w:val="40642868"/>
    <w:rsid w:val="40971B62"/>
    <w:rsid w:val="41766EA9"/>
    <w:rsid w:val="41AA7168"/>
    <w:rsid w:val="420C51EF"/>
    <w:rsid w:val="42550A18"/>
    <w:rsid w:val="429D496A"/>
    <w:rsid w:val="42F473A1"/>
    <w:rsid w:val="430A5F2A"/>
    <w:rsid w:val="43CA157C"/>
    <w:rsid w:val="43FE6139"/>
    <w:rsid w:val="441E62C0"/>
    <w:rsid w:val="441F22F5"/>
    <w:rsid w:val="44227F10"/>
    <w:rsid w:val="449F47B6"/>
    <w:rsid w:val="45325D14"/>
    <w:rsid w:val="45811C7C"/>
    <w:rsid w:val="45906116"/>
    <w:rsid w:val="45A52D29"/>
    <w:rsid w:val="45C16DE2"/>
    <w:rsid w:val="465B265C"/>
    <w:rsid w:val="46767799"/>
    <w:rsid w:val="468B3EFB"/>
    <w:rsid w:val="46C31669"/>
    <w:rsid w:val="470A6193"/>
    <w:rsid w:val="47185711"/>
    <w:rsid w:val="47385210"/>
    <w:rsid w:val="474604C6"/>
    <w:rsid w:val="476E3BF7"/>
    <w:rsid w:val="478A71EC"/>
    <w:rsid w:val="47DC4F5C"/>
    <w:rsid w:val="47EE76C2"/>
    <w:rsid w:val="48006546"/>
    <w:rsid w:val="480B1D57"/>
    <w:rsid w:val="48746B8B"/>
    <w:rsid w:val="489108BA"/>
    <w:rsid w:val="48B40671"/>
    <w:rsid w:val="48D047EB"/>
    <w:rsid w:val="48E6786C"/>
    <w:rsid w:val="490B10D8"/>
    <w:rsid w:val="491C4628"/>
    <w:rsid w:val="499B5738"/>
    <w:rsid w:val="499F244D"/>
    <w:rsid w:val="49B47DCC"/>
    <w:rsid w:val="49EC7B9A"/>
    <w:rsid w:val="4A3A6469"/>
    <w:rsid w:val="4A646936"/>
    <w:rsid w:val="4A973F3F"/>
    <w:rsid w:val="4AB82367"/>
    <w:rsid w:val="4AE41175"/>
    <w:rsid w:val="4AF76477"/>
    <w:rsid w:val="4AF96BC7"/>
    <w:rsid w:val="4B391265"/>
    <w:rsid w:val="4B5A416B"/>
    <w:rsid w:val="4B862A85"/>
    <w:rsid w:val="4BFA0DE1"/>
    <w:rsid w:val="4C0B7AD4"/>
    <w:rsid w:val="4C251A45"/>
    <w:rsid w:val="4C7D6C04"/>
    <w:rsid w:val="4CEF36E2"/>
    <w:rsid w:val="4CEF4DC5"/>
    <w:rsid w:val="4D2A4777"/>
    <w:rsid w:val="4D374417"/>
    <w:rsid w:val="4D7F03C4"/>
    <w:rsid w:val="4E257655"/>
    <w:rsid w:val="4E8E7871"/>
    <w:rsid w:val="4F372380"/>
    <w:rsid w:val="4F372FFB"/>
    <w:rsid w:val="4FD42AEA"/>
    <w:rsid w:val="5023629C"/>
    <w:rsid w:val="5025116D"/>
    <w:rsid w:val="50970A38"/>
    <w:rsid w:val="50E77C67"/>
    <w:rsid w:val="52344ABD"/>
    <w:rsid w:val="52395ECD"/>
    <w:rsid w:val="52B60D98"/>
    <w:rsid w:val="52C10D75"/>
    <w:rsid w:val="53285FFF"/>
    <w:rsid w:val="53C27FF8"/>
    <w:rsid w:val="540F518A"/>
    <w:rsid w:val="547277F2"/>
    <w:rsid w:val="549E1A80"/>
    <w:rsid w:val="54B20BE3"/>
    <w:rsid w:val="54C658F4"/>
    <w:rsid w:val="54FF5B17"/>
    <w:rsid w:val="550C4BD7"/>
    <w:rsid w:val="554C1D56"/>
    <w:rsid w:val="55572986"/>
    <w:rsid w:val="5588735C"/>
    <w:rsid w:val="55C062DD"/>
    <w:rsid w:val="55E64A6E"/>
    <w:rsid w:val="565340FA"/>
    <w:rsid w:val="568A082F"/>
    <w:rsid w:val="56FA7FF5"/>
    <w:rsid w:val="571932D4"/>
    <w:rsid w:val="5723343E"/>
    <w:rsid w:val="573D7EAB"/>
    <w:rsid w:val="57F17ED2"/>
    <w:rsid w:val="584A5498"/>
    <w:rsid w:val="587A3A05"/>
    <w:rsid w:val="59067871"/>
    <w:rsid w:val="592D4CDB"/>
    <w:rsid w:val="592F1106"/>
    <w:rsid w:val="5958678B"/>
    <w:rsid w:val="5A2F2CC8"/>
    <w:rsid w:val="5A8E4EAC"/>
    <w:rsid w:val="5AC76142"/>
    <w:rsid w:val="5AD444F8"/>
    <w:rsid w:val="5BA26962"/>
    <w:rsid w:val="5C031F8B"/>
    <w:rsid w:val="5C10702D"/>
    <w:rsid w:val="5C152601"/>
    <w:rsid w:val="5C186ED1"/>
    <w:rsid w:val="5C591F03"/>
    <w:rsid w:val="5C8A1B2F"/>
    <w:rsid w:val="5C8A3DEF"/>
    <w:rsid w:val="5D1665C7"/>
    <w:rsid w:val="5D3508D4"/>
    <w:rsid w:val="5D742BA6"/>
    <w:rsid w:val="5D747041"/>
    <w:rsid w:val="5D914004"/>
    <w:rsid w:val="5E1A58EE"/>
    <w:rsid w:val="5E7D7FF5"/>
    <w:rsid w:val="5F1E3F5B"/>
    <w:rsid w:val="5F561B72"/>
    <w:rsid w:val="5F8D68BD"/>
    <w:rsid w:val="5FBE7D8F"/>
    <w:rsid w:val="5FC44C79"/>
    <w:rsid w:val="5FE11A5B"/>
    <w:rsid w:val="606007BB"/>
    <w:rsid w:val="606223C0"/>
    <w:rsid w:val="60874625"/>
    <w:rsid w:val="60AC7F66"/>
    <w:rsid w:val="60AF5723"/>
    <w:rsid w:val="60BB0BF7"/>
    <w:rsid w:val="60E5621F"/>
    <w:rsid w:val="61076D9C"/>
    <w:rsid w:val="61202383"/>
    <w:rsid w:val="614166B8"/>
    <w:rsid w:val="616F1866"/>
    <w:rsid w:val="61A4475B"/>
    <w:rsid w:val="61BF10D9"/>
    <w:rsid w:val="61DA3D4C"/>
    <w:rsid w:val="61E635CD"/>
    <w:rsid w:val="62020275"/>
    <w:rsid w:val="62AC22DC"/>
    <w:rsid w:val="62E93766"/>
    <w:rsid w:val="62EE61F2"/>
    <w:rsid w:val="636666BC"/>
    <w:rsid w:val="637833E8"/>
    <w:rsid w:val="63B37FBD"/>
    <w:rsid w:val="63B749B7"/>
    <w:rsid w:val="63E46CF6"/>
    <w:rsid w:val="640B47CC"/>
    <w:rsid w:val="649D75B0"/>
    <w:rsid w:val="64A93F32"/>
    <w:rsid w:val="64E45EF7"/>
    <w:rsid w:val="64E57B6C"/>
    <w:rsid w:val="653F34AE"/>
    <w:rsid w:val="65615B1A"/>
    <w:rsid w:val="657D5717"/>
    <w:rsid w:val="65C50B86"/>
    <w:rsid w:val="65D75707"/>
    <w:rsid w:val="66010905"/>
    <w:rsid w:val="665A3C72"/>
    <w:rsid w:val="66743D4B"/>
    <w:rsid w:val="6691014E"/>
    <w:rsid w:val="669E78F0"/>
    <w:rsid w:val="66C87CCE"/>
    <w:rsid w:val="677435B2"/>
    <w:rsid w:val="67EF75F1"/>
    <w:rsid w:val="682501A7"/>
    <w:rsid w:val="689C1A3D"/>
    <w:rsid w:val="68B27C41"/>
    <w:rsid w:val="69124F16"/>
    <w:rsid w:val="692C520B"/>
    <w:rsid w:val="694A5205"/>
    <w:rsid w:val="69CD5C14"/>
    <w:rsid w:val="69CF0D33"/>
    <w:rsid w:val="6A4D243B"/>
    <w:rsid w:val="6A6B042C"/>
    <w:rsid w:val="6A973C6D"/>
    <w:rsid w:val="6B0E3BAC"/>
    <w:rsid w:val="6B2423DA"/>
    <w:rsid w:val="6B6E7817"/>
    <w:rsid w:val="6B774F0D"/>
    <w:rsid w:val="6B9203EA"/>
    <w:rsid w:val="6B9946B3"/>
    <w:rsid w:val="6BF64E62"/>
    <w:rsid w:val="6C156FFA"/>
    <w:rsid w:val="6C1B20C5"/>
    <w:rsid w:val="6C1E1B2D"/>
    <w:rsid w:val="6C391E84"/>
    <w:rsid w:val="6C662189"/>
    <w:rsid w:val="6C7007C7"/>
    <w:rsid w:val="6CB94E61"/>
    <w:rsid w:val="6CD3004D"/>
    <w:rsid w:val="6D0B038C"/>
    <w:rsid w:val="6D3225A4"/>
    <w:rsid w:val="6D840E93"/>
    <w:rsid w:val="6D857B13"/>
    <w:rsid w:val="6DA32730"/>
    <w:rsid w:val="6DA92AB3"/>
    <w:rsid w:val="6DE02DD7"/>
    <w:rsid w:val="6DE36EFB"/>
    <w:rsid w:val="6DE76850"/>
    <w:rsid w:val="6DF26FC2"/>
    <w:rsid w:val="6EDF92AB"/>
    <w:rsid w:val="6F942200"/>
    <w:rsid w:val="6FB20BD4"/>
    <w:rsid w:val="6FB650F7"/>
    <w:rsid w:val="6FBA59BE"/>
    <w:rsid w:val="6FCB1C46"/>
    <w:rsid w:val="700554C7"/>
    <w:rsid w:val="70296B3E"/>
    <w:rsid w:val="70611204"/>
    <w:rsid w:val="7064352D"/>
    <w:rsid w:val="7109194C"/>
    <w:rsid w:val="713126D8"/>
    <w:rsid w:val="72472D8F"/>
    <w:rsid w:val="72695938"/>
    <w:rsid w:val="72A70CD2"/>
    <w:rsid w:val="72D12D89"/>
    <w:rsid w:val="73445350"/>
    <w:rsid w:val="734B6CB7"/>
    <w:rsid w:val="734E0499"/>
    <w:rsid w:val="73966C01"/>
    <w:rsid w:val="74352AEA"/>
    <w:rsid w:val="74A15C73"/>
    <w:rsid w:val="74FA2C30"/>
    <w:rsid w:val="750978AD"/>
    <w:rsid w:val="753A5603"/>
    <w:rsid w:val="754D5C4B"/>
    <w:rsid w:val="76941967"/>
    <w:rsid w:val="76C240A7"/>
    <w:rsid w:val="76E27F0F"/>
    <w:rsid w:val="775246B7"/>
    <w:rsid w:val="77752FD1"/>
    <w:rsid w:val="77AF0B69"/>
    <w:rsid w:val="77E246CD"/>
    <w:rsid w:val="77E91070"/>
    <w:rsid w:val="781E69D1"/>
    <w:rsid w:val="785B13CE"/>
    <w:rsid w:val="785E3A65"/>
    <w:rsid w:val="78632C3D"/>
    <w:rsid w:val="78B77089"/>
    <w:rsid w:val="79DB7833"/>
    <w:rsid w:val="7A263B6B"/>
    <w:rsid w:val="7A3E4737"/>
    <w:rsid w:val="7A574E41"/>
    <w:rsid w:val="7A58438E"/>
    <w:rsid w:val="7A817AAA"/>
    <w:rsid w:val="7ADC155F"/>
    <w:rsid w:val="7AF46346"/>
    <w:rsid w:val="7AF64429"/>
    <w:rsid w:val="7AFE6E3A"/>
    <w:rsid w:val="7B0F5EBF"/>
    <w:rsid w:val="7B130FB9"/>
    <w:rsid w:val="7B457007"/>
    <w:rsid w:val="7B735A7A"/>
    <w:rsid w:val="7BF64EDE"/>
    <w:rsid w:val="7C363DF6"/>
    <w:rsid w:val="7C400C1E"/>
    <w:rsid w:val="7C8B4144"/>
    <w:rsid w:val="7C8F0640"/>
    <w:rsid w:val="7DC17F96"/>
    <w:rsid w:val="7DD11708"/>
    <w:rsid w:val="7DFD3B01"/>
    <w:rsid w:val="7E1E39FF"/>
    <w:rsid w:val="7EB557EB"/>
    <w:rsid w:val="7EBD579E"/>
    <w:rsid w:val="7EC14D4E"/>
    <w:rsid w:val="7EC167BD"/>
    <w:rsid w:val="7F272D9E"/>
    <w:rsid w:val="7F4125D3"/>
    <w:rsid w:val="BB5FF51F"/>
    <w:rsid w:val="BDFC9FCF"/>
    <w:rsid w:val="D5FFF9A3"/>
    <w:rsid w:val="DFFFF215"/>
    <w:rsid w:val="ECBF3C44"/>
    <w:rsid w:val="EF6F4C45"/>
    <w:rsid w:val="EF774842"/>
    <w:rsid w:val="EFBF7979"/>
    <w:rsid w:val="F3393A6E"/>
    <w:rsid w:val="F477A4F1"/>
    <w:rsid w:val="F6E7F7D9"/>
    <w:rsid w:val="F7CA05EC"/>
    <w:rsid w:val="FBB59BAB"/>
    <w:rsid w:val="FDCF1D75"/>
    <w:rsid w:val="FDDCD0F7"/>
    <w:rsid w:val="FF94973D"/>
    <w:rsid w:val="FFEE5F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2"/>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6"/>
    <w:link w:val="53"/>
    <w:qFormat/>
    <w:uiPriority w:val="9"/>
    <w:pPr>
      <w:keepNext/>
      <w:keepLines/>
      <w:spacing w:before="260" w:after="260" w:line="416" w:lineRule="auto"/>
      <w:outlineLvl w:val="2"/>
    </w:pPr>
    <w:rPr>
      <w:b/>
      <w:bCs/>
      <w:sz w:val="32"/>
      <w:szCs w:val="32"/>
    </w:rPr>
  </w:style>
  <w:style w:type="paragraph" w:styleId="7">
    <w:name w:val="heading 4"/>
    <w:basedOn w:val="1"/>
    <w:next w:val="1"/>
    <w:link w:val="54"/>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8">
    <w:name w:val="heading 5"/>
    <w:basedOn w:val="1"/>
    <w:next w:val="1"/>
    <w:link w:val="55"/>
    <w:qFormat/>
    <w:uiPriority w:val="9"/>
    <w:pPr>
      <w:keepNext/>
      <w:keepLines/>
      <w:spacing w:before="280" w:after="290" w:line="376" w:lineRule="auto"/>
      <w:outlineLvl w:val="4"/>
    </w:pPr>
    <w:rPr>
      <w:b/>
      <w:bCs/>
      <w:sz w:val="28"/>
      <w:szCs w:val="28"/>
    </w:rPr>
  </w:style>
  <w:style w:type="paragraph" w:styleId="9">
    <w:name w:val="heading 6"/>
    <w:next w:val="1"/>
    <w:qFormat/>
    <w:uiPriority w:val="0"/>
    <w:pPr>
      <w:keepNext/>
      <w:keepLines/>
      <w:numPr>
        <w:ilvl w:val="5"/>
        <w:numId w:val="1"/>
      </w:numPr>
      <w:spacing w:before="120" w:after="120" w:line="360" w:lineRule="auto"/>
      <w:outlineLvl w:val="5"/>
    </w:pPr>
    <w:rPr>
      <w:rFonts w:ascii="Times New Roman" w:hAnsi="Times New Roman" w:eastAsia="仿宋_GB2312" w:cs="Times New Roman"/>
      <w:b/>
      <w:bCs/>
      <w:kern w:val="2"/>
      <w:sz w:val="28"/>
      <w:szCs w:val="24"/>
      <w:lang w:val="en-US" w:eastAsia="zh-CN" w:bidi="ar-SA"/>
    </w:rPr>
  </w:style>
  <w:style w:type="paragraph" w:styleId="10">
    <w:name w:val="heading 8"/>
    <w:basedOn w:val="1"/>
    <w:next w:val="1"/>
    <w:link w:val="56"/>
    <w:qFormat/>
    <w:uiPriority w:val="9"/>
    <w:pPr>
      <w:keepNext/>
      <w:keepLines/>
      <w:spacing w:before="240" w:after="64" w:line="320" w:lineRule="auto"/>
      <w:outlineLvl w:val="7"/>
    </w:pPr>
    <w:rPr>
      <w:rFonts w:ascii="等线 Light" w:hAnsi="等线 Light" w:eastAsia="等线 Light"/>
      <w:sz w:val="24"/>
    </w:rPr>
  </w:style>
  <w:style w:type="character" w:default="1" w:styleId="35">
    <w:name w:val="Default Paragraph Font"/>
    <w:unhideWhenUsed/>
    <w:qFormat/>
    <w:uiPriority w:val="1"/>
  </w:style>
  <w:style w:type="table" w:default="1" w:styleId="33">
    <w:name w:val="Normal Table"/>
    <w:unhideWhenUsed/>
    <w:qFormat/>
    <w:uiPriority w:val="99"/>
    <w:tblPr>
      <w:tblStyle w:val="33"/>
      <w:tblCellMar>
        <w:top w:w="0" w:type="dxa"/>
        <w:left w:w="108" w:type="dxa"/>
        <w:bottom w:w="0" w:type="dxa"/>
        <w:right w:w="108" w:type="dxa"/>
      </w:tblCellMar>
    </w:tblPr>
  </w:style>
  <w:style w:type="paragraph" w:styleId="2">
    <w:name w:val="Block Text"/>
    <w:basedOn w:val="1"/>
    <w:qFormat/>
    <w:uiPriority w:val="0"/>
    <w:pPr>
      <w:ind w:left="1440" w:leftChars="700" w:right="700" w:rightChars="700"/>
    </w:pPr>
  </w:style>
  <w:style w:type="paragraph" w:customStyle="1" w:styleId="6">
    <w:name w:val="*正文"/>
    <w:basedOn w:val="1"/>
    <w:qFormat/>
    <w:uiPriority w:val="0"/>
    <w:pPr>
      <w:spacing w:line="360" w:lineRule="auto"/>
      <w:ind w:firstLine="200" w:firstLineChars="200"/>
      <w:jc w:val="both"/>
    </w:pPr>
    <w:rPr>
      <w:rFonts w:ascii="仿宋_GB2312" w:hAnsi="Times New Roman" w:eastAsia="仿宋_GB2312" w:cs="Times New Roman"/>
      <w:kern w:val="2"/>
      <w:sz w:val="28"/>
      <w:szCs w:val="28"/>
    </w:rPr>
  </w:style>
  <w:style w:type="paragraph" w:styleId="11">
    <w:name w:val="List Number"/>
    <w:basedOn w:val="1"/>
    <w:unhideWhenUsed/>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2">
    <w:name w:val="Normal Indent"/>
    <w:basedOn w:val="1"/>
    <w:unhideWhenUsed/>
    <w:qFormat/>
    <w:uiPriority w:val="99"/>
    <w:pPr>
      <w:ind w:firstLine="420"/>
    </w:pPr>
    <w:rPr>
      <w:szCs w:val="20"/>
    </w:rPr>
  </w:style>
  <w:style w:type="paragraph" w:styleId="13">
    <w:name w:val="caption"/>
    <w:basedOn w:val="1"/>
    <w:next w:val="1"/>
    <w:qFormat/>
    <w:uiPriority w:val="0"/>
    <w:pPr>
      <w:spacing w:line="360" w:lineRule="auto"/>
      <w:jc w:val="center"/>
    </w:pPr>
    <w:rPr>
      <w:rFonts w:ascii="仿宋_GB2312" w:hAnsi="Cambria" w:eastAsia="仿宋_GB2312" w:cs="Times New Roman"/>
      <w:kern w:val="2"/>
      <w:szCs w:val="20"/>
    </w:rPr>
  </w:style>
  <w:style w:type="paragraph" w:styleId="14">
    <w:name w:val="annotation text"/>
    <w:basedOn w:val="1"/>
    <w:link w:val="57"/>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next w:val="17"/>
    <w:link w:val="59"/>
    <w:unhideWhenUsed/>
    <w:qFormat/>
    <w:uiPriority w:val="99"/>
    <w:pPr>
      <w:spacing w:after="120"/>
    </w:pPr>
  </w:style>
  <w:style w:type="paragraph" w:styleId="17">
    <w:name w:val="Body Text First Indent 2"/>
    <w:basedOn w:val="16"/>
    <w:next w:val="18"/>
    <w:qFormat/>
    <w:uiPriority w:val="99"/>
    <w:pPr>
      <w:ind w:firstLine="420"/>
    </w:pPr>
    <w:rPr>
      <w:rFonts w:ascii="Arial" w:hAnsi="Arial"/>
      <w:sz w:val="21"/>
      <w:szCs w:val="22"/>
    </w:rPr>
  </w:style>
  <w:style w:type="paragraph" w:styleId="18">
    <w:name w:val="Body Text First Indent"/>
    <w:basedOn w:val="16"/>
    <w:next w:val="1"/>
    <w:qFormat/>
    <w:uiPriority w:val="99"/>
    <w:pPr>
      <w:spacing w:after="0"/>
      <w:ind w:left="138" w:firstLine="420" w:firstLineChars="100"/>
    </w:pPr>
    <w:rPr>
      <w:rFonts w:ascii="宋体" w:hAnsi="宋体"/>
      <w:sz w:val="28"/>
    </w:rPr>
  </w:style>
  <w:style w:type="paragraph" w:styleId="19">
    <w:name w:val="Body Text Indent"/>
    <w:basedOn w:val="1"/>
    <w:link w:val="60"/>
    <w:unhideWhenUsed/>
    <w:qFormat/>
    <w:uiPriority w:val="99"/>
    <w:pPr>
      <w:ind w:firstLine="830" w:firstLineChars="352"/>
    </w:pPr>
    <w:rPr>
      <w:rFonts w:ascii="仿宋_GB2312" w:eastAsia="仿宋_GB2312"/>
      <w:kern w:val="0"/>
      <w:sz w:val="32"/>
      <w:szCs w:val="20"/>
    </w:rPr>
  </w:style>
  <w:style w:type="paragraph" w:styleId="20">
    <w:name w:val="List 2"/>
    <w:basedOn w:val="1"/>
    <w:unhideWhenUsed/>
    <w:qFormat/>
    <w:uiPriority w:val="99"/>
    <w:pPr>
      <w:ind w:left="100" w:leftChars="200" w:hanging="200" w:hangingChars="200"/>
      <w:contextualSpacing/>
    </w:pPr>
  </w:style>
  <w:style w:type="paragraph" w:styleId="21">
    <w:name w:val="toc 3"/>
    <w:basedOn w:val="1"/>
    <w:next w:val="1"/>
    <w:unhideWhenUsed/>
    <w:qFormat/>
    <w:uiPriority w:val="39"/>
    <w:pPr>
      <w:ind w:left="840" w:leftChars="400"/>
    </w:pPr>
  </w:style>
  <w:style w:type="paragraph" w:styleId="22">
    <w:name w:val="Plain Text"/>
    <w:basedOn w:val="1"/>
    <w:next w:val="1"/>
    <w:link w:val="61"/>
    <w:unhideWhenUsed/>
    <w:qFormat/>
    <w:uiPriority w:val="99"/>
    <w:rPr>
      <w:rFonts w:ascii="宋体" w:hAnsi="Courier New"/>
      <w:kern w:val="0"/>
      <w:sz w:val="20"/>
      <w:szCs w:val="21"/>
    </w:rPr>
  </w:style>
  <w:style w:type="paragraph" w:styleId="23">
    <w:name w:val="Date"/>
    <w:basedOn w:val="1"/>
    <w:next w:val="1"/>
    <w:link w:val="62"/>
    <w:unhideWhenUsed/>
    <w:qFormat/>
    <w:uiPriority w:val="99"/>
    <w:pPr>
      <w:ind w:left="100" w:leftChars="2500"/>
    </w:pPr>
  </w:style>
  <w:style w:type="paragraph" w:styleId="24">
    <w:name w:val="Balloon Text"/>
    <w:basedOn w:val="1"/>
    <w:link w:val="63"/>
    <w:unhideWhenUsed/>
    <w:qFormat/>
    <w:uiPriority w:val="99"/>
    <w:rPr>
      <w:sz w:val="18"/>
      <w:szCs w:val="18"/>
    </w:rPr>
  </w:style>
  <w:style w:type="paragraph" w:styleId="25">
    <w:name w:val="footer"/>
    <w:basedOn w:val="1"/>
    <w:link w:val="64"/>
    <w:unhideWhenUsed/>
    <w:qFormat/>
    <w:uiPriority w:val="99"/>
    <w:pPr>
      <w:tabs>
        <w:tab w:val="center" w:pos="4153"/>
        <w:tab w:val="right" w:pos="8306"/>
      </w:tabs>
      <w:snapToGrid w:val="0"/>
      <w:jc w:val="left"/>
    </w:pPr>
    <w:rPr>
      <w:kern w:val="0"/>
      <w:sz w:val="18"/>
      <w:szCs w:val="18"/>
    </w:rPr>
  </w:style>
  <w:style w:type="paragraph" w:styleId="26">
    <w:name w:val="header"/>
    <w:basedOn w:val="1"/>
    <w:link w:val="6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unhideWhenUsed/>
    <w:qFormat/>
    <w:uiPriority w:val="39"/>
  </w:style>
  <w:style w:type="paragraph" w:styleId="28">
    <w:name w:val="List"/>
    <w:basedOn w:val="1"/>
    <w:unhideWhenUsed/>
    <w:qFormat/>
    <w:uiPriority w:val="99"/>
    <w:pPr>
      <w:ind w:left="200" w:hanging="200" w:hangingChars="200"/>
      <w:contextualSpacing/>
    </w:pPr>
  </w:style>
  <w:style w:type="paragraph" w:styleId="29">
    <w:name w:val="toc 2"/>
    <w:basedOn w:val="1"/>
    <w:next w:val="1"/>
    <w:unhideWhenUsed/>
    <w:qFormat/>
    <w:uiPriority w:val="39"/>
    <w:pPr>
      <w:tabs>
        <w:tab w:val="right" w:leader="dot" w:pos="8296"/>
      </w:tabs>
      <w:ind w:left="420" w:leftChars="200"/>
    </w:pPr>
  </w:style>
  <w:style w:type="paragraph" w:styleId="30">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31">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32">
    <w:name w:val="annotation subject"/>
    <w:basedOn w:val="14"/>
    <w:next w:val="14"/>
    <w:link w:val="66"/>
    <w:unhideWhenUsed/>
    <w:qFormat/>
    <w:uiPriority w:val="99"/>
    <w:rPr>
      <w:b/>
      <w:bCs/>
    </w:rPr>
  </w:style>
  <w:style w:type="table" w:styleId="34">
    <w:name w:val="Table Grid"/>
    <w:basedOn w:val="33"/>
    <w:qFormat/>
    <w:uiPriority w:val="59"/>
    <w:tblPr>
      <w:tblStyle w:val="3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basedOn w:val="35"/>
    <w:qFormat/>
    <w:uiPriority w:val="22"/>
    <w:rPr>
      <w:b/>
    </w:rPr>
  </w:style>
  <w:style w:type="character" w:styleId="37">
    <w:name w:val="endnote reference"/>
    <w:unhideWhenUsed/>
    <w:qFormat/>
    <w:uiPriority w:val="99"/>
    <w:rPr>
      <w:vertAlign w:val="superscript"/>
    </w:rPr>
  </w:style>
  <w:style w:type="character" w:styleId="38">
    <w:name w:val="page number"/>
    <w:unhideWhenUsed/>
    <w:qFormat/>
    <w:uiPriority w:val="99"/>
  </w:style>
  <w:style w:type="character" w:styleId="39">
    <w:name w:val="FollowedHyperlink"/>
    <w:unhideWhenUsed/>
    <w:qFormat/>
    <w:uiPriority w:val="99"/>
    <w:rPr>
      <w:color w:val="800080"/>
      <w:u w:val="none"/>
    </w:rPr>
  </w:style>
  <w:style w:type="character" w:styleId="40">
    <w:name w:val="Emphasis"/>
    <w:qFormat/>
    <w:uiPriority w:val="20"/>
    <w:rPr>
      <w:i/>
    </w:rPr>
  </w:style>
  <w:style w:type="character" w:styleId="41">
    <w:name w:val="HTML Definition"/>
    <w:unhideWhenUsed/>
    <w:qFormat/>
    <w:uiPriority w:val="99"/>
  </w:style>
  <w:style w:type="character" w:styleId="42">
    <w:name w:val="HTML Typewriter"/>
    <w:unhideWhenUsed/>
    <w:qFormat/>
    <w:uiPriority w:val="99"/>
    <w:rPr>
      <w:rFonts w:hint="default" w:ascii="monospace" w:hAnsi="monospace" w:eastAsia="monospace" w:cs="monospace"/>
      <w:sz w:val="20"/>
    </w:rPr>
  </w:style>
  <w:style w:type="character" w:styleId="43">
    <w:name w:val="HTML Acronym"/>
    <w:unhideWhenUsed/>
    <w:qFormat/>
    <w:uiPriority w:val="99"/>
  </w:style>
  <w:style w:type="character" w:styleId="44">
    <w:name w:val="HTML Variable"/>
    <w:unhideWhenUsed/>
    <w:qFormat/>
    <w:uiPriority w:val="99"/>
  </w:style>
  <w:style w:type="character" w:styleId="45">
    <w:name w:val="Hyperlink"/>
    <w:unhideWhenUsed/>
    <w:qFormat/>
    <w:uiPriority w:val="99"/>
    <w:rPr>
      <w:color w:val="0000FF"/>
      <w:u w:val="none"/>
    </w:rPr>
  </w:style>
  <w:style w:type="character" w:styleId="46">
    <w:name w:val="HTML Code"/>
    <w:unhideWhenUsed/>
    <w:qFormat/>
    <w:uiPriority w:val="99"/>
    <w:rPr>
      <w:rFonts w:hint="default" w:ascii="monospace" w:hAnsi="monospace" w:eastAsia="monospace" w:cs="monospace"/>
      <w:sz w:val="20"/>
    </w:rPr>
  </w:style>
  <w:style w:type="character" w:styleId="47">
    <w:name w:val="annotation reference"/>
    <w:unhideWhenUsed/>
    <w:qFormat/>
    <w:uiPriority w:val="99"/>
    <w:rPr>
      <w:sz w:val="21"/>
      <w:szCs w:val="21"/>
    </w:rPr>
  </w:style>
  <w:style w:type="character" w:styleId="48">
    <w:name w:val="HTML Cite"/>
    <w:unhideWhenUsed/>
    <w:qFormat/>
    <w:uiPriority w:val="99"/>
  </w:style>
  <w:style w:type="character" w:styleId="49">
    <w:name w:val="HTML Keyboard"/>
    <w:unhideWhenUsed/>
    <w:qFormat/>
    <w:uiPriority w:val="99"/>
    <w:rPr>
      <w:rFonts w:hint="default" w:ascii="monospace" w:hAnsi="monospace" w:eastAsia="monospace" w:cs="monospace"/>
      <w:sz w:val="20"/>
    </w:rPr>
  </w:style>
  <w:style w:type="character" w:styleId="50">
    <w:name w:val="HTML Sample"/>
    <w:unhideWhenUsed/>
    <w:qFormat/>
    <w:uiPriority w:val="99"/>
    <w:rPr>
      <w:rFonts w:ascii="monospace" w:hAnsi="monospace" w:eastAsia="monospace" w:cs="monospace"/>
    </w:rPr>
  </w:style>
  <w:style w:type="character" w:customStyle="1" w:styleId="51">
    <w:name w:val="标题 1 字符2"/>
    <w:link w:val="3"/>
    <w:qFormat/>
    <w:uiPriority w:val="9"/>
    <w:rPr>
      <w:b/>
      <w:bCs/>
      <w:kern w:val="44"/>
      <w:sz w:val="44"/>
      <w:szCs w:val="44"/>
    </w:rPr>
  </w:style>
  <w:style w:type="character" w:customStyle="1" w:styleId="52">
    <w:name w:val="标题 2 字符1"/>
    <w:link w:val="4"/>
    <w:qFormat/>
    <w:uiPriority w:val="9"/>
    <w:rPr>
      <w:rFonts w:ascii="Cambria" w:hAnsi="Cambria" w:eastAsia="宋体" w:cs="Times New Roman"/>
      <w:b/>
      <w:bCs/>
      <w:kern w:val="2"/>
      <w:sz w:val="32"/>
      <w:szCs w:val="32"/>
    </w:rPr>
  </w:style>
  <w:style w:type="character" w:customStyle="1" w:styleId="53">
    <w:name w:val="标题 3 字符1"/>
    <w:link w:val="5"/>
    <w:qFormat/>
    <w:uiPriority w:val="9"/>
    <w:rPr>
      <w:b/>
      <w:bCs/>
      <w:kern w:val="2"/>
      <w:sz w:val="32"/>
      <w:szCs w:val="32"/>
    </w:rPr>
  </w:style>
  <w:style w:type="character" w:customStyle="1" w:styleId="54">
    <w:name w:val="标题 4 字符"/>
    <w:link w:val="7"/>
    <w:semiHidden/>
    <w:qFormat/>
    <w:uiPriority w:val="9"/>
    <w:rPr>
      <w:rFonts w:ascii="Cambria" w:hAnsi="Cambria" w:eastAsia="宋体" w:cs="Times New Roman"/>
      <w:b/>
      <w:bCs/>
      <w:sz w:val="28"/>
      <w:szCs w:val="28"/>
    </w:rPr>
  </w:style>
  <w:style w:type="character" w:customStyle="1" w:styleId="55">
    <w:name w:val="标题 5 字符1"/>
    <w:link w:val="8"/>
    <w:qFormat/>
    <w:uiPriority w:val="9"/>
    <w:rPr>
      <w:rFonts w:ascii="Times New Roman" w:hAnsi="Times New Roman"/>
      <w:b/>
      <w:bCs/>
      <w:kern w:val="2"/>
      <w:sz w:val="28"/>
      <w:szCs w:val="28"/>
    </w:rPr>
  </w:style>
  <w:style w:type="character" w:customStyle="1" w:styleId="56">
    <w:name w:val="标题 8 字符1"/>
    <w:link w:val="10"/>
    <w:qFormat/>
    <w:uiPriority w:val="9"/>
    <w:rPr>
      <w:rFonts w:ascii="等线 Light" w:hAnsi="等线 Light" w:eastAsia="等线 Light" w:cs="Times New Roman"/>
      <w:kern w:val="2"/>
      <w:sz w:val="24"/>
      <w:szCs w:val="24"/>
    </w:rPr>
  </w:style>
  <w:style w:type="character" w:customStyle="1" w:styleId="57">
    <w:name w:val="批注文字 字符3"/>
    <w:link w:val="14"/>
    <w:qFormat/>
    <w:uiPriority w:val="0"/>
    <w:rPr>
      <w:rFonts w:ascii="Times New Roman" w:hAnsi="Times New Roman"/>
      <w:kern w:val="2"/>
      <w:sz w:val="21"/>
      <w:szCs w:val="24"/>
    </w:rPr>
  </w:style>
  <w:style w:type="character" w:customStyle="1" w:styleId="58">
    <w:name w:val="正文文本 3 字符1"/>
    <w:link w:val="15"/>
    <w:qFormat/>
    <w:uiPriority w:val="99"/>
    <w:rPr>
      <w:kern w:val="2"/>
      <w:sz w:val="16"/>
      <w:szCs w:val="16"/>
    </w:rPr>
  </w:style>
  <w:style w:type="character" w:customStyle="1" w:styleId="59">
    <w:name w:val="正文文本 字符2"/>
    <w:link w:val="16"/>
    <w:qFormat/>
    <w:uiPriority w:val="0"/>
    <w:rPr>
      <w:rFonts w:ascii="Times New Roman" w:hAnsi="Times New Roman"/>
      <w:kern w:val="2"/>
      <w:sz w:val="21"/>
      <w:szCs w:val="24"/>
    </w:rPr>
  </w:style>
  <w:style w:type="character" w:customStyle="1" w:styleId="60">
    <w:name w:val="正文文本缩进 字符1"/>
    <w:link w:val="19"/>
    <w:qFormat/>
    <w:uiPriority w:val="0"/>
    <w:rPr>
      <w:rFonts w:ascii="仿宋_GB2312" w:hAnsi="Times New Roman" w:eastAsia="仿宋_GB2312" w:cs="Times New Roman"/>
      <w:sz w:val="32"/>
      <w:szCs w:val="20"/>
    </w:rPr>
  </w:style>
  <w:style w:type="character" w:customStyle="1" w:styleId="61">
    <w:name w:val="纯文本 字符4"/>
    <w:link w:val="22"/>
    <w:qFormat/>
    <w:uiPriority w:val="0"/>
    <w:rPr>
      <w:rFonts w:ascii="宋体" w:hAnsi="Courier New" w:eastAsia="宋体" w:cs="Courier New"/>
      <w:szCs w:val="21"/>
    </w:rPr>
  </w:style>
  <w:style w:type="character" w:customStyle="1" w:styleId="62">
    <w:name w:val="日期 字符1"/>
    <w:link w:val="23"/>
    <w:qFormat/>
    <w:uiPriority w:val="99"/>
    <w:rPr>
      <w:rFonts w:ascii="Times New Roman" w:hAnsi="Times New Roman"/>
      <w:kern w:val="2"/>
      <w:sz w:val="21"/>
      <w:szCs w:val="24"/>
    </w:rPr>
  </w:style>
  <w:style w:type="character" w:customStyle="1" w:styleId="63">
    <w:name w:val="批注框文本 字符"/>
    <w:link w:val="24"/>
    <w:semiHidden/>
    <w:qFormat/>
    <w:uiPriority w:val="0"/>
    <w:rPr>
      <w:kern w:val="2"/>
      <w:sz w:val="18"/>
      <w:szCs w:val="18"/>
    </w:rPr>
  </w:style>
  <w:style w:type="character" w:customStyle="1" w:styleId="64">
    <w:name w:val="页脚 字符1"/>
    <w:link w:val="25"/>
    <w:qFormat/>
    <w:uiPriority w:val="99"/>
    <w:rPr>
      <w:sz w:val="18"/>
      <w:szCs w:val="18"/>
    </w:rPr>
  </w:style>
  <w:style w:type="character" w:customStyle="1" w:styleId="65">
    <w:name w:val="页眉 字符1"/>
    <w:link w:val="26"/>
    <w:qFormat/>
    <w:uiPriority w:val="99"/>
    <w:rPr>
      <w:sz w:val="18"/>
      <w:szCs w:val="18"/>
    </w:rPr>
  </w:style>
  <w:style w:type="character" w:customStyle="1" w:styleId="66">
    <w:name w:val="批注主题 字符1"/>
    <w:link w:val="32"/>
    <w:qFormat/>
    <w:uiPriority w:val="99"/>
    <w:rPr>
      <w:rFonts w:ascii="Times New Roman" w:hAnsi="Times New Roman"/>
      <w:b/>
      <w:bCs/>
      <w:kern w:val="2"/>
      <w:sz w:val="21"/>
      <w:szCs w:val="24"/>
    </w:rPr>
  </w:style>
  <w:style w:type="paragraph" w:customStyle="1" w:styleId="6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8">
    <w:name w:val="apple-style-span"/>
    <w:qFormat/>
    <w:uiPriority w:val="0"/>
  </w:style>
  <w:style w:type="character" w:customStyle="1" w:styleId="69">
    <w:name w:val="批注主题 字符"/>
    <w:qFormat/>
    <w:uiPriority w:val="99"/>
    <w:rPr>
      <w:rFonts w:ascii="Times New Roman" w:hAnsi="Times New Roman"/>
      <w:b/>
      <w:bCs/>
      <w:kern w:val="2"/>
      <w:sz w:val="21"/>
      <w:szCs w:val="24"/>
    </w:rPr>
  </w:style>
  <w:style w:type="character" w:customStyle="1" w:styleId="70">
    <w:name w:val="纯文本 字符3"/>
    <w:qFormat/>
    <w:uiPriority w:val="0"/>
    <w:rPr>
      <w:rFonts w:ascii="宋体" w:hAnsi="Courier New"/>
      <w:szCs w:val="21"/>
    </w:rPr>
  </w:style>
  <w:style w:type="character" w:customStyle="1" w:styleId="71">
    <w:name w:val="纯文本 Char"/>
    <w:qFormat/>
    <w:uiPriority w:val="99"/>
    <w:rPr>
      <w:rFonts w:ascii="宋体" w:hAnsi="Courier New" w:eastAsia="宋体" w:cs="宋体"/>
      <w:kern w:val="0"/>
      <w:sz w:val="20"/>
      <w:szCs w:val="20"/>
    </w:rPr>
  </w:style>
  <w:style w:type="character" w:customStyle="1" w:styleId="72">
    <w:name w:val="未处理的提及"/>
    <w:unhideWhenUsed/>
    <w:qFormat/>
    <w:uiPriority w:val="99"/>
    <w:rPr>
      <w:color w:val="605E5C"/>
      <w:shd w:val="clear" w:color="auto" w:fill="E1DFDD"/>
    </w:rPr>
  </w:style>
  <w:style w:type="character" w:customStyle="1" w:styleId="73">
    <w:name w:val="批注文字 字符1"/>
    <w:qFormat/>
    <w:uiPriority w:val="0"/>
    <w:rPr>
      <w:rFonts w:ascii="Times New Roman" w:hAnsi="Times New Roman"/>
      <w:kern w:val="2"/>
      <w:sz w:val="21"/>
      <w:szCs w:val="24"/>
    </w:rPr>
  </w:style>
  <w:style w:type="character" w:customStyle="1" w:styleId="74">
    <w:name w:val="标题 1 字符"/>
    <w:qFormat/>
    <w:uiPriority w:val="9"/>
    <w:rPr>
      <w:b/>
      <w:bCs/>
      <w:kern w:val="44"/>
      <w:sz w:val="44"/>
      <w:szCs w:val="44"/>
    </w:rPr>
  </w:style>
  <w:style w:type="character" w:customStyle="1" w:styleId="75">
    <w:name w:val="正文文本 字符1"/>
    <w:qFormat/>
    <w:uiPriority w:val="0"/>
    <w:rPr>
      <w:kern w:val="2"/>
      <w:sz w:val="21"/>
      <w:szCs w:val="24"/>
    </w:rPr>
  </w:style>
  <w:style w:type="character" w:customStyle="1" w:styleId="76">
    <w:name w:val="标题 8 Char"/>
    <w:qFormat/>
    <w:uiPriority w:val="0"/>
    <w:rPr>
      <w:rFonts w:ascii="Arial" w:hAnsi="Arial" w:eastAsia="黑体"/>
      <w:kern w:val="2"/>
      <w:sz w:val="24"/>
      <w:szCs w:val="24"/>
    </w:rPr>
  </w:style>
  <w:style w:type="character" w:customStyle="1" w:styleId="77">
    <w:name w:val="批注文字 字符2"/>
    <w:qFormat/>
    <w:uiPriority w:val="0"/>
    <w:rPr>
      <w:kern w:val="2"/>
      <w:sz w:val="21"/>
      <w:szCs w:val="24"/>
    </w:rPr>
  </w:style>
  <w:style w:type="character" w:customStyle="1" w:styleId="78">
    <w:name w:val="批注文字 字符"/>
    <w:qFormat/>
    <w:uiPriority w:val="0"/>
    <w:rPr>
      <w:rFonts w:ascii="Times New Roman" w:hAnsi="Times New Roman"/>
      <w:kern w:val="2"/>
      <w:sz w:val="21"/>
      <w:szCs w:val="24"/>
    </w:rPr>
  </w:style>
  <w:style w:type="character" w:customStyle="1" w:styleId="79">
    <w:name w:val="标题 8 字符"/>
    <w:qFormat/>
    <w:uiPriority w:val="9"/>
    <w:rPr>
      <w:rFonts w:ascii="等线 Light" w:hAnsi="等线 Light" w:eastAsia="等线 Light"/>
      <w:kern w:val="2"/>
      <w:sz w:val="24"/>
      <w:szCs w:val="24"/>
    </w:rPr>
  </w:style>
  <w:style w:type="character" w:customStyle="1" w:styleId="80">
    <w:name w:val="标题 1 字符1"/>
    <w:qFormat/>
    <w:uiPriority w:val="0"/>
    <w:rPr>
      <w:b/>
      <w:bCs/>
      <w:kern w:val="44"/>
      <w:sz w:val="44"/>
      <w:szCs w:val="44"/>
    </w:rPr>
  </w:style>
  <w:style w:type="character" w:customStyle="1" w:styleId="81">
    <w:name w:val="标题 2 Char"/>
    <w:qFormat/>
    <w:uiPriority w:val="9"/>
    <w:rPr>
      <w:rFonts w:ascii="Cambria" w:hAnsi="Cambria" w:eastAsia="宋体" w:cs="Times New Roman"/>
      <w:b/>
      <w:bCs/>
      <w:kern w:val="2"/>
      <w:sz w:val="32"/>
      <w:szCs w:val="32"/>
    </w:rPr>
  </w:style>
  <w:style w:type="character" w:customStyle="1" w:styleId="82">
    <w:name w:val="纯文本 Char1"/>
    <w:qFormat/>
    <w:uiPriority w:val="0"/>
    <w:rPr>
      <w:rFonts w:ascii="宋体" w:hAnsi="Courier New" w:eastAsia="宋体" w:cs="Courier New"/>
      <w:szCs w:val="21"/>
    </w:rPr>
  </w:style>
  <w:style w:type="character" w:customStyle="1" w:styleId="83">
    <w:name w:val="正文文本缩进 字符"/>
    <w:qFormat/>
    <w:uiPriority w:val="0"/>
    <w:rPr>
      <w:rFonts w:ascii="仿宋_GB2312" w:eastAsia="仿宋_GB2312"/>
      <w:sz w:val="32"/>
    </w:rPr>
  </w:style>
  <w:style w:type="character" w:customStyle="1" w:styleId="84">
    <w:name w:val="标题 3 字符"/>
    <w:qFormat/>
    <w:uiPriority w:val="9"/>
    <w:rPr>
      <w:b/>
      <w:bCs/>
      <w:kern w:val="2"/>
      <w:sz w:val="32"/>
      <w:szCs w:val="32"/>
    </w:rPr>
  </w:style>
  <w:style w:type="character" w:customStyle="1" w:styleId="85">
    <w:name w:val="日期 字符"/>
    <w:qFormat/>
    <w:uiPriority w:val="99"/>
    <w:rPr>
      <w:kern w:val="2"/>
      <w:sz w:val="21"/>
      <w:szCs w:val="24"/>
    </w:rPr>
  </w:style>
  <w:style w:type="character" w:customStyle="1" w:styleId="86">
    <w:name w:val="批注文字 Char"/>
    <w:qFormat/>
    <w:uiPriority w:val="0"/>
    <w:rPr>
      <w:rFonts w:ascii="Times New Roman" w:hAnsi="Times New Roman"/>
      <w:kern w:val="2"/>
      <w:sz w:val="21"/>
      <w:szCs w:val="24"/>
    </w:rPr>
  </w:style>
  <w:style w:type="character" w:customStyle="1" w:styleId="87">
    <w:name w:val="纯文本 字符2"/>
    <w:qFormat/>
    <w:uiPriority w:val="0"/>
    <w:rPr>
      <w:rFonts w:ascii="宋体" w:hAnsi="Courier New" w:eastAsia="宋体" w:cs="Courier New"/>
      <w:szCs w:val="21"/>
    </w:rPr>
  </w:style>
  <w:style w:type="character" w:customStyle="1" w:styleId="88">
    <w:name w:val="纯文本 字符1"/>
    <w:qFormat/>
    <w:uiPriority w:val="0"/>
    <w:rPr>
      <w:rFonts w:ascii="宋体" w:hAnsi="Courier New"/>
    </w:rPr>
  </w:style>
  <w:style w:type="character" w:customStyle="1" w:styleId="89">
    <w:name w:val="标题 5 字符"/>
    <w:qFormat/>
    <w:uiPriority w:val="9"/>
    <w:rPr>
      <w:b/>
      <w:bCs/>
      <w:kern w:val="2"/>
      <w:sz w:val="28"/>
      <w:szCs w:val="28"/>
    </w:rPr>
  </w:style>
  <w:style w:type="character" w:customStyle="1" w:styleId="90">
    <w:name w:val="纯文本 字符"/>
    <w:qFormat/>
    <w:uiPriority w:val="0"/>
    <w:rPr>
      <w:rFonts w:ascii="宋体" w:hAnsi="Courier New" w:eastAsia="宋体" w:cs="Courier New"/>
      <w:szCs w:val="21"/>
    </w:rPr>
  </w:style>
  <w:style w:type="character" w:customStyle="1" w:styleId="91">
    <w:name w:val="正文文本 Char"/>
    <w:qFormat/>
    <w:uiPriority w:val="0"/>
    <w:rPr>
      <w:rFonts w:ascii="Times New Roman" w:hAnsi="Times New Roman"/>
      <w:kern w:val="2"/>
      <w:sz w:val="21"/>
      <w:szCs w:val="24"/>
    </w:rPr>
  </w:style>
  <w:style w:type="character" w:customStyle="1" w:styleId="9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3">
    <w:name w:val="正文文本 字符"/>
    <w:qFormat/>
    <w:uiPriority w:val="0"/>
    <w:rPr>
      <w:rFonts w:ascii="Times New Roman" w:hAnsi="Times New Roman"/>
      <w:kern w:val="2"/>
      <w:sz w:val="21"/>
      <w:szCs w:val="24"/>
    </w:rPr>
  </w:style>
  <w:style w:type="character" w:customStyle="1" w:styleId="94">
    <w:name w:val="textcontents"/>
    <w:qFormat/>
    <w:uiPriority w:val="0"/>
  </w:style>
  <w:style w:type="character" w:customStyle="1" w:styleId="95">
    <w:name w:val="正文2 Char Char"/>
    <w:link w:val="96"/>
    <w:qFormat/>
    <w:uiPriority w:val="0"/>
    <w:rPr>
      <w:sz w:val="24"/>
    </w:rPr>
  </w:style>
  <w:style w:type="paragraph" w:customStyle="1" w:styleId="96">
    <w:name w:val="正文2"/>
    <w:basedOn w:val="1"/>
    <w:link w:val="95"/>
    <w:qFormat/>
    <w:uiPriority w:val="0"/>
    <w:pPr>
      <w:adjustRightInd w:val="0"/>
      <w:spacing w:before="156" w:line="360" w:lineRule="auto"/>
      <w:ind w:firstLine="510" w:firstLineChars="200"/>
    </w:pPr>
    <w:rPr>
      <w:kern w:val="0"/>
      <w:sz w:val="24"/>
      <w:szCs w:val="20"/>
    </w:rPr>
  </w:style>
  <w:style w:type="character" w:customStyle="1" w:styleId="97">
    <w:name w:val="标题 2 字符"/>
    <w:qFormat/>
    <w:uiPriority w:val="9"/>
    <w:rPr>
      <w:rFonts w:ascii="Cambria" w:hAnsi="Cambria"/>
      <w:b/>
      <w:bCs/>
      <w:kern w:val="2"/>
      <w:sz w:val="32"/>
      <w:szCs w:val="32"/>
    </w:rPr>
  </w:style>
  <w:style w:type="character" w:customStyle="1" w:styleId="98">
    <w:name w:val="正文文本 3 字符"/>
    <w:qFormat/>
    <w:uiPriority w:val="99"/>
    <w:rPr>
      <w:kern w:val="2"/>
      <w:sz w:val="16"/>
      <w:szCs w:val="16"/>
    </w:rPr>
  </w:style>
  <w:style w:type="character" w:customStyle="1" w:styleId="99">
    <w:name w:val="页脚 字符"/>
    <w:qFormat/>
    <w:uiPriority w:val="99"/>
    <w:rPr>
      <w:sz w:val="18"/>
      <w:szCs w:val="18"/>
    </w:rPr>
  </w:style>
  <w:style w:type="character" w:customStyle="1" w:styleId="100">
    <w:name w:val="页眉 字符"/>
    <w:qFormat/>
    <w:uiPriority w:val="99"/>
    <w:rPr>
      <w:sz w:val="18"/>
      <w:szCs w:val="18"/>
    </w:rPr>
  </w:style>
  <w:style w:type="paragraph" w:customStyle="1" w:styleId="101">
    <w:name w:val="正文缩进1"/>
    <w:basedOn w:val="1"/>
    <w:next w:val="1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2">
    <w:name w:val="_Style 100"/>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103">
    <w:name w:val="Char Char Char Char"/>
    <w:basedOn w:val="1"/>
    <w:qFormat/>
    <w:uiPriority w:val="0"/>
    <w:pPr>
      <w:widowControl/>
      <w:spacing w:after="160" w:line="240" w:lineRule="exact"/>
      <w:jc w:val="left"/>
    </w:pPr>
  </w:style>
  <w:style w:type="paragraph" w:styleId="104">
    <w:name w:val="List Paragraph"/>
    <w:basedOn w:val="1"/>
    <w:qFormat/>
    <w:uiPriority w:val="34"/>
    <w:pPr>
      <w:ind w:firstLine="420" w:firstLineChars="200"/>
    </w:pPr>
  </w:style>
  <w:style w:type="paragraph" w:customStyle="1" w:styleId="10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6">
    <w:name w:val="默认段落字体 Para Char Char Char Char Char Char Char Char Char1 Char Char Char Char"/>
    <w:basedOn w:val="1"/>
    <w:qFormat/>
    <w:uiPriority w:val="0"/>
    <w:rPr>
      <w:rFonts w:ascii="Tahoma" w:hAnsi="Tahoma"/>
      <w:sz w:val="24"/>
      <w:szCs w:val="20"/>
    </w:rPr>
  </w:style>
  <w:style w:type="paragraph" w:customStyle="1" w:styleId="107">
    <w:name w:val="_Style 94"/>
    <w:basedOn w:val="1"/>
    <w:unhideWhenUsed/>
    <w:qFormat/>
    <w:uiPriority w:val="99"/>
  </w:style>
  <w:style w:type="paragraph" w:customStyle="1" w:styleId="10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9">
    <w:name w:val="_Style 95"/>
    <w:basedOn w:val="1"/>
    <w:unhideWhenUsed/>
    <w:qFormat/>
    <w:uiPriority w:val="99"/>
  </w:style>
  <w:style w:type="paragraph" w:customStyle="1" w:styleId="110">
    <w:name w:val="Table Paragraph"/>
    <w:basedOn w:val="1"/>
    <w:qFormat/>
    <w:uiPriority w:val="1"/>
    <w:pPr>
      <w:jc w:val="left"/>
    </w:pPr>
    <w:rPr>
      <w:rFonts w:ascii="Calibri" w:hAnsi="Calibri"/>
      <w:kern w:val="0"/>
      <w:sz w:val="22"/>
      <w:szCs w:val="22"/>
      <w:lang w:eastAsia="en-US"/>
    </w:rPr>
  </w:style>
  <w:style w:type="paragraph" w:customStyle="1" w:styleId="111">
    <w:name w:val="正 _文"/>
    <w:basedOn w:val="1"/>
    <w:qFormat/>
    <w:uiPriority w:val="0"/>
    <w:pPr>
      <w:spacing w:line="360" w:lineRule="auto"/>
      <w:ind w:firstLine="200" w:firstLineChars="200"/>
      <w:jc w:val="both"/>
    </w:pPr>
    <w:rPr>
      <w:rFonts w:ascii="仿宋_GB2312" w:hAnsi="Calibri" w:eastAsia="仿宋_GB2312" w:cs="Times New Roman"/>
      <w:kern w:val="2"/>
      <w:sz w:val="28"/>
      <w:szCs w:val="28"/>
    </w:rPr>
  </w:style>
  <w:style w:type="paragraph" w:customStyle="1" w:styleId="112">
    <w:name w:val="Normal_0"/>
    <w:qFormat/>
    <w:uiPriority w:val="0"/>
    <w:rPr>
      <w:rFonts w:ascii="黑体" w:hAnsi="Times New Roman" w:eastAsia="黑体" w:cs="Times New Roman"/>
      <w:b/>
      <w:sz w:val="32"/>
      <w:szCs w:val="24"/>
      <w:lang w:val="en-US" w:eastAsia="zh-CN" w:bidi="ar-SA"/>
    </w:rPr>
  </w:style>
  <w:style w:type="paragraph" w:customStyle="1" w:styleId="113">
    <w:name w:val="表格文字"/>
    <w:basedOn w:val="1"/>
    <w:next w:val="16"/>
    <w:qFormat/>
    <w:uiPriority w:val="0"/>
    <w:pPr>
      <w:adjustRightInd w:val="0"/>
      <w:spacing w:line="420" w:lineRule="atLeast"/>
      <w:jc w:val="left"/>
      <w:textAlignment w:val="baseline"/>
    </w:pPr>
    <w:rPr>
      <w:kern w:val="0"/>
    </w:rPr>
  </w:style>
  <w:style w:type="paragraph" w:customStyle="1" w:styleId="114">
    <w:name w:val="方案正文"/>
    <w:basedOn w:val="1"/>
    <w:next w:val="1"/>
    <w:qFormat/>
    <w:uiPriority w:val="0"/>
    <w:pPr>
      <w:spacing w:line="360" w:lineRule="auto"/>
      <w:ind w:firstLine="420"/>
    </w:pPr>
    <w:rPr>
      <w:rFonts w:ascii="Calibri" w:hAnsi="Calibri" w:eastAsia="宋体" w:cs="Calibri"/>
      <w:sz w:val="22"/>
      <w:szCs w:val="18"/>
    </w:rPr>
  </w:style>
  <w:style w:type="paragraph" w:customStyle="1" w:styleId="115">
    <w:name w:val="表格内容"/>
    <w:qFormat/>
    <w:uiPriority w:val="0"/>
    <w:pPr>
      <w:jc w:val="both"/>
    </w:pPr>
    <w:rPr>
      <w:rFonts w:ascii="宋体" w:hAnsi="Times New Roman" w:eastAsia="宋体" w:cs="Times New Roman"/>
      <w:color w:val="000000"/>
      <w:kern w:val="2"/>
      <w:sz w:val="24"/>
      <w:szCs w:val="24"/>
      <w:lang w:val="en-US" w:eastAsia="zh-CN" w:bidi="ar-SA"/>
    </w:rPr>
  </w:style>
  <w:style w:type="paragraph" w:customStyle="1" w:styleId="116">
    <w:name w:val="BodyText"/>
    <w:basedOn w:val="1"/>
    <w:qFormat/>
    <w:uiPriority w:val="0"/>
    <w:pPr>
      <w:spacing w:line="360" w:lineRule="auto"/>
    </w:pPr>
    <w:rPr>
      <w:rFonts w:ascii="Times New Roman" w:hAnsi="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591</Words>
  <Characters>747</Characters>
  <Lines>405</Lines>
  <Paragraphs>114</Paragraphs>
  <TotalTime>356.333333333333</TotalTime>
  <ScaleCrop>false</ScaleCrop>
  <LinksUpToDate>false</LinksUpToDate>
  <CharactersWithSpaces>765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2022-03-07T08:19:00Z</dcterms:created>
  <dc:creator>陆海漫</dc:creator>
  <cp:lastModifiedBy>erddd7</cp:lastModifiedBy>
  <cp:lastPrinted>2025-07-14T09:28:00Z</cp:lastPrinted>
  <dcterms:modified xsi:type="dcterms:W3CDTF">2025-10-30T08:04:48Z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24935D435D8043E093EB51CA21BF185B_13</vt:lpwstr>
  </property>
  <property fmtid="{D5CDD505-2E9C-101B-9397-08002B2CF9AE}" pid="4" name="KSOTemplateDocerSaveRecord">
    <vt:lpwstr>eyJoZGlkIjoiNjBjMDQyMzBmMDg5ZDFmN2MyZTBhMzcxNjY2YTJhZGMiLCJ1c2VySWQiOiIyNjM1NzM1MjYifQ==</vt:lpwstr>
  </property>
</Properties>
</file>