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baseline"/>
      </w:pPr>
      <w:bookmarkStart w:id="0" w:name="_Toc434315322"/>
      <w:r>
        <w:drawing>
          <wp:inline distT="0" distB="0" distL="114300" distR="114300">
            <wp:extent cx="6035040" cy="8594725"/>
            <wp:effectExtent l="0" t="0" r="3810" b="1587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8"/>
                    <a:stretch>
                      <a:fillRect/>
                    </a:stretch>
                  </pic:blipFill>
                  <pic:spPr>
                    <a:xfrm>
                      <a:off x="0" y="0"/>
                      <a:ext cx="6035040" cy="859472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center"/>
        <w:textAlignment w:val="baseline"/>
      </w:pPr>
    </w:p>
    <w:p>
      <w:pPr>
        <w:pStyle w:val="38"/>
        <w:rPr>
          <w:color w:val="000000" w:themeColor="text1"/>
          <w:spacing w:val="0"/>
          <w:position w:val="0"/>
          <w:highlight w:val="none"/>
          <w:lang w:val="en-US" w:eastAsia="zh-CN"/>
          <w14:textFill>
            <w14:solidFill>
              <w14:schemeClr w14:val="tx1"/>
            </w14:solidFill>
          </w14:textFill>
        </w:rPr>
      </w:pPr>
      <w:bookmarkStart w:id="574" w:name="_GoBack"/>
      <w:bookmarkEnd w:id="574"/>
    </w:p>
    <w:sdt>
      <w:sdtPr>
        <w:rPr>
          <w:rFonts w:ascii="宋体" w:hAnsi="宋体" w:eastAsia="宋体" w:cs="Times New Roman"/>
          <w:color w:val="000000" w:themeColor="text1"/>
          <w:spacing w:val="0"/>
          <w:kern w:val="2"/>
          <w:position w:val="0"/>
          <w:sz w:val="28"/>
          <w:szCs w:val="36"/>
          <w:highlight w:val="none"/>
          <w:lang w:val="en-US" w:eastAsia="zh-CN" w:bidi="ar-SA"/>
          <w14:textFill>
            <w14:solidFill>
              <w14:schemeClr w14:val="tx1"/>
            </w14:solidFill>
          </w14:textFill>
        </w:rPr>
        <w:id w:val="147475717"/>
        <w15:color w:val="DBDBDB"/>
        <w:docPartObj>
          <w:docPartGallery w:val="Table of Contents"/>
          <w:docPartUnique/>
        </w:docPartObj>
      </w:sdtPr>
      <w:sdtEndPr>
        <w:rPr>
          <w:rFonts w:ascii="宋体" w:hAnsi="宋体" w:eastAsia="宋体" w:cs="宋体"/>
          <w:color w:val="000000" w:themeColor="text1"/>
          <w:spacing w:val="0"/>
          <w:kern w:val="2"/>
          <w:position w:val="0"/>
          <w:sz w:val="28"/>
          <w:szCs w:val="40"/>
          <w:highlight w:val="none"/>
          <w:lang w:val="en-US" w:eastAsia="zh-CN" w:bidi="ar-SA"/>
          <w14:textFill>
            <w14:solidFill>
              <w14:schemeClr w14:val="tx1"/>
            </w14:solidFill>
          </w14:textFill>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000000" w:themeColor="text1"/>
              <w:spacing w:val="0"/>
              <w:position w:val="0"/>
              <w:sz w:val="44"/>
              <w:szCs w:val="44"/>
              <w:highlight w:val="none"/>
              <w14:textFill>
                <w14:solidFill>
                  <w14:schemeClr w14:val="tx1"/>
                </w14:solidFill>
              </w14:textFill>
            </w:rPr>
          </w:pPr>
          <w:r>
            <w:rPr>
              <w:rFonts w:ascii="宋体" w:hAnsi="宋体" w:eastAsia="宋体"/>
              <w:b/>
              <w:bCs/>
              <w:color w:val="000000" w:themeColor="text1"/>
              <w:spacing w:val="0"/>
              <w:position w:val="0"/>
              <w:sz w:val="44"/>
              <w:szCs w:val="44"/>
              <w:highlight w:val="none"/>
              <w14:textFill>
                <w14:solidFill>
                  <w14:schemeClr w14:val="tx1"/>
                </w14:solidFill>
              </w14:textFill>
            </w:rPr>
            <w:t>目</w:t>
          </w:r>
          <w:r>
            <w:rPr>
              <w:rFonts w:hint="eastAsia" w:ascii="宋体" w:hAnsi="宋体"/>
              <w:b/>
              <w:bCs/>
              <w:color w:val="000000" w:themeColor="text1"/>
              <w:spacing w:val="0"/>
              <w:position w:val="0"/>
              <w:sz w:val="44"/>
              <w:szCs w:val="44"/>
              <w:highlight w:val="none"/>
              <w:lang w:val="en-US" w:eastAsia="zh-CN"/>
              <w14:textFill>
                <w14:solidFill>
                  <w14:schemeClr w14:val="tx1"/>
                </w14:solidFill>
              </w14:textFill>
            </w:rPr>
            <w:t xml:space="preserve">  </w:t>
          </w:r>
          <w:r>
            <w:rPr>
              <w:rFonts w:ascii="宋体" w:hAnsi="宋体" w:eastAsia="宋体"/>
              <w:b/>
              <w:bCs/>
              <w:color w:val="000000" w:themeColor="text1"/>
              <w:spacing w:val="0"/>
              <w:position w:val="0"/>
              <w:sz w:val="44"/>
              <w:szCs w:val="44"/>
              <w:highlight w:val="none"/>
              <w14:textFill>
                <w14:solidFill>
                  <w14:schemeClr w14:val="tx1"/>
                </w14:solidFill>
              </w14:textFill>
            </w:rPr>
            <w:t>录</w:t>
          </w:r>
        </w:p>
        <w:p>
          <w:pPr>
            <w:pStyle w:val="20"/>
            <w:tabs>
              <w:tab w:val="right" w:leader="dot" w:pos="9799"/>
            </w:tabs>
            <w:rPr>
              <w:rFonts w:hint="eastAsia" w:ascii="宋体" w:hAnsi="宋体" w:eastAsia="宋体" w:cs="宋体"/>
              <w:color w:val="000000" w:themeColor="text1"/>
              <w:spacing w:val="0"/>
              <w:position w:val="0"/>
              <w:sz w:val="28"/>
              <w:szCs w:val="36"/>
              <w:highlight w:val="none"/>
              <w14:textFill>
                <w14:solidFill>
                  <w14:schemeClr w14:val="tx1"/>
                </w14:solidFill>
              </w14:textFill>
            </w:rPr>
          </w:pPr>
          <w:r>
            <w:rPr>
              <w:rFonts w:ascii="宋体" w:hAnsi="宋体" w:cs="宋体"/>
              <w:color w:val="000000" w:themeColor="text1"/>
              <w:spacing w:val="0"/>
              <w:position w:val="0"/>
              <w:sz w:val="32"/>
              <w:szCs w:val="40"/>
              <w:highlight w:val="none"/>
              <w14:textFill>
                <w14:solidFill>
                  <w14:schemeClr w14:val="tx1"/>
                </w14:solidFill>
              </w14:textFill>
            </w:rPr>
            <w:fldChar w:fldCharType="begin"/>
          </w:r>
          <w:r>
            <w:rPr>
              <w:rFonts w:ascii="宋体" w:hAnsi="宋体" w:cs="宋体"/>
              <w:color w:val="000000" w:themeColor="text1"/>
              <w:spacing w:val="0"/>
              <w:position w:val="0"/>
              <w:sz w:val="32"/>
              <w:szCs w:val="40"/>
              <w:highlight w:val="none"/>
              <w14:textFill>
                <w14:solidFill>
                  <w14:schemeClr w14:val="tx1"/>
                </w14:solidFill>
              </w14:textFill>
            </w:rPr>
            <w:instrText xml:space="preserve">TOC \o "1-1" \h \u </w:instrText>
          </w:r>
          <w:r>
            <w:rPr>
              <w:rFonts w:ascii="宋体" w:hAnsi="宋体" w:cs="宋体"/>
              <w:color w:val="000000" w:themeColor="text1"/>
              <w:spacing w:val="0"/>
              <w:position w:val="0"/>
              <w:sz w:val="32"/>
              <w:szCs w:val="40"/>
              <w:highlight w:val="none"/>
              <w14:textFill>
                <w14:solidFill>
                  <w14:schemeClr w14:val="tx1"/>
                </w14:solidFill>
              </w14:textFill>
            </w:rPr>
            <w:fldChar w:fldCharType="separate"/>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_Toc29312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第一章</w:t>
          </w: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竞争性磋商公告</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_Toc29312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_Toc5416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第二章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供应商</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须知前附表</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_Toc5416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_Toc26558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第三章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项目基本情况及要求</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_Toc26558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24</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_Toc20069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lang w:val="en-US" w:eastAsia="zh-CN"/>
              <w14:textFill>
                <w14:solidFill>
                  <w14:schemeClr w14:val="tx1"/>
                </w14:solidFill>
              </w14:textFill>
            </w:rPr>
            <w:t>第四章</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评审标准</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_Toc20069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25</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_Toc15543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第</w:t>
          </w:r>
          <w:r>
            <w:rPr>
              <w:rFonts w:hint="eastAsia" w:ascii="宋体" w:hAnsi="宋体" w:eastAsia="宋体" w:cs="宋体"/>
              <w:bCs/>
              <w:color w:val="000000" w:themeColor="text1"/>
              <w:spacing w:val="0"/>
              <w:kern w:val="0"/>
              <w:position w:val="0"/>
              <w:sz w:val="24"/>
              <w:szCs w:val="24"/>
              <w:highlight w:val="none"/>
              <w:lang w:val="en-US" w:eastAsia="zh-CN"/>
              <w14:textFill>
                <w14:solidFill>
                  <w14:schemeClr w14:val="tx1"/>
                </w14:solidFill>
              </w14:textFill>
            </w:rPr>
            <w:t>五</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章</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 响应文件（格式）</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_Toc15543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36</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32"/>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_Toc3612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 xml:space="preserve">第六章 </w:t>
          </w:r>
          <w:r>
            <w:rPr>
              <w:rFonts w:hint="eastAsia" w:ascii="宋体" w:hAnsi="宋体" w:cs="宋体"/>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合同主要条款</w:t>
          </w:r>
          <w:r>
            <w:rPr>
              <w:rFonts w:hint="eastAsia" w:ascii="宋体" w:hAnsi="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参考格式</w:t>
          </w:r>
          <w:r>
            <w:rPr>
              <w:rFonts w:hint="eastAsia" w:ascii="宋体" w:hAnsi="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_Toc3612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63</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tabs>
              <w:tab w:val="right" w:leader="dot" w:pos="9799"/>
            </w:tabs>
            <w:spacing w:line="360" w:lineRule="auto"/>
            <w:rPr>
              <w:color w:val="000000" w:themeColor="text1"/>
              <w:spacing w:val="0"/>
              <w:position w:val="0"/>
              <w:sz w:val="20"/>
              <w:szCs w:val="22"/>
              <w:highlight w:val="none"/>
              <w14:textFill>
                <w14:solidFill>
                  <w14:schemeClr w14:val="tx1"/>
                </w14:solidFill>
              </w14:textFill>
            </w:rPr>
          </w:pPr>
        </w:p>
        <w:p>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000000" w:themeColor="text1"/>
              <w:spacing w:val="0"/>
              <w:position w:val="0"/>
              <w:sz w:val="32"/>
              <w:szCs w:val="40"/>
              <w:highlight w:val="none"/>
              <w14:textFill>
                <w14:solidFill>
                  <w14:schemeClr w14:val="tx1"/>
                </w14:solidFill>
              </w14:textFill>
            </w:rPr>
          </w:pPr>
          <w:r>
            <w:rPr>
              <w:rFonts w:ascii="宋体" w:hAnsi="宋体" w:cs="宋体"/>
              <w:color w:val="000000" w:themeColor="text1"/>
              <w:spacing w:val="0"/>
              <w:position w:val="0"/>
              <w:szCs w:val="40"/>
              <w:highlight w:val="none"/>
              <w14:textFill>
                <w14:solidFill>
                  <w14:schemeClr w14:val="tx1"/>
                </w14:solidFill>
              </w14:textFill>
            </w:rPr>
            <w:fldChar w:fldCharType="end"/>
          </w:r>
          <w:r>
            <w:rPr>
              <w:rFonts w:hint="eastAsia" w:ascii="宋体" w:hAnsi="宋体" w:cs="宋体"/>
              <w:color w:val="000000" w:themeColor="text1"/>
              <w:spacing w:val="0"/>
              <w:position w:val="0"/>
              <w:szCs w:val="40"/>
              <w:highlight w:val="none"/>
              <w:lang w:eastAsia="zh-CN"/>
              <w14:textFill>
                <w14:solidFill>
                  <w14:schemeClr w14:val="tx1"/>
                </w14:solidFill>
              </w14:textFill>
            </w:rPr>
            <w:tab/>
          </w:r>
        </w:p>
      </w:sdtContent>
    </w:sdt>
    <w:p>
      <w:pPr>
        <w:pStyle w:val="11"/>
        <w:tabs>
          <w:tab w:val="left" w:pos="4386"/>
        </w:tabs>
        <w:autoSpaceDE/>
        <w:autoSpaceDN/>
        <w:adjustRightInd/>
        <w:spacing w:line="320" w:lineRule="exact"/>
        <w:jc w:val="left"/>
        <w:rPr>
          <w:rFonts w:hint="eastAsia" w:hAnsi="宋体" w:eastAsia="宋体" w:cs="宋体"/>
          <w:b/>
          <w:bCs/>
          <w:color w:val="000000" w:themeColor="text1"/>
          <w:spacing w:val="0"/>
          <w:position w:val="0"/>
          <w:sz w:val="36"/>
          <w:szCs w:val="36"/>
          <w:highlight w:val="none"/>
          <w:lang w:eastAsia="zh-CN"/>
          <w14:textFill>
            <w14:solidFill>
              <w14:schemeClr w14:val="tx1"/>
            </w14:solidFill>
          </w14:textFill>
        </w:rPr>
      </w:pPr>
      <w:r>
        <w:rPr>
          <w:rFonts w:hint="eastAsia" w:hAnsi="宋体" w:cs="宋体"/>
          <w:b/>
          <w:bCs/>
          <w:color w:val="000000" w:themeColor="text1"/>
          <w:spacing w:val="0"/>
          <w:position w:val="0"/>
          <w:sz w:val="36"/>
          <w:szCs w:val="36"/>
          <w:highlight w:val="none"/>
          <w:lang w:eastAsia="zh-CN"/>
          <w14:textFill>
            <w14:solidFill>
              <w14:schemeClr w14:val="tx1"/>
            </w14:solidFill>
          </w14:textFill>
        </w:rPr>
        <w:tab/>
      </w:r>
    </w:p>
    <w:p>
      <w:pPr>
        <w:tabs>
          <w:tab w:val="left" w:pos="6703"/>
        </w:tabs>
        <w:bidi w:val="0"/>
        <w:jc w:val="left"/>
        <w:rPr>
          <w:rFonts w:hint="eastAsia" w:eastAsia="宋体"/>
          <w:color w:val="000000" w:themeColor="text1"/>
          <w:spacing w:val="0"/>
          <w:position w:val="0"/>
          <w:highlight w:val="none"/>
          <w:lang w:eastAsia="zh-CN"/>
          <w14:textFill>
            <w14:solidFill>
              <w14:schemeClr w14:val="tx1"/>
            </w14:solidFill>
          </w14:textFill>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000000" w:themeColor="text1"/>
          <w:spacing w:val="0"/>
          <w:position w:val="0"/>
          <w:highlight w:val="none"/>
          <w:lang w:eastAsia="zh-CN"/>
          <w14:textFill>
            <w14:solidFill>
              <w14:schemeClr w14:val="tx1"/>
            </w14:solidFill>
          </w14:textFill>
        </w:rPr>
        <w:tab/>
      </w:r>
    </w:p>
    <w:p>
      <w:pPr>
        <w:pStyle w:val="3"/>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000000" w:themeColor="text1"/>
          <w:spacing w:val="0"/>
          <w:position w:val="0"/>
          <w:sz w:val="32"/>
          <w:szCs w:val="32"/>
          <w:highlight w:val="none"/>
          <w:lang w:eastAsia="zh-CN"/>
          <w14:textFill>
            <w14:solidFill>
              <w14:schemeClr w14:val="tx1"/>
            </w14:solidFill>
          </w14:textFill>
        </w:rPr>
      </w:pPr>
      <w:bookmarkStart w:id="1" w:name="_Toc29312"/>
      <w:r>
        <w:rPr>
          <w:rFonts w:hint="eastAsia"/>
          <w:color w:val="000000" w:themeColor="text1"/>
          <w:spacing w:val="0"/>
          <w:position w:val="0"/>
          <w:sz w:val="32"/>
          <w:szCs w:val="32"/>
          <w:highlight w:val="none"/>
          <w14:textFill>
            <w14:solidFill>
              <w14:schemeClr w14:val="tx1"/>
            </w14:solidFill>
          </w14:textFill>
        </w:rPr>
        <w:t>第一章</w:t>
      </w:r>
      <w:bookmarkEnd w:id="0"/>
      <w:bookmarkEnd w:id="1"/>
      <w:bookmarkStart w:id="2" w:name="_Toc434315323"/>
      <w:r>
        <w:rPr>
          <w:rFonts w:hint="eastAsia"/>
          <w:color w:val="000000" w:themeColor="text1"/>
          <w:spacing w:val="0"/>
          <w:position w:val="0"/>
          <w:sz w:val="32"/>
          <w:szCs w:val="32"/>
          <w:highlight w:val="none"/>
          <w:lang w:val="en-US" w:eastAsia="zh-CN"/>
          <w14:textFill>
            <w14:solidFill>
              <w14:schemeClr w14:val="tx1"/>
            </w14:solidFill>
          </w14:textFill>
        </w:rPr>
        <w:t xml:space="preserve">  竞争性</w:t>
      </w:r>
      <w:r>
        <w:rPr>
          <w:rFonts w:hint="eastAsia"/>
          <w:color w:val="000000" w:themeColor="text1"/>
          <w:spacing w:val="0"/>
          <w:position w:val="0"/>
          <w:sz w:val="32"/>
          <w:szCs w:val="32"/>
          <w:highlight w:val="none"/>
          <w:lang w:eastAsia="zh-CN"/>
          <w14:textFill>
            <w14:solidFill>
              <w14:schemeClr w14:val="tx1"/>
            </w14:solidFill>
          </w14:textFill>
        </w:rPr>
        <w:t>磋商公告</w:t>
      </w:r>
    </w:p>
    <w:p>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000000" w:themeColor="text1"/>
          <w:spacing w:val="0"/>
          <w:position w:val="0"/>
          <w:sz w:val="30"/>
          <w:szCs w:val="30"/>
          <w:highlight w:val="none"/>
          <w14:textFill>
            <w14:solidFill>
              <w14:schemeClr w14:val="tx1"/>
            </w14:solidFill>
          </w14:textFill>
        </w:rPr>
      </w:pPr>
      <w:r>
        <w:rPr>
          <w:rFonts w:hint="eastAsia" w:ascii="宋体" w:hAnsi="宋体"/>
          <w:b/>
          <w:color w:val="000000" w:themeColor="text1"/>
          <w:spacing w:val="0"/>
          <w:position w:val="0"/>
          <w:sz w:val="30"/>
          <w:szCs w:val="30"/>
          <w:highlight w:val="none"/>
          <w:lang w:val="en-US" w:eastAsia="zh-CN"/>
          <w14:textFill>
            <w14:solidFill>
              <w14:schemeClr w14:val="tx1"/>
            </w14:solidFill>
          </w14:textFill>
        </w:rPr>
        <w:t>广西顺龙工程监理有限公司</w:t>
      </w:r>
      <w:r>
        <w:rPr>
          <w:rFonts w:hint="eastAsia" w:ascii="宋体" w:hAnsi="宋体"/>
          <w:b/>
          <w:color w:val="000000" w:themeColor="text1"/>
          <w:spacing w:val="0"/>
          <w:position w:val="0"/>
          <w:sz w:val="30"/>
          <w:szCs w:val="30"/>
          <w:highlight w:val="none"/>
          <w14:textFill>
            <w14:solidFill>
              <w14:schemeClr w14:val="tx1"/>
            </w14:solidFill>
          </w14:textFill>
        </w:rPr>
        <w:t>关于</w:t>
      </w:r>
      <w:bookmarkStart w:id="3" w:name="_Toc2948"/>
      <w:r>
        <w:rPr>
          <w:rFonts w:hint="eastAsia" w:ascii="宋体" w:hAnsi="宋体"/>
          <w:b/>
          <w:color w:val="000000" w:themeColor="text1"/>
          <w:spacing w:val="0"/>
          <w:position w:val="0"/>
          <w:sz w:val="30"/>
          <w:szCs w:val="30"/>
          <w:highlight w:val="none"/>
          <w:u w:val="none"/>
          <w:lang w:val="en-US" w:eastAsia="zh-CN"/>
          <w14:textFill>
            <w14:solidFill>
              <w14:schemeClr w14:val="tx1"/>
            </w14:solidFill>
          </w14:textFill>
        </w:rPr>
        <w:t>浦北县龙门镇日新村委新屋坡屯美丽家园项目（QZZC2024-C2-60016-GXSL）竞争</w:t>
      </w:r>
      <w:r>
        <w:rPr>
          <w:rFonts w:hint="eastAsia" w:ascii="宋体" w:hAnsi="宋体" w:eastAsia="宋体"/>
          <w:b/>
          <w:color w:val="000000" w:themeColor="text1"/>
          <w:spacing w:val="0"/>
          <w:position w:val="0"/>
          <w:sz w:val="30"/>
          <w:szCs w:val="30"/>
          <w:highlight w:val="none"/>
          <w:lang w:val="en-US" w:eastAsia="zh-CN"/>
          <w14:textFill>
            <w14:solidFill>
              <w14:schemeClr w14:val="tx1"/>
            </w14:solidFill>
          </w14:textFill>
        </w:rPr>
        <w:t>性</w:t>
      </w:r>
      <w:r>
        <w:rPr>
          <w:rFonts w:hint="eastAsia" w:ascii="宋体" w:hAnsi="宋体" w:eastAsia="宋体"/>
          <w:b/>
          <w:color w:val="000000" w:themeColor="text1"/>
          <w:spacing w:val="0"/>
          <w:position w:val="0"/>
          <w:sz w:val="30"/>
          <w:szCs w:val="30"/>
          <w:highlight w:val="none"/>
          <w:lang w:eastAsia="zh-CN"/>
          <w14:textFill>
            <w14:solidFill>
              <w14:schemeClr w14:val="tx1"/>
            </w14:solidFill>
          </w14:textFill>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pPr>
              <w:spacing w:line="400" w:lineRule="exact"/>
              <w:rPr>
                <w:rFonts w:ascii="宋体" w:hAnsi="宋体" w:cs="宋体"/>
                <w:b/>
                <w:bCs/>
                <w:color w:val="000000" w:themeColor="text1"/>
                <w:spacing w:val="0"/>
                <w:position w:val="0"/>
                <w:szCs w:val="21"/>
                <w:highlight w:val="none"/>
                <w14:textFill>
                  <w14:solidFill>
                    <w14:schemeClr w14:val="tx1"/>
                  </w14:solidFill>
                </w14:textFill>
              </w:rPr>
            </w:pPr>
            <w:r>
              <w:rPr>
                <w:rFonts w:hint="eastAsia" w:ascii="宋体" w:hAnsi="宋体" w:cs="宋体"/>
                <w:b/>
                <w:bCs/>
                <w:color w:val="000000" w:themeColor="text1"/>
                <w:spacing w:val="0"/>
                <w:position w:val="0"/>
                <w:szCs w:val="21"/>
                <w:highlight w:val="none"/>
                <w14:textFill>
                  <w14:solidFill>
                    <w14:schemeClr w14:val="tx1"/>
                  </w14:solidFill>
                </w14:textFill>
              </w:rPr>
              <w:t>项目概况</w:t>
            </w:r>
          </w:p>
          <w:p>
            <w:pPr>
              <w:spacing w:line="400" w:lineRule="exact"/>
              <w:ind w:firstLine="420" w:firstLineChars="200"/>
              <w:rPr>
                <w:color w:val="000000" w:themeColor="text1"/>
                <w:spacing w:val="0"/>
                <w:position w:val="0"/>
                <w:highlight w:val="none"/>
                <w14:textFill>
                  <w14:solidFill>
                    <w14:schemeClr w14:val="tx1"/>
                  </w14:solidFill>
                </w14:textFill>
              </w:rPr>
            </w:pP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浦北县龙门镇日新村委新屋坡屯美丽家园项目</w:t>
            </w:r>
            <w:r>
              <w:rPr>
                <w:rFonts w:hint="eastAsia" w:ascii="宋体" w:hAnsi="宋体" w:cs="宋体"/>
                <w:color w:val="000000" w:themeColor="text1"/>
                <w:spacing w:val="0"/>
                <w:position w:val="0"/>
                <w:szCs w:val="21"/>
                <w:highlight w:val="none"/>
                <w14:textFill>
                  <w14:solidFill>
                    <w14:schemeClr w14:val="tx1"/>
                  </w14:solidFill>
                </w14:textFill>
              </w:rPr>
              <w:t>采购项目的潜在供应商应在</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获取</w:t>
            </w:r>
            <w:r>
              <w:rPr>
                <w:rFonts w:hint="eastAsia" w:ascii="宋体" w:hAnsi="宋体" w:cs="宋体"/>
                <w:color w:val="000000" w:themeColor="text1"/>
                <w:spacing w:val="0"/>
                <w:position w:val="0"/>
                <w:highlight w:val="none"/>
                <w14:textFill>
                  <w14:solidFill>
                    <w14:schemeClr w14:val="tx1"/>
                  </w14:solidFill>
                </w14:textFill>
              </w:rPr>
              <w:t>采购文件</w:t>
            </w:r>
            <w:r>
              <w:rPr>
                <w:rFonts w:hint="eastAsia" w:ascii="宋体" w:hAnsi="宋体" w:cs="宋体"/>
                <w:color w:val="000000" w:themeColor="text1"/>
                <w:spacing w:val="0"/>
                <w:position w:val="0"/>
                <w:szCs w:val="21"/>
                <w:highlight w:val="none"/>
                <w14:textFill>
                  <w14:solidFill>
                    <w14:schemeClr w14:val="tx1"/>
                  </w14:solidFill>
                </w14:textFill>
              </w:rPr>
              <w:t>，并于</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2024</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single"/>
                <w14:textFill>
                  <w14:solidFill>
                    <w14:schemeClr w14:val="tx1"/>
                  </w14:solidFill>
                </w14:textFill>
              </w:rPr>
              <w:t>月</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single"/>
                <w14:textFill>
                  <w14:solidFill>
                    <w14:schemeClr w14:val="tx1"/>
                  </w14:solidFill>
                </w14:textFill>
              </w:rPr>
              <w:t>日</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09</w:t>
            </w:r>
            <w:r>
              <w:rPr>
                <w:rFonts w:hint="eastAsia" w:ascii="宋体" w:hAnsi="宋体" w:cs="宋体"/>
                <w:color w:val="000000" w:themeColor="text1"/>
                <w:spacing w:val="0"/>
                <w:position w:val="0"/>
                <w:szCs w:val="21"/>
                <w:highlight w:val="none"/>
                <w:u w:val="single"/>
                <w14:textFill>
                  <w14:solidFill>
                    <w14:schemeClr w14:val="tx1"/>
                  </w14:solidFill>
                </w14:textFill>
              </w:rPr>
              <w:t>时</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single"/>
                <w14:textFill>
                  <w14:solidFill>
                    <w14:schemeClr w14:val="tx1"/>
                  </w14:solidFill>
                </w14:textFill>
              </w:rPr>
              <w:t>分（北京时间）</w:t>
            </w:r>
            <w:r>
              <w:rPr>
                <w:rFonts w:hint="eastAsia" w:ascii="宋体" w:hAnsi="宋体" w:cs="宋体"/>
                <w:color w:val="000000" w:themeColor="text1"/>
                <w:spacing w:val="0"/>
                <w:position w:val="0"/>
                <w:szCs w:val="21"/>
                <w:highlight w:val="none"/>
                <w14:textFill>
                  <w14:solidFill>
                    <w14:schemeClr w14:val="tx1"/>
                  </w14:solidFill>
                </w14:textFill>
              </w:rPr>
              <w:t>前提交响应文件。</w:t>
            </w:r>
          </w:p>
        </w:tc>
      </w:tr>
    </w:tbl>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4" w:name="_Toc31859"/>
      <w:bookmarkStart w:id="5" w:name="_Toc28359089"/>
      <w:bookmarkStart w:id="6" w:name="_Toc28359012"/>
      <w:bookmarkStart w:id="7" w:name="_Toc35393629"/>
      <w:bookmarkStart w:id="8" w:name="_Toc9324"/>
      <w:bookmarkStart w:id="9" w:name="_Toc35393798"/>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一、项目基本情况</w:t>
      </w:r>
      <w:bookmarkEnd w:id="4"/>
      <w:bookmarkEnd w:id="5"/>
      <w:bookmarkEnd w:id="6"/>
      <w:bookmarkEnd w:id="7"/>
      <w:bookmarkEnd w:id="8"/>
      <w:bookmarkEnd w:id="9"/>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项目编号：</w:t>
      </w:r>
      <w:r>
        <w:rPr>
          <w:rFonts w:hint="eastAsia" w:ascii="宋体" w:hAnsi="宋体" w:cs="宋体"/>
          <w:color w:val="000000" w:themeColor="text1"/>
          <w:spacing w:val="0"/>
          <w:position w:val="0"/>
          <w:szCs w:val="21"/>
          <w:highlight w:val="none"/>
          <w:lang w:eastAsia="zh-CN"/>
          <w14:textFill>
            <w14:solidFill>
              <w14:schemeClr w14:val="tx1"/>
            </w14:solidFill>
          </w14:textFill>
        </w:rPr>
        <w:t>QZZC2024-C2-60016-GXSL</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000000" w:themeColor="text1"/>
          <w:spacing w:val="0"/>
          <w:position w:val="0"/>
          <w:szCs w:val="21"/>
          <w:highlight w:val="none"/>
          <w:u w:val="singl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浦北县龙门镇日新村委新屋坡屯美丽家园项目</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采购方式：</w:t>
      </w:r>
      <w:r>
        <w:rPr>
          <w:rFonts w:hint="eastAsia" w:ascii="宋体" w:hAnsi="宋体" w:cs="宋体"/>
          <w:color w:val="000000" w:themeColor="text1"/>
          <w:spacing w:val="0"/>
          <w:position w:val="0"/>
          <w:highlight w:val="none"/>
          <w14:textFill>
            <w14:solidFill>
              <w14:schemeClr w14:val="tx1"/>
            </w14:solidFill>
          </w14:textFill>
        </w:rPr>
        <w:t>竞争性磋商</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w:t>
      </w:r>
      <w:r>
        <w:rPr>
          <w:rFonts w:hint="eastAsia" w:ascii="宋体" w:hAnsi="宋体" w:cs="宋体"/>
          <w:color w:val="000000" w:themeColor="text1"/>
          <w:spacing w:val="0"/>
          <w:position w:val="0"/>
          <w:szCs w:val="21"/>
          <w:highlight w:val="none"/>
          <w:lang w:eastAsia="zh-CN"/>
          <w14:textFill>
            <w14:solidFill>
              <w14:schemeClr w14:val="tx1"/>
            </w14:solidFill>
          </w14:textFill>
        </w:rPr>
        <w:t>总</w:t>
      </w:r>
      <w:r>
        <w:rPr>
          <w:rFonts w:hint="eastAsia" w:ascii="宋体" w:hAnsi="宋体" w:cs="宋体"/>
          <w:color w:val="000000" w:themeColor="text1"/>
          <w:spacing w:val="0"/>
          <w:position w:val="0"/>
          <w:szCs w:val="21"/>
          <w:highlight w:val="none"/>
          <w14:textFill>
            <w14:solidFill>
              <w14:schemeClr w14:val="tx1"/>
            </w14:solidFill>
          </w14:textFill>
        </w:rPr>
        <w:t>金额（元）：</w:t>
      </w:r>
      <w:r>
        <w:rPr>
          <w:rFonts w:hint="eastAsia" w:ascii="宋体" w:hAnsi="宋体" w:cs="宋体"/>
          <w:color w:val="000000" w:themeColor="text1"/>
          <w:spacing w:val="0"/>
          <w:position w:val="0"/>
          <w:szCs w:val="21"/>
          <w:highlight w:val="none"/>
          <w:lang w:eastAsia="zh-CN"/>
          <w14:textFill>
            <w14:solidFill>
              <w14:schemeClr w14:val="tx1"/>
            </w14:solidFill>
          </w14:textFill>
        </w:rPr>
        <w:t>1155380.08</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采购需求：</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标项名称</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浦北县龙门镇日新村委新屋坡屯美丽家园项目</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不限</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预算金额（元）</w:t>
      </w:r>
      <w:r>
        <w:rPr>
          <w:rFonts w:hint="eastAsia" w:ascii="宋体" w:hAnsi="宋体" w:cs="宋体"/>
          <w:color w:val="000000" w:themeColor="text1"/>
          <w:spacing w:val="0"/>
          <w:position w:val="0"/>
          <w:szCs w:val="21"/>
          <w:highlight w:val="none"/>
          <w:lang w:eastAsia="zh-CN"/>
          <w14:textFill>
            <w14:solidFill>
              <w14:schemeClr w14:val="tx1"/>
            </w14:solidFill>
          </w14:textFill>
        </w:rPr>
        <w:t>：1155380.08</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简要规格描述或项目基本概况介绍、用途：</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浦北县龙门镇日新村委新屋坡屯美丽家园项目</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lang w:eastAsia="zh-CN"/>
          <w14:textFill>
            <w14:solidFill>
              <w14:schemeClr w14:val="tx1"/>
            </w14:solidFill>
          </w14:textFill>
        </w:rPr>
        <w:t>具体详见竞争性磋商文件、工程量清单及施工图纸</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cs="宋体"/>
          <w:color w:val="000000" w:themeColor="text1"/>
          <w:spacing w:val="0"/>
          <w:position w:val="0"/>
          <w:szCs w:val="21"/>
          <w:highlight w:val="none"/>
          <w:lang w:val="en-US"/>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最高限价（元）（如有）：</w:t>
      </w:r>
      <w:r>
        <w:rPr>
          <w:rFonts w:hint="eastAsia" w:ascii="宋体" w:hAnsi="宋体" w:cs="宋体"/>
          <w:color w:val="000000" w:themeColor="text1"/>
          <w:spacing w:val="0"/>
          <w:position w:val="0"/>
          <w:szCs w:val="21"/>
          <w:highlight w:val="none"/>
          <w:lang w:eastAsia="zh-CN"/>
          <w14:textFill>
            <w14:solidFill>
              <w14:schemeClr w14:val="tx1"/>
            </w14:solidFill>
          </w14:textFill>
        </w:rPr>
        <w:t>1155380.08</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合同履约期限：</w:t>
      </w:r>
      <w:r>
        <w:rPr>
          <w:rFonts w:hint="eastAsia" w:ascii="宋体" w:hAnsi="宋体" w:cs="宋体"/>
          <w:color w:val="000000" w:themeColor="text1"/>
          <w:spacing w:val="0"/>
          <w:position w:val="0"/>
          <w:szCs w:val="21"/>
          <w:highlight w:val="none"/>
          <w:lang w:eastAsia="zh-CN"/>
          <w14:textFill>
            <w14:solidFill>
              <w14:schemeClr w14:val="tx1"/>
            </w14:solidFill>
          </w14:textFill>
        </w:rPr>
        <w:t>施工工期180日历天</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本标项（否）接受</w:t>
      </w:r>
      <w:r>
        <w:rPr>
          <w:rFonts w:hint="eastAsia" w:ascii="宋体" w:hAnsi="宋体" w:cs="宋体"/>
          <w:color w:val="000000" w:themeColor="text1"/>
          <w:spacing w:val="0"/>
          <w:position w:val="0"/>
          <w:szCs w:val="21"/>
          <w:highlight w:val="none"/>
          <w:lang w:eastAsia="zh-CN"/>
          <w14:textFill>
            <w14:solidFill>
              <w14:schemeClr w14:val="tx1"/>
            </w14:solidFill>
          </w14:textFill>
        </w:rPr>
        <w:t>联合体竞标</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备注：</w:t>
      </w:r>
      <w:r>
        <w:rPr>
          <w:rFonts w:hint="eastAsia" w:ascii="宋体" w:hAnsi="宋体" w:cs="宋体"/>
          <w:color w:val="000000" w:themeColor="text1"/>
          <w:spacing w:val="0"/>
          <w:position w:val="0"/>
          <w:szCs w:val="21"/>
          <w:highlight w:val="none"/>
          <w:lang w:eastAsia="zh-CN"/>
          <w14:textFill>
            <w14:solidFill>
              <w14:schemeClr w14:val="tx1"/>
            </w14:solidFill>
          </w14:textFill>
        </w:rPr>
        <w:t>无</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10" w:name="_Toc35393799"/>
      <w:bookmarkStart w:id="11" w:name="_Toc28359090"/>
      <w:bookmarkStart w:id="12" w:name="_Toc35393630"/>
      <w:bookmarkStart w:id="13" w:name="_Toc21513"/>
      <w:bookmarkStart w:id="14" w:name="_Toc28359013"/>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二、申请人的资格要求：</w:t>
      </w:r>
      <w:bookmarkEnd w:id="10"/>
      <w:bookmarkEnd w:id="11"/>
      <w:bookmarkEnd w:id="12"/>
      <w:bookmarkEnd w:id="13"/>
      <w:bookmarkEnd w:id="14"/>
    </w:p>
    <w:p>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1.符合《中华人民共和国政府采购法》第二十二条规定</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2.落实政府采购政策需满足的资格要求：</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bookmarkStart w:id="15" w:name="_Toc28359091"/>
      <w:bookmarkStart w:id="16" w:name="_Toc28359014"/>
      <w:r>
        <w:rPr>
          <w:rFonts w:hint="eastAsia" w:hAnsi="宋体" w:cs="宋体"/>
          <w:color w:val="000000" w:themeColor="text1"/>
          <w:spacing w:val="0"/>
          <w:position w:val="0"/>
          <w:sz w:val="21"/>
          <w:szCs w:val="21"/>
          <w:highlight w:val="none"/>
          <w14:textFill>
            <w14:solidFill>
              <w14:schemeClr w14:val="tx1"/>
            </w14:solidFill>
          </w14:textFill>
        </w:rPr>
        <w:t>3.本项目的特定资格要求：</w:t>
      </w:r>
      <w:r>
        <w:rPr>
          <w:rFonts w:hint="eastAsia" w:hAnsi="宋体" w:cs="宋体"/>
          <w:color w:val="000000" w:themeColor="text1"/>
          <w:spacing w:val="0"/>
          <w:position w:val="0"/>
          <w:sz w:val="21"/>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val="en-US" w:eastAsia="zh-CN"/>
          <w14:textFill>
            <w14:solidFill>
              <w14:schemeClr w14:val="tx1"/>
            </w14:solidFill>
          </w14:textFill>
        </w:rPr>
        <w:t>1</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hAnsi="宋体" w:cs="宋体"/>
          <w:color w:val="000000" w:themeColor="text1"/>
          <w:spacing w:val="0"/>
          <w:position w:val="0"/>
          <w:sz w:val="21"/>
          <w:szCs w:val="21"/>
          <w:highlight w:val="none"/>
          <w:lang w:val="en-US" w:eastAsia="zh-CN"/>
          <w14:textFill>
            <w14:solidFill>
              <w14:schemeClr w14:val="tx1"/>
            </w14:solidFill>
          </w14:textFill>
        </w:rPr>
        <w:t>。</w:t>
      </w:r>
      <w:r>
        <w:rPr>
          <w:rFonts w:hint="eastAsia" w:hAnsi="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17" w:name="_Toc13777"/>
      <w:bookmarkStart w:id="18" w:name="_Toc9125"/>
      <w:bookmarkStart w:id="19" w:name="_Toc35393631"/>
      <w:bookmarkStart w:id="20" w:name="_Toc35393800"/>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三、获取采购文件</w:t>
      </w:r>
      <w:bookmarkEnd w:id="15"/>
      <w:bookmarkEnd w:id="16"/>
      <w:bookmarkEnd w:id="17"/>
      <w:bookmarkEnd w:id="18"/>
      <w:bookmarkEnd w:id="19"/>
      <w:bookmarkEnd w:id="20"/>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cs="宋体"/>
          <w:color w:val="000000" w:themeColor="text1"/>
          <w:spacing w:val="0"/>
          <w:position w:val="0"/>
          <w:szCs w:val="21"/>
          <w:highlight w:val="none"/>
          <w:u w:val="none"/>
          <w14:textFill>
            <w14:solidFill>
              <w14:schemeClr w14:val="tx1"/>
            </w14:solidFill>
          </w14:textFill>
        </w:rPr>
        <w:t>时间：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2024</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04</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none"/>
          <w14:textFill>
            <w14:solidFill>
              <w14:schemeClr w14:val="tx1"/>
            </w14:solidFill>
          </w14:textFill>
        </w:rPr>
        <w:t>日至</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10</w:t>
      </w:r>
      <w:r>
        <w:rPr>
          <w:rFonts w:hint="eastAsia" w:ascii="宋体" w:hAnsi="宋体" w:cs="宋体"/>
          <w:color w:val="000000" w:themeColor="text1"/>
          <w:spacing w:val="0"/>
          <w:position w:val="0"/>
          <w:szCs w:val="21"/>
          <w:highlight w:val="none"/>
          <w:u w:val="none"/>
          <w14:textFill>
            <w14:solidFill>
              <w14:schemeClr w14:val="tx1"/>
            </w14:solidFill>
          </w14:textFill>
        </w:rPr>
        <w:t>日，每天上午8</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00至12</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00，下午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18</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14:textFill>
            <w14:solidFill>
              <w14:schemeClr w14:val="tx1"/>
            </w14:solidFill>
          </w14:textFill>
        </w:rPr>
        <w:t>（北京时间，法定节假日除外）</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u w:val="none"/>
          <w14:textFill>
            <w14:solidFill>
              <w14:schemeClr w14:val="tx1"/>
            </w14:solidFill>
          </w14:textFill>
        </w:rPr>
        <w:t>地</w:t>
      </w:r>
      <w:r>
        <w:rPr>
          <w:rFonts w:hint="eastAsia" w:ascii="宋体" w:hAnsi="宋体" w:cs="宋体"/>
          <w:color w:val="000000" w:themeColor="text1"/>
          <w:spacing w:val="0"/>
          <w:position w:val="0"/>
          <w:sz w:val="21"/>
          <w:szCs w:val="21"/>
          <w:highlight w:val="none"/>
          <w:u w:val="none"/>
          <w:lang w:eastAsia="zh-CN"/>
          <w14:textFill>
            <w14:solidFill>
              <w14:schemeClr w14:val="tx1"/>
            </w14:solidFill>
          </w14:textFill>
        </w:rPr>
        <w:t>点</w:t>
      </w:r>
      <w:r>
        <w:rPr>
          <w:rFonts w:hint="eastAsia" w:ascii="宋体" w:hAnsi="宋体" w:cs="宋体"/>
          <w:color w:val="000000" w:themeColor="text1"/>
          <w:spacing w:val="0"/>
          <w:position w:val="0"/>
          <w:sz w:val="21"/>
          <w:szCs w:val="21"/>
          <w:highlight w:val="none"/>
          <w:u w:val="none"/>
          <w:lang w:val="en-US" w:eastAsia="zh-CN"/>
          <w14:textFill>
            <w14:solidFill>
              <w14:schemeClr w14:val="tx1"/>
            </w14:solidFill>
          </w14:textFill>
        </w:rPr>
        <w:t>（网址）</w:t>
      </w:r>
      <w:r>
        <w:rPr>
          <w:rFonts w:hint="eastAsia" w:ascii="宋体" w:hAnsi="宋体" w:eastAsia="宋体" w:cs="宋体"/>
          <w:color w:val="000000" w:themeColor="text1"/>
          <w:spacing w:val="0"/>
          <w:position w:val="0"/>
          <w:sz w:val="21"/>
          <w:szCs w:val="21"/>
          <w:highlight w:val="none"/>
          <w:u w:val="none"/>
          <w:lang w:val="en-US" w:eastAsia="zh-CN"/>
          <w14:textFill>
            <w14:solidFill>
              <w14:schemeClr w14:val="tx1"/>
            </w14:solidFill>
          </w14:textFill>
        </w:rPr>
        <w:t>：</w:t>
      </w:r>
      <w:r>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t>广西政府采购云平台（https://www.gcy.zfcg.gxzf.gov.cn/）</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000000" w:themeColor="text1"/>
          <w:spacing w:val="0"/>
          <w:position w:val="0"/>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方式</w:t>
      </w:r>
      <w:r>
        <w:rPr>
          <w:rFonts w:hint="eastAsia" w:ascii="宋体" w:hAnsi="宋体"/>
          <w:color w:val="000000" w:themeColor="text1"/>
          <w:spacing w:val="0"/>
          <w:position w:val="0"/>
          <w:szCs w:val="21"/>
          <w:highlight w:val="none"/>
          <w:lang w:eastAsia="zh-CN"/>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21" w:name="_Toc28359092"/>
      <w:bookmarkStart w:id="22" w:name="_Toc35393801"/>
      <w:bookmarkStart w:id="23" w:name="_Toc18110"/>
      <w:bookmarkStart w:id="24" w:name="_Toc28970"/>
      <w:bookmarkStart w:id="25" w:name="_Toc35393632"/>
      <w:bookmarkStart w:id="26" w:name="_Toc28359015"/>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四、响应文件提交</w:t>
      </w:r>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截止时间：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09</w:t>
      </w:r>
      <w:r>
        <w:rPr>
          <w:rFonts w:hint="eastAsia" w:ascii="宋体" w:hAnsi="宋体" w:cs="宋体"/>
          <w:color w:val="000000" w:themeColor="text1"/>
          <w:spacing w:val="0"/>
          <w:position w:val="0"/>
          <w:szCs w:val="21"/>
          <w:highlight w:val="none"/>
          <w:u w:val="none"/>
          <w14:textFill>
            <w14:solidFill>
              <w14:schemeClr w14:val="tx1"/>
            </w14:solidFill>
          </w14:textFill>
        </w:rPr>
        <w:t>时</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none"/>
          <w14:textFill>
            <w14:solidFill>
              <w14:schemeClr w14:val="tx1"/>
            </w14:solidFill>
          </w14:textFill>
        </w:rPr>
        <w:t>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000000" w:themeColor="text1"/>
          <w:spacing w:val="0"/>
          <w:position w:val="0"/>
          <w:szCs w:val="21"/>
          <w:highlight w:val="none"/>
          <w:u w:val="none"/>
          <w14:textFill>
            <w14:solidFill>
              <w14:schemeClr w14:val="tx1"/>
            </w14:solidFill>
          </w14:textFill>
        </w:rPr>
      </w:pPr>
      <w:r>
        <w:rPr>
          <w:rFonts w:hint="eastAsia" w:ascii="宋体" w:hAnsi="宋体"/>
          <w:color w:val="000000" w:themeColor="text1"/>
          <w:spacing w:val="0"/>
          <w:position w:val="0"/>
          <w:szCs w:val="21"/>
          <w:highlight w:val="none"/>
          <w:u w:val="none"/>
          <w14:textFill>
            <w14:solidFill>
              <w14:schemeClr w14:val="tx1"/>
            </w14:solidFill>
          </w14:textFill>
        </w:rPr>
        <w:t>地点（网址）：</w:t>
      </w:r>
      <w:r>
        <w:rPr>
          <w:rFonts w:hint="eastAsia" w:ascii="宋体" w:hAnsi="宋体" w:cs="宋体"/>
          <w:bCs/>
          <w:color w:val="000000" w:themeColor="text1"/>
          <w:spacing w:val="0"/>
          <w:position w:val="0"/>
          <w:szCs w:val="21"/>
          <w:highlight w:val="none"/>
          <w14:textFill>
            <w14:solidFill>
              <w14:schemeClr w14:val="tx1"/>
            </w14:solidFill>
          </w14:textFill>
        </w:rPr>
        <w:t>通过</w:t>
      </w:r>
      <w:r>
        <w:rPr>
          <w:rFonts w:hint="eastAsia" w:ascii="宋体" w:hAnsi="宋体" w:cs="宋体"/>
          <w:color w:val="000000" w:themeColor="text1"/>
          <w:spacing w:val="0"/>
          <w:position w:val="0"/>
          <w:highlight w:val="non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上传响应文件，并在线竞标。</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27" w:name="_Toc28359016"/>
      <w:bookmarkStart w:id="28" w:name="_Toc35393802"/>
      <w:bookmarkStart w:id="29" w:name="_Toc24973"/>
      <w:bookmarkStart w:id="30" w:name="_Toc28359093"/>
      <w:bookmarkStart w:id="31" w:name="_Toc35393633"/>
      <w:bookmarkStart w:id="32" w:name="_Toc3197"/>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五、响应文件开启</w:t>
      </w:r>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开启时间：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09</w:t>
      </w:r>
      <w:r>
        <w:rPr>
          <w:rFonts w:hint="eastAsia" w:ascii="宋体" w:hAnsi="宋体" w:cs="宋体"/>
          <w:color w:val="000000" w:themeColor="text1"/>
          <w:spacing w:val="0"/>
          <w:position w:val="0"/>
          <w:szCs w:val="21"/>
          <w:highlight w:val="none"/>
          <w:u w:val="none"/>
          <w14:textFill>
            <w14:solidFill>
              <w14:schemeClr w14:val="tx1"/>
            </w14:solidFill>
          </w14:textFill>
        </w:rPr>
        <w:t>时</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none"/>
          <w14:textFill>
            <w14:solidFill>
              <w14:schemeClr w14:val="tx1"/>
            </w14:solidFill>
          </w14:textFill>
        </w:rPr>
        <w:t>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地点：</w:t>
      </w:r>
      <w:r>
        <w:rPr>
          <w:rFonts w:hint="eastAsia" w:ascii="宋体" w:hAnsi="宋体"/>
          <w:bCs/>
          <w:color w:val="000000" w:themeColor="text1"/>
          <w:spacing w:val="0"/>
          <w:position w:val="0"/>
          <w:szCs w:val="21"/>
          <w:highlight w:val="none"/>
          <w:u w:val="none"/>
          <w:lang w:eastAsia="zh-CN"/>
          <w14:textFill>
            <w14:solidFill>
              <w14:schemeClr w14:val="tx1"/>
            </w14:solidFill>
          </w14:textFill>
        </w:rPr>
        <w:t>广西政府采购云平台</w:t>
      </w:r>
      <w:r>
        <w:rPr>
          <w:rFonts w:hint="eastAsia" w:ascii="宋体" w:hAnsi="宋体"/>
          <w:bCs/>
          <w:color w:val="000000" w:themeColor="text1"/>
          <w:spacing w:val="0"/>
          <w:position w:val="0"/>
          <w:szCs w:val="21"/>
          <w:highlight w:val="none"/>
          <w:u w:val="none"/>
          <w14:textFill>
            <w14:solidFill>
              <w14:schemeClr w14:val="tx1"/>
            </w14:solidFill>
          </w14:textFill>
        </w:rPr>
        <w:t>电子开标大厅在线解密开启</w:t>
      </w:r>
      <w:r>
        <w:rPr>
          <w:rFonts w:hint="eastAsia" w:ascii="宋体" w:hAnsi="宋体"/>
          <w:bCs/>
          <w:color w:val="000000" w:themeColor="text1"/>
          <w:spacing w:val="0"/>
          <w:position w:val="0"/>
          <w:szCs w:val="21"/>
          <w:highlight w:val="none"/>
          <w:u w:val="none"/>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33" w:name="_Toc35393634"/>
      <w:bookmarkStart w:id="34" w:name="_Toc17419"/>
      <w:bookmarkStart w:id="35" w:name="_Toc28359017"/>
      <w:bookmarkStart w:id="36" w:name="_Toc5452"/>
      <w:bookmarkStart w:id="37" w:name="_Toc28359094"/>
      <w:bookmarkStart w:id="38" w:name="_Toc35393803"/>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六、公告期限</w:t>
      </w:r>
      <w:bookmarkEnd w:id="33"/>
      <w:bookmarkEnd w:id="34"/>
      <w:bookmarkEnd w:id="35"/>
      <w:bookmarkEnd w:id="36"/>
      <w:bookmarkEnd w:id="37"/>
      <w:bookmarkEnd w:id="38"/>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自本公告发布之日起5个工作日。</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39" w:name="_Toc321"/>
      <w:bookmarkStart w:id="40" w:name="_Toc35393804"/>
      <w:bookmarkStart w:id="41" w:name="_Toc26297"/>
      <w:bookmarkStart w:id="42" w:name="_Toc35393635"/>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七、其他补充事宜</w:t>
      </w:r>
      <w:bookmarkEnd w:id="39"/>
      <w:bookmarkEnd w:id="40"/>
      <w:bookmarkEnd w:id="41"/>
      <w:bookmarkEnd w:id="42"/>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bookmarkStart w:id="43" w:name="_Toc35393805"/>
      <w:bookmarkStart w:id="44" w:name="_Toc28359095"/>
      <w:bookmarkStart w:id="45" w:name="_Toc35393636"/>
      <w:bookmarkStart w:id="46" w:name="_Toc28359018"/>
      <w:r>
        <w:rPr>
          <w:rFonts w:hint="eastAsia" w:ascii="宋体" w:hAnsi="宋体" w:cs="宋体"/>
          <w:color w:val="000000" w:themeColor="text1"/>
          <w:spacing w:val="0"/>
          <w:position w:val="0"/>
          <w:szCs w:val="21"/>
          <w:highlight w:val="none"/>
          <w14:textFill>
            <w14:solidFill>
              <w14:schemeClr w14:val="tx1"/>
            </w14:solidFill>
          </w14:textFill>
        </w:rPr>
        <w:t>1.本项目为全流程电子化政府采购项目，供应商应按照本项目采购文件和</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的要求编制、加密并提交电子响应文件。未完成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供应商注册入驻并办理数字证书（CA认证）的供应商将无法参与本项目政府采购活动。供应商在使用</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参与</w:t>
      </w:r>
      <w:r>
        <w:rPr>
          <w:rFonts w:hint="eastAsia" w:ascii="宋体" w:hAnsi="宋体" w:cs="宋体"/>
          <w:color w:val="000000" w:themeColor="text1"/>
          <w:spacing w:val="0"/>
          <w:position w:val="0"/>
          <w:szCs w:val="21"/>
          <w:highlight w:val="none"/>
          <w:lang w:eastAsia="zh-CN"/>
          <w14:textFill>
            <w14:solidFill>
              <w14:schemeClr w14:val="tx1"/>
            </w14:solidFill>
          </w14:textFill>
        </w:rPr>
        <w:t>竞标</w:t>
      </w:r>
      <w:r>
        <w:rPr>
          <w:rFonts w:hint="eastAsia" w:ascii="宋体" w:hAnsi="宋体" w:cs="宋体"/>
          <w:color w:val="000000" w:themeColor="text1"/>
          <w:spacing w:val="0"/>
          <w:position w:val="0"/>
          <w:szCs w:val="21"/>
          <w:highlight w:val="none"/>
          <w14:textFill>
            <w14:solidFill>
              <w14:schemeClr w14:val="tx1"/>
            </w14:solidFill>
          </w14:textFill>
        </w:rPr>
        <w:t>过程中遇到涉及平台使用的任何问题，</w:t>
      </w:r>
      <w:r>
        <w:rPr>
          <w:rFonts w:hint="eastAsia" w:ascii="宋体" w:hAnsi="宋体"/>
          <w:color w:val="000000" w:themeColor="text1"/>
          <w:spacing w:val="0"/>
          <w:position w:val="0"/>
          <w:szCs w:val="21"/>
          <w:highlight w:val="none"/>
          <w14:textFill>
            <w14:solidFill>
              <w14:schemeClr w14:val="tx1"/>
            </w14:solidFill>
          </w14:textFill>
        </w:rPr>
        <w:t>可致电</w:t>
      </w:r>
      <w:r>
        <w:rPr>
          <w:rFonts w:hint="eastAsia" w:ascii="宋体" w:hAnsi="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olor w:val="000000" w:themeColor="text1"/>
          <w:spacing w:val="0"/>
          <w:position w:val="0"/>
          <w:szCs w:val="21"/>
          <w:highlight w:val="none"/>
          <w14:textFill>
            <w14:solidFill>
              <w14:schemeClr w14:val="tx1"/>
            </w14:solidFill>
          </w14:textFill>
        </w:rPr>
        <w:t>技术支持热线咨询</w:t>
      </w:r>
      <w:r>
        <w:rPr>
          <w:rFonts w:hint="eastAsia" w:ascii="宋体" w:hAnsi="宋体" w:cs="宋体"/>
          <w:color w:val="000000" w:themeColor="text1"/>
          <w:spacing w:val="0"/>
          <w:position w:val="0"/>
          <w:szCs w:val="21"/>
          <w:highlight w:val="none"/>
          <w14:textFill>
            <w14:solidFill>
              <w14:schemeClr w14:val="tx1"/>
            </w14:solidFill>
          </w14:textFill>
        </w:rPr>
        <w:t>：</w:t>
      </w:r>
      <w:r>
        <w:rPr>
          <w:rFonts w:hint="eastAsia" w:ascii="宋体" w:hAnsi="宋体" w:cs="宋体"/>
          <w:color w:val="000000" w:themeColor="text1"/>
          <w:spacing w:val="0"/>
          <w:kern w:val="0"/>
          <w:position w:val="0"/>
          <w:szCs w:val="21"/>
          <w:highlight w:val="none"/>
          <w14:textFill>
            <w14:solidFill>
              <w14:schemeClr w14:val="tx1"/>
            </w14:solidFill>
          </w14:textFill>
        </w:rPr>
        <w:t>95763</w:t>
      </w:r>
      <w:r>
        <w:rPr>
          <w:rFonts w:hint="eastAsia" w:ascii="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（1）供应商应及时熟悉掌握电子标系统操作指南（见</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广西政府采购云平台电子卖场</w:t>
      </w:r>
      <w:r>
        <w:rPr>
          <w:rFonts w:hint="eastAsia" w:ascii="宋体" w:hAnsi="宋体" w:cs="宋体"/>
          <w:color w:val="000000" w:themeColor="text1"/>
          <w:spacing w:val="0"/>
          <w:position w:val="0"/>
          <w:szCs w:val="21"/>
          <w:highlight w:val="none"/>
          <w14:textFill>
            <w14:solidFill>
              <w14:schemeClr w14:val="tx1"/>
            </w14:solidFill>
          </w14:textFill>
        </w:rPr>
        <w:t>首页右上角—服务中心—帮助</w:t>
      </w:r>
      <w:r>
        <w:rPr>
          <w:rFonts w:hint="eastAsia" w:ascii="宋体" w:hAnsi="宋体" w:cs="宋体"/>
          <w:color w:val="000000" w:themeColor="text1"/>
          <w:spacing w:val="0"/>
          <w:position w:val="0"/>
          <w:szCs w:val="21"/>
          <w:highlight w:val="none"/>
          <w:lang w:eastAsia="zh-CN"/>
          <w14:textFill>
            <w14:solidFill>
              <w14:schemeClr w14:val="tx1"/>
            </w14:solidFill>
          </w14:textFill>
        </w:rPr>
        <w:t>文档</w:t>
      </w:r>
      <w:r>
        <w:rPr>
          <w:rFonts w:hint="eastAsia" w:ascii="宋体" w:hAnsi="宋体" w:cs="宋体"/>
          <w:color w:val="000000" w:themeColor="text1"/>
          <w:spacing w:val="0"/>
          <w:position w:val="0"/>
          <w:szCs w:val="21"/>
          <w:highlight w:val="none"/>
          <w14:textFill>
            <w14:solidFill>
              <w14:schemeClr w14:val="tx1"/>
            </w14:solidFill>
          </w14:textFill>
        </w:rPr>
        <w:t>—项目采购）：https</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//service.zcygov.cn/#/knowledges/tree?tag=AG1DtGwBFdiHxlNdhY0r。</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（2）供应商应及时完成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供应商注册入驻和办理</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CA证书申领和绑定（见广西壮族自治区政府采购网—办事服务—下载专区-CA证书申请操作指南</w:t>
      </w:r>
      <w:r>
        <w:rPr>
          <w:rFonts w:hint="eastAsia" w:ascii="宋体" w:hAnsi="宋体" w:cs="宋体"/>
          <w:color w:val="000000" w:themeColor="text1"/>
          <w:spacing w:val="0"/>
          <w:position w:val="0"/>
          <w:szCs w:val="21"/>
          <w:highlight w:val="none"/>
          <w:lang w:eastAsia="zh-CN"/>
          <w14:textFill>
            <w14:solidFill>
              <w14:schemeClr w14:val="tx1"/>
            </w14:solidFill>
          </w14:textFill>
        </w:rPr>
        <w:t>或广西政采云西部CA办理方式</w:t>
      </w:r>
      <w:r>
        <w:rPr>
          <w:rFonts w:hint="eastAsia" w:ascii="宋体" w:hAnsi="宋体" w:cs="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（3）供应商须通过</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供应商客户端软件制作电子响应文件，</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供应商客户端软件请供应商自行前往下载并安装（</w:t>
      </w:r>
      <w:r>
        <w:rPr>
          <w:rFonts w:hint="eastAsia" w:ascii="宋体" w:hAnsi="宋体" w:cs="宋体"/>
          <w:color w:val="000000" w:themeColor="text1"/>
          <w:spacing w:val="0"/>
          <w:kern w:val="0"/>
          <w:position w:val="0"/>
          <w:szCs w:val="21"/>
          <w:highlight w:val="none"/>
          <w:lang w:val="en-US" w:eastAsia="zh-CN"/>
          <w14:textFill>
            <w14:solidFill>
              <w14:schemeClr w14:val="tx1"/>
            </w14:solidFill>
          </w14:textFill>
        </w:rPr>
        <w:t>客户端下载路径：广西政府采购网（访问地址http：//zfcg.gxzf.gov.cn/）—办事服务—下载专区-广西政府采购云平台新版客户端</w:t>
      </w:r>
      <w:r>
        <w:rPr>
          <w:rFonts w:hint="eastAsia" w:ascii="宋体" w:hAnsi="宋体" w:cs="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2.本项目需要落实的政府采购政策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（1）政府采购促进中小企业发展。</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（2）政府采购支持采用本国产品的政策。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（3）强制采购节能产品；优先采购节能产品、环境标志产品。</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（4）政府采购促</w:t>
      </w:r>
      <w:r>
        <w:rPr>
          <w:rFonts w:hint="eastAsia" w:ascii="宋体" w:hAnsi="宋体" w:eastAsia="宋体" w:cs="宋体"/>
          <w:color w:val="000000" w:themeColor="text1"/>
          <w:spacing w:val="0"/>
          <w:position w:val="0"/>
          <w:szCs w:val="21"/>
          <w:highlight w:val="none"/>
          <w14:textFill>
            <w14:solidFill>
              <w14:schemeClr w14:val="tx1"/>
            </w14:solidFill>
          </w14:textFill>
        </w:rPr>
        <w:t>进残疾人就业政策。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（5）政府采购支持监狱企业发展。</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3.网上查询地址</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lang w:bidi="ar"/>
          <w14:textFill>
            <w14:solidFill>
              <w14:schemeClr w14:val="tx1"/>
            </w14:solidFill>
          </w14:textFill>
        </w:rPr>
      </w:pPr>
      <w:r>
        <w:rPr>
          <w:rFonts w:hint="eastAsia" w:ascii="宋体" w:hAnsi="宋体" w:cs="宋体"/>
          <w:color w:val="000000" w:themeColor="text1"/>
          <w:spacing w:val="0"/>
          <w:position w:val="0"/>
          <w:szCs w:val="21"/>
          <w:highlight w:val="none"/>
          <w:lang w:bidi="ar"/>
          <w14:textFill>
            <w14:solidFill>
              <w14:schemeClr w14:val="tx1"/>
            </w14:solidFill>
          </w14:textFill>
        </w:rPr>
        <w:t>http：//zfcg.gxzf.gov.cn</w:t>
      </w:r>
      <w:r>
        <w:rPr>
          <w:rFonts w:hint="eastAsia" w:ascii="宋体" w:hAnsi="宋体" w:cs="宋体"/>
          <w:color w:val="000000" w:themeColor="text1"/>
          <w:spacing w:val="0"/>
          <w:position w:val="0"/>
          <w:szCs w:val="21"/>
          <w:highlight w:val="none"/>
          <w:lang w:eastAsia="zh-CN" w:bidi="ar"/>
          <w14:textFill>
            <w14:solidFill>
              <w14:schemeClr w14:val="tx1"/>
            </w14:solidFill>
          </w14:textFill>
        </w:rPr>
        <w:t>（</w:t>
      </w:r>
      <w:r>
        <w:rPr>
          <w:rFonts w:hint="eastAsia" w:ascii="宋体" w:hAnsi="宋体" w:cs="宋体"/>
          <w:color w:val="000000" w:themeColor="text1"/>
          <w:spacing w:val="0"/>
          <w:position w:val="0"/>
          <w:szCs w:val="21"/>
          <w:highlight w:val="none"/>
          <w:lang w:bidi="ar"/>
          <w14:textFill>
            <w14:solidFill>
              <w14:schemeClr w14:val="tx1"/>
            </w14:solidFill>
          </w14:textFill>
        </w:rPr>
        <w:t>广西政府采购网）、http：//www.ccgp.gov.cn/（中国政府采购网）、http</w:t>
      </w:r>
      <w:r>
        <w:rPr>
          <w:rFonts w:hint="eastAsia" w:ascii="宋体" w:hAnsi="宋体" w:cs="宋体"/>
          <w:color w:val="000000" w:themeColor="text1"/>
          <w:spacing w:val="0"/>
          <w:position w:val="0"/>
          <w:szCs w:val="21"/>
          <w:highlight w:val="none"/>
          <w:lang w:eastAsia="zh-CN" w:bidi="ar"/>
          <w14:textFill>
            <w14:solidFill>
              <w14:schemeClr w14:val="tx1"/>
            </w14:solidFill>
          </w14:textFill>
        </w:rPr>
        <w:t>：</w:t>
      </w:r>
      <w:r>
        <w:rPr>
          <w:rFonts w:hint="eastAsia" w:ascii="宋体" w:hAnsi="宋体" w:cs="宋体"/>
          <w:color w:val="000000" w:themeColor="text1"/>
          <w:spacing w:val="0"/>
          <w:position w:val="0"/>
          <w:szCs w:val="21"/>
          <w:highlight w:val="none"/>
          <w:lang w:bidi="ar"/>
          <w14:textFill>
            <w14:solidFill>
              <w14:schemeClr w14:val="tx1"/>
            </w14:solidFill>
          </w14:textFill>
        </w:rPr>
        <w:t>//ggzy.jgswj.gxzf.gov.cn/pbggzy/[全国公共资源交易平台（广西.浦北）]。</w:t>
      </w:r>
    </w:p>
    <w:p>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w:t>
      </w:r>
      <w:r>
        <w:rPr>
          <w:rFonts w:hint="eastAsia" w:ascii="宋体" w:hAnsi="宋体" w:cs="宋体"/>
          <w:color w:val="000000" w:themeColor="text1"/>
          <w:spacing w:val="0"/>
          <w:position w:val="0"/>
          <w:szCs w:val="21"/>
          <w:highlight w:val="none"/>
          <w:lang w:bidi="ar"/>
          <w14:textFill>
            <w14:solidFill>
              <w14:schemeClr w14:val="tx1"/>
            </w14:solidFill>
          </w14:textFill>
        </w:rPr>
        <w:t>监督部门：浦北县政府采购监督管理办公室   联系电话：0777-8314622</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47" w:name="_Toc227"/>
      <w:bookmarkStart w:id="48" w:name="_Toc23726"/>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八、凡对本次采购提出询问，请按以下方式联系</w:t>
      </w:r>
      <w:bookmarkEnd w:id="43"/>
      <w:bookmarkEnd w:id="44"/>
      <w:bookmarkEnd w:id="45"/>
      <w:bookmarkEnd w:id="46"/>
      <w:bookmarkEnd w:id="47"/>
      <w:bookmarkEnd w:id="48"/>
    </w:p>
    <w:p>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49" w:name="_Toc35393637"/>
      <w:bookmarkStart w:id="50" w:name="_Toc28359019"/>
      <w:bookmarkStart w:id="51" w:name="_Toc28359096"/>
      <w:bookmarkStart w:id="52" w:name="_Toc35393806"/>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1.采购人信息</w:t>
      </w:r>
      <w:bookmarkEnd w:id="49"/>
      <w:bookmarkEnd w:id="50"/>
      <w:bookmarkEnd w:id="51"/>
      <w:bookmarkEnd w:id="52"/>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名    称：浦北县水库移民安置服务中心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    址：浦北县小江街道解放路201号（人民政府大院内）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项目联系人：黄国才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项目联系方式：0777-8219379 </w:t>
      </w:r>
    </w:p>
    <w:p>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53" w:name="_Toc28359020"/>
      <w:bookmarkStart w:id="54" w:name="_Toc35393807"/>
      <w:bookmarkStart w:id="55" w:name="_Toc35393638"/>
      <w:bookmarkStart w:id="56" w:name="_Toc28359097"/>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2.采购代理机构信息</w:t>
      </w:r>
      <w:bookmarkEnd w:id="53"/>
      <w:bookmarkEnd w:id="54"/>
      <w:bookmarkEnd w:id="55"/>
      <w:bookmarkEnd w:id="56"/>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名    称：广西顺龙工程监理有限公司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　　址：</w:t>
      </w:r>
      <w:bookmarkStart w:id="57" w:name="_Toc28359021"/>
      <w:bookmarkStart w:id="58" w:name="_Toc28359098"/>
      <w:bookmarkStart w:id="59" w:name="_Toc35393639"/>
      <w:bookmarkStart w:id="60" w:name="_Toc35393808"/>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钦州市子材东大街8号奥林财富中心1号楼1107房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项目联系人：余展博</w:t>
      </w: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ab/>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项目联系方式：</w:t>
      </w:r>
      <w:bookmarkEnd w:id="57"/>
      <w:bookmarkEnd w:id="58"/>
      <w:bookmarkEnd w:id="59"/>
      <w:bookmarkEnd w:id="60"/>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0777-3617555</w:t>
      </w:r>
    </w:p>
    <w:p>
      <w:pPr>
        <w:pStyle w:val="38"/>
        <w:pageBreakBefore w:val="0"/>
        <w:numPr>
          <w:ilvl w:val="0"/>
          <w:numId w:val="0"/>
        </w:numPr>
        <w:kinsoku/>
        <w:wordWrap/>
        <w:overflowPunct/>
        <w:topLinePunct w:val="0"/>
        <w:bidi w:val="0"/>
        <w:spacing w:line="360" w:lineRule="auto"/>
        <w:textAlignment w:val="auto"/>
        <w:rPr>
          <w:rFonts w:hint="default"/>
          <w:color w:val="000000" w:themeColor="text1"/>
          <w:spacing w:val="0"/>
          <w:position w:val="0"/>
          <w:highlight w:val="none"/>
          <w:lang w:val="en-US" w:eastAsia="zh-CN"/>
          <w14:textFill>
            <w14:solidFill>
              <w14:schemeClr w14:val="tx1"/>
            </w14:solidFill>
          </w14:textFill>
        </w:rPr>
      </w:pPr>
    </w:p>
    <w:p>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p>
    <w:p>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14:textFill>
            <w14:solidFill>
              <w14:schemeClr w14:val="tx1"/>
            </w14:solidFill>
          </w14:textFill>
        </w:rPr>
        <w:t xml:space="preserve">                                                       </w:t>
      </w:r>
      <w:r>
        <w:rPr>
          <w:rFonts w:hint="eastAsia" w:ascii="宋体" w:hAnsi="宋体" w:cs="宋体"/>
          <w:color w:val="000000" w:themeColor="text1"/>
          <w:spacing w:val="0"/>
          <w:position w:val="0"/>
          <w:highlight w:val="none"/>
          <w:lang w:eastAsia="zh-CN"/>
          <w14:textFill>
            <w14:solidFill>
              <w14:schemeClr w14:val="tx1"/>
            </w14:solidFill>
          </w14:textFill>
        </w:rPr>
        <w:t>广西顺龙工程监理有限公司</w:t>
      </w:r>
    </w:p>
    <w:p>
      <w:pPr>
        <w:pStyle w:val="11"/>
        <w:pageBreakBefore w:val="0"/>
        <w:kinsoku/>
        <w:wordWrap/>
        <w:overflowPunct/>
        <w:topLinePunct w:val="0"/>
        <w:bidi w:val="0"/>
        <w:spacing w:after="0" w:line="360" w:lineRule="auto"/>
        <w:ind w:left="210" w:leftChars="100" w:firstLine="6930" w:firstLineChars="3300"/>
        <w:textAlignment w:val="auto"/>
        <w:rPr>
          <w:rFonts w:hint="eastAsia" w:ascii="宋体" w:hAnsi="宋体" w:cs="宋体"/>
          <w:b/>
          <w:bCs/>
          <w:color w:val="000000" w:themeColor="text1"/>
          <w:spacing w:val="0"/>
          <w:position w:val="0"/>
          <w:sz w:val="28"/>
          <w:szCs w:val="28"/>
          <w:highlight w:val="none"/>
          <w14:textFill>
            <w14:solidFill>
              <w14:schemeClr w14:val="tx1"/>
            </w14:solidFill>
          </w14:textFill>
        </w:rPr>
      </w:pP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2024</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年</w:t>
      </w: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04</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月</w:t>
      </w: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30</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日</w:t>
      </w:r>
    </w:p>
    <w:p>
      <w:pPr>
        <w:pStyle w:val="38"/>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default"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color w:val="000000" w:themeColor="text1"/>
          <w:spacing w:val="0"/>
          <w:position w:val="0"/>
          <w:szCs w:val="21"/>
          <w:highlight w:val="none"/>
          <w14:textFill>
            <w14:solidFill>
              <w14:schemeClr w14:val="tx1"/>
            </w14:solidFill>
          </w14:textFill>
        </w:rPr>
      </w:pPr>
    </w:p>
    <w:p>
      <w:pP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br w:type="page"/>
      </w:r>
    </w:p>
    <w:p>
      <w:pPr>
        <w:numPr>
          <w:ilvl w:val="0"/>
          <w:numId w:val="1"/>
        </w:numPr>
        <w:jc w:val="center"/>
        <w:outlineLvl w:val="0"/>
        <w:rPr>
          <w:rFonts w:ascii="宋体" w:hAnsi="宋体" w:cs="宋体"/>
          <w:b/>
          <w:bCs/>
          <w:color w:val="000000" w:themeColor="text1"/>
          <w:spacing w:val="0"/>
          <w:kern w:val="0"/>
          <w:position w:val="0"/>
          <w:sz w:val="36"/>
          <w:szCs w:val="36"/>
          <w:highlight w:val="none"/>
          <w14:textFill>
            <w14:solidFill>
              <w14:schemeClr w14:val="tx1"/>
            </w14:solidFill>
          </w14:textFill>
        </w:rPr>
      </w:pPr>
      <w:bookmarkStart w:id="61" w:name="_Toc5416"/>
      <w:r>
        <w:rPr>
          <w:rFonts w:hint="eastAsia" w:ascii="宋体" w:hAnsi="宋体" w:cs="宋体"/>
          <w:b/>
          <w:bCs/>
          <w:color w:val="000000" w:themeColor="text1"/>
          <w:spacing w:val="0"/>
          <w:kern w:val="0"/>
          <w:position w:val="0"/>
          <w:sz w:val="36"/>
          <w:szCs w:val="36"/>
          <w:highlight w:val="none"/>
          <w:lang w:eastAsia="zh-CN"/>
          <w14:textFill>
            <w14:solidFill>
              <w14:schemeClr w14:val="tx1"/>
            </w14:solidFill>
          </w14:textFill>
        </w:rPr>
        <w:t>供应商</w:t>
      </w:r>
      <w:r>
        <w:rPr>
          <w:rFonts w:hint="eastAsia" w:ascii="宋体" w:hAnsi="宋体" w:cs="宋体"/>
          <w:b/>
          <w:bCs/>
          <w:color w:val="000000" w:themeColor="text1"/>
          <w:spacing w:val="0"/>
          <w:kern w:val="0"/>
          <w:position w:val="0"/>
          <w:sz w:val="36"/>
          <w:szCs w:val="36"/>
          <w:highlight w:val="none"/>
          <w14:textFill>
            <w14:solidFill>
              <w14:schemeClr w14:val="tx1"/>
            </w14:solidFill>
          </w14:textFill>
        </w:rPr>
        <w:t>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序号</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w:t>
            </w:r>
            <w:r>
              <w:rPr>
                <w:rFonts w:hint="eastAsia" w:ascii="宋体" w:hAnsi="宋体" w:cs="宋体"/>
                <w:color w:val="000000" w:themeColor="text1"/>
                <w:spacing w:val="0"/>
                <w:position w:val="0"/>
                <w:szCs w:val="21"/>
                <w:highlight w:val="none"/>
                <w:lang w:eastAsia="zh-CN"/>
                <w14:textFill>
                  <w14:solidFill>
                    <w14:schemeClr w14:val="tx1"/>
                  </w14:solidFill>
                </w14:textFill>
              </w:rPr>
              <w:t>浦北县龙门镇日新村委新屋坡屯美丽家园项目</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pacing w:val="0"/>
                <w:position w:val="0"/>
                <w:szCs w:val="21"/>
                <w:highlight w:val="none"/>
                <w:u w:val="singl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项目</w:t>
            </w:r>
            <w:r>
              <w:rPr>
                <w:rFonts w:hint="eastAsia" w:ascii="宋体" w:hAnsi="宋体" w:cs="宋体"/>
                <w:color w:val="000000" w:themeColor="text1"/>
                <w:spacing w:val="0"/>
                <w:position w:val="0"/>
                <w:szCs w:val="21"/>
                <w:highlight w:val="none"/>
                <w14:textFill>
                  <w14:solidFill>
                    <w14:schemeClr w14:val="tx1"/>
                  </w14:solidFill>
                </w14:textFill>
              </w:rPr>
              <w:t>编号：</w:t>
            </w:r>
            <w:r>
              <w:rPr>
                <w:rFonts w:hint="eastAsia" w:ascii="宋体" w:hAnsi="宋体" w:cs="宋体"/>
                <w:color w:val="000000" w:themeColor="text1"/>
                <w:spacing w:val="0"/>
                <w:position w:val="0"/>
                <w:szCs w:val="21"/>
                <w:highlight w:val="none"/>
                <w:lang w:eastAsia="zh-CN"/>
                <w14:textFill>
                  <w14:solidFill>
                    <w14:schemeClr w14:val="tx1"/>
                  </w14:solidFill>
                </w14:textFill>
              </w:rPr>
              <w:t>QZZC2024-C2-60016-GXSL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w:t>
            </w:r>
          </w:p>
        </w:tc>
        <w:tc>
          <w:tcPr>
            <w:tcW w:w="1602"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供应商</w:t>
            </w:r>
            <w:r>
              <w:rPr>
                <w:rFonts w:hint="eastAsia"/>
                <w:color w:val="000000" w:themeColor="text1"/>
                <w:spacing w:val="0"/>
                <w:position w:val="0"/>
                <w:highlight w:val="none"/>
                <w14:textFill>
                  <w14:solidFill>
                    <w14:schemeClr w14:val="tx1"/>
                  </w14:solidFill>
                </w14:textFill>
              </w:rPr>
              <w:t>资格</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000000" w:themeColor="text1"/>
                <w:spacing w:val="0"/>
                <w:position w:val="0"/>
                <w:highlight w:val="none"/>
                <w14:textFill>
                  <w14:solidFill>
                    <w14:schemeClr w14:val="tx1"/>
                  </w14:solidFill>
                </w14:textFill>
              </w:rPr>
            </w:pPr>
            <w:bookmarkStart w:id="62" w:name="OLE_LINK8"/>
            <w:r>
              <w:rPr>
                <w:rFonts w:hint="eastAsia"/>
                <w:b/>
                <w:bCs/>
                <w:color w:val="000000" w:themeColor="text1"/>
                <w:spacing w:val="0"/>
                <w:position w:val="0"/>
                <w:highlight w:val="none"/>
                <w:lang w:eastAsia="zh-CN"/>
                <w14:textFill>
                  <w14:solidFill>
                    <w14:schemeClr w14:val="tx1"/>
                  </w14:solidFill>
                </w14:textFill>
              </w:rPr>
              <w:t>供应商</w:t>
            </w:r>
            <w:r>
              <w:rPr>
                <w:rFonts w:hint="eastAsia"/>
                <w:b/>
                <w:bCs/>
                <w:color w:val="000000" w:themeColor="text1"/>
                <w:spacing w:val="0"/>
                <w:position w:val="0"/>
                <w:highlight w:val="none"/>
                <w14:textFill>
                  <w14:solidFill>
                    <w14:schemeClr w14:val="tx1"/>
                  </w14:solidFill>
                </w14:textFill>
              </w:rPr>
              <w:t>资格</w:t>
            </w:r>
            <w:r>
              <w:rPr>
                <w:rFonts w:hint="eastAsia"/>
                <w:b/>
                <w:bCs/>
                <w:color w:val="000000" w:themeColor="text1"/>
                <w:spacing w:val="0"/>
                <w:position w:val="0"/>
                <w:highlight w:val="none"/>
                <w:lang w:eastAsia="zh-CN"/>
                <w14:textFill>
                  <w14:solidFill>
                    <w14:schemeClr w14:val="tx1"/>
                  </w14:solidFill>
                </w14:textFill>
              </w:rPr>
              <w:t>要求</w:t>
            </w:r>
            <w:r>
              <w:rPr>
                <w:rFonts w:hint="eastAsia"/>
                <w:b/>
                <w:bCs/>
                <w:color w:val="000000" w:themeColor="text1"/>
                <w:spacing w:val="0"/>
                <w:position w:val="0"/>
                <w:highlight w:val="none"/>
                <w14:textFill>
                  <w14:solidFill>
                    <w14:schemeClr w14:val="tx1"/>
                  </w14:solidFill>
                </w14:textFill>
              </w:rPr>
              <w:t>：</w:t>
            </w:r>
          </w:p>
          <w:bookmarkEnd w:id="62"/>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 xml:space="preserve">1.符合《中华人民共和国政府采购法》第二十二条规定。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2.落实政府采购政策需满足的资格要求：</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p>
          <w:p>
            <w:pPr>
              <w:pStyle w:val="11"/>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hAnsi="宋体" w:cs="宋体"/>
                <w:color w:val="000000" w:themeColor="text1"/>
                <w:spacing w:val="0"/>
                <w:position w:val="0"/>
                <w:sz w:val="21"/>
                <w:szCs w:val="21"/>
                <w:highlight w:val="none"/>
                <w14:textFill>
                  <w14:solidFill>
                    <w14:schemeClr w14:val="tx1"/>
                  </w14:solidFill>
                </w14:textFill>
              </w:rPr>
              <w:t>3.本项目的特定资格要求：</w:t>
            </w:r>
            <w:r>
              <w:rPr>
                <w:rFonts w:hint="eastAsia" w:hAnsi="宋体" w:cs="宋体"/>
                <w:color w:val="000000" w:themeColor="text1"/>
                <w:spacing w:val="0"/>
                <w:position w:val="0"/>
                <w:sz w:val="21"/>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val="en-US" w:eastAsia="zh-CN"/>
                <w14:textFill>
                  <w14:solidFill>
                    <w14:schemeClr w14:val="tx1"/>
                  </w14:solidFill>
                </w14:textFill>
              </w:rPr>
              <w:t>1</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hAnsi="宋体" w:cs="宋体"/>
                <w:color w:val="000000" w:themeColor="text1"/>
                <w:spacing w:val="0"/>
                <w:position w:val="0"/>
                <w:sz w:val="21"/>
                <w:szCs w:val="21"/>
                <w:highlight w:val="none"/>
                <w:lang w:val="en-US" w:eastAsia="zh-CN"/>
                <w14:textFill>
                  <w14:solidFill>
                    <w14:schemeClr w14:val="tx1"/>
                  </w14:solidFill>
                </w14:textFill>
              </w:rPr>
              <w:t>。</w:t>
            </w:r>
            <w:r>
              <w:rPr>
                <w:rFonts w:hint="eastAsia" w:hAnsi="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000000" w:themeColor="text1"/>
                <w:spacing w:val="0"/>
                <w:position w:val="0"/>
                <w:szCs w:val="21"/>
                <w:highlight w:val="none"/>
                <w14:textFill>
                  <w14:solidFill>
                    <w14:schemeClr w14:val="tx1"/>
                  </w14:solidFill>
                </w14:textFill>
              </w:rPr>
            </w:pPr>
            <w:r>
              <w:rPr>
                <w:rFonts w:hint="eastAsia" w:ascii="宋体" w:hAnsi="宋体" w:cs="宋体"/>
                <w:b/>
                <w:bCs w:val="0"/>
                <w:color w:val="000000" w:themeColor="text1"/>
                <w:spacing w:val="0"/>
                <w:position w:val="0"/>
                <w:szCs w:val="21"/>
                <w:highlight w:val="none"/>
                <w14:textFill>
                  <w14:solidFill>
                    <w14:schemeClr w14:val="tx1"/>
                  </w14:solidFill>
                </w14:textFill>
              </w:rPr>
              <w:t>供应商出现下列情形之一的，不得参加政府采购活动：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cs="宋体"/>
                <w:color w:val="000000" w:themeColor="text1"/>
                <w:spacing w:val="0"/>
                <w:position w:val="0"/>
                <w:szCs w:val="21"/>
                <w:highlight w:val="none"/>
                <w14:textFill>
                  <w14:solidFill>
                    <w14:schemeClr w14:val="tx1"/>
                  </w14:solidFill>
                </w14:textFill>
              </w:rPr>
              <w:t>单位负责人为同</w:t>
            </w:r>
            <w:r>
              <w:rPr>
                <w:rFonts w:hint="eastAsia" w:ascii="宋体" w:hAnsi="宋体" w:eastAsia="宋体" w:cs="宋体"/>
                <w:color w:val="000000" w:themeColor="text1"/>
                <w:spacing w:val="0"/>
                <w:position w:val="0"/>
                <w:szCs w:val="21"/>
                <w:highlight w:val="none"/>
                <w14:textFill>
                  <w14:solidFill>
                    <w14:schemeClr w14:val="tx1"/>
                  </w14:solidFill>
                </w14:textFill>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对在“信用中国”网站（www.creditchina.gov.cn</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竞标</w:t>
            </w:r>
            <w:r>
              <w:rPr>
                <w:rFonts w:hint="eastAsia" w:ascii="宋体" w:hAnsi="宋体" w:cs="宋体"/>
                <w:color w:val="000000" w:themeColor="text1"/>
                <w:spacing w:val="0"/>
                <w:position w:val="0"/>
                <w:szCs w:val="21"/>
                <w:highlight w:val="none"/>
                <w14:textFill>
                  <w14:solidFill>
                    <w14:schemeClr w14:val="tx1"/>
                  </w14:solidFill>
                </w14:textFill>
              </w:rPr>
              <w:t>报价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lang w:val="en-US" w:eastAsia="zh-CN"/>
                <w14:textFill>
                  <w14:solidFill>
                    <w14:schemeClr w14:val="tx1"/>
                  </w14:solidFill>
                </w14:textFill>
              </w:rPr>
              <w:t>竞标</w:t>
            </w:r>
            <w:r>
              <w:rPr>
                <w:rFonts w:hint="eastAsia" w:ascii="宋体" w:hAnsi="宋体" w:cs="宋体"/>
                <w:color w:val="000000" w:themeColor="text1"/>
                <w:spacing w:val="0"/>
                <w:position w:val="0"/>
                <w:highlight w:val="none"/>
                <w:lang w:eastAsia="zh-CN"/>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lang w:eastAsia="zh-CN"/>
                <w14:textFill>
                  <w14:solidFill>
                    <w14:schemeClr w14:val="tx1"/>
                  </w14:solidFill>
                </w14:textFill>
              </w:rPr>
              <w:t xml:space="preserve">1.供应商必须就所投项目的全部内容作完整唯一报价，漏项报价的或有选择的或有条件的报价，其磋商将视为无效。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highlight w:val="none"/>
                <w:lang w:eastAsia="zh-CN"/>
                <w14:textFill>
                  <w14:solidFill>
                    <w14:schemeClr w14:val="tx1"/>
                  </w14:solidFill>
                </w14:textFill>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1.响应文件电子版要求：按照本采购文件“</w:t>
            </w:r>
            <w:r>
              <w:rPr>
                <w:rFonts w:hint="eastAsia" w:ascii="宋体" w:hAnsi="宋体"/>
                <w:color w:val="000000" w:themeColor="text1"/>
                <w:spacing w:val="0"/>
                <w:position w:val="0"/>
                <w:szCs w:val="21"/>
                <w:highlight w:val="none"/>
                <w14:textFill>
                  <w14:solidFill>
                    <w14:schemeClr w14:val="tx1"/>
                  </w14:solidFill>
                </w14:textFill>
              </w:rPr>
              <w:t>第五章 响应文件格式</w:t>
            </w:r>
            <w:r>
              <w:rPr>
                <w:rFonts w:hint="eastAsia" w:ascii="宋体" w:hAnsi="宋体" w:cs="宋体"/>
                <w:color w:val="000000" w:themeColor="text1"/>
                <w:spacing w:val="0"/>
                <w:position w:val="0"/>
                <w:szCs w:val="21"/>
                <w:highlight w:val="none"/>
                <w14:textFill>
                  <w14:solidFill>
                    <w14:schemeClr w14:val="tx1"/>
                  </w14:solidFill>
                </w14:textFill>
              </w:rPr>
              <w:t>”编写（第五章未附格式的，由供应商自行拟定），不可涂改并在规定加盖公章处加盖电子公章，</w:t>
            </w:r>
            <w:r>
              <w:rPr>
                <w:rFonts w:hint="eastAsia" w:ascii="宋体" w:hAnsi="宋体" w:cs="宋体"/>
                <w:b/>
                <w:color w:val="000000" w:themeColor="text1"/>
                <w:spacing w:val="0"/>
                <w:position w:val="0"/>
                <w:szCs w:val="21"/>
                <w:highlight w:val="none"/>
                <w14:textFill>
                  <w14:solidFill>
                    <w14:schemeClr w14:val="tx1"/>
                  </w14:solidFill>
                </w14:textFill>
              </w:rPr>
              <w:t>否则响应文件按无效响应处理</w:t>
            </w:r>
            <w:r>
              <w:rPr>
                <w:rFonts w:hint="eastAsia" w:ascii="宋体" w:hAnsi="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w:t>
            </w:r>
            <w:r>
              <w:rPr>
                <w:rFonts w:hint="eastAsia" w:ascii="宋体" w:hAnsi="宋体" w:cs="Courier New"/>
                <w:color w:val="000000" w:themeColor="text1"/>
                <w:spacing w:val="0"/>
                <w:position w:val="0"/>
                <w:szCs w:val="21"/>
                <w:highlight w:val="none"/>
                <w14:textFill>
                  <w14:solidFill>
                    <w14:schemeClr w14:val="tx1"/>
                  </w14:solidFill>
                </w14:textFill>
              </w:rPr>
              <w:t>.响应文件电子版密封方式：电子响应文件通过平台有效CA加密后在</w:t>
            </w:r>
            <w:r>
              <w:rPr>
                <w:rFonts w:hint="eastAsia" w:ascii="宋体" w:hAnsi="宋体" w:cs="Courier New"/>
                <w:color w:val="000000" w:themeColor="text1"/>
                <w:spacing w:val="0"/>
                <w:position w:val="0"/>
                <w:szCs w:val="21"/>
                <w:highlight w:val="none"/>
                <w:lang w:eastAsia="zh-CN"/>
                <w14:textFill>
                  <w14:solidFill>
                    <w14:schemeClr w14:val="tx1"/>
                  </w14:solidFill>
                </w14:textFill>
              </w:rPr>
              <w:t>广西政府采购云平台递交</w:t>
            </w:r>
            <w:r>
              <w:rPr>
                <w:rFonts w:hint="eastAsia" w:ascii="宋体" w:hAnsi="宋体" w:cs="Courier New"/>
                <w:color w:val="000000" w:themeColor="text1"/>
                <w:spacing w:val="0"/>
                <w:positio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olor w:val="000000" w:themeColor="text1"/>
                <w:spacing w:val="0"/>
                <w:position w:val="0"/>
                <w:szCs w:val="21"/>
                <w:highlight w:val="none"/>
                <w:lang w:val="en-US"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本项目不接受</w:t>
            </w:r>
            <w:r>
              <w:rPr>
                <w:color w:val="000000" w:themeColor="text1"/>
                <w:spacing w:val="0"/>
                <w:position w:val="0"/>
                <w:sz w:val="21"/>
                <w:highlight w:val="none"/>
                <w14:textFill>
                  <w14:solidFill>
                    <w14:schemeClr w14:val="tx1"/>
                  </w14:solidFill>
                </w14:textFill>
              </w:rPr>
              <w:t>电子备份响应文件</w:t>
            </w:r>
            <w:r>
              <w:rPr>
                <w:rFonts w:hint="eastAsia"/>
                <w:color w:val="000000" w:themeColor="text1"/>
                <w:spacing w:val="0"/>
                <w:position w:val="0"/>
                <w:sz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olor w:val="000000" w:themeColor="text1"/>
                <w:spacing w:val="0"/>
                <w:position w:val="0"/>
                <w:szCs w:val="21"/>
                <w:highlight w:val="none"/>
                <w:lang w:eastAsia="zh-CN"/>
                <w14:textFill>
                  <w14:solidFill>
                    <w14:schemeClr w14:val="tx1"/>
                  </w14:solidFill>
                </w14:textFill>
              </w:rPr>
            </w:pPr>
            <w:r>
              <w:rPr>
                <w:rFonts w:hint="eastAsia" w:ascii="宋体" w:hAnsi="宋体"/>
                <w:color w:val="000000" w:themeColor="text1"/>
                <w:spacing w:val="0"/>
                <w:position w:val="0"/>
                <w:szCs w:val="21"/>
                <w:highlight w:val="none"/>
                <w:lang w:val="en-US"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本项目接受</w:t>
            </w:r>
            <w:r>
              <w:rPr>
                <w:color w:val="000000" w:themeColor="text1"/>
                <w:spacing w:val="0"/>
                <w:position w:val="0"/>
                <w:sz w:val="21"/>
                <w:highlight w:val="none"/>
                <w14:textFill>
                  <w14:solidFill>
                    <w14:schemeClr w14:val="tx1"/>
                  </w14:solidFill>
                </w14:textFill>
              </w:rPr>
              <w:t>电子备份响应文件</w:t>
            </w:r>
            <w:r>
              <w:rPr>
                <w:rFonts w:hint="eastAsia" w:ascii="宋体" w:hAnsi="宋体"/>
                <w:color w:val="000000" w:themeColor="text1"/>
                <w:spacing w:val="0"/>
                <w:position w:val="0"/>
                <w:szCs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color w:val="000000" w:themeColor="text1"/>
                <w:spacing w:val="0"/>
                <w:position w:val="0"/>
                <w:sz w:val="21"/>
                <w:highlight w:val="none"/>
                <w14:textFill>
                  <w14:solidFill>
                    <w14:schemeClr w14:val="tx1"/>
                  </w14:solidFill>
                </w14:textFill>
              </w:rPr>
            </w:pPr>
            <w:r>
              <w:rPr>
                <w:color w:val="000000" w:themeColor="text1"/>
                <w:spacing w:val="0"/>
                <w:position w:val="0"/>
                <w:sz w:val="21"/>
                <w:highlight w:val="none"/>
                <w14:textFill>
                  <w14:solidFill>
                    <w14:schemeClr w14:val="tx1"/>
                  </w14:solidFill>
                </w14:textFill>
              </w:rPr>
              <w:t>供应商</w:t>
            </w:r>
            <w:r>
              <w:rPr>
                <w:rFonts w:hint="eastAsia"/>
                <w:color w:val="000000" w:themeColor="text1"/>
                <w:spacing w:val="0"/>
                <w:position w:val="0"/>
                <w:sz w:val="21"/>
                <w:highlight w:val="none"/>
                <w:lang w:eastAsia="zh-CN"/>
                <w14:textFill>
                  <w14:solidFill>
                    <w14:schemeClr w14:val="tx1"/>
                  </w14:solidFill>
                </w14:textFill>
              </w:rPr>
              <w:t>可根据自身情况自行准备</w:t>
            </w:r>
            <w:r>
              <w:rPr>
                <w:color w:val="000000" w:themeColor="text1"/>
                <w:spacing w:val="0"/>
                <w:position w:val="0"/>
                <w:sz w:val="21"/>
                <w:highlight w:val="none"/>
                <w14:textFill>
                  <w14:solidFill>
                    <w14:schemeClr w14:val="tx1"/>
                  </w14:solidFill>
                </w14:textFill>
              </w:rPr>
              <w:t xml:space="preserve">电子备份响应文件： </w:t>
            </w:r>
          </w:p>
          <w:p>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ascii="Times New Roman" w:hAnsi="Times New Roman" w:eastAsia="宋体" w:cs="Times New Roman"/>
                <w:color w:val="000000" w:themeColor="text1"/>
                <w:spacing w:val="0"/>
                <w:position w:val="0"/>
                <w:sz w:val="21"/>
                <w:highlight w:val="none"/>
                <w14:textFill>
                  <w14:solidFill>
                    <w14:schemeClr w14:val="tx1"/>
                  </w14:solidFill>
                </w14:textFill>
              </w:rPr>
            </w:pPr>
            <w:r>
              <w:rPr>
                <w:color w:val="000000" w:themeColor="text1"/>
                <w:spacing w:val="0"/>
                <w:position w:val="0"/>
                <w:sz w:val="21"/>
                <w:highlight w:val="none"/>
                <w14:textFill>
                  <w14:solidFill>
                    <w14:schemeClr w14:val="tx1"/>
                  </w14:solidFill>
                </w14:textFill>
              </w:rPr>
              <w:t>电子备份响应文件以</w:t>
            </w:r>
            <w:r>
              <w:rPr>
                <w:rFonts w:hint="eastAsia"/>
                <w:color w:val="000000" w:themeColor="text1"/>
                <w:spacing w:val="0"/>
                <w:position w:val="0"/>
                <w:sz w:val="21"/>
                <w:highlight w:val="none"/>
                <w:lang w:eastAsia="zh-CN"/>
                <w14:textFill>
                  <w14:solidFill>
                    <w14:schemeClr w14:val="tx1"/>
                  </w14:solidFill>
                </w14:textFill>
              </w:rPr>
              <w:t>邮件</w:t>
            </w:r>
            <w:r>
              <w:rPr>
                <w:color w:val="000000" w:themeColor="text1"/>
                <w:spacing w:val="0"/>
                <w:position w:val="0"/>
                <w:sz w:val="21"/>
                <w:highlight w:val="none"/>
                <w14:textFill>
                  <w14:solidFill>
                    <w14:schemeClr w14:val="tx1"/>
                  </w14:solidFill>
                </w14:textFill>
              </w:rPr>
              <w:t>形式提供。数量</w:t>
            </w:r>
            <w:r>
              <w:rPr>
                <w:rFonts w:ascii="Times New Roman" w:hAnsi="Times New Roman" w:eastAsia="宋体" w:cs="Times New Roman"/>
                <w:color w:val="000000" w:themeColor="text1"/>
                <w:spacing w:val="0"/>
                <w:position w:val="0"/>
                <w:sz w:val="21"/>
                <w:highlight w:val="none"/>
                <w14:textFill>
                  <w14:solidFill>
                    <w14:schemeClr w14:val="tx1"/>
                  </w14:solidFill>
                </w14:textFill>
              </w:rPr>
              <w:t>为1份。</w:t>
            </w:r>
          </w:p>
          <w:p>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hint="eastAsia" w:cs="Times New Roman"/>
                <w:color w:val="000000" w:themeColor="text1"/>
                <w:spacing w:val="0"/>
                <w:position w:val="0"/>
                <w:sz w:val="21"/>
                <w:highlight w:val="none"/>
                <w:lang w:eastAsia="zh-CN"/>
                <w14:textFill>
                  <w14:solidFill>
                    <w14:schemeClr w14:val="tx1"/>
                  </w14:solidFill>
                </w14:textFill>
              </w:rPr>
            </w:pPr>
            <w:r>
              <w:rPr>
                <w:rFonts w:hint="eastAsia" w:cs="Times New Roman"/>
                <w:color w:val="000000" w:themeColor="text1"/>
                <w:spacing w:val="0"/>
                <w:position w:val="0"/>
                <w:sz w:val="21"/>
                <w:highlight w:val="none"/>
                <w:lang w:eastAsia="zh-CN"/>
                <w14:textFill>
                  <w14:solidFill>
                    <w14:schemeClr w14:val="tx1"/>
                  </w14:solidFill>
                </w14:textFill>
              </w:rPr>
              <w:t>电子备份响应文件接收邮箱：</w:t>
            </w:r>
            <w:r>
              <w:rPr>
                <w:rFonts w:hint="eastAsia" w:cs="Times New Roman"/>
                <w:color w:val="000000" w:themeColor="text1"/>
                <w:spacing w:val="0"/>
                <w:position w:val="0"/>
                <w:sz w:val="21"/>
                <w:highlight w:val="none"/>
                <w:lang w:val="en-US" w:eastAsia="zh-CN"/>
                <w14:textFill>
                  <w14:solidFill>
                    <w14:schemeClr w14:val="tx1"/>
                  </w14:solidFill>
                </w14:textFill>
              </w:rPr>
              <w:t>609308133@qq.com</w:t>
            </w:r>
            <w:r>
              <w:rPr>
                <w:rFonts w:hint="eastAsia" w:cs="Times New Roman"/>
                <w:color w:val="000000" w:themeColor="text1"/>
                <w:spacing w:val="0"/>
                <w:position w:val="0"/>
                <w:sz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b w:val="0"/>
                <w:bCs w:val="0"/>
                <w:color w:val="000000" w:themeColor="text1"/>
                <w:spacing w:val="0"/>
                <w:position w:val="0"/>
                <w:sz w:val="21"/>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color w:val="000000" w:themeColor="text1"/>
                <w:spacing w:val="0"/>
                <w:position w:val="0"/>
                <w:sz w:val="21"/>
                <w:highlight w:val="none"/>
                <w:lang w:eastAsia="zh-CN"/>
                <w14:textFill>
                  <w14:solidFill>
                    <w14:schemeClr w14:val="tx1"/>
                  </w14:solidFill>
                </w14:textFill>
              </w:rPr>
              <w:t>电子备份响应文件</w:t>
            </w:r>
            <w:r>
              <w:rPr>
                <w:rFonts w:hint="eastAsia" w:cs="Times New Roman"/>
                <w:b w:val="0"/>
                <w:bCs w:val="0"/>
                <w:color w:val="000000" w:themeColor="text1"/>
                <w:spacing w:val="0"/>
                <w:position w:val="0"/>
                <w:sz w:val="21"/>
                <w:highlight w:val="none"/>
                <w:lang w:eastAsia="zh-CN"/>
                <w14:textFill>
                  <w14:solidFill>
                    <w14:schemeClr w14:val="tx1"/>
                  </w14:solidFill>
                </w14:textFill>
              </w:rPr>
              <w:t>提交截止</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时间：</w:t>
            </w:r>
            <w:r>
              <w:rPr>
                <w:rFonts w:hint="eastAsia" w:cs="Times New Roman"/>
                <w:b w:val="0"/>
                <w:bCs w:val="0"/>
                <w:color w:val="000000" w:themeColor="text1"/>
                <w:spacing w:val="0"/>
                <w:position w:val="0"/>
                <w:sz w:val="21"/>
                <w:highlight w:val="none"/>
                <w:lang w:eastAsia="zh-CN"/>
                <w14:textFill>
                  <w14:solidFill>
                    <w14:schemeClr w14:val="tx1"/>
                  </w14:solidFill>
                </w14:textFill>
              </w:rPr>
              <w:t>与</w:t>
            </w:r>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响应文件提交</w:t>
            </w:r>
            <w:r>
              <w:rPr>
                <w:rFonts w:hint="eastAsia" w:ascii="宋体" w:hAnsi="宋体" w:eastAsia="宋体" w:cs="宋体"/>
                <w:bCs w:val="0"/>
                <w:color w:val="000000" w:themeColor="text1"/>
                <w:spacing w:val="0"/>
                <w:position w:val="0"/>
                <w:sz w:val="21"/>
                <w:szCs w:val="21"/>
                <w:highlight w:val="none"/>
                <w:lang w:eastAsia="zh-CN"/>
                <w14:textFill>
                  <w14:solidFill>
                    <w14:schemeClr w14:val="tx1"/>
                  </w14:solidFill>
                </w14:textFill>
              </w:rPr>
              <w:t>截止时间一致，逾期提交的不予受理。</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t>（</w:t>
            </w:r>
            <w:r>
              <w:rPr>
                <w:rFonts w:hint="eastAsia" w:ascii="宋体" w:hAnsi="宋体" w:cs="Times New Roman"/>
                <w:b w:val="0"/>
                <w:bCs w:val="0"/>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t>）供应商邮件发送的内容如下：</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项目名称：</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项目编号</w:t>
            </w:r>
            <w:r>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pPr>
            <w:r>
              <w:rPr>
                <w:rFonts w:hint="eastAsia" w:ascii="宋体" w:hAnsi="宋体" w:cs="宋体"/>
                <w:b w:val="0"/>
                <w:bCs w:val="0"/>
                <w:color w:val="000000" w:themeColor="text1"/>
                <w:spacing w:val="0"/>
                <w:position w:val="0"/>
                <w:sz w:val="21"/>
                <w:szCs w:val="21"/>
                <w:highlight w:val="none"/>
                <w:u w:val="none"/>
                <w:lang w:eastAsia="zh-CN"/>
                <w14:textFill>
                  <w14:solidFill>
                    <w14:schemeClr w14:val="tx1"/>
                  </w14:solidFill>
                </w14:textFill>
              </w:rPr>
              <w:t>分标号</w:t>
            </w: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（如有）：</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供应商名称：</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val="en-US" w:eastAsia="zh-CN"/>
                <w14:textFill>
                  <w14:solidFill>
                    <w14:schemeClr w14:val="tx1"/>
                  </w14:solidFill>
                </w14:textFill>
              </w:rPr>
              <w:t>法定代表人或其委托代理人姓名：</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Times New Roman"/>
                <w:b w:val="0"/>
                <w:bCs w:val="0"/>
                <w:color w:val="000000" w:themeColor="text1"/>
                <w:spacing w:val="0"/>
                <w:position w:val="0"/>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val="en-US" w:eastAsia="zh-CN"/>
                <w14:textFill>
                  <w14:solidFill>
                    <w14:schemeClr w14:val="tx1"/>
                  </w14:solidFill>
                </w14:textFill>
              </w:rPr>
              <w:t>法定代表人或其委托代理人手机号码：</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b w:val="0"/>
                <w:bCs w:val="0"/>
                <w:color w:val="000000" w:themeColor="text1"/>
                <w:spacing w:val="0"/>
                <w:position w:val="0"/>
                <w:sz w:val="21"/>
                <w:highlight w:val="none"/>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ascii="Times New Roman" w:hAnsi="Times New Roman" w:eastAsia="宋体" w:cs="Times New Roman"/>
                <w:b w:val="0"/>
                <w:bCs w:val="0"/>
                <w:color w:val="000000" w:themeColor="text1"/>
                <w:spacing w:val="0"/>
                <w:position w:val="0"/>
                <w:sz w:val="21"/>
                <w:highlight w:val="none"/>
                <w14:textFill>
                  <w14:solidFill>
                    <w14:schemeClr w14:val="tx1"/>
                  </w14:solidFill>
                </w14:textFill>
              </w:rPr>
              <w:t>响应文件启用顺序和效力：响应文件的启用，按先后顺位</w:t>
            </w:r>
            <w:r>
              <w:rPr>
                <w:rFonts w:ascii="Times New Roman" w:hAnsi="Times New Roman" w:eastAsia="宋体" w:cs="Times New Roman"/>
                <w:color w:val="000000" w:themeColor="text1"/>
                <w:spacing w:val="0"/>
                <w:position w:val="0"/>
                <w:sz w:val="21"/>
                <w:highlight w:val="none"/>
                <w14:textFill>
                  <w14:solidFill>
                    <w14:schemeClr w14:val="tx1"/>
                  </w14:solidFill>
                </w14:textFill>
              </w:rPr>
              <w:t>分别为</w:t>
            </w:r>
            <w:r>
              <w:rPr>
                <w:rFonts w:hint="eastAsia" w:cs="Times New Roman"/>
                <w:color w:val="000000" w:themeColor="text1"/>
                <w:spacing w:val="0"/>
                <w:position w:val="0"/>
                <w:sz w:val="21"/>
                <w:highlight w:val="none"/>
                <w:lang w:eastAsia="zh-CN"/>
                <w14:textFill>
                  <w14:solidFill>
                    <w14:schemeClr w14:val="tx1"/>
                  </w14:solidFill>
                </w14:textFill>
              </w:rPr>
              <w:t>广西政府采购云平台上传的加密</w:t>
            </w:r>
            <w:r>
              <w:rPr>
                <w:rFonts w:ascii="Times New Roman" w:hAnsi="Times New Roman" w:eastAsia="宋体" w:cs="Times New Roman"/>
                <w:color w:val="000000" w:themeColor="text1"/>
                <w:spacing w:val="0"/>
                <w:position w:val="0"/>
                <w:sz w:val="21"/>
                <w:highlight w:val="none"/>
                <w14:textFill>
                  <w14:solidFill>
                    <w14:schemeClr w14:val="tx1"/>
                  </w14:solidFill>
                </w14:textFill>
              </w:rPr>
              <w:t>电子响应文件、以</w:t>
            </w:r>
            <w:r>
              <w:rPr>
                <w:rFonts w:hint="eastAsia" w:cs="Times New Roman"/>
                <w:color w:val="000000" w:themeColor="text1"/>
                <w:spacing w:val="0"/>
                <w:position w:val="0"/>
                <w:sz w:val="21"/>
                <w:highlight w:val="none"/>
                <w:lang w:eastAsia="zh-CN"/>
                <w14:textFill>
                  <w14:solidFill>
                    <w14:schemeClr w14:val="tx1"/>
                  </w14:solidFill>
                </w14:textFill>
              </w:rPr>
              <w:t>邮件</w:t>
            </w:r>
            <w:r>
              <w:rPr>
                <w:rFonts w:ascii="Times New Roman" w:hAnsi="Times New Roman" w:eastAsia="宋体" w:cs="Times New Roman"/>
                <w:color w:val="000000" w:themeColor="text1"/>
                <w:spacing w:val="0"/>
                <w:position w:val="0"/>
                <w:sz w:val="21"/>
                <w:highlight w:val="none"/>
                <w14:textFill>
                  <w14:solidFill>
                    <w14:schemeClr w14:val="tx1"/>
                  </w14:solidFill>
                </w14:textFill>
              </w:rPr>
              <w:t>形式</w:t>
            </w:r>
            <w:r>
              <w:rPr>
                <w:rFonts w:hint="eastAsia" w:cs="Times New Roman"/>
                <w:color w:val="000000" w:themeColor="text1"/>
                <w:spacing w:val="0"/>
                <w:position w:val="0"/>
                <w:sz w:val="21"/>
                <w:highlight w:val="none"/>
                <w:lang w:eastAsia="zh-CN"/>
                <w14:textFill>
                  <w14:solidFill>
                    <w14:schemeClr w14:val="tx1"/>
                  </w14:solidFill>
                </w14:textFill>
              </w:rPr>
              <w:t>提交</w:t>
            </w:r>
            <w:r>
              <w:rPr>
                <w:rFonts w:ascii="Times New Roman" w:hAnsi="Times New Roman" w:eastAsia="宋体" w:cs="Times New Roman"/>
                <w:color w:val="000000" w:themeColor="text1"/>
                <w:spacing w:val="0"/>
                <w:position w:val="0"/>
                <w:sz w:val="21"/>
                <w:highlight w:val="none"/>
                <w14:textFill>
                  <w14:solidFill>
                    <w14:schemeClr w14:val="tx1"/>
                  </w14:solidFill>
                </w14:textFill>
              </w:rPr>
              <w:t>的电子备份响应文件。顺位在先的响应文件已按时解密的</w:t>
            </w:r>
            <w:r>
              <w:rPr>
                <w:rFonts w:hint="eastAsia" w:ascii="Times New Roman" w:hAnsi="Times New Roman" w:eastAsia="宋体" w:cs="Times New Roman"/>
                <w:color w:val="000000" w:themeColor="text1"/>
                <w:spacing w:val="0"/>
                <w:position w:val="0"/>
                <w:sz w:val="21"/>
                <w:highlight w:val="none"/>
                <w:lang w:eastAsia="zh-CN"/>
                <w14:textFill>
                  <w14:solidFill>
                    <w14:schemeClr w14:val="tx1"/>
                  </w14:solidFill>
                </w14:textFill>
              </w:rPr>
              <w:t>，</w:t>
            </w:r>
            <w:r>
              <w:rPr>
                <w:rFonts w:ascii="Times New Roman" w:hAnsi="Times New Roman" w:eastAsia="宋体" w:cs="Times New Roman"/>
                <w:color w:val="000000" w:themeColor="text1"/>
                <w:spacing w:val="0"/>
                <w:position w:val="0"/>
                <w:sz w:val="21"/>
                <w:highlight w:val="none"/>
                <w14:textFill>
                  <w14:solidFill>
                    <w14:schemeClr w14:val="tx1"/>
                  </w14:solidFill>
                </w14:textFill>
              </w:rPr>
              <w:t>下一顺位响应文件自动失效。在下一顺位的响应文件启用时，前一顺位的响应文件自动失效。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竞标</w:t>
            </w:r>
            <w:r>
              <w:rPr>
                <w:rFonts w:hint="eastAsia"/>
                <w:color w:val="000000" w:themeColor="text1"/>
                <w:spacing w:val="0"/>
                <w:position w:val="0"/>
                <w:highlight w:val="none"/>
                <w14:textFill>
                  <w14:solidFill>
                    <w14:schemeClr w14:val="tx1"/>
                  </w14:solidFill>
                </w14:textFill>
              </w:rPr>
              <w:t>有效期</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竞</w:t>
            </w:r>
            <w:r>
              <w:rPr>
                <w:rFonts w:hint="eastAsia" w:ascii="宋体" w:hAnsi="宋体" w:cs="宋体"/>
                <w:color w:val="000000" w:themeColor="text1"/>
                <w:spacing w:val="0"/>
                <w:position w:val="0"/>
                <w:szCs w:val="21"/>
                <w:highlight w:val="none"/>
                <w:lang w:eastAsia="zh-CN"/>
                <w14:textFill>
                  <w14:solidFill>
                    <w14:schemeClr w14:val="tx1"/>
                  </w14:solidFill>
                </w14:textFill>
              </w:rPr>
              <w:t>标</w:t>
            </w:r>
            <w:r>
              <w:rPr>
                <w:rFonts w:hint="eastAsia" w:ascii="宋体" w:hAnsi="宋体" w:cs="宋体"/>
                <w:color w:val="000000" w:themeColor="text1"/>
                <w:spacing w:val="0"/>
                <w:position w:val="0"/>
                <w:szCs w:val="21"/>
                <w:highlight w:val="none"/>
                <w14:textFill>
                  <w14:solidFill>
                    <w14:schemeClr w14:val="tx1"/>
                  </w14:solidFill>
                </w14:textFill>
              </w:rPr>
              <w:t>有效期：</w:t>
            </w:r>
            <w:r>
              <w:rPr>
                <w:rFonts w:hint="eastAsia"/>
                <w:color w:val="000000" w:themeColor="text1"/>
                <w:spacing w:val="0"/>
                <w:position w:val="0"/>
                <w:highlight w:val="none"/>
                <w:lang w:eastAsia="zh-CN"/>
                <w14:textFill>
                  <w14:solidFill>
                    <w14:schemeClr w14:val="tx1"/>
                  </w14:solidFill>
                </w14:textFill>
              </w:rPr>
              <w:t>竞</w:t>
            </w:r>
            <w:r>
              <w:rPr>
                <w:rFonts w:hint="eastAsia" w:ascii="宋体" w:hAnsi="宋体" w:cs="宋体"/>
                <w:color w:val="000000" w:themeColor="text1"/>
                <w:spacing w:val="0"/>
                <w:position w:val="0"/>
                <w:szCs w:val="21"/>
                <w:highlight w:val="none"/>
                <w:lang w:eastAsia="zh-CN"/>
                <w14:textFill>
                  <w14:solidFill>
                    <w14:schemeClr w14:val="tx1"/>
                  </w14:solidFill>
                </w14:textFill>
              </w:rPr>
              <w:t>标</w:t>
            </w:r>
            <w:r>
              <w:rPr>
                <w:rFonts w:hint="eastAsia" w:ascii="宋体" w:hAnsi="宋体" w:cs="宋体"/>
                <w:color w:val="000000" w:themeColor="text1"/>
                <w:spacing w:val="0"/>
                <w:position w:val="0"/>
                <w:szCs w:val="21"/>
                <w:highlight w:val="none"/>
                <w14:textFill>
                  <w14:solidFill>
                    <w14:schemeClr w14:val="tx1"/>
                  </w14:solidFill>
                </w14:textFill>
              </w:rPr>
              <w:t>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bidi w:val="0"/>
              <w:adjustRightInd/>
              <w:spacing w:line="360" w:lineRule="auto"/>
              <w:textAlignment w:val="auto"/>
              <w:rPr>
                <w:rFonts w:hint="default" w:hAnsi="宋体" w:cs="宋体"/>
                <w:color w:val="000000" w:themeColor="text1"/>
                <w:spacing w:val="0"/>
                <w:kern w:val="0"/>
                <w:position w:val="0"/>
                <w:szCs w:val="21"/>
                <w:highlight w:val="none"/>
                <w:lang w:val="en-US" w:eastAsia="zh-CN"/>
                <w14:textFill>
                  <w14:solidFill>
                    <w14:schemeClr w14:val="tx1"/>
                  </w14:solidFill>
                </w14:textFill>
              </w:rPr>
            </w:pPr>
            <w:r>
              <w:rPr>
                <w:rFonts w:hint="eastAsia" w:hAnsi="宋体" w:cs="宋体"/>
                <w:color w:val="000000" w:themeColor="text1"/>
                <w:spacing w:val="0"/>
                <w:kern w:val="0"/>
                <w:position w:val="0"/>
                <w:szCs w:val="21"/>
                <w:highlight w:val="none"/>
                <w:lang w:eastAsia="zh-CN"/>
                <w14:textFill>
                  <w14:solidFill>
                    <w14:schemeClr w14:val="tx1"/>
                  </w14:solidFill>
                </w14:textFill>
              </w:rPr>
              <w:t>本项目是否要求收取磋商保证金：</w:t>
            </w:r>
            <w:r>
              <w:rPr>
                <w:rFonts w:hint="eastAsia" w:hAnsi="宋体" w:cs="宋体"/>
                <w:color w:val="000000" w:themeColor="text1"/>
                <w:spacing w:val="0"/>
                <w:kern w:val="0"/>
                <w:position w:val="0"/>
                <w:szCs w:val="21"/>
                <w:highlight w:val="none"/>
                <w:lang w:val="en-US" w:eastAsia="zh-CN"/>
                <w14:textFill>
                  <w14:solidFill>
                    <w14:schemeClr w14:val="tx1"/>
                  </w14:solidFill>
                </w14:textFill>
              </w:rPr>
              <w:t>不要求</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14:textFill>
                  <w14:solidFill>
                    <w14:schemeClr w14:val="tx1"/>
                  </w14:solidFill>
                </w14:textFill>
              </w:rPr>
            </w:pP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w:t>
            </w:r>
            <w:r>
              <w:rPr>
                <w:rFonts w:hint="eastAsia" w:hAnsi="宋体" w:cs="宋体"/>
                <w:color w:val="000000" w:themeColor="text1"/>
                <w:spacing w:val="0"/>
                <w:kern w:val="0"/>
                <w:position w:val="0"/>
                <w:szCs w:val="21"/>
                <w:highlight w:val="none"/>
                <w:lang w:eastAsia="zh-CN"/>
                <w14:textFill>
                  <w14:solidFill>
                    <w14:schemeClr w14:val="tx1"/>
                  </w14:solidFill>
                </w14:textFill>
              </w:rPr>
              <w:t>：</w:t>
            </w:r>
            <w:r>
              <w:rPr>
                <w:rFonts w:hint="eastAsia" w:hAnsi="宋体"/>
                <w:color w:val="000000" w:themeColor="text1"/>
                <w:spacing w:val="0"/>
                <w:position w:val="0"/>
                <w:szCs w:val="21"/>
                <w:highlight w:val="none"/>
                <w:u w:val="single"/>
                <w:lang w:val="en-US" w:eastAsia="zh-CN"/>
                <w14:textFill>
                  <w14:solidFill>
                    <w14:schemeClr w14:val="tx1"/>
                  </w14:solidFill>
                </w14:textFill>
              </w:rPr>
              <w:t xml:space="preserve">  / </w:t>
            </w:r>
            <w:r>
              <w:rPr>
                <w:rFonts w:hint="eastAsia" w:hAnsi="宋体"/>
                <w:color w:val="000000" w:themeColor="text1"/>
                <w:spacing w:val="0"/>
                <w:position w:val="0"/>
                <w:szCs w:val="21"/>
                <w:highlight w:val="none"/>
                <w14:textFill>
                  <w14:solidFill>
                    <w14:schemeClr w14:val="tx1"/>
                  </w14:solidFill>
                </w14:textFill>
              </w:rPr>
              <w:t>元整</w:t>
            </w:r>
            <w:r>
              <w:rPr>
                <w:rFonts w:hint="eastAsia" w:hAnsi="宋体" w:cs="宋体"/>
                <w:color w:val="000000" w:themeColor="text1"/>
                <w:spacing w:val="0"/>
                <w:kern w:val="0"/>
                <w:position w:val="0"/>
                <w:szCs w:val="21"/>
                <w:highlight w:val="none"/>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14:textFill>
                  <w14:solidFill>
                    <w14:schemeClr w14:val="tx1"/>
                  </w14:solidFill>
                </w14:textFill>
              </w:rPr>
            </w:pPr>
            <w:r>
              <w:rPr>
                <w:rFonts w:hint="eastAsia" w:hAnsi="宋体"/>
                <w:color w:val="000000" w:themeColor="text1"/>
                <w:spacing w:val="0"/>
                <w:position w:val="0"/>
                <w:szCs w:val="21"/>
                <w:highlight w:val="none"/>
                <w:lang w:eastAsia="zh-CN"/>
                <w14:textFill>
                  <w14:solidFill>
                    <w14:schemeClr w14:val="tx1"/>
                  </w14:solidFill>
                </w14:textFill>
              </w:rPr>
              <w:t>磋商</w:t>
            </w:r>
            <w:r>
              <w:rPr>
                <w:rFonts w:hint="eastAsia" w:hAnsi="宋体"/>
                <w:color w:val="000000" w:themeColor="text1"/>
                <w:spacing w:val="0"/>
                <w:position w:val="0"/>
                <w:szCs w:val="21"/>
                <w:highlight w:val="none"/>
                <w14:textFill>
                  <w14:solidFill>
                    <w14:schemeClr w14:val="tx1"/>
                  </w14:solidFill>
                </w14:textFill>
              </w:rPr>
              <w:t>保证金缴纳形式：银行转账、支票、汇票、本票或者银行、</w:t>
            </w:r>
            <w:r>
              <w:rPr>
                <w:rFonts w:hint="eastAsia" w:hAnsi="宋体"/>
                <w:color w:val="000000" w:themeColor="text1"/>
                <w:spacing w:val="0"/>
                <w:position w:val="0"/>
                <w:szCs w:val="21"/>
                <w:highlight w:val="none"/>
                <w:lang w:eastAsia="zh-CN"/>
                <w14:textFill>
                  <w14:solidFill>
                    <w14:schemeClr w14:val="tx1"/>
                  </w14:solidFill>
                </w14:textFill>
              </w:rPr>
              <w:t>保险机构出具的保函、保险单</w:t>
            </w:r>
            <w:r>
              <w:rPr>
                <w:rFonts w:hint="eastAsia" w:hAnsi="宋体"/>
                <w:color w:val="000000" w:themeColor="text1"/>
                <w:spacing w:val="0"/>
                <w:position w:val="0"/>
                <w:szCs w:val="21"/>
                <w:highlight w:val="none"/>
                <w14:textFill>
                  <w14:solidFill>
                    <w14:schemeClr w14:val="tx1"/>
                  </w14:solidFill>
                </w14:textFill>
              </w:rPr>
              <w:t>，禁止采用现钞方式。</w:t>
            </w:r>
          </w:p>
          <w:p>
            <w:pPr>
              <w:pStyle w:val="15"/>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000000" w:themeColor="text1"/>
                <w:spacing w:val="0"/>
                <w:kern w:val="0"/>
                <w:position w:val="0"/>
                <w:szCs w:val="21"/>
                <w:highlight w:val="none"/>
                <w:lang w:eastAsia="zh-CN"/>
                <w14:textFill>
                  <w14:solidFill>
                    <w14:schemeClr w14:val="tx1"/>
                  </w14:solidFill>
                </w14:textFill>
              </w:rPr>
            </w:pPr>
            <w:r>
              <w:rPr>
                <w:rFonts w:hint="eastAsia" w:hAnsi="宋体" w:cs="宋体"/>
                <w:color w:val="000000" w:themeColor="text1"/>
                <w:spacing w:val="0"/>
                <w:kern w:val="0"/>
                <w:position w:val="0"/>
                <w:szCs w:val="21"/>
                <w:highlight w:val="none"/>
                <w14:textFill>
                  <w14:solidFill>
                    <w14:schemeClr w14:val="tx1"/>
                  </w14:solidFill>
                </w14:textFill>
              </w:rPr>
              <w:t>采用银行转账方式的，</w:t>
            </w:r>
            <w:r>
              <w:rPr>
                <w:rFonts w:hint="eastAsia" w:hAnsi="宋体" w:cs="宋体"/>
                <w:color w:val="000000" w:themeColor="text1"/>
                <w:spacing w:val="0"/>
                <w:kern w:val="0"/>
                <w:position w:val="0"/>
                <w:szCs w:val="21"/>
                <w:highlight w:val="none"/>
                <w:lang w:eastAsia="zh-CN"/>
                <w14:textFill>
                  <w14:solidFill>
                    <w14:schemeClr w14:val="tx1"/>
                  </w14:solidFill>
                </w14:textFill>
              </w:rPr>
              <w:t>竞</w:t>
            </w:r>
            <w:r>
              <w:rPr>
                <w:rFonts w:hint="eastAsia" w:hAnsi="宋体" w:cs="宋体"/>
                <w:color w:val="000000" w:themeColor="text1"/>
                <w:spacing w:val="0"/>
                <w:kern w:val="0"/>
                <w:position w:val="0"/>
                <w:szCs w:val="21"/>
                <w:highlight w:val="none"/>
                <w14:textFill>
                  <w14:solidFill>
                    <w14:schemeClr w14:val="tx1"/>
                  </w14:solidFill>
                </w14:textFill>
              </w:rPr>
              <w:t>标人将</w:t>
            </w: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保证金从</w:t>
            </w:r>
            <w:r>
              <w:rPr>
                <w:rFonts w:hint="eastAsia" w:hAnsi="宋体" w:cs="宋体"/>
                <w:color w:val="000000" w:themeColor="text1"/>
                <w:spacing w:val="0"/>
                <w:kern w:val="0"/>
                <w:position w:val="0"/>
                <w:szCs w:val="21"/>
                <w:highlight w:val="none"/>
                <w:lang w:eastAsia="zh-CN"/>
                <w14:textFill>
                  <w14:solidFill>
                    <w14:schemeClr w14:val="tx1"/>
                  </w14:solidFill>
                </w14:textFill>
              </w:rPr>
              <w:t>竞</w:t>
            </w:r>
            <w:r>
              <w:rPr>
                <w:rFonts w:hint="eastAsia" w:hAnsi="宋体" w:cs="宋体"/>
                <w:color w:val="000000" w:themeColor="text1"/>
                <w:spacing w:val="0"/>
                <w:kern w:val="0"/>
                <w:position w:val="0"/>
                <w:szCs w:val="21"/>
                <w:highlight w:val="none"/>
                <w14:textFill>
                  <w14:solidFill>
                    <w14:schemeClr w14:val="tx1"/>
                  </w14:solidFill>
                </w14:textFill>
              </w:rPr>
              <w:t>标人基本账户转出交至以下指定的</w:t>
            </w: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保证金专用账户，且提交到指定账户时间不得迟于</w:t>
            </w:r>
            <w:r>
              <w:rPr>
                <w:rFonts w:hint="eastAsia" w:hAnsi="宋体" w:cs="宋体"/>
                <w:color w:val="000000" w:themeColor="text1"/>
                <w:spacing w:val="0"/>
                <w:kern w:val="0"/>
                <w:position w:val="0"/>
                <w:szCs w:val="21"/>
                <w:highlight w:val="none"/>
                <w:lang w:eastAsia="zh-CN"/>
                <w14:textFill>
                  <w14:solidFill>
                    <w14:schemeClr w14:val="tx1"/>
                  </w14:solidFill>
                </w14:textFill>
              </w:rPr>
              <w:t>响应文件提交</w:t>
            </w:r>
            <w:r>
              <w:rPr>
                <w:rFonts w:hint="eastAsia" w:hAnsi="宋体" w:cs="宋体"/>
                <w:color w:val="000000" w:themeColor="text1"/>
                <w:spacing w:val="0"/>
                <w:kern w:val="0"/>
                <w:position w:val="0"/>
                <w:szCs w:val="21"/>
                <w:highlight w:val="none"/>
                <w14:textFill>
                  <w14:solidFill>
                    <w14:schemeClr w14:val="tx1"/>
                  </w14:solidFill>
                </w14:textFill>
              </w:rPr>
              <w:t>截止时间（以到账为准）</w:t>
            </w:r>
            <w:r>
              <w:rPr>
                <w:rFonts w:hint="eastAsia" w:hAnsi="宋体" w:cs="宋体"/>
                <w:color w:val="000000" w:themeColor="text1"/>
                <w:spacing w:val="0"/>
                <w:kern w:val="0"/>
                <w:position w:val="0"/>
                <w:szCs w:val="21"/>
                <w:highlight w:val="none"/>
                <w:lang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u w:val="none"/>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开户行：</w:t>
            </w:r>
            <w:r>
              <w:rPr>
                <w:rFonts w:hint="eastAsia" w:hAnsi="宋体"/>
                <w:color w:val="000000" w:themeColor="text1"/>
                <w:spacing w:val="0"/>
                <w:position w:val="0"/>
                <w:szCs w:val="21"/>
                <w:highlight w:val="none"/>
                <w:u w:val="none"/>
                <w:lang w:val="en-US"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u w:val="none"/>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户名：</w:t>
            </w:r>
            <w:r>
              <w:rPr>
                <w:rFonts w:hint="eastAsia" w:hAnsi="宋体"/>
                <w:color w:val="000000" w:themeColor="text1"/>
                <w:spacing w:val="0"/>
                <w:position w:val="0"/>
                <w:szCs w:val="21"/>
                <w:highlight w:val="none"/>
                <w:u w:val="none"/>
                <w:lang w:val="en-US"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int="eastAsia" w:eastAsia="宋体"/>
                <w:color w:val="000000" w:themeColor="text1"/>
                <w:spacing w:val="0"/>
                <w:position w:val="0"/>
                <w:highlight w:val="none"/>
                <w:lang w:eastAsia="zh-CN"/>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 xml:space="preserve">账号： </w:t>
            </w:r>
            <w:r>
              <w:rPr>
                <w:rFonts w:hint="eastAsia" w:hAnsi="宋体"/>
                <w:color w:val="000000" w:themeColor="text1"/>
                <w:spacing w:val="0"/>
                <w:position w:val="0"/>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hAnsi="宋体" w:cs="宋体"/>
                <w:color w:val="000000" w:themeColor="text1"/>
                <w:spacing w:val="0"/>
                <w:position w:val="0"/>
                <w:highlight w:val="none"/>
                <w:lang w:eastAsia="zh-CN"/>
                <w14:textFill>
                  <w14:solidFill>
                    <w14:schemeClr w14:val="tx1"/>
                  </w14:solidFill>
                </w14:textFill>
              </w:rPr>
              <w:t>响应</w:t>
            </w:r>
            <w:r>
              <w:rPr>
                <w:rFonts w:hint="eastAsia" w:hAnsi="宋体" w:cs="宋体"/>
                <w:color w:val="000000" w:themeColor="text1"/>
                <w:spacing w:val="0"/>
                <w:position w:val="0"/>
                <w:highlight w:val="none"/>
                <w14:textFill>
                  <w14:solidFill>
                    <w14:schemeClr w14:val="tx1"/>
                  </w14:solidFill>
                </w14:textFill>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highlight w:val="none"/>
                <w14:textFill>
                  <w14:solidFill>
                    <w14:schemeClr w14:val="tx1"/>
                  </w14:solidFill>
                </w14:textFill>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000000" w:themeColor="text1"/>
                <w:spacing w:val="0"/>
                <w:position w:val="0"/>
                <w:highlight w:val="none"/>
                <w14:textFill>
                  <w14:solidFill>
                    <w14:schemeClr w14:val="tx1"/>
                  </w14:solidFill>
                </w14:textFill>
              </w:rPr>
            </w:pPr>
            <w:r>
              <w:rPr>
                <w:rFonts w:hint="eastAsia" w:hAnsi="宋体" w:cs="宋体"/>
                <w:color w:val="000000" w:themeColor="text1"/>
                <w:spacing w:val="0"/>
                <w:position w:val="0"/>
                <w:highlight w:val="none"/>
                <w14:textFill>
                  <w14:solidFill>
                    <w14:schemeClr w14:val="tx1"/>
                  </w14:solidFill>
                </w14:textFill>
              </w:rPr>
              <w:t>评标委员会构成：</w:t>
            </w:r>
            <w:r>
              <w:rPr>
                <w:rFonts w:hint="eastAsia" w:hAnsi="宋体" w:cs="宋体"/>
                <w:color w:val="000000" w:themeColor="text1"/>
                <w:spacing w:val="0"/>
                <w:position w:val="0"/>
                <w:highlight w:val="none"/>
                <w:lang w:val="en-US" w:eastAsia="zh-CN"/>
                <w14:textFill>
                  <w14:solidFill>
                    <w14:schemeClr w14:val="tx1"/>
                  </w14:solidFill>
                </w14:textFill>
              </w:rPr>
              <w:t>3</w:t>
            </w:r>
            <w:r>
              <w:rPr>
                <w:rFonts w:hint="eastAsia" w:hAnsi="宋体" w:cs="宋体"/>
                <w:color w:val="000000" w:themeColor="text1"/>
                <w:spacing w:val="0"/>
                <w:position w:val="0"/>
                <w:highlight w:val="none"/>
                <w14:textFill>
                  <w14:solidFill>
                    <w14:schemeClr w14:val="tx1"/>
                  </w14:solidFill>
                </w14:textFill>
              </w:rPr>
              <w:t>人，其中采购单位</w:t>
            </w:r>
            <w:r>
              <w:rPr>
                <w:rFonts w:hint="eastAsia" w:hAnsi="宋体" w:cs="宋体"/>
                <w:color w:val="000000" w:themeColor="text1"/>
                <w:spacing w:val="0"/>
                <w:position w:val="0"/>
                <w:highlight w:val="none"/>
                <w:lang w:eastAsia="zh-CN"/>
                <w14:textFill>
                  <w14:solidFill>
                    <w14:schemeClr w14:val="tx1"/>
                  </w14:solidFill>
                </w14:textFill>
              </w:rPr>
              <w:t>委托</w:t>
            </w:r>
            <w:r>
              <w:rPr>
                <w:rFonts w:hint="eastAsia" w:hAnsi="宋体" w:cs="宋体"/>
                <w:color w:val="000000" w:themeColor="text1"/>
                <w:spacing w:val="0"/>
                <w:position w:val="0"/>
                <w:highlight w:val="none"/>
                <w14:textFill>
                  <w14:solidFill>
                    <w14:schemeClr w14:val="tx1"/>
                  </w14:solidFill>
                </w14:textFill>
              </w:rPr>
              <w:t>代表</w:t>
            </w:r>
            <w:r>
              <w:rPr>
                <w:rFonts w:hint="eastAsia" w:hAnsi="宋体" w:cs="宋体"/>
                <w:color w:val="000000" w:themeColor="text1"/>
                <w:spacing w:val="0"/>
                <w:position w:val="0"/>
                <w:highlight w:val="none"/>
                <w:lang w:val="en-US" w:eastAsia="zh-CN"/>
                <w14:textFill>
                  <w14:solidFill>
                    <w14:schemeClr w14:val="tx1"/>
                  </w14:solidFill>
                </w14:textFill>
              </w:rPr>
              <w:t>1</w:t>
            </w:r>
            <w:r>
              <w:rPr>
                <w:rFonts w:hint="eastAsia" w:hAnsi="宋体" w:cs="宋体"/>
                <w:color w:val="000000" w:themeColor="text1"/>
                <w:spacing w:val="0"/>
                <w:position w:val="0"/>
                <w:highlight w:val="none"/>
                <w14:textFill>
                  <w14:solidFill>
                    <w14:schemeClr w14:val="tx1"/>
                  </w14:solidFill>
                </w14:textFill>
              </w:rPr>
              <w:t>人，专家</w:t>
            </w:r>
            <w:r>
              <w:rPr>
                <w:rFonts w:hint="eastAsia" w:hAnsi="宋体" w:cs="宋体"/>
                <w:color w:val="000000" w:themeColor="text1"/>
                <w:spacing w:val="0"/>
                <w:position w:val="0"/>
                <w:highlight w:val="none"/>
                <w:lang w:val="en-US" w:eastAsia="zh-CN"/>
                <w14:textFill>
                  <w14:solidFill>
                    <w14:schemeClr w14:val="tx1"/>
                  </w14:solidFill>
                </w14:textFill>
              </w:rPr>
              <w:t>2</w:t>
            </w:r>
            <w:r>
              <w:rPr>
                <w:rFonts w:hint="eastAsia" w:hAnsi="宋体" w:cs="宋体"/>
                <w:color w:val="000000" w:themeColor="text1"/>
                <w:spacing w:val="0"/>
                <w:position w:val="0"/>
                <w:highlight w:val="none"/>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评标方法：</w:t>
            </w:r>
            <w:r>
              <w:rPr>
                <w:rFonts w:hint="eastAsia"/>
                <w:color w:val="000000" w:themeColor="text1"/>
                <w:spacing w:val="0"/>
                <w:position w:val="0"/>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商务条款评审中允许负偏离的非实质性条款数为</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服务需求评审中允许负偏离的非实质性条款数为</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□本项目不收取履约保证金。</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lang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本项目收取履约保证金，具体规定如下：</w:t>
            </w:r>
          </w:p>
          <w:p>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履约保证金金额：按成交金额的</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2</w:t>
            </w:r>
            <w:r>
              <w:rPr>
                <w:rFonts w:hint="eastAsia" w:ascii="宋体" w:hAnsi="宋体" w:cs="宋体"/>
                <w:color w:val="000000" w:themeColor="text1"/>
                <w:spacing w:val="0"/>
                <w:position w:val="0"/>
                <w:szCs w:val="21"/>
                <w:highlight w:val="none"/>
                <w14:textFill>
                  <w14:solidFill>
                    <w14:schemeClr w14:val="tx1"/>
                  </w14:solidFill>
                </w14:textFill>
              </w:rPr>
              <w:t>%。</w:t>
            </w:r>
            <w:r>
              <w:rPr>
                <w:rFonts w:hint="eastAsia" w:ascii="宋体" w:hAnsi="宋体" w:cs="宋体"/>
                <w:b/>
                <w:color w:val="000000" w:themeColor="text1"/>
                <w:spacing w:val="0"/>
                <w:position w:val="0"/>
                <w:szCs w:val="21"/>
                <w:highlight w:val="none"/>
                <w14:textFill>
                  <w14:solidFill>
                    <w14:schemeClr w14:val="tx1"/>
                  </w14:solidFill>
                </w14:textFill>
              </w:rPr>
              <w:t>（注：履约保证金不超过</w:t>
            </w:r>
            <w:r>
              <w:rPr>
                <w:rFonts w:hint="eastAsia"/>
                <w:b/>
                <w:color w:val="000000" w:themeColor="text1"/>
                <w:spacing w:val="0"/>
                <w:position w:val="0"/>
                <w:highlight w:val="none"/>
                <w14:textFill>
                  <w14:solidFill>
                    <w14:schemeClr w14:val="tx1"/>
                  </w14:solidFill>
                </w14:textFill>
              </w:rPr>
              <w:t>政府采购合同金额的</w:t>
            </w:r>
            <w:r>
              <w:rPr>
                <w:rFonts w:ascii="宋体" w:hAnsi="宋体" w:cs="宋体"/>
                <w:b/>
                <w:color w:val="000000" w:themeColor="text1"/>
                <w:spacing w:val="0"/>
                <w:position w:val="0"/>
                <w:szCs w:val="21"/>
                <w:highlight w:val="none"/>
                <w14:textFill>
                  <w14:solidFill>
                    <w14:schemeClr w14:val="tx1"/>
                  </w14:solidFill>
                </w14:textFill>
              </w:rPr>
              <w:t>5</w:t>
            </w:r>
            <w:r>
              <w:rPr>
                <w:rFonts w:hint="eastAsia" w:ascii="宋体" w:hAnsi="宋体" w:cs="宋体"/>
                <w:b/>
                <w:color w:val="000000" w:themeColor="text1"/>
                <w:spacing w:val="0"/>
                <w:position w:val="0"/>
                <w:szCs w:val="21"/>
                <w:highlight w:val="none"/>
                <w14:textFill>
                  <w14:solidFill>
                    <w14:schemeClr w14:val="tx1"/>
                  </w14:solidFill>
                </w14:textFill>
              </w:rPr>
              <w:t>%，对中小企业收取的履约保证金数额不得超过政府采购合同金额的2%。采购人可根据供应商的资信等情况减免履约保证金。）</w:t>
            </w:r>
          </w:p>
          <w:p>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履约保证金提交方式：银行转账、支票、汇票、本票或者银行、</w:t>
            </w:r>
            <w:r>
              <w:rPr>
                <w:rFonts w:hint="eastAsia" w:ascii="宋体" w:hAnsi="宋体" w:cs="宋体"/>
                <w:color w:val="000000" w:themeColor="text1"/>
                <w:spacing w:val="0"/>
                <w:position w:val="0"/>
                <w:szCs w:val="21"/>
                <w:highlight w:val="none"/>
                <w:lang w:eastAsia="zh-CN"/>
                <w14:textFill>
                  <w14:solidFill>
                    <w14:schemeClr w14:val="tx1"/>
                  </w14:solidFill>
                </w14:textFill>
              </w:rPr>
              <w:t>保险机构出具的保函、保险单</w:t>
            </w:r>
            <w:r>
              <w:rPr>
                <w:rFonts w:hint="eastAsia" w:ascii="宋体" w:hAnsi="宋体" w:cs="宋体"/>
                <w:color w:val="000000" w:themeColor="text1"/>
                <w:spacing w:val="0"/>
                <w:position w:val="0"/>
                <w:szCs w:val="21"/>
                <w:highlight w:val="none"/>
                <w14:textFill>
                  <w14:solidFill>
                    <w14:schemeClr w14:val="tx1"/>
                  </w14:solidFill>
                </w14:textFill>
              </w:rPr>
              <w:t>等非现金方式。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本项目采购预算价：</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1155380.08</w:t>
            </w:r>
            <w:r>
              <w:rPr>
                <w:rFonts w:hint="eastAsia" w:asciiTheme="minorEastAsia" w:hAnsiTheme="minorEastAsia" w:eastAsiaTheme="minorEastAsia" w:cstheme="minorEastAsia"/>
                <w:color w:val="000000" w:themeColor="text1"/>
                <w:spacing w:val="0"/>
                <w:kern w:val="2"/>
                <w:position w:val="0"/>
                <w:sz w:val="21"/>
                <w:szCs w:val="21"/>
                <w:highlight w:val="no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000000" w:themeColor="text1"/>
                <w:spacing w:val="0"/>
                <w:position w:val="0"/>
                <w:szCs w:val="21"/>
                <w:highlight w:val="none"/>
                <w:u w:val="none"/>
                <w:lang w:val="en-US"/>
                <w14:textFill>
                  <w14:solidFill>
                    <w14:schemeClr w14:val="tx1"/>
                  </w14:solidFill>
                </w14:textFill>
              </w:rPr>
            </w:pPr>
            <w:r>
              <w:rPr>
                <w:rFonts w:hint="eastAsia" w:ascii="宋体" w:hAnsi="宋体"/>
                <w:color w:val="000000" w:themeColor="text1"/>
                <w:spacing w:val="0"/>
                <w:position w:val="0"/>
                <w:szCs w:val="21"/>
                <w:highlight w:val="none"/>
                <w:u w:val="none"/>
                <w:lang w:eastAsia="zh-CN"/>
                <w14:textFill>
                  <w14:solidFill>
                    <w14:schemeClr w14:val="tx1"/>
                  </w14:solidFill>
                </w14:textFill>
              </w:rPr>
              <w:t>广西顺龙工程监理有限公司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000000" w:themeColor="text1"/>
                <w:spacing w:val="0"/>
                <w:position w:val="0"/>
                <w:szCs w:val="21"/>
                <w:highlight w:val="none"/>
                <w:u w:val="none"/>
                <w:lang w:val="en-US" w:eastAsia="zh-CN"/>
                <w14:textFill>
                  <w14:solidFill>
                    <w14:schemeClr w14:val="tx1"/>
                  </w14:solidFill>
                </w14:textFill>
              </w:rPr>
            </w:pPr>
            <w:r>
              <w:rPr>
                <w:rFonts w:ascii="宋体" w:hAnsi="宋体"/>
                <w:color w:val="000000" w:themeColor="text1"/>
                <w:spacing w:val="0"/>
                <w:position w:val="0"/>
                <w:szCs w:val="21"/>
                <w:highlight w:val="none"/>
                <w:u w:val="none"/>
                <w14:textFill>
                  <w14:solidFill>
                    <w14:schemeClr w14:val="tx1"/>
                  </w14:solidFill>
                </w14:textFill>
              </w:rPr>
              <w:t>联系电话</w:t>
            </w:r>
            <w:r>
              <w:rPr>
                <w:rFonts w:hint="eastAsia" w:ascii="宋体" w:hAnsi="宋体"/>
                <w:color w:val="000000" w:themeColor="text1"/>
                <w:spacing w:val="0"/>
                <w:position w:val="0"/>
                <w:szCs w:val="21"/>
                <w:highlight w:val="none"/>
                <w:u w:val="none"/>
                <w14:textFill>
                  <w14:solidFill>
                    <w14:schemeClr w14:val="tx1"/>
                  </w14:solidFill>
                </w14:textFill>
              </w:rPr>
              <w:t>：</w:t>
            </w:r>
            <w:r>
              <w:rPr>
                <w:rFonts w:hint="eastAsia" w:ascii="宋体" w:hAnsi="宋体"/>
                <w:color w:val="000000" w:themeColor="text1"/>
                <w:spacing w:val="0"/>
                <w:position w:val="0"/>
                <w:szCs w:val="21"/>
                <w:highlight w:val="none"/>
                <w:u w:val="none"/>
                <w:lang w:val="en-US" w:eastAsia="zh-CN"/>
                <w14:textFill>
                  <w14:solidFill>
                    <w14:schemeClr w14:val="tx1"/>
                  </w14:solidFill>
                </w14:textFill>
              </w:rPr>
              <w:t>0777-3617555</w:t>
            </w: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000000" w:themeColor="text1"/>
                <w:spacing w:val="0"/>
                <w:position w:val="0"/>
                <w:highlight w:val="none"/>
                <w14:textFill>
                  <w14:solidFill>
                    <w14:schemeClr w14:val="tx1"/>
                  </w14:solidFill>
                </w14:textFill>
              </w:rPr>
            </w:pPr>
            <w:r>
              <w:rPr>
                <w:rFonts w:ascii="宋体" w:hAnsi="宋体"/>
                <w:color w:val="000000" w:themeColor="text1"/>
                <w:spacing w:val="0"/>
                <w:position w:val="0"/>
                <w:szCs w:val="21"/>
                <w:highlight w:val="none"/>
                <w:u w:val="none"/>
                <w14:textFill>
                  <w14:solidFill>
                    <w14:schemeClr w14:val="tx1"/>
                  </w14:solidFill>
                </w14:textFill>
              </w:rPr>
              <w:t>通讯地址</w:t>
            </w:r>
            <w:r>
              <w:rPr>
                <w:rFonts w:hint="eastAsia" w:ascii="宋体" w:hAnsi="宋体" w:cs="Helvetica"/>
                <w:color w:val="000000" w:themeColor="text1"/>
                <w:spacing w:val="0"/>
                <w:position w:val="0"/>
                <w:szCs w:val="21"/>
                <w:highlight w:val="none"/>
                <w:u w:val="none"/>
                <w14:textFill>
                  <w14:solidFill>
                    <w14:schemeClr w14:val="tx1"/>
                  </w14:solidFill>
                </w14:textFill>
              </w:rPr>
              <w:t>：</w:t>
            </w:r>
            <w:r>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t>钦州市子材东大街8号奥林财富中心1号楼1107房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000000" w:themeColor="text1"/>
                <w:spacing w:val="0"/>
                <w:position w:val="0"/>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质疑期内每个工作日</w:t>
            </w:r>
            <w:r>
              <w:rPr>
                <w:rFonts w:hint="eastAsia" w:hAnsi="宋体"/>
                <w:color w:val="000000" w:themeColor="text1"/>
                <w:spacing w:val="0"/>
                <w:position w:val="0"/>
                <w:highlight w:val="none"/>
                <w:u w:val="single"/>
                <w14:textFill>
                  <w14:solidFill>
                    <w14:schemeClr w14:val="tx1"/>
                  </w14:solidFill>
                </w14:textFill>
              </w:rPr>
              <w:t>08</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分到</w:t>
            </w:r>
            <w:r>
              <w:rPr>
                <w:rFonts w:hint="eastAsia" w:hAnsi="宋体"/>
                <w:color w:val="000000" w:themeColor="text1"/>
                <w:spacing w:val="0"/>
                <w:position w:val="0"/>
                <w:highlight w:val="none"/>
                <w:u w:val="single"/>
                <w14:textFill>
                  <w14:solidFill>
                    <w14:schemeClr w14:val="tx1"/>
                  </w14:solidFill>
                </w14:textFill>
              </w:rPr>
              <w:t>12</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w:t>
            </w:r>
            <w:r>
              <w:rPr>
                <w:rFonts w:hint="eastAsia" w:hAnsi="宋体"/>
                <w:color w:val="000000" w:themeColor="text1"/>
                <w:spacing w:val="0"/>
                <w:position w:val="0"/>
                <w:highlight w:val="none"/>
                <w:u w:val="single"/>
                <w14:textFill>
                  <w14:solidFill>
                    <w14:schemeClr w14:val="tx1"/>
                  </w14:solidFill>
                </w14:textFill>
              </w:rPr>
              <w:t>15</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分到</w:t>
            </w:r>
            <w:r>
              <w:rPr>
                <w:rFonts w:hint="eastAsia" w:hAnsi="宋体"/>
                <w:color w:val="000000" w:themeColor="text1"/>
                <w:spacing w:val="0"/>
                <w:position w:val="0"/>
                <w:highlight w:val="none"/>
                <w:u w:val="single"/>
                <w14:textFill>
                  <w14:solidFill>
                    <w14:schemeClr w14:val="tx1"/>
                  </w14:solidFill>
                </w14:textFill>
              </w:rPr>
              <w:t>18</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000000" w:themeColor="text1"/>
                <w:spacing w:val="0"/>
                <w:position w:val="0"/>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1.代理服务费：按国家计委计价格[2002]1980号和发改办[2003]857号文规定由采购代理机构向成交供应商收取。即按成交金额100万元以下为1.0%，100-500万元为0.7%，并且按差额定率累进法下浮20%计算。</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2. 代理服务费收取银行账户：</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开户名称：广西顺龙工程监理有限公司</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账  号：45050160447300000758</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000000" w:themeColor="text1"/>
                <w:spacing w:val="0"/>
                <w:position w:val="0"/>
                <w:highlight w:val="none"/>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开户行：中国建设银行股份有限公司南宁朝阳支行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解释</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000000" w:themeColor="text1"/>
                <w:spacing w:val="0"/>
                <w:position w:val="0"/>
                <w:sz w:val="21"/>
                <w:highlight w:val="none"/>
                <w:lang w:val="en-US" w:eastAsia="zh-CN"/>
                <w14:textFill>
                  <w14:solidFill>
                    <w14:schemeClr w14:val="tx1"/>
                  </w14:solidFill>
                </w14:textFill>
              </w:rPr>
            </w:pPr>
            <w:r>
              <w:rPr>
                <w:rFonts w:hint="eastAsia" w:hAnsi="宋体" w:cs="宋体"/>
                <w:b/>
                <w:color w:val="000000" w:themeColor="text1"/>
                <w:spacing w:val="0"/>
                <w:position w:val="0"/>
                <w:sz w:val="21"/>
                <w:highlight w:val="none"/>
                <w:lang w:val="en-US" w:eastAsia="zh-CN"/>
                <w14:textFill>
                  <w14:solidFill>
                    <w14:schemeClr w14:val="tx1"/>
                  </w14:solidFill>
                </w14:textFill>
              </w:rPr>
              <w:t>解释权：</w:t>
            </w:r>
            <w:r>
              <w:rPr>
                <w:rFonts w:hAnsi="宋体" w:cs="宋体"/>
                <w:color w:val="000000" w:themeColor="text1"/>
                <w:spacing w:val="0"/>
                <w:position w:val="0"/>
                <w:sz w:val="21"/>
                <w:highlight w:val="none"/>
                <w:lang w:val="en-US" w:eastAsia="zh-CN"/>
                <w14:textFill>
                  <w14:solidFill>
                    <w14:schemeClr w14:val="tx1"/>
                  </w14:solidFill>
                </w14:textFill>
              </w:rPr>
              <w:t>构成本</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的各个组成文件应互为解释，互为说明；除</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中有特别规定外，仅适用于</w:t>
            </w:r>
            <w:r>
              <w:rPr>
                <w:rFonts w:hint="eastAsia" w:hAnsi="宋体" w:cs="宋体"/>
                <w:color w:val="000000" w:themeColor="text1"/>
                <w:spacing w:val="0"/>
                <w:position w:val="0"/>
                <w:sz w:val="21"/>
                <w:highlight w:val="none"/>
                <w:lang w:val="en-US" w:eastAsia="zh-CN"/>
                <w14:textFill>
                  <w14:solidFill>
                    <w14:schemeClr w14:val="tx1"/>
                  </w14:solidFill>
                </w14:textFill>
              </w:rPr>
              <w:t>竞标</w:t>
            </w:r>
            <w:r>
              <w:rPr>
                <w:rFonts w:hAnsi="宋体" w:cs="宋体"/>
                <w:color w:val="000000" w:themeColor="text1"/>
                <w:spacing w:val="0"/>
                <w:position w:val="0"/>
                <w:sz w:val="21"/>
                <w:highlight w:val="none"/>
                <w:lang w:val="en-US" w:eastAsia="zh-CN"/>
                <w14:textFill>
                  <w14:solidFill>
                    <w14:schemeClr w14:val="tx1"/>
                  </w14:solidFill>
                </w14:textFill>
              </w:rPr>
              <w:t>阶段的规定，按</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竞争性磋商</w:t>
            </w:r>
            <w:r>
              <w:rPr>
                <w:rFonts w:hAnsi="宋体" w:cs="宋体"/>
                <w:color w:val="000000" w:themeColor="text1"/>
                <w:spacing w:val="0"/>
                <w:position w:val="0"/>
                <w:sz w:val="21"/>
                <w:highlight w:val="none"/>
                <w:lang w:val="en-US" w:eastAsia="zh-CN"/>
                <w14:textFill>
                  <w14:solidFill>
                    <w14:schemeClr w14:val="tx1"/>
                  </w14:solidFill>
                </w14:textFill>
              </w:rPr>
              <w:t>公告、</w:t>
            </w:r>
            <w:r>
              <w:rPr>
                <w:rFonts w:hint="eastAsia" w:hAnsi="宋体" w:cs="宋体"/>
                <w:color w:val="000000" w:themeColor="text1"/>
                <w:spacing w:val="0"/>
                <w:position w:val="0"/>
                <w:sz w:val="21"/>
                <w:highlight w:val="none"/>
                <w:lang w:val="en-US" w:eastAsia="zh-CN"/>
                <w14:textFill>
                  <w14:solidFill>
                    <w14:schemeClr w14:val="tx1"/>
                  </w14:solidFill>
                </w14:textFill>
              </w:rPr>
              <w:t>供应商</w:t>
            </w:r>
            <w:r>
              <w:rPr>
                <w:rFonts w:hAnsi="宋体" w:cs="宋体"/>
                <w:color w:val="000000" w:themeColor="text1"/>
                <w:spacing w:val="0"/>
                <w:position w:val="0"/>
                <w:sz w:val="21"/>
                <w:highlight w:val="none"/>
                <w:lang w:val="en-US" w:eastAsia="zh-CN"/>
                <w14:textFill>
                  <w14:solidFill>
                    <w14:schemeClr w14:val="tx1"/>
                  </w14:solidFill>
                </w14:textFill>
              </w:rPr>
              <w:t>须知</w:t>
            </w:r>
            <w:r>
              <w:rPr>
                <w:rFonts w:hint="eastAsia" w:hAnsi="宋体" w:cs="宋体"/>
                <w:color w:val="000000" w:themeColor="text1"/>
                <w:spacing w:val="0"/>
                <w:position w:val="0"/>
                <w:sz w:val="21"/>
                <w:highlight w:val="none"/>
                <w:lang w:val="en-US" w:eastAsia="zh-CN"/>
                <w14:textFill>
                  <w14:solidFill>
                    <w14:schemeClr w14:val="tx1"/>
                  </w14:solidFill>
                </w14:textFill>
              </w:rPr>
              <w:t>、采购需求</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评审程序、评审方法和评审标准</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响应</w:t>
            </w:r>
            <w:r>
              <w:rPr>
                <w:rFonts w:hAnsi="宋体" w:cs="宋体"/>
                <w:color w:val="000000" w:themeColor="text1"/>
                <w:spacing w:val="0"/>
                <w:position w:val="0"/>
                <w:sz w:val="21"/>
                <w:highlight w:val="none"/>
                <w:lang w:val="en-US" w:eastAsia="zh-CN"/>
                <w14:textFill>
                  <w14:solidFill>
                    <w14:schemeClr w14:val="tx1"/>
                  </w14:solidFill>
                </w14:textFill>
              </w:rPr>
              <w:t>文件格式</w:t>
            </w:r>
            <w:r>
              <w:rPr>
                <w:rFonts w:hint="eastAsia" w:hAnsi="宋体" w:cs="宋体"/>
                <w:color w:val="000000" w:themeColor="text1"/>
                <w:spacing w:val="0"/>
                <w:position w:val="0"/>
                <w:sz w:val="21"/>
                <w:highlight w:val="none"/>
                <w:lang w:val="en-US" w:eastAsia="zh-CN"/>
                <w14:textFill>
                  <w14:solidFill>
                    <w14:schemeClr w14:val="tx1"/>
                  </w14:solidFill>
                </w14:textFill>
              </w:rPr>
              <w:t>、合同文本</w:t>
            </w:r>
            <w:r>
              <w:rPr>
                <w:rFonts w:hAnsi="宋体" w:cs="宋体"/>
                <w:color w:val="000000" w:themeColor="text1"/>
                <w:spacing w:val="0"/>
                <w:position w:val="0"/>
                <w:sz w:val="21"/>
                <w:highlight w:val="none"/>
                <w:lang w:val="en-US" w:eastAsia="zh-CN"/>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与同步更新的</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不一致时以</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为准。按本款前述规定仍不能形成结论的，</w:t>
            </w:r>
            <w:r>
              <w:rPr>
                <w:rFonts w:hAnsi="宋体" w:cs="宋体"/>
                <w:b/>
                <w:color w:val="000000" w:themeColor="text1"/>
                <w:spacing w:val="0"/>
                <w:position w:val="0"/>
                <w:sz w:val="21"/>
                <w:highlight w:val="none"/>
                <w:lang w:val="en-US" w:eastAsia="zh-CN"/>
                <w14:textFill>
                  <w14:solidFill>
                    <w14:schemeClr w14:val="tx1"/>
                  </w14:solidFill>
                </w14:textFill>
              </w:rPr>
              <w:t>由</w:t>
            </w:r>
            <w:r>
              <w:rPr>
                <w:rFonts w:hint="eastAsia" w:hAnsi="宋体" w:cs="宋体"/>
                <w:b/>
                <w:color w:val="000000" w:themeColor="text1"/>
                <w:spacing w:val="0"/>
                <w:position w:val="0"/>
                <w:sz w:val="21"/>
                <w:highlight w:val="none"/>
                <w:lang w:val="en-US" w:eastAsia="zh-CN"/>
                <w14:textFill>
                  <w14:solidFill>
                    <w14:schemeClr w14:val="tx1"/>
                  </w14:solidFill>
                </w14:textFill>
              </w:rPr>
              <w:t>采购</w:t>
            </w:r>
            <w:r>
              <w:rPr>
                <w:rFonts w:hAnsi="宋体" w:cs="宋体"/>
                <w:b/>
                <w:color w:val="000000" w:themeColor="text1"/>
                <w:spacing w:val="0"/>
                <w:position w:val="0"/>
                <w:sz w:val="21"/>
                <w:highlight w:val="none"/>
                <w:lang w:val="en-US" w:eastAsia="zh-CN"/>
                <w14:textFill>
                  <w14:solidFill>
                    <w14:schemeClr w14:val="tx1"/>
                  </w14:solidFill>
                </w14:textFill>
              </w:rPr>
              <w:t>人</w:t>
            </w:r>
            <w:r>
              <w:rPr>
                <w:rFonts w:hint="eastAsia" w:hAnsi="宋体" w:cs="宋体"/>
                <w:b/>
                <w:color w:val="000000" w:themeColor="text1"/>
                <w:spacing w:val="0"/>
                <w:position w:val="0"/>
                <w:sz w:val="21"/>
                <w:highlight w:val="none"/>
                <w:lang w:val="en-US" w:eastAsia="zh-CN"/>
                <w14:textFill>
                  <w14:solidFill>
                    <w14:schemeClr w14:val="tx1"/>
                  </w14:solidFill>
                </w14:textFill>
              </w:rPr>
              <w:t>或者采购代理机构</w:t>
            </w:r>
            <w:r>
              <w:rPr>
                <w:rFonts w:hAnsi="宋体" w:cs="宋体"/>
                <w:b/>
                <w:color w:val="000000" w:themeColor="text1"/>
                <w:spacing w:val="0"/>
                <w:position w:val="0"/>
                <w:sz w:val="21"/>
                <w:highlight w:val="none"/>
                <w:lang w:val="en-US" w:eastAsia="zh-CN"/>
                <w14:textFill>
                  <w14:solidFill>
                    <w14:schemeClr w14:val="tx1"/>
                  </w14:solidFill>
                </w14:textFill>
              </w:rPr>
              <w:t>负责解释。</w:t>
            </w:r>
          </w:p>
          <w:p>
            <w:pPr>
              <w:pStyle w:val="15"/>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b/>
                <w:color w:val="000000" w:themeColor="text1"/>
                <w:spacing w:val="0"/>
                <w:position w:val="0"/>
                <w:sz w:val="21"/>
                <w:highlight w:val="none"/>
                <w:lang w:val="en-US" w:eastAsia="zh-CN"/>
                <w14:textFill>
                  <w14:solidFill>
                    <w14:schemeClr w14:val="tx1"/>
                  </w14:solidFill>
                </w14:textFill>
              </w:rPr>
              <w:t>法律责任：</w:t>
            </w:r>
            <w:r>
              <w:rPr>
                <w:rFonts w:hint="eastAsia" w:hAnsi="宋体" w:cs="宋体"/>
                <w:color w:val="000000" w:themeColor="text1"/>
                <w:spacing w:val="0"/>
                <w:position w:val="0"/>
                <w:sz w:val="21"/>
                <w:highlight w:val="none"/>
                <w:lang w:val="en-US" w:eastAsia="zh-CN"/>
                <w14:textFill>
                  <w14:solidFill>
                    <w14:schemeClr w14:val="tx1"/>
                  </w14:solidFill>
                </w14:textFill>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其他</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3.本磋商文件中描述供应商的“签字”是指供应商的法定代表人或者委托代理人亲自在文件规定签署处亲笔写上个人的名字的行为，私章、签字章、印鉴、影印等其他形式均不能代替亲笔签字。</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5</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自然人竞标的，磋商文件规定盖公章处由自然人摁手指指印。</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6</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本磋商文件所称的“以上”“以下”“以内”“届满”，包括本数；所称的“不满”“超过”“以外”，不包括本数。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pacing w:val="0"/>
                <w:position w:val="0"/>
                <w:highlight w:val="none"/>
                <w:lang w:eastAsia="zh-CN"/>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中须加盖供应商公章位置均采用CA签章，并根据“政府采购项目电子交易管理操作指南-供应商”及本</w:t>
            </w:r>
            <w:r>
              <w:rPr>
                <w:rFonts w:hint="eastAsia"/>
                <w:color w:val="000000" w:themeColor="text1"/>
                <w:spacing w:val="0"/>
                <w:position w:val="0"/>
                <w:highlight w:val="none"/>
                <w:lang w:eastAsia="zh-CN"/>
                <w14:textFill>
                  <w14:solidFill>
                    <w14:schemeClr w14:val="tx1"/>
                  </w14:solidFill>
                </w14:textFill>
              </w:rPr>
              <w:t>竞争性磋商文件</w:t>
            </w:r>
            <w:r>
              <w:rPr>
                <w:rFonts w:hint="eastAsia"/>
                <w:color w:val="000000" w:themeColor="text1"/>
                <w:spacing w:val="0"/>
                <w:position w:val="0"/>
                <w:highlight w:val="none"/>
                <w14:textFill>
                  <w14:solidFill>
                    <w14:schemeClr w14:val="tx1"/>
                  </w14:solidFill>
                </w14:textFill>
              </w:rPr>
              <w:t>规定的</w:t>
            </w:r>
            <w:r>
              <w:rPr>
                <w:rFonts w:hint="eastAsia"/>
                <w:color w:val="000000" w:themeColor="text1"/>
                <w:spacing w:val="0"/>
                <w:position w:val="0"/>
                <w:highlight w:val="none"/>
                <w:lang w:eastAsia="zh-CN"/>
                <w14:textFill>
                  <w14:solidFill>
                    <w14:schemeClr w14:val="tx1"/>
                  </w14:solidFill>
                </w14:textFill>
              </w:rPr>
              <w:t>要求</w:t>
            </w:r>
            <w:r>
              <w:rPr>
                <w:rFonts w:hint="eastAsia"/>
                <w:color w:val="000000" w:themeColor="text1"/>
                <w:spacing w:val="0"/>
                <w:position w:val="0"/>
                <w:highlight w:val="none"/>
                <w14:textFill>
                  <w14:solidFill>
                    <w14:schemeClr w14:val="tx1"/>
                  </w14:solidFill>
                </w14:textFill>
              </w:rPr>
              <w:t>编制</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并进行关联定位，以便</w:t>
            </w:r>
            <w:r>
              <w:rPr>
                <w:rFonts w:hint="eastAsia"/>
                <w:color w:val="000000" w:themeColor="text1"/>
                <w:spacing w:val="0"/>
                <w:position w:val="0"/>
                <w:highlight w:val="none"/>
                <w:lang w:eastAsia="zh-CN"/>
                <w14:textFill>
                  <w14:solidFill>
                    <w14:schemeClr w14:val="tx1"/>
                  </w14:solidFill>
                </w14:textFill>
              </w:rPr>
              <w:t>磋商小组</w:t>
            </w:r>
            <w:r>
              <w:rPr>
                <w:rFonts w:hint="eastAsia"/>
                <w:color w:val="000000" w:themeColor="text1"/>
                <w:spacing w:val="0"/>
                <w:position w:val="0"/>
                <w:highlight w:val="none"/>
                <w14:textFill>
                  <w14:solidFill>
                    <w14:schemeClr w14:val="tx1"/>
                  </w14:solidFill>
                </w14:textFill>
              </w:rPr>
              <w:t>在评审时，点击评分项可直接定位到该评分项内容。如对</w:t>
            </w:r>
            <w:r>
              <w:rPr>
                <w:rFonts w:hint="eastAsia"/>
                <w:color w:val="000000" w:themeColor="text1"/>
                <w:spacing w:val="0"/>
                <w:position w:val="0"/>
                <w:highlight w:val="none"/>
                <w:lang w:eastAsia="zh-CN"/>
                <w14:textFill>
                  <w14:solidFill>
                    <w14:schemeClr w14:val="tx1"/>
                  </w14:solidFill>
                </w14:textFill>
              </w:rPr>
              <w:t>竞争性磋商文件</w:t>
            </w:r>
            <w:r>
              <w:rPr>
                <w:rFonts w:hint="eastAsia"/>
                <w:color w:val="000000" w:themeColor="text1"/>
                <w:spacing w:val="0"/>
                <w:position w:val="0"/>
                <w:highlight w:val="none"/>
                <w14:textFill>
                  <w14:solidFill>
                    <w14:schemeClr w14:val="tx1"/>
                  </w14:solidFill>
                </w14:textFill>
              </w:rPr>
              <w:t>的某项要求，供应商的</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未能关联定位提供相应的内容与其对应，</w:t>
            </w:r>
            <w:r>
              <w:rPr>
                <w:rFonts w:hint="eastAsia"/>
                <w:color w:val="000000" w:themeColor="text1"/>
                <w:spacing w:val="0"/>
                <w:position w:val="0"/>
                <w:highlight w:val="none"/>
                <w:lang w:eastAsia="zh-CN"/>
                <w14:textFill>
                  <w14:solidFill>
                    <w14:schemeClr w14:val="tx1"/>
                  </w14:solidFill>
                </w14:textFill>
              </w:rPr>
              <w:t>则磋商小组在评审时如做出对供应商不利的评审由供应商自行承担。响应文件如内容不完整、编排混乱导致响应文件被误读、 漏读，或者在按磋商文件规定的部位查找不到相关内容的，由供应商自行承担。</w:t>
            </w:r>
          </w:p>
          <w:p>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000000" w:themeColor="text1"/>
                <w:spacing w:val="0"/>
                <w:position w:val="0"/>
                <w:highlight w:val="none"/>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000000" w:themeColor="text1"/>
                <w:spacing w:val="0"/>
                <w:position w:val="0"/>
                <w:highlight w:val="none"/>
                <w:lang w:val="en-US" w:eastAsia="zh-CN"/>
                <w14:textFill>
                  <w14:solidFill>
                    <w14:schemeClr w14:val="tx1"/>
                  </w14:solidFill>
                </w14:textFill>
              </w:rPr>
            </w:pP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（3）补充事项：</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成交</w:t>
            </w: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需在确定成交3日内打印盖章响应文件</w:t>
            </w: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（一式三份）</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提供给代理机构，作为成果文件装订使用。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000000" w:themeColor="text1"/>
                <w:spacing w:val="0"/>
                <w:position w:val="0"/>
                <w:szCs w:val="21"/>
                <w:highlight w:val="none"/>
                <w:lang w:val="en-US" w:eastAsia="zh-CN"/>
                <w14:textFill>
                  <w14:solidFill>
                    <w14:schemeClr w14:val="tx1"/>
                  </w14:solidFill>
                </w14:textFill>
              </w:rPr>
            </w:pPr>
            <w:bookmarkStart w:id="63" w:name="_Toc16298"/>
            <w:bookmarkStart w:id="64" w:name="_Toc8441"/>
            <w:r>
              <w:rPr>
                <w:rFonts w:hint="eastAsia" w:ascii="宋体" w:hAnsi="宋体" w:cs="宋体"/>
                <w:color w:val="000000" w:themeColor="text1"/>
                <w:spacing w:val="0"/>
                <w:position w:val="0"/>
                <w:szCs w:val="21"/>
                <w:highlight w:val="none"/>
                <w:lang w:val="en-US" w:eastAsia="zh-CN"/>
                <w14:textFill>
                  <w14:solidFill>
                    <w14:schemeClr w14:val="tx1"/>
                  </w14:solidFill>
                </w14:textFill>
              </w:rPr>
              <w:t>22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pP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供应商可通过“广西政府采购金融服务平台”（https://jinrong.zcygov.cn/finance/gx）在线方式完成磋商保证金或履约保证金或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pPr>
        <w:rPr>
          <w:rFonts w:hint="eastAsia"/>
          <w:color w:val="000000" w:themeColor="text1"/>
          <w:spacing w:val="0"/>
          <w:position w:val="0"/>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000000" w:themeColor="text1"/>
          <w:spacing w:val="0"/>
          <w:position w:val="0"/>
          <w:sz w:val="32"/>
          <w:szCs w:val="32"/>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000000" w:themeColor="text1"/>
          <w:spacing w:val="0"/>
          <w:position w:val="0"/>
          <w:szCs w:val="21"/>
          <w:highlight w:val="none"/>
          <w14:textFill>
            <w14:solidFill>
              <w14:schemeClr w14:val="tx1"/>
            </w14:solidFill>
          </w14:textFill>
        </w:rPr>
      </w:pPr>
      <w:r>
        <w:rPr>
          <w:rFonts w:hint="eastAsia" w:ascii="宋体" w:hAnsi="宋体" w:cs="宋体"/>
          <w:b/>
          <w:bCs w:val="0"/>
          <w:color w:val="000000" w:themeColor="text1"/>
          <w:spacing w:val="0"/>
          <w:position w:val="0"/>
          <w:sz w:val="32"/>
          <w:szCs w:val="32"/>
          <w:highlight w:val="none"/>
          <w:lang w:val="en-US" w:eastAsia="zh-CN"/>
          <w14:textFill>
            <w14:solidFill>
              <w14:schemeClr w14:val="tx1"/>
            </w14:solidFill>
          </w14:textFill>
        </w:rPr>
        <w:t>供应商</w:t>
      </w:r>
      <w:r>
        <w:rPr>
          <w:rFonts w:hint="eastAsia" w:ascii="宋体" w:hAnsi="宋体" w:cs="宋体"/>
          <w:b/>
          <w:bCs w:val="0"/>
          <w:color w:val="000000" w:themeColor="text1"/>
          <w:spacing w:val="0"/>
          <w:position w:val="0"/>
          <w:sz w:val="32"/>
          <w:szCs w:val="32"/>
          <w:highlight w:val="none"/>
          <w14:textFill>
            <w14:solidFill>
              <w14:schemeClr w14:val="tx1"/>
            </w14:solidFill>
          </w14:textFill>
        </w:rPr>
        <w:t>须知</w:t>
      </w:r>
      <w:bookmarkEnd w:id="63"/>
      <w:bookmarkEnd w:id="64"/>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一、总则</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1.适用范围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1.2本竞争性磋商文件适用于本项目的所有采购程序和环节</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法律、法规另有规定的，从其规定</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2.定义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2.1“采购人”是指依法进行采购的国家机关、事业单位、团体组织。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2.2“采购代理机构”是指政府采购代理机构</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以下简称采购代理机构</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是指集中采购机构以外、受采购人委托从事政府采购代理业务的社会中介机构。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2.3“供应商”是指向采购人提供货物、工程或者服务的法人、其他组织或者自然人。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2.4“工程”是指建设工程，包括建筑物和构筑物的新建、改建、扩建、装修、拆除、修缮等。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2.5“竞标”是指供应商按照本项目竞争性磋商公告规定的方式获取竞争性磋商文件、提交响应文件并希望获得标的的行为。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2.6“响应文件”是指：供应商根据本竞争性磋商文件要求，编制包含资格证明、报价商务技术等所有内容的文件。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2.7“实质性要求”是指竞争性磋商文件中已经指明不满足则响应文件按无效响应处理的条款，或不能负偏离的条款，或采购需求中带“▲”的条款。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2.8“正偏离”，是指响应文件对竞争性磋商文件“采购需求”中有关条款作出的响应优于条款要求并有利于采购人的情形。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2.9“负偏离”，是指响应文件对竞争性磋商文件“采购需求”中有关条款作出的响应不满足条款要求导致采购人要求不能得到满足的情形。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2.10“允许负偏离的条款”是指采购需求中的不属于“实质性要求”的条款。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2.11“书面形式”是指合同书、信件和数据电文</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包括电报、电传、传真、电子数据交换和电子邮件</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等可以有形地表现所载内容的形式。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2.12“首次报价”是指供应商提交的首次响应文件中的报价。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2.13“评审价”是指供应商提交的最后报价并经修正和政策功能价格扣除后的价格。</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3.供应商的资格条件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供应商的资格条件详见“供应商须知前附表”。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4.竞标费用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供应商应承担参与本次采购活动有关的所有费用，包括但不限于获取磋商文件、勘查现场、编制和提交响应文件、参加磋商与应答、签订合同等，不论磋商结果如何，均应自行承担。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5.联合体竞标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5.1本项目不接受联合体竞标。</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6.转包与分包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6.1本项目不允许转包。</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7.特别说明</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7.1如果本磋商文件要求供应商提供资格、信誉、荣誉、业绩与企业认证等材料的，则供应商所提供的以上材料必须为供应商所拥有。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7.2供应商应仔细阅读竞争性磋商文件的所有内容，按照竞争性磋商文件的要求提交响应文件，并对所提供的全部资料的真实性承担法律责任。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7.4在政府采购活动中，采购人员及相关人员与供应商有下列利害关系之一的，应当回避：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与供应商的法定代表人或负责人有夫妻、直系血亲、三代以内旁系血亲或者近姻亲关系；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7.5有下列情形之一的视为供应商相互串通竞标，响应文件将被视为无效：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不同供应商的响应文件由同一单位或者个人编制；或者不同供应商报名的IP地址一致的；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不同供应商委托同一单位或者个人办理磋商事宜；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不同的供应商的响应文件载明的项目管理员为同一个人；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不同供应商的响应文件异常一致或者报价呈规律性差异；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不同供应商的响应文件相互混装；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6</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不同供应商的磋商保证金从同一单位或者个人账户转出。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7.6供应商有下列情形之一的，属于恶意串通行为：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供应商直接或者间接从采购人或者采购代理机构处获得其他供应商的相关信息并修改其响应文件；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供应商按照采购人或者采购代理机构的授意撤换、修改响应文件；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供应商之间协商报价、技术方案等响应文件或者响应文件的实质性内容；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供应商之间事先约定一致抬高或者压低报价，或者在政府采购活动中事先约定轮流以高价位或者低价位成交，或者事先约定由某一特定供应商成交，然后再参加竞标；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6</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供应商之间商定部分供应商放弃参加政府采购活动或者放弃成交；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7</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供应商与采购人或者采购代理机构之间、供应商相互之间，为谋求特定供应商成交或者排斥其他供应商的其他串通行为。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7.7关联供应商不得参加同一合同项下政府采购活动，否则响应文件将被视为无效：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单位负责人为同一人或者存在直接控股、管理关系的不同的供应商，不得参加同一合同项下的政府采购活动。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Cs w:val="21"/>
          <w:highlight w:val="none"/>
          <w:lang w:val="en-US" w:eastAsia="zh-CN"/>
          <w14:textFill>
            <w14:solidFill>
              <w14:schemeClr w14:val="tx1"/>
            </w14:solidFill>
          </w14:textFill>
        </w:rPr>
        <w:t>二、响应文件的编制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8.响应文件的编制原则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供应商应当按照竞争性磋商文件的要求编制响应文件，并对其提交的响应文件的真实性、合法性承担法律责任。响应文件应当对竞争性磋商文件作出实质性响应。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9.响应文件编制基本要求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要求及本竞争性磋商采购文件要求制作、加密并递交。具体操作流程可参考《</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政府采购项目电子交易管理操作指南-供应商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指南可</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在“http</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//zfcg.gxzf.gov.cn/PurchaseAdvisory/ImportantNotice/2866753.html”下载。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9.2供应商提交的竞争性磋商响应文件以及供应商与</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广西顺龙工程监理有限公司</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和采购人就有关磋商的所有来往函电均应使用中文。供应商提交的支持文件和印刷的文献可以使用别的语言，但其相应内容必须附有中文翻译文本，在解释竞争性磋商响应文件时以翻译文本为准。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9.3供应商应认真阅读、并充分理解本文件的全部内容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包括所有的补充、修改内容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9.4竞争性磋商响应文件必须按本文件的全部内容，包括所有的补充通知及附件进行编制。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9.5如因供应商只填写和提供了本文件要求的部分内容和附件，而给评审造成困难，其可能导致的结果和责任由供应商自行承担。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9.6响应文件的组成：响应文件应分为资格证明文件、报价文件、商务技术文件三个部分组成。</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以下注明“</w:t>
      </w: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”的必须提供，否则竞标无效。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1.资格证明文件</w:t>
      </w:r>
    </w:p>
    <w:p>
      <w:pPr>
        <w:pStyle w:val="10"/>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供应商为法人或者其他组织的提供其营业执照等证明文件复印件（如营业执照或者事业单位法人证书或者执业许可证或者登记证书等）；</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供应商依法缴纳税收的相关材料（</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2023</w:t>
      </w:r>
      <w:r>
        <w:rPr>
          <w:rFonts w:hint="eastAsia" w:ascii="宋体" w:hAnsi="宋体" w:eastAsia="宋体" w:cs="宋体"/>
          <w:color w:val="000000" w:themeColor="text1"/>
          <w:spacing w:val="0"/>
          <w:position w:val="0"/>
          <w:szCs w:val="21"/>
          <w:highlight w:val="none"/>
          <w14:textFill>
            <w14:solidFill>
              <w14:schemeClr w14:val="tx1"/>
            </w14:solidFill>
          </w14:textFill>
        </w:rPr>
        <w:t>年</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pacing w:val="0"/>
          <w:position w:val="0"/>
          <w:szCs w:val="21"/>
          <w:highlight w:val="none"/>
          <w14:textFill>
            <w14:solidFill>
              <w14:schemeClr w14:val="tx1"/>
            </w14:solidFill>
          </w14:textFill>
        </w:rPr>
        <w:t>月</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以来</w:t>
      </w:r>
      <w:r>
        <w:rPr>
          <w:rFonts w:hint="eastAsia" w:ascii="宋体" w:hAnsi="宋体" w:eastAsia="宋体" w:cs="宋体"/>
          <w:color w:val="000000" w:themeColor="text1"/>
          <w:spacing w:val="0"/>
          <w:position w:val="0"/>
          <w:szCs w:val="21"/>
          <w:highlight w:val="none"/>
          <w14:textFill>
            <w14:solidFill>
              <w14:schemeClr w14:val="tx1"/>
            </w14:solidFill>
          </w14:textFill>
        </w:rPr>
        <w:t>任意</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个月的依法缴纳税收的凭据复印件；</w:t>
      </w:r>
      <w:r>
        <w:rPr>
          <w:rFonts w:hint="eastAsia" w:ascii="宋体" w:hAnsi="宋体" w:eastAsia="宋体" w:cs="宋体"/>
          <w:color w:val="000000" w:themeColor="text1"/>
          <w:spacing w:val="0"/>
          <w:position w:val="0"/>
          <w:highlight w:val="none"/>
          <w14:textFill>
            <w14:solidFill>
              <w14:schemeClr w14:val="tx1"/>
            </w14:solidFill>
          </w14:textFill>
        </w:rPr>
        <w:t>依法免税的，必须提供相应文件证明其依法免税。</w:t>
      </w:r>
      <w:r>
        <w:rPr>
          <w:rFonts w:hint="eastAsia" w:ascii="宋体" w:hAnsi="宋体" w:eastAsia="宋体" w:cs="宋体"/>
          <w:color w:val="000000" w:themeColor="text1"/>
          <w:spacing w:val="0"/>
          <w:position w:val="0"/>
          <w:szCs w:val="21"/>
          <w:highlight w:val="none"/>
          <w14:textFill>
            <w14:solidFill>
              <w14:schemeClr w14:val="tx1"/>
            </w14:solidFill>
          </w14:textFill>
        </w:rPr>
        <w:t>从成立之日起到响应文件提交截止时间止不足要求月数的，只需提供从成立之日起的依法缴纳税收</w:t>
      </w:r>
      <w:r>
        <w:rPr>
          <w:rFonts w:hint="eastAsia" w:ascii="宋体" w:hAnsi="宋体" w:eastAsia="宋体" w:cs="宋体"/>
          <w:color w:val="000000" w:themeColor="text1"/>
          <w:spacing w:val="0"/>
          <w:position w:val="0"/>
          <w:highlight w:val="none"/>
          <w14:textFill>
            <w14:solidFill>
              <w14:schemeClr w14:val="tx1"/>
            </w14:solidFill>
          </w14:textFill>
        </w:rPr>
        <w:t>相应证明文件</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供应商依法缴纳社会保障资金的相关材料</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2023</w:t>
      </w:r>
      <w:r>
        <w:rPr>
          <w:rFonts w:hint="eastAsia" w:ascii="宋体" w:hAnsi="宋体" w:eastAsia="宋体" w:cs="宋体"/>
          <w:color w:val="000000" w:themeColor="text1"/>
          <w:spacing w:val="0"/>
          <w:position w:val="0"/>
          <w:szCs w:val="21"/>
          <w:highlight w:val="none"/>
          <w14:textFill>
            <w14:solidFill>
              <w14:schemeClr w14:val="tx1"/>
            </w14:solidFill>
          </w14:textFill>
        </w:rPr>
        <w:t>年</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pacing w:val="0"/>
          <w:position w:val="0"/>
          <w:szCs w:val="21"/>
          <w:highlight w:val="none"/>
          <w14:textFill>
            <w14:solidFill>
              <w14:schemeClr w14:val="tx1"/>
            </w14:solidFill>
          </w14:textFill>
        </w:rPr>
        <w:t>月</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以来</w:t>
      </w:r>
      <w:r>
        <w:rPr>
          <w:rFonts w:hint="eastAsia" w:ascii="宋体" w:hAnsi="宋体" w:eastAsia="宋体" w:cs="宋体"/>
          <w:color w:val="000000" w:themeColor="text1"/>
          <w:spacing w:val="0"/>
          <w:position w:val="0"/>
          <w:szCs w:val="21"/>
          <w:highlight w:val="none"/>
          <w14:textFill>
            <w14:solidFill>
              <w14:schemeClr w14:val="tx1"/>
            </w14:solidFill>
          </w14:textFill>
        </w:rPr>
        <w:t>任意</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个月的依法缴纳社会保障资金的缴费凭证（专用收据或者社会保险缴纳清单）复印件；</w:t>
      </w:r>
      <w:r>
        <w:rPr>
          <w:rFonts w:hint="eastAsia" w:ascii="宋体" w:hAnsi="宋体" w:eastAsia="宋体" w:cs="宋体"/>
          <w:color w:val="000000" w:themeColor="text1"/>
          <w:spacing w:val="0"/>
          <w:position w:val="0"/>
          <w:highlight w:val="none"/>
          <w14:textFill>
            <w14:solidFill>
              <w14:schemeClr w14:val="tx1"/>
            </w14:solidFill>
          </w14:textFill>
        </w:rPr>
        <w:t>依法不需要缴纳社会保障资金的，必须提供相应文件证明不需要缴纳社会保障资金。</w:t>
      </w:r>
      <w:r>
        <w:rPr>
          <w:rFonts w:hint="eastAsia" w:ascii="宋体" w:hAnsi="宋体" w:eastAsia="宋体" w:cs="宋体"/>
          <w:color w:val="000000" w:themeColor="text1"/>
          <w:spacing w:val="0"/>
          <w:position w:val="0"/>
          <w:szCs w:val="21"/>
          <w:highlight w:val="none"/>
          <w14:textFill>
            <w14:solidFill>
              <w14:schemeClr w14:val="tx1"/>
            </w14:solidFill>
          </w14:textFill>
        </w:rPr>
        <w:t>从成立之日起到响应文件提交截止时间止不足要求月数的只需提供从成立之日起的依法缴纳社会保障资金的</w:t>
      </w:r>
      <w:r>
        <w:rPr>
          <w:rFonts w:hint="eastAsia" w:ascii="宋体" w:hAnsi="宋体" w:eastAsia="宋体" w:cs="宋体"/>
          <w:color w:val="000000" w:themeColor="text1"/>
          <w:spacing w:val="0"/>
          <w:position w:val="0"/>
          <w:highlight w:val="none"/>
          <w14:textFill>
            <w14:solidFill>
              <w14:schemeClr w14:val="tx1"/>
            </w14:solidFill>
          </w14:textFill>
        </w:rPr>
        <w:t>相应证明文件</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供应商财务状况报告（</w:t>
      </w:r>
      <w:r>
        <w:rPr>
          <w:rFonts w:hint="eastAsia" w:ascii="宋体" w:hAnsi="宋体" w:eastAsia="宋体" w:cs="宋体"/>
          <w:color w:val="000000" w:themeColor="text1"/>
          <w:spacing w:val="0"/>
          <w:position w:val="0"/>
          <w:szCs w:val="21"/>
          <w:highlight w:val="none"/>
          <w:u w:val="single"/>
          <w:lang w:eastAsia="zh-CN"/>
          <w14:textFill>
            <w14:solidFill>
              <w14:schemeClr w14:val="tx1"/>
            </w14:solidFill>
          </w14:textFill>
        </w:rPr>
        <w:t>2022年度或2023年度</w:t>
      </w:r>
      <w:r>
        <w:rPr>
          <w:rFonts w:hint="eastAsia" w:ascii="宋体" w:hAnsi="宋体" w:eastAsia="宋体" w:cs="宋体"/>
          <w:color w:val="000000" w:themeColor="text1"/>
          <w:spacing w:val="0"/>
          <w:position w:val="0"/>
          <w:szCs w:val="21"/>
          <w:highlight w:val="none"/>
          <w14:textFill>
            <w14:solidFill>
              <w14:schemeClr w14:val="tx1"/>
            </w14:solidFill>
          </w14:textFill>
        </w:rPr>
        <w:t>财务报表复印件，或者银行出具的资信证明，或者中国人民银行征信中心出具的信用报告；供应商属于</w:t>
      </w:r>
      <w:r>
        <w:rPr>
          <w:rFonts w:hint="eastAsia" w:ascii="宋体" w:hAnsi="宋体" w:eastAsia="宋体" w:cs="宋体"/>
          <w:color w:val="000000" w:themeColor="text1"/>
          <w:spacing w:val="0"/>
          <w:position w:val="0"/>
          <w:highlight w:val="none"/>
          <w14:textFill>
            <w14:solidFill>
              <w14:schemeClr w14:val="tx1"/>
            </w14:solidFill>
          </w14:textFill>
        </w:rPr>
        <w:t>成立时间</w:t>
      </w:r>
      <w:r>
        <w:rPr>
          <w:rFonts w:hint="eastAsia" w:ascii="宋体" w:hAnsi="宋体" w:eastAsia="宋体" w:cs="宋体"/>
          <w:color w:val="000000" w:themeColor="text1"/>
          <w:spacing w:val="0"/>
          <w:kern w:val="0"/>
          <w:position w:val="0"/>
          <w:highlight w:val="none"/>
          <w14:textFill>
            <w14:solidFill>
              <w14:schemeClr w14:val="tx1"/>
            </w14:solidFill>
          </w14:textFill>
        </w:rPr>
        <w:t>在规定年度之后</w:t>
      </w:r>
      <w:r>
        <w:rPr>
          <w:rFonts w:hint="eastAsia" w:ascii="宋体" w:hAnsi="宋体" w:eastAsia="宋体" w:cs="宋体"/>
          <w:color w:val="000000" w:themeColor="text1"/>
          <w:spacing w:val="0"/>
          <w:position w:val="0"/>
          <w:highlight w:val="none"/>
          <w14:textFill>
            <w14:solidFill>
              <w14:schemeClr w14:val="tx1"/>
            </w14:solidFill>
          </w14:textFill>
        </w:rPr>
        <w:t>的</w:t>
      </w:r>
      <w:r>
        <w:rPr>
          <w:rFonts w:hint="eastAsia" w:ascii="宋体" w:hAnsi="宋体" w:eastAsia="宋体" w:cs="宋体"/>
          <w:color w:val="000000" w:themeColor="text1"/>
          <w:spacing w:val="0"/>
          <w:position w:val="0"/>
          <w:szCs w:val="21"/>
          <w:highlight w:val="none"/>
          <w14:textFill>
            <w14:solidFill>
              <w14:schemeClr w14:val="tx1"/>
            </w14:solidFill>
          </w14:textFill>
        </w:rPr>
        <w:t>法人或其他组织</w:t>
      </w:r>
      <w:r>
        <w:rPr>
          <w:rFonts w:hint="eastAsia" w:ascii="宋体" w:hAnsi="宋体" w:eastAsia="宋体" w:cs="宋体"/>
          <w:color w:val="000000" w:themeColor="text1"/>
          <w:spacing w:val="0"/>
          <w:position w:val="0"/>
          <w:highlight w:val="none"/>
          <w14:textFill>
            <w14:solidFill>
              <w14:schemeClr w14:val="tx1"/>
            </w14:solidFill>
          </w14:textFill>
        </w:rPr>
        <w:t>，需提供成立之日起至响应文件提交截止时间前的月报表</w:t>
      </w:r>
      <w:r>
        <w:rPr>
          <w:rFonts w:hint="eastAsia" w:ascii="宋体" w:hAnsi="宋体" w:eastAsia="宋体" w:cs="宋体"/>
          <w:color w:val="000000" w:themeColor="text1"/>
          <w:spacing w:val="0"/>
          <w:position w:val="0"/>
          <w:szCs w:val="21"/>
          <w:highlight w:val="none"/>
          <w14:textFill>
            <w14:solidFill>
              <w14:schemeClr w14:val="tx1"/>
            </w14:solidFill>
          </w14:textFill>
        </w:rPr>
        <w:t>或银行出具的资信证明或者中国人民银行征信中心出具的企业信用报告；资信证明应在有效期内，未注明有效期的，银行出具时间至响应文件提交截止时间不得超过一年）；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竞标声明（格式后附）；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供应商直接控股、管理关系信息表（格式后附）；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7</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供应商必须在响应文件中提供《</w:t>
      </w:r>
      <w:r>
        <w:rPr>
          <w:rFonts w:hint="eastAsia" w:ascii="宋体" w:hAnsi="宋体" w:eastAsia="宋体" w:cs="宋体"/>
          <w:bCs/>
          <w:color w:val="000000" w:themeColor="text1"/>
          <w:spacing w:val="0"/>
          <w:position w:val="0"/>
          <w:szCs w:val="21"/>
          <w:highlight w:val="none"/>
          <w14:textFill>
            <w14:solidFill>
              <w14:schemeClr w14:val="tx1"/>
            </w14:solidFill>
          </w14:textFill>
        </w:rPr>
        <w:t>中小企业声明函（工程）</w:t>
      </w: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color w:val="000000" w:themeColor="text1"/>
          <w:spacing w:val="0"/>
          <w:position w:val="0"/>
          <w:szCs w:val="22"/>
          <w:highlight w:val="none"/>
          <w14:textFill>
            <w14:solidFill>
              <w14:schemeClr w14:val="tx1"/>
            </w14:solidFill>
          </w14:textFill>
        </w:rPr>
        <w:t>或残疾人福利性单位声明函或监狱企业证明材料</w:t>
      </w:r>
      <w:r>
        <w:rPr>
          <w:rFonts w:hint="eastAsia" w:ascii="宋体" w:hAnsi="宋体" w:eastAsia="宋体" w:cs="宋体"/>
          <w:color w:val="000000" w:themeColor="text1"/>
          <w:spacing w:val="0"/>
          <w:position w:val="0"/>
          <w:szCs w:val="2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8</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）本项目的特定资格要求：（</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Cs w:val="21"/>
          <w:highlight w:val="none"/>
          <w14:textFill>
            <w14:solidFill>
              <w14:schemeClr w14:val="tx1"/>
            </w14:solidFill>
          </w14:textFill>
        </w:rPr>
        <w:t>供应商必须在响应文件中提供</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有效</w:t>
      </w:r>
      <w:r>
        <w:rPr>
          <w:rFonts w:hint="eastAsia" w:ascii="宋体" w:hAnsi="宋体" w:cs="宋体"/>
          <w:color w:val="000000" w:themeColor="text1"/>
          <w:spacing w:val="0"/>
          <w:position w:val="0"/>
          <w:szCs w:val="21"/>
          <w:highlight w:val="none"/>
          <w:lang w:eastAsia="zh-CN"/>
          <w14:textFill>
            <w14:solidFill>
              <w14:schemeClr w14:val="tx1"/>
            </w14:solidFill>
          </w14:textFill>
        </w:rPr>
        <w:t>的资质</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证书</w:t>
      </w:r>
      <w:r>
        <w:rPr>
          <w:rFonts w:hint="eastAsia" w:ascii="宋体" w:hAnsi="宋体" w:cs="宋体"/>
          <w:color w:val="000000" w:themeColor="text1"/>
          <w:spacing w:val="0"/>
          <w:position w:val="0"/>
          <w:szCs w:val="21"/>
          <w:highlight w:val="none"/>
          <w:lang w:eastAsia="zh-CN"/>
          <w14:textFill>
            <w14:solidFill>
              <w14:schemeClr w14:val="tx1"/>
            </w14:solidFill>
          </w14:textFill>
        </w:rPr>
        <w:t>、安全生产许可证、</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项目经理</w:t>
      </w:r>
      <w:r>
        <w:rPr>
          <w:rFonts w:hint="eastAsia" w:ascii="宋体" w:hAnsi="宋体" w:cs="宋体"/>
          <w:color w:val="000000" w:themeColor="text1"/>
          <w:spacing w:val="0"/>
          <w:position w:val="0"/>
          <w:sz w:val="21"/>
          <w:szCs w:val="21"/>
          <w:highlight w:val="none"/>
          <w:lang w:val="en-US" w:eastAsia="zh-CN"/>
          <w14:textFill>
            <w14:solidFill>
              <w14:schemeClr w14:val="tx1"/>
            </w14:solidFill>
          </w14:textFill>
        </w:rPr>
        <w:t>注册建造师证书及</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安全生产考核合格证书</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针对资格证明需要说明的其他证明文件和说明。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.报价文件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磋商函附录</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竞标报价表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针对报价需要说明的其他文件和说明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.商务技术文件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无串通竞标行为的承诺函（格式后附）；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法定代表人身份证明书及法定代表人有效身份证正反面复印件（格式后附）；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授权委托书及委托代理人有效身份证正反面复印件（格式后附）；</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（委托时必须提供）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项目管理机构配备情况表；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针对商务技术需要说明的其他文件和说明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特别说明：</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①</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电子磋商响应文件中所</w:t>
      </w:r>
      <w:r>
        <w:rPr>
          <w:rFonts w:hint="eastAsia" w:ascii="宋体" w:hAnsi="宋体" w:eastAsia="宋体" w:cs="宋体"/>
          <w:b/>
          <w:bCs w:val="0"/>
          <w:i w:val="0"/>
          <w:iCs w:val="0"/>
          <w:color w:val="000000" w:themeColor="text1"/>
          <w:spacing w:val="0"/>
          <w:position w:val="0"/>
          <w:szCs w:val="21"/>
          <w:highlight w:val="none"/>
          <w14:textFill>
            <w14:solidFill>
              <w14:schemeClr w14:val="tx1"/>
            </w14:solidFill>
          </w14:textFill>
        </w:rPr>
        <w:t>须加盖公章部分均采用CA签章</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③</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竞争性磋商采购文件要求提供的各种复印件，须加盖供应商CA签章，否则其磋商无效。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9.7响应文件有效期：见</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9.8磋商保证金：见</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10.计量单位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10.1磋商文件已有明确规定的，使用磋商文件规定的计量单位；磋商文件没有规定的，应采用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国家</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法定计量单位，货币种类为人民币，否则视同未响应。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三、磋商报价及采购预算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11.2供应商必须就所磋商的采购项目的全部内容作完整唯一报价，漏项报价的或有选择的或有条件的报价，其竞标将视为无效。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11.3本项目磋商报价费用指按照采购需求完成该项目的所有服务工作的费用总和。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四、响应文件的份数、封装和递交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12.竞争性磋商响应文件的份数：电子</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加密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响应文件一份</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1"/>
          <w:highlight w:val="none"/>
          <w14:textFill>
            <w14:solidFill>
              <w14:schemeClr w14:val="tx1"/>
            </w14:solidFill>
          </w14:textFill>
        </w:rPr>
        <w:t>电子备份响应文件</w:t>
      </w:r>
      <w:r>
        <w:rPr>
          <w:rFonts w:hint="eastAsia" w:ascii="宋体" w:hAnsi="宋体" w:eastAsia="宋体" w:cs="宋体"/>
          <w:color w:val="000000" w:themeColor="text1"/>
          <w:spacing w:val="0"/>
          <w:position w:val="0"/>
          <w:sz w:val="21"/>
          <w:highlight w:val="none"/>
          <w:lang w:eastAsia="zh-CN"/>
          <w14:textFill>
            <w14:solidFill>
              <w14:schemeClr w14:val="tx1"/>
            </w14:solidFill>
          </w14:textFill>
        </w:rPr>
        <w:t>一份</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响应</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13.1所有竞争性响应文件应于“第二章磋商须知及前附表”中规定的截止时间前递交到规定地点。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13.2迟交的响应文件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采购人或采购代理人按照规定有权拒绝或原封退回在其规定的递交响应文件截止时间之后收到的任何响应文件。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五、竞争性磋商</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简称磋商</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与评审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14.磋商小组成立及响应文件的开启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14.3响应文件的开启：具体详见“供应商须知前附表”。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15.响应文件评审程序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15.1.1响应文件开启后，由磋商小组依法对供应商的资格证明文件进行审查。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15.1.2通过资格审查的合格供应商不足3家的，不得进入符合性审查环节，采购人或采购代理机构应当重新开展采购活动。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15.2.1由磋商小组通过资格审查的合格供应商的响应文件的竞标报价、商务、技术等实质性要求进行符合性审查，以确定其是否满足竞争性磋商文件的实质性要求。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15.2.3磋商小组要求供应商澄清、说明或者更正响应文件应当要求供应商在合理时间</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内通</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过</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的方式形式作出。供应商的澄清、说明或者更正必须通过</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15.2.4首次响应文件中报价出现前后不一致的，按照下列规定修正：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同时出现两种以上不一致的，按照以上</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规定的顺序逐条进行修正。修正后的报价经供应商确认后产生约束力，供应商不确认的，其响应文件按无效响应处理。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15.2.6通过符合性审查的合格供应商不足3家的，不得进入磋商环节，采购人或采购代理机构应当重新开展采购活动。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16.1磋商小组按照“供应商须知前附表”确定的顺序，集中与单一供应商分别进行磋商，并</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给</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予所有参加磋商的供应商平等的磋商机会。符合磋商资格的供应商必须实时关注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ab/>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16.3对竞争性磋商文件作出的实质性变动是竞争性磋商文件的有效组成部分，由磋商小组及时以书面形式同时通知所有参加磋商的供应商。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16.5磋商中，磋商的任何一方不得透露与磋商有关的其他供应商的技术资料、价格和其他信息。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16.6采购代理机构对磋商过程和重要磋商内容进行记录，磋商双方应在记录上签字确认。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16.7磋商过程中重新提交的响应文件，供应商可以在开启前补充、修改。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16.8根据《财政部关于政府采购竞争性磋商采购方式管理暂行办法有关问题的补充通知》</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财库〔2015〕124号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的规定，采用竞争性磋商采购方式采购的政府购买服务项目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含政府和社会资本合作项目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，在采购过程中符合要求的供应商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社会资本</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只有2家的，竞争性磋商采购活动可以继续进行。采购过程中符合要求的供应商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社会资本</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只有1家的，采购人</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项目实施机构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16.9对磋商过程提交的响应文件进行有效性、完整性和响应程度审查，通过审查的合格供应商不足3家的，除本须知正文第16.8条的情形外，采购人或采购代理机构应当重新开展采购活动。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16.10本项目所有响应文件的首次报价及所有磋商报价均不公布。最后磋商结束后，磋商小组不得再与供应商进行任何形式的商谈。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提交最后报价，提交最后报价的供应商不得少于3家，除本章第4.3条外，否则必须重新采购。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并要求其在规定时间内在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①最后报价与首次报价相比无调整的：供应商提交的最后报价只须注明与首次报价相同。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分部分项工程量清单费用、措施项目清单费用、规费、税金、其它项目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和采购人部分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暂列金、材料购置费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如有</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等完成本工程并经验收合格至达到质量保修期限所需的费用、合理利润及风险。如磋商文件或磋商</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过</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程中明确供应商应提供技术服务及其它服务的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如检测费、验收发生的费用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提交，逾期</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视为放弃磋商资格、退出磋商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17.3最后报价是供应商响应文件的有效组成部分。符合《政府采购竞争性磋商采购方式管理暂行办法》</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财库〔2014〕214号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第三条第四项“市场竞争不充分的科研项目，以及需要扶持的科技成果转化项目”的，提交最后报价的供应商可以为2家。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17.5供应商未在规定时间内提交最后报价的，视同退出磋商。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17.6磋商小组收齐某一分标最后报价后统一开启，磋商小组对最后报价进行有效性、完整性和响应程度的审查。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17.7响应文件最后报价出现前后不一致的，按照本正文第25.2.4条的规定修正。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17.8修正后的报价出现下列情形的，按无效响应处理：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供应商不确认的；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经供应商确认修正后的竞标报价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包含首次报价、最后报价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超过所竞标规定的采购预算金额或者最高限价的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如本项目公布了最高限价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经供应商确认修正后的竞标报价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包含首次报价、最后报价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超过分项采购预算金额或者最高限价的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如本项目公布了最高限价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17.9经供应商确认修正后的最后报价作为评审及签订合同的依据。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17.10最后报价结束后，磋商小组不得再与供应商进行任何形式的商谈。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18.1评审方法：综合评分法。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18.2经磋商确定最终采购需求和提交最后报价的供应商后，由磋商小组采用综合评分法对提交最后报价的供应商的响应文件和最后报价进行综合评分。详见第四章“评审程序、评审方法和评审标准”。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18.3评审时，磋商小组各成员应当独立对每个有效的响应文件进行评价、打分，然后汇总每个供应商每项评分因素的得分。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磋商小组按照竞争性磋商文件中规定的评审标准计算各供应商的报价得分。项目评审过程中，不得去掉最后报价中的最高报价和最低报价。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各供应商的得分为磋商小组所有成员的有效评分的算术平均数。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如有修正，以确认修正后的最后报价为准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特别说明：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公司如对电子化磋商及评审程序有调整的，按调整后的程序操作。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18.6.1电子交易平台发生故障而无法登录访问的；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18.6.4病毒发作导致不能进行正常操作的；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18.6.6出现前款规定情形，不影响采购公平、公正性的，采购组织机构可以待上述情形消除后继续组织电子交易活动，也可以决定某些环节以纸质形式进行；影响或可能影响采购公平、公正性的，应当重新采购。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六、确定成交供应商办法及结果公告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七、履约保证金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20.履约保证金：</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详见须知前附表</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八、签订合同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九、政府采购合同公告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十、适用法律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23.本项目适用于《中华人民共和国政府采购法》《中华人民共和国政府采购法实施条例》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《政府采购竞争性磋商采购方式管理暂行办法》《财政部关于政府采购竞争性磋商采购方式管理暂行办法有关问题的补充通知》及本项目本级和上级财政部门政府采购有关规定。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十一、其他事项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24.1招标代理服务费</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本项目的招标代理服务费按</w:t>
      </w: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成交金额为计费额，按收费计算标准（工程类）采用差额定率累进法计算出收费基准价格，采购代理收费以收费基准价格</w:t>
      </w:r>
      <w:r>
        <w:rPr>
          <w:rFonts w:hint="eastAsia" w:hAnsi="宋体" w:cs="宋体"/>
          <w:color w:val="000000" w:themeColor="text1"/>
          <w:spacing w:val="0"/>
          <w:position w:val="0"/>
          <w:sz w:val="21"/>
          <w:highlight w:val="none"/>
          <w:lang w:val="en-US" w:eastAsia="zh-CN"/>
          <w14:textFill>
            <w14:solidFill>
              <w14:schemeClr w14:val="tx1"/>
            </w14:solidFill>
          </w14:textFill>
        </w:rPr>
        <w:t>下浮20%</w:t>
      </w: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计取，</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由成交人领取成交通知书</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时</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，向代理机构一次性付清。</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代理服务费专用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账</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户：</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开户名称：</w:t>
      </w:r>
      <w:r>
        <w:rPr>
          <w:rFonts w:hint="eastAsia" w:hAnsi="宋体" w:cs="宋体"/>
          <w:color w:val="000000" w:themeColor="text1"/>
          <w:spacing w:val="0"/>
          <w:position w:val="0"/>
          <w:sz w:val="21"/>
          <w:highlight w:val="none"/>
          <w:lang w:val="en-US" w:eastAsia="zh-CN"/>
          <w14:textFill>
            <w14:solidFill>
              <w14:schemeClr w14:val="tx1"/>
            </w14:solidFill>
          </w14:textFill>
        </w:rPr>
        <w:t>广西顺龙工程监理有限公司</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账号：</w:t>
      </w:r>
      <w:r>
        <w:rPr>
          <w:rFonts w:hint="eastAsia" w:hAnsi="宋体" w:cs="宋体"/>
          <w:color w:val="000000" w:themeColor="text1"/>
          <w:spacing w:val="0"/>
          <w:position w:val="0"/>
          <w:szCs w:val="24"/>
          <w:highlight w:val="none"/>
          <w:lang w:eastAsia="zh-CN"/>
          <w14:textFill>
            <w14:solidFill>
              <w14:schemeClr w14:val="tx1"/>
            </w14:solidFill>
          </w14:textFill>
        </w:rPr>
        <w:t>45050160447300000758</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开户行：</w:t>
      </w:r>
      <w:r>
        <w:rPr>
          <w:rFonts w:hint="eastAsia" w:hAnsi="宋体" w:cs="宋体"/>
          <w:color w:val="000000" w:themeColor="text1"/>
          <w:spacing w:val="0"/>
          <w:position w:val="0"/>
          <w:szCs w:val="24"/>
          <w:highlight w:val="none"/>
          <w:lang w:val="en-US" w:eastAsia="zh-CN"/>
          <w14:textFill>
            <w14:solidFill>
              <w14:schemeClr w14:val="tx1"/>
            </w14:solidFill>
          </w14:textFill>
        </w:rPr>
        <w:t>中国建设银行股份有限公司南宁朝阳支行</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代理服务费收费计算标准：</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费率</w:t>
            </w:r>
          </w:p>
          <w:p>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金额</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货物类</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服务类</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100万元以下</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1.1%</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0.8%</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1000万元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0.8%</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0.45%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5000万元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5000万元</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0.1%</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10亿元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注：招标代理服务收费按差额定率累进法计算。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24.2.解释权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解释权属本采购代理机构。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24.3询问、质疑和投诉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24.3.1供应商对政府采购活动事项有疑问的，可以向采购人、采购代理机构提出询问，采购人或者采购代理机构应当在3个工作日内对供应商依法提出的询问作出答复。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对可以质疑的竞争性磋商文件提出质疑的，为收到竞争性磋商文件之日或竞争性磋商公告期限届满之日；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3</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对成交结果提出质疑的，为成交结果公告期限届满之日。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24.3.3供应商提出的询问或者质疑超出采购人对采购代理机构委托授权范围的，采购代理机构应当告知供应商向采购人提出。政府采购评审专家应当配合采购人或者采购代理机构答复供应商的询问和质疑。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3</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4</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事实依据；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5</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6</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24.3.5采购人、采购代理机构认为供应商质疑不成立，或者成立但未对成交结果构成影响的，继续开展采购活动；认为供应商质疑成立且影响或者可能影响成交结果的，按照下列情况处理：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对竞争性磋商文件提出的质疑，依法通过澄清或者修改可以继续开展采购活动的，澄清或者修改竞争性磋商文件后继续开展采购活动；否则应当在修改竞争性磋商文件后重新开展采购活动。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对采购过程、成交结果提出的质疑，合格供应商符合法定数量时，可以从合格的成交候选人中另行确定成交供应商的，应当依法另行确定成交供应商；否则应当重新开展采购活动。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质疑答复导致成交结果改变的，采购人或者采购代理机构应当将有关情况书面报告本级财政部门。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财政部令第94号</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第六条规定的财政部门提起投诉。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所有与本磋商文件有关的函件请按下列通讯地址联系：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通讯地址：</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钦州市子材东大街8号奥林财富中心1号楼1107房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电话：</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0777-3617555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000000" w:themeColor="text1"/>
          <w:spacing w:val="0"/>
          <w:position w:val="0"/>
          <w:szCs w:val="21"/>
          <w:highlight w:val="none"/>
          <w14:textFill>
            <w14:solidFill>
              <w14:schemeClr w14:val="tx1"/>
            </w14:solidFill>
          </w14:textFill>
        </w:rPr>
      </w:pPr>
    </w:p>
    <w:p>
      <w:pPr>
        <w:pStyle w:val="2"/>
        <w:rPr>
          <w:rFonts w:ascii="宋体" w:hAnsi="宋体" w:cs="宋体"/>
          <w:b w:val="0"/>
          <w:bCs/>
          <w:color w:val="000000" w:themeColor="text1"/>
          <w:spacing w:val="0"/>
          <w:position w:val="0"/>
          <w:szCs w:val="21"/>
          <w:highlight w:val="none"/>
          <w14:textFill>
            <w14:solidFill>
              <w14:schemeClr w14:val="tx1"/>
            </w14:solidFill>
          </w14:textFill>
        </w:rPr>
      </w:pPr>
    </w:p>
    <w:p>
      <w:pPr>
        <w:pStyle w:val="2"/>
        <w:rPr>
          <w:rFonts w:ascii="宋体" w:hAnsi="宋体" w:cs="宋体"/>
          <w:b w:val="0"/>
          <w:bCs/>
          <w:color w:val="000000" w:themeColor="text1"/>
          <w:spacing w:val="0"/>
          <w:position w:val="0"/>
          <w:szCs w:val="21"/>
          <w:highlight w:val="none"/>
          <w14:textFill>
            <w14:solidFill>
              <w14:schemeClr w14:val="tx1"/>
            </w14:solidFill>
          </w14:textFill>
        </w:rPr>
      </w:pPr>
    </w:p>
    <w:p>
      <w:pPr>
        <w:jc w:val="center"/>
        <w:outlineLvl w:val="0"/>
        <w:rPr>
          <w:rFonts w:hint="eastAsia" w:ascii="宋体" w:hAnsi="宋体" w:cs="宋体"/>
          <w:b/>
          <w:bCs/>
          <w:color w:val="000000" w:themeColor="text1"/>
          <w:spacing w:val="0"/>
          <w:kern w:val="0"/>
          <w:position w:val="0"/>
          <w:sz w:val="36"/>
          <w:szCs w:val="36"/>
          <w:highlight w:val="none"/>
          <w14:textFill>
            <w14:solidFill>
              <w14:schemeClr w14:val="tx1"/>
            </w14:solidFill>
          </w14:textFill>
        </w:rPr>
      </w:pPr>
      <w:bookmarkStart w:id="65" w:name="_Toc26558"/>
      <w:r>
        <w:rPr>
          <w:rFonts w:hint="eastAsia" w:ascii="宋体" w:hAnsi="宋体" w:cs="宋体"/>
          <w:b/>
          <w:bCs/>
          <w:color w:val="000000" w:themeColor="text1"/>
          <w:spacing w:val="0"/>
          <w:kern w:val="0"/>
          <w:position w:val="0"/>
          <w:sz w:val="36"/>
          <w:szCs w:val="36"/>
          <w:highlight w:val="none"/>
          <w14:textFill>
            <w14:solidFill>
              <w14:schemeClr w14:val="tx1"/>
            </w14:solidFill>
          </w14:textFill>
        </w:rPr>
        <w:t>第三章  项目基本情况及要求</w:t>
      </w:r>
      <w:bookmarkEnd w:id="65"/>
    </w:p>
    <w:p>
      <w:pPr>
        <w:pStyle w:val="39"/>
        <w:ind w:firstLine="915"/>
        <w:rPr>
          <w:color w:val="000000" w:themeColor="text1"/>
          <w:spacing w:val="0"/>
          <w:position w:val="0"/>
          <w:highlight w:val="none"/>
          <w14:textFill>
            <w14:solidFill>
              <w14:schemeClr w14:val="tx1"/>
            </w14:solidFill>
          </w14:textFill>
        </w:rPr>
      </w:pPr>
    </w:p>
    <w:p>
      <w:pPr>
        <w:spacing w:line="360" w:lineRule="auto"/>
        <w:jc w:val="left"/>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说明：</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.商务条款评审中允许负偏离的非实质性条款数为 </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 项。</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服务需求评审中允许负偏离的非实质性条款数为 </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 项。</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3.</w:t>
      </w:r>
      <w:r>
        <w:rPr>
          <w:rFonts w:hint="eastAsia" w:ascii="宋体" w:hAnsi="宋体" w:cs="宋体"/>
          <w:color w:val="000000" w:themeColor="text1"/>
          <w:spacing w:val="0"/>
          <w:position w:val="0"/>
          <w:szCs w:val="21"/>
          <w:highlight w:val="none"/>
          <w:lang w:eastAsia="zh-CN"/>
          <w14:textFill>
            <w14:solidFill>
              <w14:schemeClr w14:val="tx1"/>
            </w14:solidFill>
          </w14:textFill>
        </w:rPr>
        <w:t>供应商必须自行为其竞标产品侵犯他人的知识产权或者专利成果的行为承担相应法律责任。</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4.</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本项目所属行业：建筑业</w:t>
      </w:r>
    </w:p>
    <w:tbl>
      <w:tblPr>
        <w:tblStyle w:val="30"/>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1399"/>
        <w:gridCol w:w="585"/>
        <w:gridCol w:w="851"/>
        <w:gridCol w:w="4194"/>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89"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序号</w:t>
            </w:r>
          </w:p>
        </w:tc>
        <w:tc>
          <w:tcPr>
            <w:tcW w:w="1984" w:type="dxa"/>
            <w:gridSpan w:val="2"/>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标的名称</w:t>
            </w:r>
          </w:p>
        </w:tc>
        <w:tc>
          <w:tcPr>
            <w:tcW w:w="851"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数量及单位</w:t>
            </w:r>
          </w:p>
        </w:tc>
        <w:tc>
          <w:tcPr>
            <w:tcW w:w="4194"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具体</w:t>
            </w:r>
            <w:r>
              <w:rPr>
                <w:rFonts w:hint="eastAsia" w:ascii="宋体" w:hAnsi="宋体" w:cs="宋体"/>
                <w:color w:val="000000" w:themeColor="text1"/>
                <w:spacing w:val="0"/>
                <w:position w:val="0"/>
                <w:szCs w:val="21"/>
                <w:highlight w:val="none"/>
                <w14:textFill>
                  <w14:solidFill>
                    <w14:schemeClr w14:val="tx1"/>
                  </w14:solidFill>
                </w14:textFill>
              </w:rPr>
              <w:t>要求</w:t>
            </w:r>
          </w:p>
        </w:tc>
        <w:tc>
          <w:tcPr>
            <w:tcW w:w="1387"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89"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p>
        </w:tc>
        <w:tc>
          <w:tcPr>
            <w:tcW w:w="1984" w:type="dxa"/>
            <w:gridSpan w:val="2"/>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eastAsia="zh-CN"/>
                <w14:textFill>
                  <w14:solidFill>
                    <w14:schemeClr w14:val="tx1"/>
                  </w14:solidFill>
                </w14:textFill>
              </w:rPr>
              <w:t>浦北县龙门镇日新村委新屋坡屯美丽家园项目</w:t>
            </w:r>
            <w:r>
              <w:rPr>
                <w:rFonts w:hint="eastAsia" w:ascii="宋体" w:hAnsi="宋体" w:cs="宋体"/>
                <w:color w:val="000000" w:themeColor="text1"/>
                <w:spacing w:val="0"/>
                <w:position w:val="0"/>
                <w:szCs w:val="21"/>
                <w:highlight w:val="none"/>
                <w14:textFill>
                  <w14:solidFill>
                    <w14:schemeClr w14:val="tx1"/>
                  </w14:solidFill>
                </w14:textFill>
              </w:rPr>
              <w:t xml:space="preserve">               </w:t>
            </w:r>
          </w:p>
        </w:tc>
        <w:tc>
          <w:tcPr>
            <w:tcW w:w="851"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1项</w:t>
            </w:r>
          </w:p>
        </w:tc>
        <w:tc>
          <w:tcPr>
            <w:tcW w:w="4194" w:type="dxa"/>
            <w:noWrap w:val="0"/>
            <w:vAlign w:val="center"/>
          </w:tcPr>
          <w:p>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、工程概况：</w:t>
            </w:r>
            <w:r>
              <w:rPr>
                <w:rFonts w:hint="eastAsia" w:ascii="宋体" w:hAnsi="宋体" w:cs="宋体"/>
                <w:color w:val="000000" w:themeColor="text1"/>
                <w:spacing w:val="0"/>
                <w:position w:val="0"/>
                <w:szCs w:val="21"/>
                <w:highlight w:val="none"/>
                <w:lang w:eastAsia="zh-CN"/>
                <w14:textFill>
                  <w14:solidFill>
                    <w14:schemeClr w14:val="tx1"/>
                  </w14:solidFill>
                </w14:textFill>
              </w:rPr>
              <w:t>浦北县龙门镇日新村委新屋坡屯美丽家园项目</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，包含施工图纸范围内的建筑装饰装修、安装、市政、园林等专业工程，</w:t>
            </w:r>
            <w:r>
              <w:rPr>
                <w:rFonts w:hint="eastAsia" w:ascii="宋体" w:hAnsi="宋体" w:eastAsia="宋体" w:cs="宋体"/>
                <w:color w:val="000000" w:themeColor="text1"/>
                <w:spacing w:val="0"/>
                <w:position w:val="0"/>
                <w:szCs w:val="21"/>
                <w:highlight w:val="none"/>
                <w14:textFill>
                  <w14:solidFill>
                    <w14:schemeClr w14:val="tx1"/>
                  </w14:solidFill>
                </w14:textFill>
              </w:rPr>
              <w:t>具体详见工程量清单及图纸。</w:t>
            </w:r>
          </w:p>
          <w:p>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、工程质量要求：工程质量符合《工程施工质量验收规范》合格标准。</w:t>
            </w:r>
          </w:p>
          <w:p>
            <w:pPr>
              <w:pStyle w:val="40"/>
              <w:spacing w:line="360" w:lineRule="auto"/>
              <w:ind w:firstLine="0" w:firstLineChars="0"/>
              <w:rPr>
                <w:rFonts w:hint="eastAsia" w:eastAsia="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Cs w:val="21"/>
                <w:highlight w:val="none"/>
                <w14:textFill>
                  <w14:solidFill>
                    <w14:schemeClr w14:val="tx1"/>
                  </w14:solidFill>
                </w14:textFill>
              </w:rPr>
              <w:t>、具体需求</w:t>
            </w:r>
            <w:r>
              <w:rPr>
                <w:rFonts w:hint="eastAsia" w:ascii="宋体" w:hAnsi="宋体" w:cs="宋体"/>
                <w:color w:val="000000" w:themeColor="text1"/>
                <w:spacing w:val="0"/>
                <w:position w:val="0"/>
                <w:szCs w:val="21"/>
                <w:highlight w:val="none"/>
                <w14:textFill>
                  <w14:solidFill>
                    <w14:schemeClr w14:val="tx1"/>
                  </w14:solidFill>
                </w14:textFill>
              </w:rPr>
              <w:t>内容</w:t>
            </w:r>
            <w:r>
              <w:rPr>
                <w:rFonts w:hint="eastAsia" w:ascii="宋体" w:hAnsi="宋体" w:cs="宋体"/>
                <w:color w:val="000000" w:themeColor="text1"/>
                <w:spacing w:val="0"/>
                <w:position w:val="0"/>
                <w:szCs w:val="21"/>
                <w:highlight w:val="none"/>
                <w:lang w:eastAsia="zh-CN"/>
                <w14:textFill>
                  <w14:solidFill>
                    <w14:schemeClr w14:val="tx1"/>
                  </w14:solidFill>
                </w14:textFill>
              </w:rPr>
              <w:t>及</w:t>
            </w:r>
            <w:r>
              <w:rPr>
                <w:rFonts w:hint="eastAsia" w:ascii="宋体" w:hAnsi="宋体" w:cs="宋体"/>
                <w:color w:val="000000" w:themeColor="text1"/>
                <w:spacing w:val="0"/>
                <w:position w:val="0"/>
                <w:szCs w:val="21"/>
                <w:highlight w:val="none"/>
                <w14:textFill>
                  <w14:solidFill>
                    <w14:schemeClr w14:val="tx1"/>
                  </w14:solidFill>
                </w14:textFill>
              </w:rPr>
              <w:t>编制说明详见工程量清单（另册发放）</w:t>
            </w:r>
            <w:r>
              <w:rPr>
                <w:rFonts w:hint="eastAsia" w:ascii="宋体" w:hAnsi="宋体" w:cs="宋体"/>
                <w:color w:val="000000" w:themeColor="text1"/>
                <w:spacing w:val="0"/>
                <w:position w:val="0"/>
                <w:szCs w:val="21"/>
                <w:highlight w:val="none"/>
                <w:lang w:eastAsia="zh-CN"/>
                <w14:textFill>
                  <w14:solidFill>
                    <w14:schemeClr w14:val="tx1"/>
                  </w14:solidFill>
                </w14:textFill>
              </w:rPr>
              <w:t>。</w:t>
            </w:r>
          </w:p>
        </w:tc>
        <w:tc>
          <w:tcPr>
            <w:tcW w:w="1387" w:type="dxa"/>
            <w:noWrap w:val="0"/>
            <w:vAlign w:val="center"/>
          </w:tcPr>
          <w:p>
            <w:pPr>
              <w:pStyle w:val="40"/>
              <w:spacing w:line="360" w:lineRule="auto"/>
              <w:ind w:firstLine="0" w:firstLineChars="0"/>
              <w:jc w:val="cente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1155380.08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themeColor="text1"/>
                <w:spacing w:val="0"/>
                <w:position w:val="0"/>
                <w:szCs w:val="21"/>
                <w:highlight w:val="none"/>
                <w14:textFill>
                  <w14:solidFill>
                    <w14:schemeClr w14:val="tx1"/>
                  </w14:solidFill>
                </w14:textFill>
              </w:rPr>
            </w:pPr>
            <w:r>
              <w:rPr>
                <w:rFonts w:hint="eastAsia" w:ascii="宋体" w:hAnsi="宋体"/>
                <w:b/>
                <w:color w:val="000000" w:themeColor="text1"/>
                <w:spacing w:val="0"/>
                <w:position w:val="0"/>
                <w:szCs w:val="21"/>
                <w:highlight w:val="none"/>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计划</w:t>
            </w:r>
            <w:r>
              <w:rPr>
                <w:rFonts w:hint="eastAsia" w:ascii="宋体" w:hAnsi="宋体" w:cs="宋体"/>
                <w:color w:val="000000" w:themeColor="text1"/>
                <w:spacing w:val="0"/>
                <w:position w:val="0"/>
                <w:szCs w:val="21"/>
                <w:highlight w:val="none"/>
                <w:lang w:eastAsia="zh-CN"/>
                <w14:textFill>
                  <w14:solidFill>
                    <w14:schemeClr w14:val="tx1"/>
                  </w14:solidFill>
                </w14:textFill>
              </w:rPr>
              <w:t>施工</w:t>
            </w:r>
            <w:r>
              <w:rPr>
                <w:rFonts w:hint="eastAsia" w:ascii="宋体" w:hAnsi="宋体" w:cs="宋体"/>
                <w:color w:val="000000" w:themeColor="text1"/>
                <w:spacing w:val="0"/>
                <w:position w:val="0"/>
                <w:szCs w:val="21"/>
                <w:highlight w:val="none"/>
                <w14:textFill>
                  <w14:solidFill>
                    <w14:schemeClr w14:val="tx1"/>
                  </w14:solidFill>
                </w14:textFill>
              </w:rPr>
              <w:t>工期</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highlight w:val="none"/>
                <w:lang w:val="en-US" w:eastAsia="zh-CN"/>
                <w14:textFill>
                  <w14:solidFill>
                    <w14:schemeClr w14:val="tx1"/>
                  </w14:solidFill>
                </w14:textFill>
              </w:rPr>
              <w:t>180日历天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建设地点</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eastAsia="zh-CN"/>
                <w14:textFill>
                  <w14:solidFill>
                    <w14:schemeClr w14:val="tx1"/>
                  </w14:solidFill>
                </w14:textFill>
              </w:rPr>
              <w:t>浦北县龙门镇日新村委新屋坡屯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合同签订时间</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 xml:space="preserve">自成交通知书发出之日起 </w:t>
            </w:r>
            <w:r>
              <w:rPr>
                <w:rFonts w:hint="eastAsia" w:ascii="宋体" w:hAnsi="宋体"/>
                <w:color w:val="000000" w:themeColor="text1"/>
                <w:spacing w:val="0"/>
                <w:position w:val="0"/>
                <w:szCs w:val="21"/>
                <w:highlight w:val="none"/>
                <w:u w:val="single"/>
                <w:lang w:val="en-US" w:eastAsia="zh-CN"/>
                <w14:textFill>
                  <w14:solidFill>
                    <w14:schemeClr w14:val="tx1"/>
                  </w14:solidFill>
                </w14:textFill>
              </w:rPr>
              <w:t>25</w:t>
            </w:r>
            <w:r>
              <w:rPr>
                <w:rFonts w:hint="eastAsia" w:ascii="宋体" w:hAnsi="宋体"/>
                <w:color w:val="000000" w:themeColor="text1"/>
                <w:spacing w:val="0"/>
                <w:position w:val="0"/>
                <w:szCs w:val="21"/>
                <w:highlight w:val="none"/>
                <w14:textFill>
                  <w14:solidFill>
                    <w14:schemeClr w14:val="tx1"/>
                  </w14:solidFill>
                </w14:textFill>
              </w:rPr>
              <w:t>日内。（最迟不能超过25日）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3"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付款条件（进度和方式）</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①项目实质性开工7天后，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②按实际已完成工程量的80%向财政部门申请工程进度款；（30万以下）备案工程的按60%向财政部门申请工程进度款；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③竣工验收结算审计后向财政部门申请97%工程款，财政扣留3%作</w:t>
            </w:r>
            <w:r>
              <w:rPr>
                <w:rFonts w:hint="eastAsia" w:ascii="宋体" w:hAnsi="宋体"/>
                <w:color w:val="000000" w:themeColor="text1"/>
                <w:spacing w:val="0"/>
                <w:position w:val="0"/>
                <w:szCs w:val="21"/>
                <w:highlight w:val="none"/>
                <w:lang w:val="en-US" w:eastAsia="zh-CN"/>
                <w14:textFill>
                  <w14:solidFill>
                    <w14:schemeClr w14:val="tx1"/>
                  </w14:solidFill>
                </w14:textFill>
              </w:rPr>
              <w:t>质量保证金</w:t>
            </w:r>
            <w:r>
              <w:rPr>
                <w:rFonts w:hint="default" w:ascii="宋体" w:hAnsi="宋体"/>
                <w:color w:val="000000" w:themeColor="text1"/>
                <w:spacing w:val="0"/>
                <w:position w:val="0"/>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微软雅黑"/>
                <w:b/>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④进度款申请次数原则上不超过2次。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b w:val="0"/>
                <w:bCs/>
                <w:color w:val="000000" w:themeColor="text1"/>
                <w:spacing w:val="0"/>
                <w:position w:val="0"/>
                <w:szCs w:val="21"/>
                <w:highlight w:val="none"/>
                <w14:textFill>
                  <w14:solidFill>
                    <w14:schemeClr w14:val="tx1"/>
                  </w14:solidFill>
                </w14:textFill>
              </w:rPr>
              <w:t>验收标准</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达到《工程施工质量验收规范》合格标准。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val="0"/>
                <w:bCs/>
                <w:color w:val="000000" w:themeColor="text1"/>
                <w:spacing w:val="0"/>
                <w:position w:val="0"/>
                <w:szCs w:val="21"/>
                <w:highlight w:val="none"/>
                <w:lang w:val="en-US" w:eastAsia="zh-CN"/>
                <w14:textFill>
                  <w14:solidFill>
                    <w14:schemeClr w14:val="tx1"/>
                  </w14:solidFill>
                </w14:textFill>
              </w:rPr>
            </w:pPr>
            <w:bookmarkStart w:id="66" w:name="_Toc20069"/>
            <w:r>
              <w:rPr>
                <w:rFonts w:hint="eastAsia" w:ascii="宋体" w:hAnsi="宋体"/>
                <w:b w:val="0"/>
                <w:bCs/>
                <w:color w:val="000000" w:themeColor="text1"/>
                <w:spacing w:val="0"/>
                <w:position w:val="0"/>
                <w:szCs w:val="21"/>
                <w:highlight w:val="none"/>
                <w:lang w:val="en-US" w:eastAsia="zh-CN"/>
                <w14:textFill>
                  <w14:solidFill>
                    <w14:schemeClr w14:val="tx1"/>
                  </w14:solidFill>
                </w14:textFill>
              </w:rPr>
              <w:t>报价</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报价方式：本项目采用工程量清单报价，磋商报价不得高于最高限价及采购预算，否则响应文件按无效处理。供应商须提前做好相关准备并按时在评审过程中通过广西政府采购云平台递交最后报价文件（详见附件1）。</w:t>
            </w:r>
          </w:p>
        </w:tc>
      </w:tr>
    </w:tbl>
    <w:p>
      <w:pPr>
        <w:spacing w:line="360" w:lineRule="auto"/>
        <w:jc w:val="cente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宋体" w:hAnsi="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附件1：最后</w:t>
      </w:r>
      <w: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报价表（格式）</w:t>
      </w:r>
    </w:p>
    <w:p>
      <w:pPr>
        <w:spacing w:line="440" w:lineRule="exact"/>
        <w:jc w:val="center"/>
        <w:rPr>
          <w:rFonts w:hint="eastAsia" w:ascii="方正小标宋简体" w:hAnsi="方正小标宋简体" w:eastAsia="方正小标宋简体" w:cs="方正小标宋简体"/>
          <w:bCs/>
          <w:color w:val="000000" w:themeColor="text1"/>
          <w:spacing w:val="0"/>
          <w:position w:val="0"/>
          <w:sz w:val="32"/>
          <w:szCs w:val="32"/>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标的</w:t>
            </w:r>
            <w:r>
              <w:rPr>
                <w:rFonts w:ascii="宋体" w:hAnsi="宋体" w:cs="仿宋_GB2312"/>
                <w:color w:val="000000" w:themeColor="text1"/>
                <w:spacing w:val="0"/>
                <w:position w:val="0"/>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合计金额（人民币）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大写：                      </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default" w:ascii="Arial" w:hAnsi="Arial" w:cs="Arial"/>
                <w:color w:val="000000" w:themeColor="text1"/>
                <w:spacing w:val="0"/>
                <w:position w:val="0"/>
                <w:sz w:val="24"/>
                <w:highlight w:val="none"/>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w:t>
            </w:r>
          </w:p>
        </w:tc>
      </w:tr>
    </w:tbl>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ind w:firstLine="480" w:firstLineChars="20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 供应商的</w:t>
      </w:r>
      <w:r>
        <w:rPr>
          <w:rFonts w:hint="eastAsia" w:ascii="宋体" w:hAnsi="宋体" w:cs="仿宋_GB2312"/>
          <w:color w:val="000000" w:themeColor="text1"/>
          <w:spacing w:val="0"/>
          <w:position w:val="0"/>
          <w:sz w:val="24"/>
          <w:highlight w:val="none"/>
          <w:lang w:eastAsia="zh-CN"/>
          <w14:textFill>
            <w14:solidFill>
              <w14:schemeClr w14:val="tx1"/>
            </w14:solidFill>
          </w14:textFill>
        </w:rPr>
        <w:t>最后</w:t>
      </w:r>
      <w:r>
        <w:rPr>
          <w:rFonts w:hint="eastAsia" w:ascii="宋体" w:hAnsi="宋体" w:cs="仿宋_GB2312"/>
          <w:color w:val="000000" w:themeColor="text1"/>
          <w:spacing w:val="0"/>
          <w:position w:val="0"/>
          <w:sz w:val="24"/>
          <w:highlight w:val="none"/>
          <w14:textFill>
            <w14:solidFill>
              <w14:schemeClr w14:val="tx1"/>
            </w14:solidFill>
          </w14:textFill>
        </w:rPr>
        <w:t>报价表必须加盖供应商电子签章并由法定代表人或者委托代理人签字或者电子签名，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jc w:val="left"/>
        <w:rPr>
          <w:rFonts w:hint="eastAsia" w:ascii="宋体" w:hAnsi="宋体" w:cs="仿宋_GB2312"/>
          <w:b/>
          <w:color w:val="000000" w:themeColor="text1"/>
          <w:spacing w:val="0"/>
          <w:position w:val="0"/>
          <w:sz w:val="24"/>
          <w:highlight w:val="none"/>
          <w14:textFill>
            <w14:solidFill>
              <w14:schemeClr w14:val="tx1"/>
            </w14:solidFill>
          </w14:textFill>
        </w:rPr>
      </w:pPr>
      <w:r>
        <w:rPr>
          <w:rFonts w:hint="eastAsia" w:ascii="宋体" w:hAnsi="宋体" w:cs="仿宋_GB2312"/>
          <w:bCs/>
          <w:color w:val="000000" w:themeColor="text1"/>
          <w:spacing w:val="0"/>
          <w:position w:val="0"/>
          <w:sz w:val="24"/>
          <w:highlight w:val="none"/>
          <w14:textFill>
            <w14:solidFill>
              <w14:schemeClr w14:val="tx1"/>
            </w14:solidFill>
          </w14:textFill>
        </w:rPr>
        <w:t>2.</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eastAsia="zh-CN"/>
          <w14:textFill>
            <w14:solidFill>
              <w14:schemeClr w14:val="tx1"/>
            </w14:solidFill>
          </w14:textFill>
        </w:rPr>
        <w:t>最后</w:t>
      </w:r>
      <w:r>
        <w:rPr>
          <w:rFonts w:hint="eastAsia" w:ascii="宋体" w:hAnsi="宋体" w:cs="仿宋_GB2312"/>
          <w:color w:val="000000" w:themeColor="text1"/>
          <w:spacing w:val="0"/>
          <w:position w:val="0"/>
          <w:sz w:val="24"/>
          <w:highlight w:val="none"/>
          <w14:textFill>
            <w14:solidFill>
              <w14:schemeClr w14:val="tx1"/>
            </w14:solidFill>
          </w14:textFill>
        </w:rPr>
        <w:t>报价一经涂改，应在涂改处加盖供应商公章或者加盖电子签章或者由法定代表人或者授权委托人签字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643" w:firstLineChars="200"/>
        <w:contextualSpacing/>
        <w:jc w:val="left"/>
        <w:rPr>
          <w:rFonts w:hint="default" w:ascii="宋体" w:hAnsi="宋体" w:cs="仿宋_GB2312"/>
          <w:b/>
          <w:bCs/>
          <w:color w:val="000000" w:themeColor="text1"/>
          <w:spacing w:val="0"/>
          <w:position w:val="0"/>
          <w:sz w:val="32"/>
          <w:szCs w:val="32"/>
          <w:highlight w:val="none"/>
          <w:lang w:val="en-US" w:eastAsia="zh-CN"/>
          <w14:textFill>
            <w14:solidFill>
              <w14:schemeClr w14:val="tx1"/>
            </w14:solidFill>
          </w14:textFill>
        </w:rPr>
      </w:pPr>
      <w:r>
        <w:rPr>
          <w:rFonts w:hint="eastAsia" w:ascii="宋体" w:hAnsi="宋体" w:cs="仿宋_GB2312"/>
          <w:b/>
          <w:bCs/>
          <w:color w:val="000000" w:themeColor="text1"/>
          <w:spacing w:val="0"/>
          <w:position w:val="0"/>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在</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评审过程中，</w:t>
      </w:r>
      <w:r>
        <w:rPr>
          <w:rFonts w:hint="eastAsia" w:ascii="宋体" w:hAnsi="宋体" w:cs="宋体"/>
          <w:b/>
          <w:bCs/>
          <w:color w:val="000000" w:themeColor="text1"/>
          <w:spacing w:val="0"/>
          <w:position w:val="0"/>
          <w:sz w:val="32"/>
          <w:szCs w:val="32"/>
          <w:highlight w:val="none"/>
          <w:u w:val="single"/>
          <w:lang w:val="en-US" w:eastAsia="zh-CN"/>
          <w14:textFill>
            <w14:solidFill>
              <w14:schemeClr w14:val="tx1"/>
            </w14:solidFill>
          </w14:textFill>
        </w:rPr>
        <w:t>供应商提交的</w:t>
      </w:r>
      <w:r>
        <w:rPr>
          <w:rFonts w:hint="eastAsia" w:ascii="宋体" w:hAnsi="宋体" w:cs="仿宋_GB2312"/>
          <w:b/>
          <w:bCs/>
          <w:color w:val="000000" w:themeColor="text1"/>
          <w:spacing w:val="0"/>
          <w:position w:val="0"/>
          <w:sz w:val="32"/>
          <w:szCs w:val="32"/>
          <w:highlight w:val="none"/>
          <w:u w:val="single"/>
          <w14:textFill>
            <w14:solidFill>
              <w14:schemeClr w14:val="tx1"/>
            </w14:solidFill>
          </w14:textFill>
        </w:rPr>
        <w:t>最后报价与首次报价相比有调整的</w:t>
      </w:r>
      <w:r>
        <w:rPr>
          <w:rFonts w:hint="eastAsia" w:ascii="宋体" w:hAnsi="宋体" w:cs="仿宋_GB2312"/>
          <w:b/>
          <w:bCs/>
          <w:color w:val="000000" w:themeColor="text1"/>
          <w:spacing w:val="0"/>
          <w:position w:val="0"/>
          <w:sz w:val="32"/>
          <w:szCs w:val="32"/>
          <w:highlight w:val="none"/>
          <w:u w:val="single"/>
          <w:lang w:eastAsia="zh-CN"/>
          <w14:textFill>
            <w14:solidFill>
              <w14:schemeClr w14:val="tx1"/>
            </w14:solidFill>
          </w14:textFill>
        </w:rPr>
        <w:t>，必须同时上传相对应的“已标价的工程量清单”作为附件</w:t>
      </w:r>
      <w:r>
        <w:rPr>
          <w:rFonts w:hint="eastAsia" w:ascii="宋体" w:hAnsi="宋体" w:cs="仿宋_GB2312"/>
          <w:b/>
          <w:bCs/>
          <w:color w:val="000000" w:themeColor="text1"/>
          <w:spacing w:val="0"/>
          <w:position w:val="0"/>
          <w:sz w:val="32"/>
          <w:szCs w:val="32"/>
          <w:highlight w:val="none"/>
          <w:lang w:eastAsia="zh-CN"/>
          <w14:textFill>
            <w14:solidFill>
              <w14:schemeClr w14:val="tx1"/>
            </w14:solidFill>
          </w14:textFill>
        </w:rPr>
        <w:t>，</w:t>
      </w:r>
      <w:r>
        <w:rPr>
          <w:rFonts w:hint="eastAsia" w:ascii="宋体" w:hAnsi="宋体" w:cs="仿宋_GB2312"/>
          <w:b/>
          <w:bCs/>
          <w:color w:val="000000" w:themeColor="text1"/>
          <w:spacing w:val="0"/>
          <w:position w:val="0"/>
          <w:sz w:val="32"/>
          <w:szCs w:val="32"/>
          <w:highlight w:val="none"/>
          <w14:textFill>
            <w14:solidFill>
              <w14:schemeClr w14:val="tx1"/>
            </w14:solidFill>
          </w14:textFill>
        </w:rPr>
        <w:t>否则其响应文件按无效处理。</w:t>
      </w: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日期：   年   月   日</w:t>
      </w:r>
    </w:p>
    <w:p>
      <w:pPr>
        <w:pStyle w:val="15"/>
        <w:numPr>
          <w:ilvl w:val="0"/>
          <w:numId w:val="0"/>
        </w:numPr>
        <w:spacing w:line="360" w:lineRule="auto"/>
        <w:ind w:leftChars="0"/>
        <w:jc w:val="center"/>
        <w:outlineLvl w:val="0"/>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15"/>
        <w:numPr>
          <w:ilvl w:val="0"/>
          <w:numId w:val="0"/>
        </w:numPr>
        <w:spacing w:line="360" w:lineRule="auto"/>
        <w:ind w:leftChars="0"/>
        <w:jc w:val="center"/>
        <w:outlineLvl w:val="0"/>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r>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t>第四章</w:t>
      </w: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 xml:space="preserve"> 评审标准</w:t>
      </w:r>
      <w:bookmarkEnd w:id="66"/>
    </w:p>
    <w:p>
      <w:pPr>
        <w:pStyle w:val="6"/>
        <w:numPr>
          <w:ilvl w:val="0"/>
          <w:numId w:val="0"/>
        </w:numPr>
        <w:spacing w:line="360" w:lineRule="auto"/>
        <w:ind w:leftChars="0"/>
        <w:jc w:val="both"/>
        <w:rPr>
          <w:rFonts w:hint="eastAsia"/>
          <w:color w:val="000000" w:themeColor="text1"/>
          <w:spacing w:val="0"/>
          <w:position w:val="0"/>
          <w:sz w:val="24"/>
          <w:szCs w:val="24"/>
          <w:highlight w:val="none"/>
          <w14:textFill>
            <w14:solidFill>
              <w14:schemeClr w14:val="tx1"/>
            </w14:solidFill>
          </w14:textFill>
        </w:rPr>
      </w:pPr>
      <w:r>
        <w:rPr>
          <w:rFonts w:hint="eastAsia"/>
          <w:color w:val="000000" w:themeColor="text1"/>
          <w:spacing w:val="0"/>
          <w:position w:val="0"/>
          <w:sz w:val="24"/>
          <w:szCs w:val="24"/>
          <w:highlight w:val="none"/>
          <w14:textFill>
            <w14:solidFill>
              <w14:schemeClr w14:val="tx1"/>
            </w14:solidFill>
          </w14:textFill>
        </w:rPr>
        <w:t>一、评审程序和评审方法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000000" w:themeColor="text1"/>
          <w:spacing w:val="0"/>
          <w:position w:val="0"/>
          <w:highlight w:val="none"/>
          <w14:textFill>
            <w14:solidFill>
              <w14:schemeClr w14:val="tx1"/>
            </w14:solidFill>
          </w14:textFill>
        </w:rPr>
      </w:pPr>
      <w:r>
        <w:rPr>
          <w:rFonts w:hint="eastAsia"/>
          <w:b/>
          <w:bCs/>
          <w:color w:val="000000" w:themeColor="text1"/>
          <w:spacing w:val="0"/>
          <w:position w:val="0"/>
          <w:highlight w:val="none"/>
          <w14:textFill>
            <w14:solidFill>
              <w14:schemeClr w14:val="tx1"/>
            </w14:solidFill>
          </w14:textFill>
        </w:rPr>
        <w:t>1.资格审查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1.1响应文件开启后，磋商小组依法对供应商的资格证明文件进行审查。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注：采购人或者采购代理机构在资格审查结束前，对供应商进行信用查询。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查询渠道：“信用中国”网站</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www.creditchina.gov.cn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、中国政府采购网</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www.ccgp.gov.cn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信用查询截止时点：资格审查结束前。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查询记录和证据留存方式：在查询网站中直接打印查询记录，打印材料作为评审资料保存。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信用信息使用规则：对在“信用中国”网站</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www.creditchina.gov.cn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、中国府采购网</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www.ccgp.gov.cn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被列入失信被执行人、重大税收违法案件当事人名单、政府采购严重违法失信行为记录名单及其他不符合《中华人民共和国政府采购法》第二十二条规定条件的供应商，资格审查不通过，不得参与政府采购活动。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1.2资格审查标准为本磋商文件中载明对供应商资格要求的条件。资格审查采用合格制，凡符合磋商文件规定的供应商资格要求的响应文件均通过资格审查。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1.3供应商有下列情形之一的，资格审查不通过，其响应文件按无效响应处理：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不具备磋商文件中规定的资格要求的；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响应文件未提供任一项“供应商须知前附表”资格证明文件规定的“必须提供”的文件资料的；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响应文件提供的资格证明文件出现任一项不符合“供应商须知前附表”资格证明文件规定的“必须提供”的文件资料要求或者无效的。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1.4通过资格审查的合格供应商不足3家的，不得进入符合性审查环节，采购人或者采购代理机构应当重新开展采购活动。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2.1由磋商小组对通过资格审查的合格供应商的响应文件的竞标报价、商务、技术等实质性要求进行符合性审查，以确定其是否满足磋商文件的实质性要求。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2.3磋商小组要求供应商澄清、说明或者更正响应文件应当要求供应商在合理时间内通过</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的方式形式作出。供应商的澄清、说明或者更正必须通过</w:t>
      </w:r>
      <w:r>
        <w:rPr>
          <w:rFonts w:hint="eastAsia"/>
          <w:color w:val="000000" w:themeColor="text1"/>
          <w:spacing w:val="0"/>
          <w:position w:val="0"/>
          <w:highlight w:val="none"/>
          <w:lang w:eastAsia="zh-CN"/>
          <w14:textFill>
            <w14:solidFill>
              <w14:schemeClr w14:val="tx1"/>
            </w14:solidFill>
          </w14:textFill>
        </w:rPr>
        <w:t>广西政府采购云平台</w:t>
      </w:r>
      <w:r>
        <w:rPr>
          <w:rFonts w:hint="eastAsia"/>
          <w:color w:val="000000" w:themeColor="text1"/>
          <w:spacing w:val="0"/>
          <w:position w:val="0"/>
          <w:highlight w:val="none"/>
          <w14:textFill>
            <w14:solidFill>
              <w14:schemeClr w14:val="tx1"/>
            </w14:solidFill>
          </w14:textFill>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2.4首次响应文件报价出现前后不一致的，按照下列规定修正：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同时出现两种以上不一致的，按照以上</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规定的顺序逐条进行修正。修正后的报价经供应商确认后产生约束力，供应商不确认的，其响应文件按无效响应处理。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2.5商务技术报价评审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在评审时，如发现下列情形之一的，将被视为响应文件无效处理：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商务技术评审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响应文件未按磋商文件要求签署、盖章；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委托代理人未能出具有效身份证明或者出具的身份证明与授权委托书中的信息不符；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商务条款中标“▲”的条款发生负偏离的或者允许负偏离的条款数超过“供应商须知前附表”规定项数的或者标明实质性的要求发生负偏离；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未对竞标有效期作出响应或者响应文件承诺的竞标有效期不满足磋商文件要求；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6</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响应文件的实质性内容未使用中文表述、使用计量单位不符合磋商文件要求；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7</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响应文件中的文件资料因填写不齐全或者内容虚假或者出现其他情形而导致被磋商小组认定无效；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8</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响应文件含有采购人不能接受的附加条件；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9</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属于“供应商须知正文”第7.7条情形；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10</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技术需求允许负偏离的条款数超过“供应商须知前附表”规定项数；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虚假竞标，或者出现其他情形而导致被磋商小组认定无效；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竞标技术方案不明确，磋商文件未允许但响应文件中存在一个或者一个以上备选</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替代</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竞标方案；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响应文件标注的项目名称或者项目编号与竞争性磋商文件标注的项目名称或者项目编号不一致的；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未响应磋商文件实质性要求；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法律、法规和磋商文件规定的其他无效情形。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报价评审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响应文件未提供“供应商须知前附表”报价商务技术文件中规定的；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未采用人民币报价或者未按照磋商文件标明的币种报价；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磋商文件允许有备选方案或者其他约定的除外</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超过的采购预算金额或者最高限价的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超过磋商文件分项采购预算金额或者最高限价的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修正后的报价，供应商不确认的；或者经供应商确认修正后的磋商报价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超过所磋商分标规定的采购预算金额或者最高限价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；或者经供应商确认修正后磋商报价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超过磋商文件分项采购预算金额或者最高限价的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6</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响应文件响应的标的数量及单位与竞争性磋商采购文件要求实质性不一致的。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2.7通过符合性审查的合格供应商不足3家的，不得进入磋商环节，采购人或者采购代理机构应当重新开展采购活动。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3.磋商程序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3.1磋商小组按照“供应商须知前附表”确定的顺序，集中与单一供应商分别进行磋商，并给予所有参加磋商的供应商平等的磋商机会。符合磋商资格的供应商必须实时关注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3.3对磋商文件作出的实质性变动是磋商文件的有效组成部分，由磋商小组及时以书面形式同时通知所有参加磋商的供应商。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3.4供应商必须按照磋商文件的变动情况和磋商小组的要求重新提交响应文件，并由其法定代表人或者授权代表签字或者加盖CA签章在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3.5磋商中，磋商的任何一方不得透露与磋商有关的其他供应商的技术资料、价格和其他信息。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3.6采购代理机构对磋商过程和重要磋商内容进行记录，磋商双方在记录上签字确认。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3.7磋商过程中重新提交的响应文件，供应商可以在开启前补充、修改。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3.8对磋商过程提交的响应文件进行有效性、完整性和响应程度审查，通过审查的合格供应商不足3家的，采购人或者采购代理机构应当重新开展采购活动。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3.9本项目所有响应文件的首次报价及所有磋商报价均不公布。最后磋商结束后，磋商小组不得再与供应商进行任何形式的商谈。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4.1磋商文件能够详细列明采购标的的技术、服务要求的，磋商结束后，由磋商小组要求所有继续参加磋商的供应商在规定时间内在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提交最后报价，提交最后报价的供应商不得少于3家，除本章第4.3条外，否则必须重新采购。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①最后报价与首次报价相比无调整的：供应商提交的最后报价只须注明与首次报价相同。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分部分项工程量清单费用、措施项目清单费用、规费、税金、其它项目</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和采购人部分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暂列金、材料购置费</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如有</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等完成本工程并经验收合格至达到质量保修期限所需的费用、合理利润及风险。如磋商文件或磋商</w:t>
      </w:r>
      <w:r>
        <w:rPr>
          <w:rFonts w:hint="eastAsia"/>
          <w:color w:val="000000" w:themeColor="text1"/>
          <w:spacing w:val="0"/>
          <w:position w:val="0"/>
          <w:highlight w:val="none"/>
          <w:lang w:eastAsia="zh-CN"/>
          <w14:textFill>
            <w14:solidFill>
              <w14:schemeClr w14:val="tx1"/>
            </w14:solidFill>
          </w14:textFill>
        </w:rPr>
        <w:t>过</w:t>
      </w:r>
      <w:r>
        <w:rPr>
          <w:rFonts w:hint="eastAsia"/>
          <w:color w:val="000000" w:themeColor="text1"/>
          <w:spacing w:val="0"/>
          <w:position w:val="0"/>
          <w:highlight w:val="none"/>
          <w14:textFill>
            <w14:solidFill>
              <w14:schemeClr w14:val="tx1"/>
            </w14:solidFill>
          </w14:textFill>
        </w:rPr>
        <w:t>程中明确供应商应提供技术服务及其它服务的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如检测费、验收发生的费用</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w:t>
      </w:r>
      <w:r>
        <w:rPr>
          <w:rFonts w:hint="eastAsia"/>
          <w:color w:val="000000" w:themeColor="text1"/>
          <w:spacing w:val="0"/>
          <w:position w:val="0"/>
          <w:highlight w:val="none"/>
          <w:lang w:eastAsia="zh-CN"/>
          <w14:textFill>
            <w14:solidFill>
              <w14:schemeClr w14:val="tx1"/>
            </w14:solidFill>
          </w14:textFill>
        </w:rPr>
        <w:t>逾期视为放弃磋商资格、退出磋商</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4.3最后报价是供应商响应文件的有效组成部分。符合《政府采购竞争性磋商采购方式管理暂行办法》</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财库〔2014〕214号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第三条第四项“市场竞争不充分的科研项目，以及需要扶持的科技成果转化项目”的，提交最后报价的供应商可以为2家。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4.5供应商未在规定时间内提交最后报价的，视同退出磋商。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4.6磋商小组收齐某一分标最后报价后统一开启，磋商小组对最后报价进行有效性、完整性和响应程度的审查。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4.7响应文件最后报价出现前后不一致的，按照本正文第25.2.4条的规定修正。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4.8修正后的报价出现下列情形的，按无效响应处理：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供应商不确认的；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经供应商确认修正后的竞标报价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超过所竞标规定的采购预算金额或者最高限价的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经供应商确认修正后的竞标报价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4.9经供应商确认修正后的最后报价作为评审及签订合同的依据。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4.10最后报价结束后，磋商小组不得再与供应商进行任何形式的商谈。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5.1评审方法：综合评分法。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5.2经磋商确定最终采购需求和提交最后报价的供应商后，由磋商小组采用综合评分法对提交最后报价的供应商的响应文件和最后报价进行综合评分。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5.3评审时，磋商小组各成员应当独立对每个有效响应的文件进行评价、打分，然后汇总每个供应商每项评分因素的得分。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磋商小组按照磋商文件中规定的评审标准计算各供应商的报价得分。项目评审过程中，不得去掉最后报价中的最高报价和最低报价。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各供应商的得分为磋商小组所有成员的有效评分的算术平均数。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5.4评审价为供应商的最后报价进行政策性扣除后的价格，评审价只是作为评审时使用。最终成交供应商的成交金额等于最后报价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如有修正，以确认修正后的最后报价为准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000000" w:themeColor="text1"/>
          <w:spacing w:val="0"/>
          <w:position w:val="0"/>
          <w:highlight w:val="none"/>
          <w:lang w:eastAsia="zh-CN"/>
          <w14:textFill>
            <w14:solidFill>
              <w14:schemeClr w14:val="tx1"/>
            </w14:solidFill>
          </w14:textFill>
        </w:rPr>
      </w:pPr>
      <w:r>
        <w:rPr>
          <w:rFonts w:hint="eastAsia"/>
          <w:b/>
          <w:bCs/>
          <w:color w:val="000000" w:themeColor="text1"/>
          <w:spacing w:val="0"/>
          <w:position w:val="0"/>
          <w:highlight w:val="none"/>
          <w14:textFill>
            <w14:solidFill>
              <w14:schemeClr w14:val="tx1"/>
            </w14:solidFill>
          </w14:textFill>
        </w:rPr>
        <w:t>二、评定标准</w:t>
      </w:r>
      <w:r>
        <w:rPr>
          <w:rFonts w:hint="eastAsia"/>
          <w:b/>
          <w:bCs/>
          <w:color w:val="000000" w:themeColor="text1"/>
          <w:spacing w:val="0"/>
          <w:position w:val="0"/>
          <w:highlight w:val="none"/>
          <w:lang w:eastAsia="zh-CN"/>
          <w14:textFill>
            <w14:solidFill>
              <w14:schemeClr w14:val="tx1"/>
            </w14:solidFill>
          </w14:textFill>
        </w:rPr>
        <w:t>（</w:t>
      </w:r>
      <w:r>
        <w:rPr>
          <w:rFonts w:hint="eastAsia"/>
          <w:b/>
          <w:bCs/>
          <w:color w:val="000000" w:themeColor="text1"/>
          <w:spacing w:val="0"/>
          <w:position w:val="0"/>
          <w:highlight w:val="none"/>
          <w14:textFill>
            <w14:solidFill>
              <w14:schemeClr w14:val="tx1"/>
            </w14:solidFill>
          </w14:textFill>
        </w:rPr>
        <w:t>综合评分法</w:t>
      </w:r>
      <w:r>
        <w:rPr>
          <w:rFonts w:hint="eastAsia"/>
          <w:b/>
          <w:bCs/>
          <w:color w:val="000000" w:themeColor="text1"/>
          <w:spacing w:val="0"/>
          <w:position w:val="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对进入详评的，磋商小组将以竞争性磋商文件、响应文件为评定依据，采用百分制综合评分法；计分办法</w:t>
      </w:r>
      <w:r>
        <w:rPr>
          <w:rFonts w:hint="eastAsia"/>
          <w:color w:val="000000" w:themeColor="text1"/>
          <w:spacing w:val="0"/>
          <w:position w:val="0"/>
          <w:highlight w:val="none"/>
          <w:lang w:eastAsia="zh-CN"/>
          <w14:textFill>
            <w14:solidFill>
              <w14:schemeClr w14:val="tx1"/>
            </w14:solidFill>
          </w14:textFill>
        </w:rPr>
        <w:t>（按四舍五入取至百分位）</w:t>
      </w:r>
      <w:r>
        <w:rPr>
          <w:rFonts w:hint="eastAsia"/>
          <w:color w:val="000000" w:themeColor="text1"/>
          <w:spacing w:val="0"/>
          <w:position w:val="0"/>
          <w:highlight w:val="none"/>
          <w14:textFill>
            <w14:solidFill>
              <w14:schemeClr w14:val="tx1"/>
            </w14:solidFill>
          </w14:textFill>
        </w:rPr>
        <w:t>。</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序</w:t>
            </w: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号</w:t>
            </w:r>
          </w:p>
        </w:tc>
        <w:tc>
          <w:tcPr>
            <w:tcW w:w="2073"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评审因素</w:t>
            </w:r>
          </w:p>
        </w:tc>
        <w:tc>
          <w:tcPr>
            <w:tcW w:w="5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cs="Tahoma"/>
                <w:b/>
                <w:bCs/>
                <w:color w:val="000000" w:themeColor="text1"/>
                <w:spacing w:val="0"/>
                <w:kern w:val="0"/>
                <w:position w:val="0"/>
                <w:szCs w:val="21"/>
                <w:highlight w:val="none"/>
                <w14:textFill>
                  <w14:solidFill>
                    <w14:schemeClr w14:val="tx1"/>
                  </w14:solidFill>
                </w14:textFill>
              </w:rPr>
              <w:t>评审因素具体内容</w:t>
            </w:r>
          </w:p>
        </w:tc>
        <w:tc>
          <w:tcPr>
            <w:tcW w:w="8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000000" w:themeColor="text1"/>
                <w:spacing w:val="0"/>
                <w:kern w:val="0"/>
                <w:position w:val="0"/>
                <w:szCs w:val="21"/>
                <w:highlight w:val="none"/>
                <w:lang w:eastAsia="zh-CN"/>
                <w14:textFill>
                  <w14:solidFill>
                    <w14:schemeClr w14:val="tx1"/>
                  </w14:solidFill>
                </w14:textFill>
              </w:rPr>
            </w:pPr>
            <w:r>
              <w:rPr>
                <w:rFonts w:hint="eastAsia" w:ascii="宋体" w:hAnsi="宋体" w:cs="Tahoma"/>
                <w:b/>
                <w:bCs/>
                <w:color w:val="000000" w:themeColor="text1"/>
                <w:spacing w:val="0"/>
                <w:kern w:val="0"/>
                <w:position w:val="0"/>
                <w:szCs w:val="21"/>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1</w:t>
            </w:r>
          </w:p>
        </w:tc>
        <w:tc>
          <w:tcPr>
            <w:tcW w:w="9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eastAsia="zh-CN"/>
                <w14:textFill>
                  <w14:solidFill>
                    <w14:schemeClr w14:val="tx1"/>
                  </w14:solidFill>
                </w14:textFill>
              </w:rPr>
              <w:t>报价</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价格分（满分25分）</w:t>
            </w:r>
          </w:p>
        </w:tc>
        <w:tc>
          <w:tcPr>
            <w:tcW w:w="5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（1）本项目专门面向中小企业采购（供应商应为中小微企业或监狱企业或残疾人福利性单位)，不再执行价格评审优惠的扶持政策。</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（2）以进入比较与评价环节的</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最后报价的</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最低</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价格</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为基准价，基准价得分为</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）价格分计算公式：报价得分=（基准价/最后报价）×</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2</w:t>
            </w:r>
          </w:p>
        </w:tc>
        <w:tc>
          <w:tcPr>
            <w:tcW w:w="95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技术</w:t>
            </w:r>
          </w:p>
        </w:tc>
        <w:tc>
          <w:tcPr>
            <w:tcW w:w="7050"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p>
        </w:tc>
        <w:tc>
          <w:tcPr>
            <w:tcW w:w="807"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2.1</w:t>
            </w:r>
          </w:p>
        </w:tc>
        <w:tc>
          <w:tcPr>
            <w:tcW w:w="958" w:type="dxa"/>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施工组织设计</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（1）施工机械设备情况（满分10分）</w:t>
            </w:r>
          </w:p>
        </w:tc>
        <w:tc>
          <w:tcPr>
            <w:tcW w:w="5935"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由磋商小组在打分前根据供应商提供的拟投入施工机械设备情况，在相应档次内独立打分。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一档（0分）：投入的施工机械、设备、机具组织计划差，投入计划与进度计划不呼应，不能满足施工需要。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二档（3分）：投入的施工机械、设备、机具有组织计划，设备数量、选型配置、进场投入计划与进度计划呼应，基本满足施工需要。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三档（6分）：投入的施工机械、设备、机具有详细的组织计划，设备数量、选型配置、进场投入计划与进度计划呼应，满足施工需要。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四档（10分）：投入的施工机械、设备、机具有详细的组织计划且计划周密，设备数量、选型配置、进场时间安排合理，满足施工需要。</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（2）劳动力安排计划（满分10分）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磋商小组在打分前根据供应商提供的劳动力安排计划，在相应档次内独立打分。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一档（0分）：各主要施工工序劳动力安排计划不全，无各工种劳动力安排计划或计划不全，劳动力投入不合理，不能满足施工需要。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二档（3分）：各主要施工工序应有劳动力安排计划，有各工种劳动力安排计划，劳动力投入基本合理，基本满足施工需要。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三档（6分）：各主要施工工序有详细的劳动力安排计划，有各工种劳动力安排计划，劳动力投入合理，满足施工需要。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四档（10分）：各主要施工工序有详细周密的劳动力安排计划，各工种劳动力安排计划齐全，劳动力投入与进度计划呼应合理，满足施工需要。</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（3）确保工程质量的技术组织措施（满分10分）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磋商小组在打分前根据供应商提供的工程质量技术组织措施，在相应档次内独立打分。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一档（0分）：质量技术管理班子人员配备不合理，制度不健全。质量技术保证措施和手段不可行，没有质量违约责任承诺。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二档（3分）：质量技术管理班子人员配备基本合理，制度基本健全。主要工序有质量技术保证措施和手段，能有效保证技术质量，满足磋商文件的质量要求。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三档（6分）：有专门的质量技术管理班子和制度，且人员配备合理，制度健全。主要工序有质量技术保证措施和手段，自控体系完整，能有效保证技术质量，达到承诺的质量标准。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（4）确保安全生产的技术组织措施（满分10分）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磋商小组在打分前根据供应商提供的安全生产技术组织措施，在相应档次内独立打分。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有配备满足项目要求的专职安全员，人员配备不合理，安全管理制度不健全，各道工序安全技术措施基本符合实际，不能满足有关安全技术标准要求。现场防火、应急救援、社会治安安全措施不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三档（6分）：有配备满足项目要求的专职安全员，人员配备合理，有健全的安全管理制度，各道工序安全技术措施符合实际且满足有关安全技术标准要求。现场防火、应急救援、社会治安安全措施合理。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kern w:val="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1"/>
                <w:szCs w:val="21"/>
                <w:highlight w:val="none"/>
                <w14:textFill>
                  <w14:solidFill>
                    <w14:schemeClr w14:val="tx1"/>
                  </w14:solidFill>
                </w14:textFill>
              </w:rPr>
              <w:t>（5）确保工期的技术组织措施（满分10分）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磋商小组在打分前根据供应商提供的工期技术组织措施，在相应档次内独立打分。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一档（0分）：有保证工期的具体措施。各项计划图表编制不完善，安排不合理，不能满足本项目施工实际要求。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二档（3分）：有保证工期的具体措施，措施基本得当。各项计划图表编制基本齐全，安排基本合理，基本符合本项目施工实际要求。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三档（6分）：有保证工期的具体措施且措施得当。各项计划图表编制完善，安排较合理，符合本项目施工实际要求。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四档（10分）：有保证工期的具体措施且措施得力。各项计划图表编制详尽周密，安排科学合理，符合本项目施工实际要求。</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（6）确保文明施工的技术组织措施（满分10分）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磋商小组在打分前根据供应商提供的文明施工技术组织措施，在相应档次内独立打分。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一档（0分）：现场文明施工、环境保护措施和内容与《建筑施工安全生产检查标准》、《广西壮族自治区建筑工程文明施工导则》的要求偏差大，无现场文明施工目标的承诺。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现场文明施工、环境保护措施和内容基本达到《建筑施工安全生产检查标准》、《广西壮族自治区建筑工程文明施工导则》；有具体实现现场文明施工目标的承诺，而且各项措施基本周全、具体、有效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三档（6分）：现场文明施工、环境保护措施和内容达到《建筑施工安全生产检查标准》、《广西壮族自治区建筑工程文明施工导则》；承诺创建市级文明工地和标准化工地，而且各项措施周全、具体、有效的。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（7）工程施工的重点和难点及保证措施（满分5分）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磋商小组在打分前根据供应商提供的工程施工重点和难点及保证措施，在相应档次内独立打分。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一档（0分）：未针对该项目的难点、重点进行分析，未考虑各部分施工如何相互交叉和衔接，施工质量效果和设计效果的无法统一。</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二档（1分）：针对该项目的难点、重点分析不具体，各部分施工如何相互交叉和衔接不合理，施工质量效果和设计效果有较大差距。</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三档（3分）：针对该项目的难点、重点分析简单，未重点考虑各部分施工如何相互交叉和衔接，施工质量效果基本达到设计效果。</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四档（5分）：针对该项目的难点、重点详细分析，重点考虑各部分施工如何相互交叉和衔接，以保证施工质量效果和设计效果的完美统一。</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（8）施工总平面布置图（满分5分）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磋商小组在打分前根据供应商提供的本工程施工总平面布置图，在相应档次内独立打分。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一档（0分）：总体布置不合理，不符合安全、文明生产要求。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二档（1分）：总体布置基本合理，基本满足施工需要。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三档（3分）：总体布置合理，能满足施工需要，基本符合安全、文明生产要求。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四档（5分）：总体布置有针对性、合理，较好满足施工需要，符合安全、文明生产要求。</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3</w:t>
            </w:r>
          </w:p>
        </w:tc>
        <w:tc>
          <w:tcPr>
            <w:tcW w:w="95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商务</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（1）拟投入人员配备情况（满分</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分）</w:t>
            </w:r>
          </w:p>
        </w:tc>
        <w:tc>
          <w:tcPr>
            <w:tcW w:w="59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拟派驻本项目的技术负责人应具有工程类中级及以上职称</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证书</w:t>
            </w:r>
            <w:r>
              <w:rPr>
                <w:rFonts w:hint="eastAsia" w:ascii="宋体" w:hAnsi="宋体" w:eastAsia="宋体" w:cs="宋体"/>
                <w:color w:val="000000" w:themeColor="text1"/>
                <w:spacing w:val="0"/>
                <w:position w:val="0"/>
                <w:szCs w:val="21"/>
                <w:highlight w:val="none"/>
                <w14:textFill>
                  <w14:solidFill>
                    <w14:schemeClr w14:val="tx1"/>
                  </w14:solidFill>
                </w14:textFill>
              </w:rPr>
              <w:t>，安全员、施工员、质检员、材料员应具有相应岗位资格证书，且拟投入的项目管理人员符合国家及广西壮族自治区的规定</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的得</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5分</w:t>
            </w:r>
            <w:r>
              <w:rPr>
                <w:rFonts w:hint="eastAsia" w:ascii="宋体" w:hAnsi="宋体" w:eastAsia="宋体" w:cs="宋体"/>
                <w:color w:val="000000" w:themeColor="text1"/>
                <w:spacing w:val="0"/>
                <w:position w:val="0"/>
                <w:szCs w:val="21"/>
                <w:highlight w:val="none"/>
                <w14:textFill>
                  <w14:solidFill>
                    <w14:schemeClr w14:val="tx1"/>
                  </w14:solidFill>
                </w14:textFill>
              </w:rPr>
              <w:t>，否则不得分。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注：提供上述岗位人员近1个月（2024年02月）在现任职单位依法缴纳社会保险的证明材料（未提供的不予计分）。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汇总得分</w:t>
            </w:r>
          </w:p>
        </w:tc>
        <w:tc>
          <w:tcPr>
            <w:tcW w:w="7050"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=报价分得分+技术分得分+商务分得分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000000" w:themeColor="text1"/>
          <w:spacing w:val="0"/>
          <w:position w:val="0"/>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0"/>
          <w:position w:val="0"/>
          <w:highlight w:val="none"/>
          <w:lang w:eastAsia="zh-CN"/>
          <w14:textFill>
            <w14:solidFill>
              <w14:schemeClr w14:val="tx1"/>
            </w14:solidFill>
          </w14:textFill>
        </w:rPr>
        <w:t>三、成交候选供应商推荐原则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一</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磋商小组将根据总得分由高到低对供应商排列次序</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得分相同时，以</w:t>
      </w:r>
      <w:r>
        <w:rPr>
          <w:rFonts w:hint="eastAsia"/>
          <w:color w:val="000000" w:themeColor="text1"/>
          <w:spacing w:val="0"/>
          <w:position w:val="0"/>
          <w:highlight w:val="none"/>
          <w:lang w:eastAsia="zh-CN"/>
          <w14:textFill>
            <w14:solidFill>
              <w14:schemeClr w14:val="tx1"/>
            </w14:solidFill>
          </w14:textFill>
        </w:rPr>
        <w:t>最后报价</w:t>
      </w:r>
      <w:r>
        <w:rPr>
          <w:rFonts w:hint="eastAsia"/>
          <w:color w:val="000000" w:themeColor="text1"/>
          <w:spacing w:val="0"/>
          <w:position w:val="0"/>
          <w:highlight w:val="none"/>
          <w14:textFill>
            <w14:solidFill>
              <w14:schemeClr w14:val="tx1"/>
            </w14:solidFill>
          </w14:textFill>
        </w:rPr>
        <w:t>由低到高顺序排列；得分相同且</w:t>
      </w:r>
      <w:r>
        <w:rPr>
          <w:rFonts w:hint="eastAsia"/>
          <w:color w:val="000000" w:themeColor="text1"/>
          <w:spacing w:val="0"/>
          <w:position w:val="0"/>
          <w:highlight w:val="none"/>
          <w:lang w:eastAsia="zh-CN"/>
          <w14:textFill>
            <w14:solidFill>
              <w14:schemeClr w14:val="tx1"/>
            </w14:solidFill>
          </w14:textFill>
        </w:rPr>
        <w:t>最后报价</w:t>
      </w:r>
      <w:r>
        <w:rPr>
          <w:rFonts w:hint="eastAsia"/>
          <w:color w:val="000000" w:themeColor="text1"/>
          <w:spacing w:val="0"/>
          <w:position w:val="0"/>
          <w:highlight w:val="none"/>
          <w14:textFill>
            <w14:solidFill>
              <w14:schemeClr w14:val="tx1"/>
            </w14:solidFill>
          </w14:textFill>
        </w:rPr>
        <w:t>相同的，按技术指标优劣顺序排列</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，并推荐前三名为成交候选人。采购人应当确定磋商小组推荐排名第一的成交候选人为成交供应商。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二</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bookmarkStart w:id="67" w:name="_Toc15543"/>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br w:type="page"/>
      </w:r>
    </w:p>
    <w:p>
      <w:pPr>
        <w:pStyle w:val="15"/>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000000" w:themeColor="text1"/>
          <w:spacing w:val="0"/>
          <w:kern w:val="0"/>
          <w:position w:val="0"/>
          <w:sz w:val="36"/>
          <w:szCs w:val="36"/>
          <w:highlight w:val="none"/>
          <w14:textFill>
            <w14:solidFill>
              <w14:schemeClr w14:val="tx1"/>
            </w14:solidFill>
          </w14:textFill>
        </w:rPr>
      </w:pP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第</w:t>
      </w:r>
      <w:r>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t>五</w:t>
      </w: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章  响应文件（格式）</w:t>
      </w:r>
      <w:bookmarkEnd w:id="67"/>
    </w:p>
    <w:p>
      <w:pPr>
        <w:autoSpaceDE w:val="0"/>
        <w:autoSpaceDN w:val="0"/>
        <w:adjustRightInd w:val="0"/>
        <w:spacing w:line="360" w:lineRule="auto"/>
        <w:rPr>
          <w:rFonts w:ascii="宋体" w:cs="宋体"/>
          <w:color w:val="000000" w:themeColor="text1"/>
          <w:spacing w:val="0"/>
          <w:position w:val="0"/>
          <w:szCs w:val="21"/>
          <w:highlight w:val="none"/>
          <w:lang w:val="zh-CN"/>
          <w14:textFill>
            <w14:solidFill>
              <w14:schemeClr w14:val="tx1"/>
            </w14:solidFill>
          </w14:textFill>
        </w:rPr>
      </w:pPr>
    </w:p>
    <w:p>
      <w:pPr>
        <w:rPr>
          <w:rFonts w:hint="eastAsia"/>
          <w:b/>
          <w:color w:val="000000" w:themeColor="text1"/>
          <w:spacing w:val="0"/>
          <w:position w:val="0"/>
          <w:sz w:val="32"/>
          <w:szCs w:val="32"/>
          <w:highlight w:val="none"/>
          <w14:textFill>
            <w14:solidFill>
              <w14:schemeClr w14:val="tx1"/>
            </w14:solidFill>
          </w14:textFill>
        </w:rPr>
      </w:pPr>
      <w:bookmarkStart w:id="68" w:name="_Toc44229899"/>
      <w:bookmarkStart w:id="69" w:name="_Toc31723070"/>
      <w:bookmarkStart w:id="70" w:name="_Toc35611516"/>
      <w:bookmarkStart w:id="71" w:name="_Toc35611438"/>
      <w:bookmarkStart w:id="72" w:name="_Toc31728084"/>
      <w:bookmarkStart w:id="73" w:name="_Toc71366186"/>
      <w:r>
        <w:rPr>
          <w:rFonts w:hint="eastAsia"/>
          <w:b/>
          <w:color w:val="000000" w:themeColor="text1"/>
          <w:spacing w:val="0"/>
          <w:position w:val="0"/>
          <w:sz w:val="32"/>
          <w:szCs w:val="32"/>
          <w:highlight w:val="none"/>
          <w14:textFill>
            <w14:solidFill>
              <w14:schemeClr w14:val="tx1"/>
            </w14:solidFill>
          </w14:textFill>
        </w:rPr>
        <w:t>一、资格证明文件格式</w:t>
      </w:r>
      <w:bookmarkEnd w:id="68"/>
      <w:bookmarkEnd w:id="69"/>
      <w:bookmarkEnd w:id="70"/>
      <w:bookmarkEnd w:id="71"/>
      <w:bookmarkEnd w:id="72"/>
      <w:bookmarkEnd w:id="73"/>
    </w:p>
    <w:p>
      <w:pPr>
        <w:snapToGrid w:val="0"/>
        <w:spacing w:before="156" w:beforeLines="50" w:after="50" w:line="360" w:lineRule="auto"/>
        <w:jc w:val="left"/>
        <w:rPr>
          <w:rFonts w:hint="eastAsia" w:ascii="宋体" w:hAnsi="宋体"/>
          <w:b/>
          <w:color w:val="000000" w:themeColor="text1"/>
          <w:spacing w:val="0"/>
          <w:position w:val="0"/>
          <w:sz w:val="24"/>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1.资格证明文件封面格式：</w:t>
      </w:r>
      <w:r>
        <w:rPr>
          <w:rFonts w:hint="eastAsia" w:ascii="宋体" w:hAnsi="宋体"/>
          <w:b/>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ascii="宋体" w:hAnsi="宋体"/>
          <w:color w:val="000000" w:themeColor="text1"/>
          <w:spacing w:val="0"/>
          <w:position w:val="0"/>
          <w:sz w:val="44"/>
          <w:szCs w:val="44"/>
          <w:highlight w:val="none"/>
          <w14:textFill>
            <w14:solidFill>
              <w14:schemeClr w14:val="tx1"/>
            </w14:solidFill>
          </w14:textFill>
        </w:rPr>
      </w:pPr>
    </w:p>
    <w:p>
      <w:pPr>
        <w:snapToGrid w:val="0"/>
        <w:spacing w:before="156" w:beforeLines="50" w:after="50"/>
        <w:jc w:val="center"/>
        <w:rPr>
          <w:rFonts w:ascii="宋体" w:hAnsi="宋体"/>
          <w:color w:val="000000" w:themeColor="text1"/>
          <w:spacing w:val="0"/>
          <w:position w:val="0"/>
          <w:sz w:val="44"/>
          <w:szCs w:val="44"/>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资  格  证  明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left="142"/>
        <w:jc w:val="left"/>
        <w:rPr>
          <w:rFonts w:hint="eastAsia" w:ascii="宋体" w:hAnsi="宋体"/>
          <w:b/>
          <w:bCs/>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2.资格证明文件目录</w:t>
      </w:r>
    </w:p>
    <w:p>
      <w:pPr>
        <w:snapToGrid w:val="0"/>
        <w:spacing w:before="156" w:beforeLines="50" w:after="50" w:line="360" w:lineRule="auto"/>
        <w:ind w:firstLine="645"/>
        <w:rPr>
          <w:rFonts w:ascii="宋体" w:hAnsi="宋体"/>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p>
    <w:p>
      <w:pPr>
        <w:snapToGrid w:val="0"/>
        <w:spacing w:before="156" w:beforeLines="50" w:after="50"/>
        <w:rPr>
          <w:rFonts w:ascii="宋体" w:hAnsi="宋体"/>
          <w:color w:val="000000" w:themeColor="text1"/>
          <w:spacing w:val="0"/>
          <w:position w:val="0"/>
          <w:sz w:val="24"/>
          <w:szCs w:val="20"/>
          <w:highlight w:val="none"/>
          <w14:textFill>
            <w14:solidFill>
              <w14:schemeClr w14:val="tx1"/>
            </w14:solidFill>
          </w14:textFill>
        </w:rPr>
      </w:pPr>
      <w:r>
        <w:rPr>
          <w:rFonts w:ascii="宋体" w:hAnsi="宋体"/>
          <w:color w:val="000000" w:themeColor="text1"/>
          <w:spacing w:val="0"/>
          <w:position w:val="0"/>
          <w:sz w:val="24"/>
          <w:szCs w:val="20"/>
          <w:highlight w:val="none"/>
          <w14:textFill>
            <w14:solidFill>
              <w14:schemeClr w14:val="tx1"/>
            </w14:solidFill>
          </w14:textFill>
        </w:rPr>
        <w:t xml:space="preserve"> </w:t>
      </w: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Cs w:val="21"/>
          <w:highlight w:val="none"/>
          <w14:textFill>
            <w14:solidFill>
              <w14:schemeClr w14:val="tx1"/>
            </w14:solidFill>
          </w14:textFill>
        </w:rPr>
        <w:br w:type="page"/>
      </w:r>
      <w:r>
        <w:rPr>
          <w:rFonts w:hint="eastAsia" w:ascii="宋体" w:hAnsi="宋体"/>
          <w:b/>
          <w:color w:val="000000" w:themeColor="text1"/>
          <w:spacing w:val="0"/>
          <w:position w:val="0"/>
          <w:sz w:val="32"/>
          <w:szCs w:val="32"/>
          <w:highlight w:val="none"/>
          <w14:textFill>
            <w14:solidFill>
              <w14:schemeClr w14:val="tx1"/>
            </w14:solidFill>
          </w14:textFill>
        </w:rPr>
        <w:t>竞标声明</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20" w:lineRule="exact"/>
        <w:jc w:val="center"/>
        <w:rPr>
          <w:rFonts w:hint="eastAsia" w:ascii="宋体" w:hAnsi="宋体"/>
          <w:color w:val="000000" w:themeColor="text1"/>
          <w:spacing w:val="0"/>
          <w:position w:val="0"/>
          <w:sz w:val="24"/>
          <w:szCs w:val="20"/>
          <w:highlight w:val="none"/>
          <w14:textFill>
            <w14:solidFill>
              <w14:schemeClr w14:val="tx1"/>
            </w14:solidFill>
          </w14:textFill>
        </w:rPr>
      </w:pPr>
    </w:p>
    <w:p>
      <w:pPr>
        <w:spacing w:line="360" w:lineRule="auto"/>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致：</w:t>
      </w:r>
      <w:r>
        <w:rPr>
          <w:rFonts w:hint="eastAsia" w:ascii="宋体" w:hAnsi="宋体" w:cs="宋体"/>
          <w:color w:val="000000" w:themeColor="text1"/>
          <w:spacing w:val="0"/>
          <w:position w:val="0"/>
          <w:sz w:val="24"/>
          <w:highlight w:val="none"/>
          <w:u w:val="single"/>
          <w14:textFill>
            <w14:solidFill>
              <w14:schemeClr w14:val="tx1"/>
            </w14:solidFill>
          </w14:textFill>
        </w:rPr>
        <w:t>（采购人名称）</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w:t>
      </w:r>
      <w:r>
        <w:rPr>
          <w:rFonts w:hint="eastAsia" w:ascii="宋体" w:hAnsi="宋体" w:cs="宋体"/>
          <w:color w:val="000000" w:themeColor="text1"/>
          <w:spacing w:val="0"/>
          <w:position w:val="0"/>
          <w:sz w:val="24"/>
          <w:highlight w:val="none"/>
          <w:u w:val="single"/>
          <w14:textFill>
            <w14:solidFill>
              <w14:schemeClr w14:val="tx1"/>
            </w14:solidFill>
          </w14:textFill>
        </w:rPr>
        <w:t>（供应商名称）</w:t>
      </w:r>
      <w:r>
        <w:rPr>
          <w:rFonts w:hint="eastAsia" w:ascii="宋体" w:hAnsi="宋体" w:cs="宋体"/>
          <w:color w:val="000000" w:themeColor="text1"/>
          <w:spacing w:val="0"/>
          <w:position w:val="0"/>
          <w:sz w:val="24"/>
          <w:highlight w:val="none"/>
          <w14:textFill>
            <w14:solidFill>
              <w14:schemeClr w14:val="tx1"/>
            </w14:solidFill>
          </w14:textFill>
        </w:rPr>
        <w:t>系中华人民共和国合法供应商，经营地址</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我方愿意参加贵方组织的</w:t>
      </w:r>
      <w:r>
        <w:rPr>
          <w:rFonts w:hint="eastAsia" w:ascii="宋体" w:hAnsi="宋体" w:cs="宋体"/>
          <w:color w:val="000000" w:themeColor="text1"/>
          <w:spacing w:val="0"/>
          <w:position w:val="0"/>
          <w:sz w:val="24"/>
          <w:highlight w:val="none"/>
          <w:u w:val="single"/>
          <w14:textFill>
            <w14:solidFill>
              <w14:schemeClr w14:val="tx1"/>
            </w14:solidFill>
          </w14:textFill>
        </w:rPr>
        <w:t>（项目名称）（项目编号）</w:t>
      </w:r>
      <w:r>
        <w:rPr>
          <w:rFonts w:hint="eastAsia" w:ascii="宋体" w:hAnsi="宋体" w:cs="宋体"/>
          <w:color w:val="000000" w:themeColor="text1"/>
          <w:spacing w:val="0"/>
          <w:position w:val="0"/>
          <w:sz w:val="24"/>
          <w:highlight w:val="none"/>
          <w14:textFill>
            <w14:solidFill>
              <w14:schemeClr w14:val="tx1"/>
            </w14:solidFill>
          </w14:textFill>
        </w:rPr>
        <w:t>项目的竞标，为便于贵方公正、择优地确定成交供应商及其服务，我方就本次竞标有关事项郑重声明如下：</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1.我方向贵方提交的所有响应文件、资料都是准确的和真实的。</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w:t>
      </w:r>
      <w:r>
        <w:rPr>
          <w:rFonts w:hint="eastAsia" w:ascii="宋体" w:hAnsi="宋体"/>
          <w:color w:val="000000" w:themeColor="text1"/>
          <w:spacing w:val="0"/>
          <w:position w:val="0"/>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3.在此，我方宣布同意如下：</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（1）将按磋商文件的约定履行合同责任和义务；</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（2）已详细审查全部磋商文件，包括澄清或者更正公告（如有）；</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（3）同意提供按照贵方可能要求的与磋商有关的一切数据或者资料；</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（4）响应磋商文件规定的竞标有效期。</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4.我方承诺符合《中华人民共和国政府采购法》第二十二条规定：</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（1）具有独立承担民事责任的能力；</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（2）具有良好的商业信誉和健全的财务会计制度；</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（3）具有履行合同所必需的设备和专业技术能力；</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（4）有依法缴纳税收和社会保障资金的良好记录；</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（5）参加政府采购活动前三年内，在经营活动中没有重大违法记录；</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（6）法律、行政法规规定的其他条件。</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□我方本次响应文件</w:t>
      </w:r>
      <w:r>
        <w:rPr>
          <w:rFonts w:hint="eastAsia" w:ascii="宋体" w:hAnsi="宋体" w:cs="宋体"/>
          <w:color w:val="000000" w:themeColor="text1"/>
          <w:spacing w:val="0"/>
          <w:kern w:val="0"/>
          <w:position w:val="0"/>
          <w:sz w:val="24"/>
          <w:highlight w:val="none"/>
          <w14:textFill>
            <w14:solidFill>
              <w14:schemeClr w14:val="tx1"/>
            </w14:solidFill>
          </w14:textFill>
        </w:rPr>
        <w:t>内容中</w:t>
      </w:r>
      <w:r>
        <w:rPr>
          <w:rFonts w:hint="eastAsia" w:ascii="宋体" w:hAnsi="宋体" w:cs="宋体"/>
          <w:color w:val="000000" w:themeColor="text1"/>
          <w:spacing w:val="0"/>
          <w:position w:val="0"/>
          <w:sz w:val="24"/>
          <w:highlight w:val="none"/>
          <w14:textFill>
            <w14:solidFill>
              <w14:schemeClr w14:val="tx1"/>
            </w14:solidFill>
          </w14:textFill>
        </w:rPr>
        <w:t>未</w:t>
      </w:r>
      <w:r>
        <w:rPr>
          <w:rFonts w:hint="eastAsia" w:ascii="宋体" w:hAnsi="宋体" w:cs="宋体"/>
          <w:color w:val="000000" w:themeColor="text1"/>
          <w:spacing w:val="0"/>
          <w:kern w:val="0"/>
          <w:position w:val="0"/>
          <w:sz w:val="24"/>
          <w:highlight w:val="none"/>
          <w14:textFill>
            <w14:solidFill>
              <w14:schemeClr w14:val="tx1"/>
            </w14:solidFill>
          </w14:textFill>
        </w:rPr>
        <w:t>涉及商业秘密；</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□我方本次响应文件</w:t>
      </w:r>
      <w:r>
        <w:rPr>
          <w:rFonts w:hint="eastAsia" w:ascii="宋体" w:hAnsi="宋体" w:cs="宋体"/>
          <w:color w:val="000000" w:themeColor="text1"/>
          <w:spacing w:val="0"/>
          <w:kern w:val="0"/>
          <w:position w:val="0"/>
          <w:sz w:val="24"/>
          <w:highlight w:val="none"/>
          <w14:textFill>
            <w14:solidFill>
              <w14:schemeClr w14:val="tx1"/>
            </w14:solidFill>
          </w14:textFill>
        </w:rPr>
        <w:t>涉及商业秘密的内容有：</w:t>
      </w:r>
      <w:r>
        <w:rPr>
          <w:rFonts w:hint="eastAsia" w:ascii="宋体" w:hAnsi="宋体" w:cs="宋体"/>
          <w:color w:val="000000" w:themeColor="text1"/>
          <w:spacing w:val="0"/>
          <w:kern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kern w:val="0"/>
          <w:position w:val="0"/>
          <w:sz w:val="24"/>
          <w:highlight w:val="none"/>
          <w14:textFill>
            <w14:solidFill>
              <w14:schemeClr w14:val="tx1"/>
            </w14:solidFill>
          </w14:textFill>
        </w:rPr>
        <w:t>；</w:t>
      </w:r>
    </w:p>
    <w:p>
      <w:pPr>
        <w:pStyle w:val="15"/>
        <w:spacing w:line="360" w:lineRule="auto"/>
        <w:ind w:firstLine="480" w:firstLineChars="200"/>
        <w:contextualSpacing/>
        <w:rPr>
          <w:rFonts w:hint="eastAsia" w:hAnsi="宋体" w:cs="宋体"/>
          <w:color w:val="000000" w:themeColor="text1"/>
          <w:spacing w:val="0"/>
          <w:position w:val="0"/>
          <w:sz w:val="24"/>
          <w:szCs w:val="24"/>
          <w:highlight w:val="none"/>
          <w:u w:val="single"/>
          <w14:textFill>
            <w14:solidFill>
              <w14:schemeClr w14:val="tx1"/>
            </w14:solidFill>
          </w14:textFill>
        </w:rPr>
      </w:pPr>
      <w:r>
        <w:rPr>
          <w:rFonts w:hint="eastAsia" w:hAnsi="宋体" w:cs="宋体"/>
          <w:color w:val="000000" w:themeColor="text1"/>
          <w:spacing w:val="0"/>
          <w:position w:val="0"/>
          <w:sz w:val="24"/>
          <w:szCs w:val="24"/>
          <w:highlight w:val="none"/>
          <w14:textFill>
            <w14:solidFill>
              <w14:schemeClr w14:val="tx1"/>
            </w14:solidFill>
          </w14:textFill>
        </w:rPr>
        <w:t>7.与本磋商有关的一切正式往来信函请寄：</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邮政编号：</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p>
    <w:p>
      <w:pPr>
        <w:pStyle w:val="15"/>
        <w:spacing w:line="360" w:lineRule="auto"/>
        <w:ind w:firstLine="480" w:firstLineChars="200"/>
        <w:contextualSpacing/>
        <w:rPr>
          <w:rFonts w:hint="eastAsia" w:hAnsi="宋体" w:cs="宋体"/>
          <w:color w:val="000000" w:themeColor="text1"/>
          <w:spacing w:val="0"/>
          <w:position w:val="0"/>
          <w:sz w:val="24"/>
          <w:szCs w:val="24"/>
          <w:highlight w:val="none"/>
          <w14:textFill>
            <w14:solidFill>
              <w14:schemeClr w14:val="tx1"/>
            </w14:solidFill>
          </w14:textFill>
        </w:rPr>
      </w:pPr>
      <w:r>
        <w:rPr>
          <w:rFonts w:hint="eastAsia" w:hAnsi="宋体" w:cs="宋体"/>
          <w:color w:val="000000" w:themeColor="text1"/>
          <w:spacing w:val="0"/>
          <w:position w:val="0"/>
          <w:sz w:val="24"/>
          <w:szCs w:val="24"/>
          <w:highlight w:val="none"/>
          <w14:textFill>
            <w14:solidFill>
              <w14:schemeClr w14:val="tx1"/>
            </w14:solidFill>
          </w14:textFill>
        </w:rPr>
        <w:t>电话/传真：</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 xml:space="preserve"> 电子邮箱：</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 xml:space="preserve">    </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u w:val="singl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开户银行：</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position w:val="0"/>
          <w:sz w:val="24"/>
          <w:highlight w:val="none"/>
          <w14:textFill>
            <w14:solidFill>
              <w14:schemeClr w14:val="tx1"/>
            </w14:solidFill>
          </w14:textFill>
        </w:rPr>
        <w:t xml:space="preserve">  帐号：</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u w:val="none"/>
          <w14:textFill>
            <w14:solidFill>
              <w14:schemeClr w14:val="tx1"/>
            </w14:solidFill>
          </w14:textFill>
        </w:rPr>
      </w:pPr>
      <w:r>
        <w:rPr>
          <w:rFonts w:hint="eastAsia" w:ascii="宋体" w:hAnsi="宋体" w:cs="宋体"/>
          <w:color w:val="000000" w:themeColor="text1"/>
          <w:spacing w:val="0"/>
          <w:position w:val="0"/>
          <w:sz w:val="24"/>
          <w:highlight w:val="none"/>
          <w:u w:val="none"/>
          <w:lang w:eastAsia="zh-CN"/>
          <w14:textFill>
            <w14:solidFill>
              <w14:schemeClr w14:val="tx1"/>
            </w14:solidFill>
          </w14:textFill>
        </w:rPr>
        <w:t>手机号码：</w:t>
      </w:r>
      <w:r>
        <w:rPr>
          <w:rFonts w:hint="eastAsia" w:ascii="宋体" w:hAnsi="宋体" w:cs="宋体"/>
          <w:color w:val="000000" w:themeColor="text1"/>
          <w:spacing w:val="0"/>
          <w:positio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0"/>
          <w:position w:val="0"/>
          <w:sz w:val="24"/>
          <w:highlight w:val="none"/>
          <w:u w:val="none"/>
          <w14:textFill>
            <w14:solidFill>
              <w14:schemeClr w14:val="tx1"/>
            </w14:solidFill>
          </w14:textFill>
        </w:rPr>
        <w:t xml:space="preserve">  </w:t>
      </w:r>
    </w:p>
    <w:p>
      <w:pPr>
        <w:pStyle w:val="14"/>
        <w:tabs>
          <w:tab w:val="left" w:pos="939"/>
        </w:tabs>
        <w:spacing w:line="360" w:lineRule="auto"/>
        <w:ind w:left="0" w:leftChars="0" w:firstLine="480" w:firstLineChars="200"/>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8.以上事项如有虚假或者隐瞒，我方愿意承担一切后果，并不再寻求任何旨在减轻或者免除法律责任的辩解。</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特此承诺。</w:t>
      </w:r>
    </w:p>
    <w:p>
      <w:pPr>
        <w:spacing w:line="360" w:lineRule="auto"/>
        <w:ind w:firstLine="482" w:firstLineChars="200"/>
        <w:contextualSpacing/>
        <w:jc w:val="left"/>
        <w:rPr>
          <w:rFonts w:hint="eastAsia" w:ascii="宋体" w:hAnsi="宋体"/>
          <w:b/>
          <w:color w:val="000000" w:themeColor="text1"/>
          <w:spacing w:val="0"/>
          <w:position w:val="0"/>
          <w:sz w:val="24"/>
          <w:highlight w:val="none"/>
          <w14:textFill>
            <w14:solidFill>
              <w14:schemeClr w14:val="tx1"/>
            </w14:solidFill>
          </w14:textFill>
        </w:rPr>
      </w:pPr>
      <w:r>
        <w:rPr>
          <w:rFonts w:hint="eastAsia" w:ascii="宋体" w:hAnsi="宋体" w:cs="宋体"/>
          <w:b/>
          <w:color w:val="000000" w:themeColor="text1"/>
          <w:spacing w:val="0"/>
          <w:position w:val="0"/>
          <w:sz w:val="24"/>
          <w:highlight w:val="none"/>
          <w14:textFill>
            <w14:solidFill>
              <w14:schemeClr w14:val="tx1"/>
            </w14:solidFill>
          </w14:textFill>
        </w:rPr>
        <w:t>注：</w:t>
      </w:r>
      <w:r>
        <w:rPr>
          <w:rFonts w:hint="eastAsia" w:ascii="宋体" w:hAnsi="宋体"/>
          <w:b/>
          <w:color w:val="000000" w:themeColor="text1"/>
          <w:spacing w:val="0"/>
          <w:position w:val="0"/>
          <w:sz w:val="24"/>
          <w:highlight w:val="none"/>
          <w14:textFill>
            <w14:solidFill>
              <w14:schemeClr w14:val="tx1"/>
            </w14:solidFill>
          </w14:textFill>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hint="eastAsia" w:ascii="宋体" w:hAnsi="宋体" w:cs="宋体"/>
          <w:color w:val="000000" w:themeColor="text1"/>
          <w:spacing w:val="0"/>
          <w:position w:val="0"/>
          <w:szCs w:val="21"/>
          <w:highlight w:val="none"/>
          <w14:textFill>
            <w14:solidFill>
              <w14:schemeClr w14:val="tx1"/>
            </w14:solidFill>
          </w14:textFill>
        </w:rPr>
      </w:pPr>
    </w:p>
    <w:p>
      <w:pPr>
        <w:spacing w:line="360" w:lineRule="auto"/>
        <w:ind w:firstLine="1800" w:firstLineChars="750"/>
        <w:contextualSpacing/>
        <w:rPr>
          <w:rFonts w:hint="eastAsia"/>
          <w:color w:val="000000" w:themeColor="text1"/>
          <w:spacing w:val="0"/>
          <w:position w:val="0"/>
          <w:sz w:val="24"/>
          <w:szCs w:val="24"/>
          <w:highlight w:val="none"/>
          <w14:textFill>
            <w14:solidFill>
              <w14:schemeClr w14:val="tx1"/>
            </w14:solidFill>
          </w14:textFill>
        </w:rPr>
      </w:pPr>
      <w:r>
        <w:rPr>
          <w:rFonts w:hint="eastAsia" w:ascii="宋体" w:hAnsi="宋体" w:eastAsia="宋体" w:cs="Times New Roman"/>
          <w:color w:val="000000" w:themeColor="text1"/>
          <w:spacing w:val="0"/>
          <w:position w:val="0"/>
          <w:sz w:val="24"/>
          <w:szCs w:val="24"/>
          <w:highlight w:val="none"/>
          <w14:textFill>
            <w14:solidFill>
              <w14:schemeClr w14:val="tx1"/>
            </w14:solidFill>
          </w14:textFill>
        </w:rPr>
        <w:t>法定代表人（签字或者盖章</w:t>
      </w:r>
      <w:r>
        <w:rPr>
          <w:rFonts w:hint="eastAsia" w:ascii="宋体" w:hAnsi="宋体"/>
          <w:color w:val="000000" w:themeColor="text1"/>
          <w:spacing w:val="0"/>
          <w:position w:val="0"/>
          <w:sz w:val="24"/>
          <w:szCs w:val="24"/>
          <w:highlight w:val="none"/>
          <w14:textFill>
            <w14:solidFill>
              <w14:schemeClr w14:val="tx1"/>
            </w14:solidFill>
          </w14:textFill>
        </w:rPr>
        <w:t>或者电子签名</w:t>
      </w:r>
      <w:r>
        <w:rPr>
          <w:rFonts w:hint="eastAsia"/>
          <w:color w:val="000000" w:themeColor="text1"/>
          <w:spacing w:val="0"/>
          <w:position w:val="0"/>
          <w:sz w:val="24"/>
          <w:szCs w:val="24"/>
          <w:highlight w:val="none"/>
          <w14:textFill>
            <w14:solidFill>
              <w14:schemeClr w14:val="tx1"/>
            </w14:solidFill>
          </w14:textFill>
        </w:rPr>
        <w:t>）：</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w:t>
      </w:r>
    </w:p>
    <w:p>
      <w:pPr>
        <w:spacing w:line="360" w:lineRule="auto"/>
        <w:ind w:firstLine="4320" w:firstLineChars="1800"/>
        <w:contextualSpacing/>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eastAsia="宋体" w:cs="Times New Roman"/>
          <w:color w:val="000000" w:themeColor="text1"/>
          <w:spacing w:val="0"/>
          <w:position w:val="0"/>
          <w:sz w:val="24"/>
          <w:szCs w:val="24"/>
          <w:highlight w:val="none"/>
          <w14:textFill>
            <w14:solidFill>
              <w14:schemeClr w14:val="tx1"/>
            </w14:solidFill>
          </w14:textFill>
        </w:rPr>
        <w:t>供应商（电子签章）</w:t>
      </w:r>
      <w:r>
        <w:rPr>
          <w:rFonts w:hint="eastAsia"/>
          <w:color w:val="000000" w:themeColor="text1"/>
          <w:spacing w:val="0"/>
          <w:position w:val="0"/>
          <w:sz w:val="24"/>
          <w:szCs w:val="24"/>
          <w:highlight w:val="none"/>
          <w14:textFill>
            <w14:solidFill>
              <w14:schemeClr w14:val="tx1"/>
            </w14:solidFill>
          </w14:textFill>
        </w:rPr>
        <w:t>：</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p>
    <w:p>
      <w:pPr>
        <w:pStyle w:val="14"/>
        <w:tabs>
          <w:tab w:val="left" w:pos="939"/>
        </w:tabs>
        <w:spacing w:line="360" w:lineRule="auto"/>
        <w:ind w:left="0" w:leftChars="0" w:firstLine="480" w:firstLineChars="200"/>
        <w:rPr>
          <w:rFonts w:hint="eastAsia"/>
          <w:color w:val="000000" w:themeColor="text1"/>
          <w:spacing w:val="0"/>
          <w:position w:val="0"/>
          <w:sz w:val="24"/>
          <w:szCs w:val="24"/>
          <w:highlight w:val="none"/>
          <w14:textFill>
            <w14:solidFill>
              <w14:schemeClr w14:val="tx1"/>
            </w14:solidFill>
          </w14:textFill>
        </w:rPr>
      </w:pP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年    月    日</w:t>
      </w:r>
    </w:p>
    <w:p>
      <w:pPr>
        <w:spacing w:line="320" w:lineRule="exact"/>
        <w:jc w:val="left"/>
        <w:rPr>
          <w:rFonts w:hint="eastAsia" w:ascii="宋体" w:hAnsi="宋体"/>
          <w:color w:val="000000" w:themeColor="text1"/>
          <w:spacing w:val="0"/>
          <w:position w:val="0"/>
          <w:szCs w:val="21"/>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eastAsia="宋体"/>
          <w:b/>
          <w:color w:val="000000" w:themeColor="text1"/>
          <w:spacing w:val="0"/>
          <w:position w:val="0"/>
          <w:sz w:val="32"/>
          <w:szCs w:val="32"/>
          <w:highlight w:val="none"/>
          <w:lang w:eastAsia="zh-CN"/>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供应商直接控股、管理关系信息表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60" w:lineRule="auto"/>
        <w:contextualSpacing/>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60" w:lineRule="auto"/>
        <w:contextualSpacing/>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供应商直接控股股东信息表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60" w:lineRule="auto"/>
        <w:contextualSpacing/>
        <w:jc w:val="center"/>
        <w:rPr>
          <w:rFonts w:hint="eastAsia" w:ascii="宋体" w:hAnsi="宋体"/>
          <w:b/>
          <w:color w:val="000000" w:themeColor="text1"/>
          <w:spacing w:val="0"/>
          <w:position w:val="0"/>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bl>
    <w:p>
      <w:pPr>
        <w:spacing w:line="360" w:lineRule="auto"/>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注：</w:t>
      </w:r>
    </w:p>
    <w:p>
      <w:pPr>
        <w:spacing w:line="360" w:lineRule="auto"/>
        <w:ind w:firstLine="480" w:firstLineChars="200"/>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3.供应商不存在直接控股股东的，</w:t>
      </w:r>
      <w:r>
        <w:rPr>
          <w:rFonts w:hint="eastAsia" w:ascii="宋体" w:hAnsi="宋体"/>
          <w:color w:val="000000" w:themeColor="text1"/>
          <w:spacing w:val="0"/>
          <w:position w:val="0"/>
          <w:sz w:val="24"/>
          <w:highlight w:val="none"/>
          <w14:textFill>
            <w14:solidFill>
              <w14:schemeClr w14:val="tx1"/>
            </w14:solidFill>
          </w14:textFill>
        </w:rPr>
        <w:t>则在“直接控股股东名称”填“无”</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20" w:firstLineChars="200"/>
        <w:contextualSpacing/>
        <w:jc w:val="left"/>
        <w:rPr>
          <w:rFonts w:ascii="宋体" w:hAnsi="宋体" w:cs="宋体"/>
          <w:color w:val="000000" w:themeColor="text1"/>
          <w:spacing w:val="0"/>
          <w:position w:val="0"/>
          <w:szCs w:val="21"/>
          <w:highlight w:val="none"/>
          <w14:textFill>
            <w14:solidFill>
              <w14:schemeClr w14:val="tx1"/>
            </w14:solidFill>
          </w14:textFill>
        </w:rPr>
      </w:pPr>
    </w:p>
    <w:p>
      <w:pPr>
        <w:spacing w:line="360" w:lineRule="auto"/>
        <w:ind w:firstLine="560" w:firstLineChars="200"/>
        <w:contextualSpacing/>
        <w:jc w:val="left"/>
        <w:rPr>
          <w:rFonts w:hint="eastAsia" w:ascii="宋体" w:hAnsi="宋体" w:cs="宋体"/>
          <w:color w:val="000000" w:themeColor="text1"/>
          <w:spacing w:val="0"/>
          <w:position w:val="0"/>
          <w:sz w:val="28"/>
          <w:szCs w:val="28"/>
          <w:highlight w:val="none"/>
          <w14:textFill>
            <w14:solidFill>
              <w14:schemeClr w14:val="tx1"/>
            </w14:solidFill>
          </w14:textFill>
        </w:rPr>
      </w:pPr>
    </w:p>
    <w:p>
      <w:pPr>
        <w:spacing w:line="360" w:lineRule="auto"/>
        <w:ind w:right="480"/>
        <w:contextualSpacing/>
        <w:jc w:val="center"/>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 xml:space="preserve"> </w:t>
      </w:r>
      <w:r>
        <w:rPr>
          <w:rFonts w:ascii="宋体" w:hAnsi="宋体" w:cs="宋体"/>
          <w:color w:val="000000" w:themeColor="text1"/>
          <w:spacing w:val="0"/>
          <w:position w:val="0"/>
          <w:sz w:val="24"/>
          <w:highlight w:val="none"/>
          <w14:textFill>
            <w14:solidFill>
              <w14:schemeClr w14:val="tx1"/>
            </w14:solidFill>
          </w14:textFill>
        </w:rPr>
        <w:t xml:space="preserve">     </w:t>
      </w:r>
      <w:r>
        <w:rPr>
          <w:rFonts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法定代表人或者委托代理人</w:t>
      </w:r>
      <w:r>
        <w:rPr>
          <w:rFonts w:hint="eastAsia" w:ascii="宋体" w:hAnsi="宋体"/>
          <w:color w:val="000000" w:themeColor="text1"/>
          <w:spacing w:val="0"/>
          <w:position w:val="0"/>
          <w:sz w:val="24"/>
          <w:szCs w:val="24"/>
          <w:highlight w:val="none"/>
          <w14:textFill>
            <w14:solidFill>
              <w14:schemeClr w14:val="tx1"/>
            </w14:solidFill>
          </w14:textFill>
        </w:rPr>
        <w:t>（签字或者电子签名）</w:t>
      </w:r>
      <w:r>
        <w:rPr>
          <w:rFonts w:hint="eastAsia" w:ascii="宋体" w:hAnsi="宋体" w:cs="宋体"/>
          <w:color w:val="000000" w:themeColor="text1"/>
          <w:spacing w:val="0"/>
          <w:position w:val="0"/>
          <w:sz w:val="24"/>
          <w:szCs w:val="24"/>
          <w:highlight w:val="none"/>
          <w14:textFill>
            <w14:solidFill>
              <w14:schemeClr w14:val="tx1"/>
            </w14:solidFill>
          </w14:textFill>
        </w:rPr>
        <w:t>：</w:t>
      </w:r>
      <w:r>
        <w:rPr>
          <w:rFonts w:hint="eastAsia" w:ascii="宋体" w:hAnsi="宋体" w:cs="宋体"/>
          <w:color w:val="000000" w:themeColor="text1"/>
          <w:spacing w:val="0"/>
          <w:position w:val="0"/>
          <w:sz w:val="24"/>
          <w:szCs w:val="24"/>
          <w:highlight w:val="none"/>
          <w:u w:val="single"/>
          <w14:textFill>
            <w14:solidFill>
              <w14:schemeClr w14:val="tx1"/>
            </w14:solidFill>
          </w14:textFill>
        </w:rPr>
        <w:t xml:space="preserve"> </w:t>
      </w:r>
      <w:r>
        <w:rPr>
          <w:rFonts w:ascii="宋体" w:hAnsi="宋体" w:cs="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000" w:firstLineChars="1250"/>
        <w:contextualSpacing/>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cs="宋体"/>
          <w:color w:val="000000" w:themeColor="text1"/>
          <w:spacing w:val="0"/>
          <w:position w:val="0"/>
          <w:sz w:val="24"/>
          <w:szCs w:val="24"/>
          <w:highlight w:val="none"/>
          <w14:textFill>
            <w14:solidFill>
              <w14:schemeClr w14:val="tx1"/>
            </w14:solidFill>
          </w14:textFill>
        </w:rPr>
        <w:t>供应商</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center"/>
        <w:rPr>
          <w:rFonts w:hint="eastAsia" w:ascii="宋体" w:hAnsi="宋体" w:cs="宋体"/>
          <w:color w:val="000000" w:themeColor="text1"/>
          <w:spacing w:val="0"/>
          <w:position w:val="0"/>
          <w:sz w:val="24"/>
          <w:szCs w:val="24"/>
          <w:highlight w:val="none"/>
          <w14:textFill>
            <w14:solidFill>
              <w14:schemeClr w14:val="tx1"/>
            </w14:solidFill>
          </w14:textFill>
        </w:rPr>
      </w:pP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年    月    日</w:t>
      </w:r>
    </w:p>
    <w:p>
      <w:pPr>
        <w:snapToGrid w:val="0"/>
        <w:jc w:val="center"/>
        <w:rPr>
          <w:rFonts w:hint="eastAsia" w:ascii="宋体" w:hAnsi="宋体"/>
          <w:b/>
          <w:color w:val="000000" w:themeColor="text1"/>
          <w:spacing w:val="0"/>
          <w:position w:val="0"/>
          <w:sz w:val="28"/>
          <w:szCs w:val="28"/>
          <w:highlight w:val="none"/>
          <w14:textFill>
            <w14:solidFill>
              <w14:schemeClr w14:val="tx1"/>
            </w14:solidFill>
          </w14:textFill>
        </w:rPr>
      </w:pPr>
      <w:r>
        <w:rPr>
          <w:rFonts w:ascii="宋体" w:hAnsi="宋体"/>
          <w:b/>
          <w:color w:val="000000" w:themeColor="text1"/>
          <w:spacing w:val="0"/>
          <w:position w:val="0"/>
          <w:sz w:val="28"/>
          <w:szCs w:val="28"/>
          <w:highlight w:val="none"/>
          <w14:textFill>
            <w14:solidFill>
              <w14:schemeClr w14:val="tx1"/>
            </w14:solidFill>
          </w14:textFill>
        </w:rPr>
        <w:br w:type="page"/>
      </w: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供应商直接管理关系信息表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napToGrid w:val="0"/>
        <w:spacing w:line="360" w:lineRule="auto"/>
        <w:jc w:val="center"/>
        <w:rPr>
          <w:rFonts w:hint="eastAsia" w:ascii="宋体" w:hAnsi="宋体"/>
          <w:b/>
          <w:color w:val="000000" w:themeColor="text1"/>
          <w:spacing w:val="0"/>
          <w:position w:val="0"/>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相互关系</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bl>
    <w:p>
      <w:pPr>
        <w:spacing w:line="360" w:lineRule="auto"/>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注：</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2.本表所指的管理关系仅限于直接管理关系，不包括间接的管理关系。</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3.供应商不存在直接管理关系的，则在“直接管理关系单位名称”填“无”。</w:t>
      </w: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pStyle w:val="14"/>
        <w:tabs>
          <w:tab w:val="left" w:pos="939"/>
        </w:tabs>
        <w:spacing w:line="360" w:lineRule="auto"/>
        <w:ind w:left="0" w:leftChars="0" w:firstLine="560" w:firstLineChars="200"/>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000000" w:themeColor="text1"/>
          <w:spacing w:val="0"/>
          <w:position w:val="0"/>
          <w:sz w:val="32"/>
          <w:szCs w:val="32"/>
          <w:highlight w:val="none"/>
          <w14:textFill>
            <w14:solidFill>
              <w14:schemeClr w14:val="tx1"/>
            </w14:solidFill>
          </w14:textFill>
        </w:rPr>
      </w:pPr>
      <w:bookmarkStart w:id="74" w:name="_Toc71365926"/>
      <w:r>
        <w:rPr>
          <w:rFonts w:hint="eastAsia" w:ascii="宋体" w:hAnsi="宋体" w:eastAsia="宋体" w:cs="Times New Roman"/>
          <w:b/>
          <w:color w:val="000000" w:themeColor="text1"/>
          <w:spacing w:val="0"/>
          <w:position w:val="0"/>
          <w:sz w:val="32"/>
          <w:szCs w:val="32"/>
          <w:highlight w:val="none"/>
          <w14:textFill>
            <w14:solidFill>
              <w14:schemeClr w14:val="tx1"/>
            </w14:solidFill>
          </w14:textFill>
        </w:rPr>
        <w:t>中小企业声明函（工程）</w:t>
      </w:r>
      <w:bookmarkEnd w:id="74"/>
    </w:p>
    <w:p>
      <w:pPr>
        <w:pStyle w:val="11"/>
        <w:spacing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p>
    <w:p>
      <w:pPr>
        <w:pStyle w:val="11"/>
        <w:spacing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pacing w:val="0"/>
          <w:position w:val="0"/>
          <w:sz w:val="24"/>
          <w:highlight w:val="none"/>
          <w:u w:val="single"/>
          <w14:textFill>
            <w14:solidFill>
              <w14:schemeClr w14:val="tx1"/>
            </w14:solidFill>
          </w14:textFill>
        </w:rPr>
        <w:t>（单位名称）</w:t>
      </w:r>
      <w:r>
        <w:rPr>
          <w:rFonts w:ascii="宋体" w:hAnsi="宋体"/>
          <w:color w:val="000000" w:themeColor="text1"/>
          <w:spacing w:val="0"/>
          <w:position w:val="0"/>
          <w:sz w:val="24"/>
          <w:highlight w:val="none"/>
          <w14:textFill>
            <w14:solidFill>
              <w14:schemeClr w14:val="tx1"/>
            </w14:solidFill>
          </w14:textFill>
        </w:rPr>
        <w:t>的</w:t>
      </w:r>
      <w:r>
        <w:rPr>
          <w:rFonts w:ascii="宋体" w:hAnsi="宋体"/>
          <w:color w:val="000000" w:themeColor="text1"/>
          <w:spacing w:val="0"/>
          <w:position w:val="0"/>
          <w:sz w:val="24"/>
          <w:highlight w:val="none"/>
          <w:u w:val="single"/>
          <w14:textFill>
            <w14:solidFill>
              <w14:schemeClr w14:val="tx1"/>
            </w14:solidFill>
          </w14:textFill>
        </w:rPr>
        <w:t>（项目名称）</w:t>
      </w:r>
      <w:r>
        <w:rPr>
          <w:rFonts w:ascii="宋体" w:hAnsi="宋体"/>
          <w:color w:val="000000" w:themeColor="text1"/>
          <w:spacing w:val="0"/>
          <w:position w:val="0"/>
          <w:sz w:val="24"/>
          <w:highlight w:val="none"/>
          <w14:textFill>
            <w14:solidFill>
              <w14:schemeClr w14:val="tx1"/>
            </w14:solidFill>
          </w14:textFill>
        </w:rPr>
        <w:t>采购活动，</w:t>
      </w:r>
      <w:r>
        <w:rPr>
          <w:rFonts w:hint="eastAsia" w:ascii="宋体" w:hAnsi="宋体"/>
          <w:color w:val="000000" w:themeColor="text1"/>
          <w:spacing w:val="0"/>
          <w:position w:val="0"/>
          <w:sz w:val="24"/>
          <w:highlight w:val="none"/>
          <w14:textFill>
            <w14:solidFill>
              <w14:schemeClr w14:val="tx1"/>
            </w14:solidFill>
          </w14:textFill>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480" w:firstLineChars="200"/>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1.</w:t>
      </w:r>
      <w:r>
        <w:rPr>
          <w:rFonts w:ascii="宋体" w:hAnsi="宋体"/>
          <w:color w:val="000000" w:themeColor="text1"/>
          <w:spacing w:val="0"/>
          <w:position w:val="0"/>
          <w:sz w:val="24"/>
          <w:highlight w:val="none"/>
          <w:u w:val="single"/>
          <w14:textFill>
            <w14:solidFill>
              <w14:schemeClr w14:val="tx1"/>
            </w14:solidFill>
          </w14:textFill>
        </w:rPr>
        <w:t>（标的名称）</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（采购文件中明确的所属</w:t>
      </w:r>
      <w:r>
        <w:rPr>
          <w:rFonts w:hint="eastAsia" w:ascii="宋体" w:hAnsi="宋体"/>
          <w:color w:val="000000" w:themeColor="text1"/>
          <w:spacing w:val="0"/>
          <w:position w:val="0"/>
          <w:sz w:val="24"/>
          <w:highlight w:val="none"/>
          <w:u w:val="single"/>
          <w14:textFill>
            <w14:solidFill>
              <w14:schemeClr w14:val="tx1"/>
            </w14:solidFill>
          </w14:textFill>
        </w:rPr>
        <w:t>行</w:t>
      </w:r>
      <w:r>
        <w:rPr>
          <w:rFonts w:ascii="宋体" w:hAnsi="宋体"/>
          <w:color w:val="000000" w:themeColor="text1"/>
          <w:spacing w:val="0"/>
          <w:position w:val="0"/>
          <w:sz w:val="24"/>
          <w:highlight w:val="none"/>
          <w:u w:val="single"/>
          <w14:textFill>
            <w14:solidFill>
              <w14:schemeClr w14:val="tx1"/>
            </w14:solidFill>
          </w14:textFill>
        </w:rPr>
        <w:t>业）</w:t>
      </w:r>
      <w:r>
        <w:rPr>
          <w:rFonts w:ascii="宋体" w:hAnsi="宋体"/>
          <w:color w:val="000000" w:themeColor="text1"/>
          <w:spacing w:val="0"/>
          <w:position w:val="0"/>
          <w:sz w:val="24"/>
          <w:highlight w:val="none"/>
          <w14:textFill>
            <w14:solidFill>
              <w14:schemeClr w14:val="tx1"/>
            </w14:solidFill>
          </w14:textFill>
        </w:rPr>
        <w:t>；</w:t>
      </w:r>
      <w:r>
        <w:rPr>
          <w:rFonts w:hint="eastAsia" w:ascii="宋体" w:hAnsi="宋体"/>
          <w:color w:val="000000" w:themeColor="text1"/>
          <w:spacing w:val="0"/>
          <w:position w:val="0"/>
          <w:sz w:val="24"/>
          <w:highlight w:val="none"/>
          <w14:textFill>
            <w14:solidFill>
              <w14:schemeClr w14:val="tx1"/>
            </w14:solidFill>
          </w14:textFill>
        </w:rPr>
        <w:t>承建企业为</w:t>
      </w:r>
      <w:r>
        <w:rPr>
          <w:rFonts w:hint="eastAsia" w:ascii="宋体" w:hAnsi="宋体"/>
          <w:color w:val="000000" w:themeColor="text1"/>
          <w:spacing w:val="0"/>
          <w:position w:val="0"/>
          <w:sz w:val="24"/>
          <w:highlight w:val="none"/>
          <w:u w:val="single"/>
          <w14:textFill>
            <w14:solidFill>
              <w14:schemeClr w14:val="tx1"/>
            </w14:solidFill>
          </w14:textFill>
        </w:rPr>
        <w:t>（企业名称）</w:t>
      </w:r>
      <w:r>
        <w:rPr>
          <w:rFonts w:hint="eastAsia" w:ascii="宋体" w:hAnsi="宋体"/>
          <w:color w:val="000000" w:themeColor="text1"/>
          <w:spacing w:val="0"/>
          <w:position w:val="0"/>
          <w:sz w:val="24"/>
          <w:highlight w:val="none"/>
          <w14:textFill>
            <w14:solidFill>
              <w14:schemeClr w14:val="tx1"/>
            </w14:solidFill>
          </w14:textFill>
        </w:rPr>
        <w:t>，从业人员</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人，营业收入为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万元，资产总额为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（中型企业、</w:t>
      </w:r>
      <w:r>
        <w:rPr>
          <w:rFonts w:hint="eastAsia" w:ascii="宋体" w:hAnsi="宋体"/>
          <w:color w:val="000000" w:themeColor="text1"/>
          <w:spacing w:val="0"/>
          <w:position w:val="0"/>
          <w:sz w:val="24"/>
          <w:highlight w:val="none"/>
          <w:u w:val="single"/>
          <w14:textFill>
            <w14:solidFill>
              <w14:schemeClr w14:val="tx1"/>
            </w14:solidFill>
          </w14:textFill>
        </w:rPr>
        <w:t>小型企业、微型企业）</w:t>
      </w:r>
      <w:r>
        <w:rPr>
          <w:rFonts w:hint="eastAsia" w:ascii="宋体" w:hAnsi="宋体"/>
          <w:color w:val="000000" w:themeColor="text1"/>
          <w:spacing w:val="0"/>
          <w:position w:val="0"/>
          <w:sz w:val="24"/>
          <w:highlight w:val="none"/>
          <w14:textFill>
            <w14:solidFill>
              <w14:schemeClr w14:val="tx1"/>
            </w14:solidFill>
          </w14:textFill>
        </w:rPr>
        <w:t>；</w:t>
      </w:r>
    </w:p>
    <w:p>
      <w:pPr>
        <w:tabs>
          <w:tab w:val="left" w:pos="1065"/>
          <w:tab w:val="left" w:pos="4262"/>
          <w:tab w:val="left" w:pos="6477"/>
        </w:tabs>
        <w:spacing w:before="20" w:line="500" w:lineRule="exact"/>
        <w:ind w:right="84" w:firstLine="480" w:firstLineChars="200"/>
        <w:rPr>
          <w:rFonts w:ascii="宋体" w:hAnsi="宋体"/>
          <w:color w:val="000000" w:themeColor="text1"/>
          <w:spacing w:val="0"/>
          <w:position w:val="0"/>
          <w:sz w:val="24"/>
          <w:highlight w:val="none"/>
          <w:u w:val="singl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2.</w:t>
      </w:r>
      <w:r>
        <w:rPr>
          <w:rFonts w:ascii="宋体" w:hAnsi="宋体"/>
          <w:color w:val="000000" w:themeColor="text1"/>
          <w:spacing w:val="0"/>
          <w:position w:val="0"/>
          <w:sz w:val="24"/>
          <w:highlight w:val="none"/>
          <w:u w:val="single"/>
          <w14:textFill>
            <w14:solidFill>
              <w14:schemeClr w14:val="tx1"/>
            </w14:solidFill>
          </w14:textFill>
        </w:rPr>
        <w:t>（标的名称）</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（采购文件中明确的所属</w:t>
      </w:r>
      <w:r>
        <w:rPr>
          <w:rFonts w:hint="eastAsia" w:ascii="宋体" w:hAnsi="宋体"/>
          <w:color w:val="000000" w:themeColor="text1"/>
          <w:spacing w:val="0"/>
          <w:position w:val="0"/>
          <w:sz w:val="24"/>
          <w:highlight w:val="none"/>
          <w:u w:val="single"/>
          <w14:textFill>
            <w14:solidFill>
              <w14:schemeClr w14:val="tx1"/>
            </w14:solidFill>
          </w14:textFill>
        </w:rPr>
        <w:t>行业</w:t>
      </w:r>
      <w:r>
        <w:rPr>
          <w:rFonts w:ascii="宋体" w:hAnsi="宋体"/>
          <w:color w:val="000000" w:themeColor="text1"/>
          <w:spacing w:val="0"/>
          <w:position w:val="0"/>
          <w:sz w:val="24"/>
          <w:highlight w:val="none"/>
          <w:u w:val="single"/>
          <w14:textFill>
            <w14:solidFill>
              <w14:schemeClr w14:val="tx1"/>
            </w14:solidFill>
          </w14:textFill>
        </w:rPr>
        <w:t>）</w:t>
      </w:r>
      <w:r>
        <w:rPr>
          <w:rFonts w:ascii="宋体" w:hAnsi="宋体"/>
          <w:color w:val="000000" w:themeColor="text1"/>
          <w:spacing w:val="0"/>
          <w:position w:val="0"/>
          <w:sz w:val="24"/>
          <w:highlight w:val="none"/>
          <w14:textFill>
            <w14:solidFill>
              <w14:schemeClr w14:val="tx1"/>
            </w14:solidFill>
          </w14:textFill>
        </w:rPr>
        <w:t>；</w:t>
      </w:r>
      <w:r>
        <w:rPr>
          <w:rFonts w:hint="eastAsia" w:ascii="宋体" w:hAnsi="宋体"/>
          <w:color w:val="000000" w:themeColor="text1"/>
          <w:spacing w:val="0"/>
          <w:position w:val="0"/>
          <w:sz w:val="24"/>
          <w:highlight w:val="none"/>
          <w14:textFill>
            <w14:solidFill>
              <w14:schemeClr w14:val="tx1"/>
            </w14:solidFill>
          </w14:textFill>
        </w:rPr>
        <w:t>承建企业为</w:t>
      </w:r>
      <w:r>
        <w:rPr>
          <w:rFonts w:hint="eastAsia" w:ascii="宋体" w:hAnsi="宋体"/>
          <w:color w:val="000000" w:themeColor="text1"/>
          <w:spacing w:val="0"/>
          <w:position w:val="0"/>
          <w:sz w:val="24"/>
          <w:highlight w:val="none"/>
          <w:u w:val="single"/>
          <w14:textFill>
            <w14:solidFill>
              <w14:schemeClr w14:val="tx1"/>
            </w14:solidFill>
          </w14:textFill>
        </w:rPr>
        <w:t>（企业名称）</w:t>
      </w:r>
      <w:r>
        <w:rPr>
          <w:rFonts w:hint="eastAsia" w:ascii="宋体" w:hAnsi="宋体"/>
          <w:color w:val="000000" w:themeColor="text1"/>
          <w:spacing w:val="0"/>
          <w:position w:val="0"/>
          <w:sz w:val="24"/>
          <w:highlight w:val="none"/>
          <w14:textFill>
            <w14:solidFill>
              <w14:schemeClr w14:val="tx1"/>
            </w14:solidFill>
          </w14:textFill>
        </w:rPr>
        <w:t>，从业人员</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人，营业收入为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万元，资产总额为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（中型企业、</w:t>
      </w:r>
      <w:r>
        <w:rPr>
          <w:rFonts w:hint="eastAsia" w:ascii="宋体" w:hAnsi="宋体"/>
          <w:color w:val="000000" w:themeColor="text1"/>
          <w:spacing w:val="0"/>
          <w:position w:val="0"/>
          <w:sz w:val="24"/>
          <w:highlight w:val="none"/>
          <w:u w:val="single"/>
          <w14:textFill>
            <w14:solidFill>
              <w14:schemeClr w14:val="tx1"/>
            </w14:solidFill>
          </w14:textFill>
        </w:rPr>
        <w:t>小型企业、微型企业）</w:t>
      </w:r>
      <w:r>
        <w:rPr>
          <w:rFonts w:hint="eastAsia" w:ascii="宋体" w:hAnsi="宋体"/>
          <w:color w:val="000000" w:themeColor="text1"/>
          <w:spacing w:val="0"/>
          <w:position w:val="0"/>
          <w:sz w:val="24"/>
          <w:highlight w:val="none"/>
          <w14:textFill>
            <w14:solidFill>
              <w14:schemeClr w14:val="tx1"/>
            </w14:solidFill>
          </w14:textFill>
        </w:rPr>
        <w:t>；</w:t>
      </w:r>
    </w:p>
    <w:p>
      <w:pPr>
        <w:pStyle w:val="11"/>
        <w:spacing w:before="34"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 xml:space="preserve">…… </w:t>
      </w:r>
    </w:p>
    <w:p>
      <w:pPr>
        <w:pStyle w:val="11"/>
        <w:spacing w:before="34" w:line="500" w:lineRule="exact"/>
        <w:ind w:right="142" w:firstLine="723" w:firstLineChars="200"/>
        <w:rPr>
          <w:rFonts w:ascii="宋体" w:hAnsi="宋体"/>
          <w:b/>
          <w:bCs/>
          <w:color w:val="000000" w:themeColor="text1"/>
          <w:spacing w:val="0"/>
          <w:position w:val="0"/>
          <w:sz w:val="36"/>
          <w:szCs w:val="24"/>
          <w:highlight w:val="none"/>
          <w14:textFill>
            <w14:solidFill>
              <w14:schemeClr w14:val="tx1"/>
            </w14:solidFill>
          </w14:textFill>
        </w:rPr>
      </w:pPr>
      <w:r>
        <w:rPr>
          <w:rFonts w:ascii="宋体" w:hAnsi="宋体"/>
          <w:b/>
          <w:bCs/>
          <w:color w:val="000000" w:themeColor="text1"/>
          <w:spacing w:val="0"/>
          <w:position w:val="0"/>
          <w:sz w:val="36"/>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11"/>
        <w:spacing w:before="25" w:line="500" w:lineRule="exact"/>
        <w:ind w:right="142" w:firstLine="480" w:firstLineChars="200"/>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本企业对上述声明内容的真实性负责。如有虚假，将依法承担相应责任。</w:t>
      </w:r>
    </w:p>
    <w:p>
      <w:pPr>
        <w:pStyle w:val="11"/>
        <w:spacing w:before="56" w:line="500" w:lineRule="exact"/>
        <w:ind w:right="1808" w:firstLine="705" w:firstLineChars="294"/>
        <w:rPr>
          <w:rFonts w:hint="eastAsia" w:ascii="宋体" w:hAnsi="宋体"/>
          <w:color w:val="000000" w:themeColor="text1"/>
          <w:spacing w:val="0"/>
          <w:position w:val="0"/>
          <w:sz w:val="24"/>
          <w:highlight w:val="none"/>
          <w14:textFill>
            <w14:solidFill>
              <w14:schemeClr w14:val="tx1"/>
            </w14:solidFill>
          </w14:textFill>
        </w:rPr>
      </w:pPr>
    </w:p>
    <w:p>
      <w:pPr>
        <w:pStyle w:val="11"/>
        <w:spacing w:before="56" w:line="500" w:lineRule="exact"/>
        <w:ind w:right="650" w:firstLine="5625" w:firstLineChars="234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企业名称（</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ascii="宋体" w:hAnsi="宋体"/>
          <w:color w:val="000000" w:themeColor="text1"/>
          <w:spacing w:val="0"/>
          <w:position w:val="0"/>
          <w:sz w:val="24"/>
          <w:highlight w:val="none"/>
          <w14:textFill>
            <w14:solidFill>
              <w14:schemeClr w14:val="tx1"/>
            </w14:solidFill>
          </w14:textFill>
        </w:rPr>
        <w:t xml:space="preserve">）： </w:t>
      </w:r>
    </w:p>
    <w:p>
      <w:pPr>
        <w:pStyle w:val="11"/>
        <w:spacing w:before="56" w:line="500" w:lineRule="exact"/>
        <w:ind w:right="1808" w:firstLine="5625" w:firstLineChars="234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日 期：</w:t>
      </w:r>
    </w:p>
    <w:p>
      <w:pPr>
        <w:pStyle w:val="11"/>
        <w:spacing w:before="56" w:line="500" w:lineRule="exact"/>
        <w:ind w:right="1808" w:firstLine="5625" w:firstLineChars="2344"/>
        <w:rPr>
          <w:rFonts w:ascii="宋体" w:hAnsi="宋体"/>
          <w:color w:val="000000" w:themeColor="text1"/>
          <w:spacing w:val="0"/>
          <w:position w:val="0"/>
          <w:sz w:val="24"/>
          <w:highlight w:val="none"/>
          <w14:textFill>
            <w14:solidFill>
              <w14:schemeClr w14:val="tx1"/>
            </w14:solidFill>
          </w14:textFill>
        </w:rPr>
      </w:pPr>
    </w:p>
    <w:p>
      <w:pPr>
        <w:spacing w:line="520" w:lineRule="exact"/>
        <w:ind w:firstLine="480" w:firstLineChars="200"/>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pacing w:val="0"/>
          <w:position w:val="0"/>
          <w:sz w:val="40"/>
          <w:szCs w:val="40"/>
          <w:highlight w:val="none"/>
          <w14:textFill>
            <w14:solidFill>
              <w14:schemeClr w14:val="tx1"/>
            </w14:solidFill>
          </w14:textFill>
        </w:rPr>
        <w:t>残疾人福利性单位声明函</w:t>
      </w:r>
    </w:p>
    <w:p>
      <w:pPr>
        <w:spacing w:line="360" w:lineRule="auto"/>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单位的</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本单位对上述声明的真实性负责。如有虚假，将依法承担相应责任。</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560" w:firstLineChars="19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单位名称（</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5040" w:firstLineChars="2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  期：</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pStyle w:val="14"/>
        <w:tabs>
          <w:tab w:val="left" w:pos="939"/>
        </w:tabs>
        <w:spacing w:line="360" w:lineRule="auto"/>
        <w:ind w:left="0" w:leftChars="0" w:firstLine="720" w:firstLineChars="300"/>
        <w:rPr>
          <w:rFonts w:hint="eastAsia"/>
          <w:color w:val="000000" w:themeColor="text1"/>
          <w:spacing w:val="0"/>
          <w:position w:val="0"/>
          <w:sz w:val="24"/>
          <w:szCs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000000" w:themeColor="text1"/>
          <w:spacing w:val="0"/>
          <w:position w:val="0"/>
          <w:sz w:val="28"/>
          <w:szCs w:val="28"/>
          <w:highlight w:val="none"/>
          <w14:textFill>
            <w14:solidFill>
              <w14:schemeClr w14:val="tx1"/>
            </w14:solidFill>
          </w14:textFill>
        </w:rPr>
        <w:br w:type="page"/>
      </w:r>
    </w:p>
    <w:p>
      <w:pPr>
        <w:spacing w:line="360" w:lineRule="auto"/>
        <w:ind w:right="420"/>
        <w:contextualSpacing/>
        <w:jc w:val="left"/>
        <w:rPr>
          <w:rFonts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bCs/>
          <w:color w:val="000000" w:themeColor="text1"/>
          <w:spacing w:val="0"/>
          <w:position w:val="0"/>
          <w:sz w:val="32"/>
          <w:szCs w:val="32"/>
          <w:highlight w:val="none"/>
          <w14:textFill>
            <w14:solidFill>
              <w14:schemeClr w14:val="tx1"/>
            </w14:solidFill>
          </w14:textFill>
        </w:rPr>
        <w:t>二、</w:t>
      </w:r>
      <w:r>
        <w:rPr>
          <w:rFonts w:hint="eastAsia" w:ascii="宋体" w:hAnsi="宋体"/>
          <w:b/>
          <w:color w:val="000000" w:themeColor="text1"/>
          <w:spacing w:val="0"/>
          <w:position w:val="0"/>
          <w:sz w:val="32"/>
          <w:szCs w:val="32"/>
          <w:highlight w:val="none"/>
          <w14:textFill>
            <w14:solidFill>
              <w14:schemeClr w14:val="tx1"/>
            </w14:solidFill>
          </w14:textFill>
        </w:rPr>
        <w:t xml:space="preserve">报价文件格式 </w:t>
      </w:r>
    </w:p>
    <w:p>
      <w:pPr>
        <w:snapToGrid w:val="0"/>
        <w:spacing w:before="156" w:beforeLines="50" w:after="50" w:line="360" w:lineRule="auto"/>
        <w:jc w:val="left"/>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1.报价文件封面格式</w:t>
      </w:r>
    </w:p>
    <w:p>
      <w:pPr>
        <w:snapToGrid w:val="0"/>
        <w:spacing w:before="156" w:beforeLines="50" w:after="50"/>
        <w:rPr>
          <w:rFonts w:hint="eastAsia" w:ascii="宋体" w:hAnsi="宋体"/>
          <w:bCs/>
          <w:color w:val="000000" w:themeColor="text1"/>
          <w:spacing w:val="0"/>
          <w:position w:val="0"/>
          <w:sz w:val="32"/>
          <w:szCs w:val="20"/>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报  价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 xml:space="preserve"> </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pStyle w:val="9"/>
        <w:snapToGrid w:val="0"/>
        <w:spacing w:before="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left="142"/>
        <w:jc w:val="left"/>
        <w:rPr>
          <w:rFonts w:hint="eastAsia" w:ascii="宋体" w:hAnsi="宋体"/>
          <w:b/>
          <w:bCs/>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2.报价文件目录</w:t>
      </w:r>
    </w:p>
    <w:p>
      <w:pPr>
        <w:autoSpaceDE w:val="0"/>
        <w:autoSpaceDN w:val="0"/>
        <w:adjustRightInd w:val="0"/>
        <w:spacing w:line="360" w:lineRule="auto"/>
        <w:ind w:firstLine="640" w:firstLineChars="200"/>
        <w:rPr>
          <w:rFonts w:ascii="宋体" w:hAnsi="宋体"/>
          <w:b/>
          <w:bCs/>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r>
        <w:rPr>
          <w:rFonts w:ascii="宋体" w:hAnsi="宋体"/>
          <w:b/>
          <w:bCs/>
          <w:color w:val="000000" w:themeColor="text1"/>
          <w:spacing w:val="0"/>
          <w:position w:val="0"/>
          <w:sz w:val="32"/>
          <w:szCs w:val="32"/>
          <w:highlight w:val="none"/>
          <w14:textFill>
            <w14:solidFill>
              <w14:schemeClr w14:val="tx1"/>
            </w14:solidFill>
          </w14:textFill>
        </w:rPr>
        <w:br w:type="page"/>
      </w:r>
    </w:p>
    <w:p>
      <w:pPr>
        <w:pStyle w:val="38"/>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000000" w:themeColor="text1"/>
          <w:spacing w:val="0"/>
          <w:position w:val="0"/>
          <w:sz w:val="32"/>
          <w:szCs w:val="3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32"/>
          <w:szCs w:val="32"/>
          <w:highlight w:val="none"/>
          <w14:textFill>
            <w14:solidFill>
              <w14:schemeClr w14:val="tx1"/>
            </w14:solidFill>
          </w14:textFill>
        </w:rPr>
        <w:t>磋商函</w:t>
      </w:r>
      <w:r>
        <w:rPr>
          <w:rFonts w:hint="eastAsia" w:asciiTheme="majorEastAsia" w:hAnsiTheme="majorEastAsia" w:eastAsiaTheme="majorEastAsia" w:cstheme="majorEastAsia"/>
          <w:b/>
          <w:bCs/>
          <w:color w:val="000000" w:themeColor="text1"/>
          <w:spacing w:val="0"/>
          <w:position w:val="0"/>
          <w:sz w:val="32"/>
          <w:szCs w:val="32"/>
          <w:highlight w:val="none"/>
          <w:lang w:eastAsia="zh-CN"/>
          <w14:textFill>
            <w14:solidFill>
              <w14:schemeClr w14:val="tx1"/>
            </w14:solidFill>
          </w14:textFill>
        </w:rPr>
        <w:t>（格式）</w:t>
      </w:r>
    </w:p>
    <w:p>
      <w:pPr>
        <w:pStyle w:val="38"/>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spacing w:line="360" w:lineRule="auto"/>
        <w:contextualSpacing/>
        <w:rPr>
          <w:rFonts w:hint="eastAsia" w:ascii="宋体" w:hAnsi="宋体" w:cs="宋体"/>
          <w:color w:val="000000" w:themeColor="text1"/>
          <w:spacing w:val="0"/>
          <w:position w:val="0"/>
          <w:sz w:val="22"/>
          <w:szCs w:val="22"/>
          <w:highlight w:val="none"/>
          <w14:textFill>
            <w14:solidFill>
              <w14:schemeClr w14:val="tx1"/>
            </w14:solidFill>
          </w14:textFill>
        </w:rPr>
      </w:pPr>
      <w:r>
        <w:rPr>
          <w:rFonts w:hint="eastAsia" w:ascii="宋体" w:hAnsi="宋体" w:cs="宋体"/>
          <w:color w:val="000000" w:themeColor="text1"/>
          <w:spacing w:val="0"/>
          <w:position w:val="0"/>
          <w:sz w:val="22"/>
          <w:szCs w:val="22"/>
          <w:highlight w:val="none"/>
          <w14:textFill>
            <w14:solidFill>
              <w14:schemeClr w14:val="tx1"/>
            </w14:solidFill>
          </w14:textFill>
        </w:rPr>
        <w:t>致：</w:t>
      </w:r>
      <w:r>
        <w:rPr>
          <w:rFonts w:hint="eastAsia" w:ascii="宋体" w:hAnsi="宋体" w:cs="宋体"/>
          <w:color w:val="000000" w:themeColor="text1"/>
          <w:spacing w:val="0"/>
          <w:position w:val="0"/>
          <w:sz w:val="22"/>
          <w:szCs w:val="22"/>
          <w:highlight w:val="none"/>
          <w:u w:val="single"/>
          <w14:textFill>
            <w14:solidFill>
              <w14:schemeClr w14:val="tx1"/>
            </w14:solidFill>
          </w14:textFill>
        </w:rPr>
        <w:t>（采购人名称）</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1、根据你方项目编号为</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项目编号</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项目名称</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工程竞争性磋商文件，遵照《中华人民共和国</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采购法》、《中华人民共和国</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采购法实施条例》、《</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采购竞争性磋商采购方式管理暂行办法》等有关规定，经踏勘项目现场和研究上述竞争性磋商文件的磋商须知、合同 条款、图纸、工程建设标准和工程量清单及其他有关文件后，我方愿以人民币</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大 写</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default" w:ascii="Arial" w:hAnsi="Arial" w:cs="Arial" w:eastAsiaTheme="majorEastAsia"/>
          <w:b w:val="0"/>
          <w:bCs w:val="0"/>
          <w:color w:val="000000" w:themeColor="text1"/>
          <w:spacing w:val="0"/>
          <w:position w:val="0"/>
          <w:sz w:val="21"/>
          <w:szCs w:val="24"/>
          <w:highlight w:val="none"/>
          <w:u w:val="single"/>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元</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的磋商报价并按上述图纸、合同条款、工程建设标准和工程量清单</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如有时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等级。</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2、我方已详细审核全部竞争性磋商文件，包括修改文件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如有时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及有关附件。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3、我方承认磋商函附录是我方磋商函的组成部分。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4、我方承诺已经具备《</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中华人民共和国政府采购法</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》中规定的参加招标投标采购活动的供应商应当具备的条件：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1</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具有独立承担民事责任的能力；</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2</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具有良好的商业信誉和健全的财务会计制度；</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3</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具有履行合同所必需的设备和专业技术能力；</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4</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有依法缴纳税收和社会保障资金的良好记录；</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5</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参加招标投标采购活动前三年内，在经营活动中没有重大违法记录；</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6</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法律、行政法规规定的其他条件。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5、一旦我方成交，我方保证按合同书中规定的工期</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none"/>
          <w14:textFill>
            <w14:solidFill>
              <w14:schemeClr w14:val="tx1"/>
            </w14:solidFill>
          </w14:textFill>
        </w:rPr>
        <w:t>日</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历天内完成并移交全部工程。</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6、如果我方成交，我方将按照文件规定提交履约保证金作为履约担保。</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7、我方同意所提交的响应文件在竞争性磋商文件的“磋商须知”中第 11 条规定的响应文件有效期内有效，在此期间内如果成交，我方将受此约束。</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8、除非另外达成协议并生效，你方的成交通知书和本响应文件将成为约束双方的合同文件的组成部分。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供 应 商（电子签章）：</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法定代表人或其委托代理人</w:t>
      </w:r>
      <w:r>
        <w:rPr>
          <w:rFonts w:hint="eastAsia" w:ascii="宋体" w:hAnsi="宋体"/>
          <w:color w:val="000000" w:themeColor="text1"/>
          <w:spacing w:val="0"/>
          <w:position w:val="0"/>
          <w:sz w:val="24"/>
          <w:szCs w:val="24"/>
          <w:highlight w:val="none"/>
          <w14:textFill>
            <w14:solidFill>
              <w14:schemeClr w14:val="tx1"/>
            </w14:solidFill>
          </w14:textFill>
        </w:rPr>
        <w:t>（签字或者电子签名）</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单位地址：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邮政编码：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电话：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传真：</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开户银行名称：</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开户银行账号：</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开户银行地址：</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日期：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年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月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日</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28"/>
          <w:szCs w:val="28"/>
          <w:highlight w:val="none"/>
          <w14:textFill>
            <w14:solidFill>
              <w14:schemeClr w14:val="tx1"/>
            </w14:solidFill>
          </w14:textFill>
        </w:rPr>
        <w:t>磋商函附录</w:t>
      </w:r>
      <w:r>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t>（格式）</w:t>
      </w:r>
    </w:p>
    <w:p>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pPr>
              <w:spacing w:before="181" w:line="230" w:lineRule="auto"/>
              <w:ind w:left="292"/>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序号</w:t>
            </w:r>
          </w:p>
        </w:tc>
        <w:tc>
          <w:tcPr>
            <w:tcW w:w="3424" w:type="dxa"/>
            <w:vAlign w:val="top"/>
          </w:tcPr>
          <w:p>
            <w:pPr>
              <w:spacing w:before="181" w:line="228" w:lineRule="auto"/>
              <w:ind w:left="1298"/>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条款内容</w:t>
            </w:r>
          </w:p>
        </w:tc>
        <w:tc>
          <w:tcPr>
            <w:tcW w:w="2818" w:type="dxa"/>
            <w:vAlign w:val="top"/>
          </w:tcPr>
          <w:p>
            <w:pPr>
              <w:spacing w:before="181" w:line="228" w:lineRule="auto"/>
              <w:ind w:left="100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约定内容</w:t>
            </w:r>
          </w:p>
        </w:tc>
        <w:tc>
          <w:tcPr>
            <w:tcW w:w="1696" w:type="dxa"/>
            <w:vAlign w:val="top"/>
          </w:tcPr>
          <w:p>
            <w:pPr>
              <w:spacing w:before="181" w:line="230" w:lineRule="auto"/>
              <w:ind w:left="64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spacing w:before="211" w:line="193" w:lineRule="auto"/>
              <w:ind w:left="467"/>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w:t>
            </w:r>
          </w:p>
        </w:tc>
        <w:tc>
          <w:tcPr>
            <w:tcW w:w="3424" w:type="dxa"/>
            <w:vAlign w:val="top"/>
          </w:tcPr>
          <w:p>
            <w:pPr>
              <w:spacing w:before="180" w:line="229" w:lineRule="auto"/>
              <w:ind w:left="130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项目经理</w:t>
            </w:r>
          </w:p>
        </w:tc>
        <w:tc>
          <w:tcPr>
            <w:tcW w:w="2818" w:type="dxa"/>
            <w:vAlign w:val="top"/>
          </w:tcPr>
          <w:p>
            <w:pPr>
              <w:spacing w:before="180" w:line="228" w:lineRule="auto"/>
              <w:ind w:left="0" w:leftChars="0" w:firstLine="0" w:firstLineChars="0"/>
              <w:jc w:val="both"/>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姓名：</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pPr>
              <w:spacing w:before="211" w:line="192" w:lineRule="auto"/>
              <w:ind w:left="454"/>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2</w:t>
            </w:r>
          </w:p>
        </w:tc>
        <w:tc>
          <w:tcPr>
            <w:tcW w:w="3424" w:type="dxa"/>
            <w:vAlign w:val="top"/>
          </w:tcPr>
          <w:p>
            <w:pPr>
              <w:spacing w:before="179" w:line="228" w:lineRule="auto"/>
              <w:ind w:left="993"/>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响应文件有效期</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spacing w:before="212" w:line="190" w:lineRule="auto"/>
              <w:ind w:left="45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3</w:t>
            </w:r>
          </w:p>
        </w:tc>
        <w:tc>
          <w:tcPr>
            <w:tcW w:w="3424" w:type="dxa"/>
            <w:vAlign w:val="top"/>
          </w:tcPr>
          <w:p>
            <w:pPr>
              <w:spacing w:before="179" w:line="229" w:lineRule="auto"/>
              <w:ind w:left="151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工期</w:t>
            </w:r>
          </w:p>
        </w:tc>
        <w:tc>
          <w:tcPr>
            <w:tcW w:w="2818" w:type="dxa"/>
            <w:vAlign w:val="top"/>
          </w:tcPr>
          <w:p>
            <w:pPr>
              <w:tabs>
                <w:tab w:val="left" w:pos="1506"/>
              </w:tabs>
              <w:spacing w:before="179" w:line="229" w:lineRule="auto"/>
              <w:ind w:left="832"/>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0"/>
                <w:position w:val="0"/>
                <w:sz w:val="21"/>
                <w:szCs w:val="21"/>
                <w:highlight w:val="none"/>
                <w14:textFill>
                  <w14:solidFill>
                    <w14:schemeClr w14:val="tx1"/>
                  </w14:solidFill>
                </w14:textFill>
              </w:rPr>
              <w:t>日历天</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spacing w:before="215" w:line="192" w:lineRule="auto"/>
              <w:ind w:left="45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4</w:t>
            </w:r>
          </w:p>
        </w:tc>
        <w:tc>
          <w:tcPr>
            <w:tcW w:w="3424" w:type="dxa"/>
            <w:vAlign w:val="top"/>
          </w:tcPr>
          <w:p>
            <w:pPr>
              <w:spacing w:before="182" w:line="229" w:lineRule="auto"/>
              <w:ind w:left="119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质量保证金</w:t>
            </w:r>
          </w:p>
        </w:tc>
        <w:tc>
          <w:tcPr>
            <w:tcW w:w="2818" w:type="dxa"/>
            <w:vAlign w:val="top"/>
          </w:tcPr>
          <w:p>
            <w:pPr>
              <w:spacing w:before="182" w:line="227" w:lineRule="auto"/>
              <w:ind w:left="69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结算价的</w:t>
            </w: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 xml:space="preserve">  </w:t>
            </w:r>
            <w:r>
              <w:rPr>
                <w:rFonts w:hint="eastAsia" w:ascii="宋体" w:hAnsi="宋体" w:cs="宋体"/>
                <w:color w:val="000000" w:themeColor="text1"/>
                <w:spacing w:val="0"/>
                <w:position w:val="0"/>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pPr>
              <w:spacing w:before="215" w:line="189" w:lineRule="auto"/>
              <w:ind w:left="45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5</w:t>
            </w:r>
          </w:p>
        </w:tc>
        <w:tc>
          <w:tcPr>
            <w:tcW w:w="3424" w:type="dxa"/>
            <w:vAlign w:val="top"/>
          </w:tcPr>
          <w:p>
            <w:pPr>
              <w:spacing w:before="181" w:line="229" w:lineRule="auto"/>
              <w:ind w:left="1297"/>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质量标准</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pPr>
              <w:spacing w:before="215" w:line="189" w:lineRule="auto"/>
              <w:ind w:left="456"/>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6</w:t>
            </w:r>
          </w:p>
        </w:tc>
        <w:tc>
          <w:tcPr>
            <w:tcW w:w="3424" w:type="dxa"/>
            <w:vAlign w:val="top"/>
          </w:tcPr>
          <w:p>
            <w:pPr>
              <w:spacing w:before="181" w:line="229" w:lineRule="auto"/>
              <w:ind w:left="1297"/>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付款条件</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spacing w:before="181" w:line="325" w:lineRule="exact"/>
              <w:ind w:left="30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3424" w:type="dxa"/>
            <w:vAlign w:val="top"/>
          </w:tcPr>
          <w:p>
            <w:pPr>
              <w:spacing w:before="181" w:line="325" w:lineRule="exact"/>
              <w:ind w:left="152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备注：供应商在响应竞争性磋商文件中规定的实质性要求和条件的基础上，可做出其他有利于采购单位的承诺。此类承诺可在本表中予以补充填写。</w:t>
            </w:r>
          </w:p>
        </w:tc>
      </w:tr>
    </w:tbl>
    <w:p>
      <w:pPr>
        <w:pStyle w:val="38"/>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000000" w:themeColor="text1"/>
          <w:spacing w:val="0"/>
          <w:position w:val="0"/>
          <w:sz w:val="24"/>
          <w:szCs w:val="32"/>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p>
    <w:p>
      <w:pPr>
        <w:spacing w:line="360" w:lineRule="auto"/>
        <w:jc w:val="cente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竞标报价表（格式）</w:t>
      </w:r>
    </w:p>
    <w:p>
      <w:pPr>
        <w:spacing w:line="440" w:lineRule="exact"/>
        <w:jc w:val="center"/>
        <w:rPr>
          <w:rFonts w:hint="eastAsia" w:ascii="方正小标宋简体" w:hAnsi="方正小标宋简体" w:eastAsia="方正小标宋简体" w:cs="方正小标宋简体"/>
          <w:bCs/>
          <w:color w:val="000000" w:themeColor="text1"/>
          <w:spacing w:val="0"/>
          <w:position w:val="0"/>
          <w:sz w:val="32"/>
          <w:szCs w:val="32"/>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标的</w:t>
            </w:r>
            <w:r>
              <w:rPr>
                <w:rFonts w:ascii="宋体" w:hAnsi="宋体" w:cs="仿宋_GB2312"/>
                <w:color w:val="000000" w:themeColor="text1"/>
                <w:spacing w:val="0"/>
                <w:position w:val="0"/>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合计金额（人民币）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大写：                      </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default" w:ascii="Arial" w:hAnsi="Arial" w:cs="Arial"/>
                <w:color w:val="000000" w:themeColor="text1"/>
                <w:spacing w:val="0"/>
                <w:position w:val="0"/>
                <w:sz w:val="24"/>
                <w:highlight w:val="none"/>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w:t>
            </w:r>
          </w:p>
        </w:tc>
      </w:tr>
    </w:tbl>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ind w:firstLine="480" w:firstLineChars="20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 供应商的报价表必须加盖供应商电子签章并由法定代表人或者委托代理人签字或者电子签名，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jc w:val="left"/>
        <w:rPr>
          <w:rFonts w:hint="eastAsia" w:ascii="宋体" w:hAnsi="宋体" w:cs="仿宋_GB2312"/>
          <w:b/>
          <w:color w:val="000000" w:themeColor="text1"/>
          <w:spacing w:val="0"/>
          <w:position w:val="0"/>
          <w:sz w:val="24"/>
          <w:highlight w:val="none"/>
          <w14:textFill>
            <w14:solidFill>
              <w14:schemeClr w14:val="tx1"/>
            </w14:solidFill>
          </w14:textFill>
        </w:rPr>
      </w:pPr>
      <w:r>
        <w:rPr>
          <w:rFonts w:hint="eastAsia" w:ascii="宋体" w:hAnsi="宋体" w:cs="仿宋_GB2312"/>
          <w:bCs/>
          <w:color w:val="000000" w:themeColor="text1"/>
          <w:spacing w:val="0"/>
          <w:position w:val="0"/>
          <w:sz w:val="24"/>
          <w:highlight w:val="none"/>
          <w14:textFill>
            <w14:solidFill>
              <w14:schemeClr w14:val="tx1"/>
            </w14:solidFill>
          </w14:textFill>
        </w:rPr>
        <w:t>2.</w:t>
      </w:r>
      <w:r>
        <w:rPr>
          <w:rFonts w:hint="eastAsia" w:ascii="宋体" w:hAnsi="宋体" w:cs="仿宋_GB2312"/>
          <w:color w:val="000000" w:themeColor="text1"/>
          <w:spacing w:val="0"/>
          <w:position w:val="0"/>
          <w:sz w:val="24"/>
          <w:highlight w:val="none"/>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643" w:firstLineChars="200"/>
        <w:contextualSpacing/>
        <w:jc w:val="left"/>
        <w:rPr>
          <w:rFonts w:hint="default" w:ascii="宋体" w:hAnsi="宋体" w:cs="仿宋_GB2312"/>
          <w:b/>
          <w:bCs/>
          <w:color w:val="000000" w:themeColor="text1"/>
          <w:spacing w:val="0"/>
          <w:position w:val="0"/>
          <w:sz w:val="32"/>
          <w:szCs w:val="32"/>
          <w:highlight w:val="none"/>
          <w:lang w:val="en-US" w:eastAsia="zh-CN"/>
          <w14:textFill>
            <w14:solidFill>
              <w14:schemeClr w14:val="tx1"/>
            </w14:solidFill>
          </w14:textFill>
        </w:rPr>
      </w:pPr>
      <w:r>
        <w:rPr>
          <w:rFonts w:hint="eastAsia" w:ascii="宋体" w:hAnsi="宋体" w:cs="仿宋_GB2312"/>
          <w:b/>
          <w:bCs/>
          <w:color w:val="000000" w:themeColor="text1"/>
          <w:spacing w:val="0"/>
          <w:position w:val="0"/>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在</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评审过程中，</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供应商提交的</w:t>
      </w:r>
      <w:r>
        <w:rPr>
          <w:rFonts w:hint="eastAsia" w:ascii="宋体" w:hAnsi="宋体" w:cs="仿宋_GB2312"/>
          <w:b/>
          <w:bCs/>
          <w:color w:val="000000" w:themeColor="text1"/>
          <w:spacing w:val="0"/>
          <w:position w:val="0"/>
          <w:sz w:val="32"/>
          <w:szCs w:val="32"/>
          <w:highlight w:val="none"/>
          <w14:textFill>
            <w14:solidFill>
              <w14:schemeClr w14:val="tx1"/>
            </w14:solidFill>
          </w14:textFill>
        </w:rPr>
        <w:t>最后报价与首次报价相比有调整的</w:t>
      </w:r>
      <w:r>
        <w:rPr>
          <w:rFonts w:hint="eastAsia" w:ascii="宋体" w:hAnsi="宋体" w:cs="仿宋_GB2312"/>
          <w:b/>
          <w:bCs/>
          <w:color w:val="000000" w:themeColor="text1"/>
          <w:spacing w:val="0"/>
          <w:position w:val="0"/>
          <w:sz w:val="32"/>
          <w:szCs w:val="32"/>
          <w:highlight w:val="none"/>
          <w:lang w:eastAsia="zh-CN"/>
          <w14:textFill>
            <w14:solidFill>
              <w14:schemeClr w14:val="tx1"/>
            </w14:solidFill>
          </w14:textFill>
        </w:rPr>
        <w:t>，必须同时上传相对应的“已标价的工程量清单”作为附件，</w:t>
      </w:r>
      <w:r>
        <w:rPr>
          <w:rFonts w:hint="eastAsia" w:ascii="宋体" w:hAnsi="宋体" w:cs="仿宋_GB2312"/>
          <w:b/>
          <w:bCs/>
          <w:color w:val="000000" w:themeColor="text1"/>
          <w:spacing w:val="0"/>
          <w:position w:val="0"/>
          <w:sz w:val="32"/>
          <w:szCs w:val="32"/>
          <w:highlight w:val="none"/>
          <w14:textFill>
            <w14:solidFill>
              <w14:schemeClr w14:val="tx1"/>
            </w14:solidFill>
          </w14:textFill>
        </w:rPr>
        <w:t>否则其响应文件按无效处理。</w:t>
      </w: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日期：   年   月   日</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pacing w:val="0"/>
          <w:position w:val="0"/>
          <w:sz w:val="32"/>
          <w:szCs w:val="40"/>
          <w:highlight w:val="none"/>
          <w14:textFill>
            <w14:solidFill>
              <w14:schemeClr w14:val="tx1"/>
            </w14:solidFill>
          </w14:textFill>
        </w:rPr>
      </w:pPr>
      <w:r>
        <w:rPr>
          <w:rFonts w:hint="eastAsia" w:ascii="宋体" w:hAnsi="宋体" w:eastAsia="宋体" w:cs="宋体"/>
          <w:b/>
          <w:bCs/>
          <w:color w:val="000000" w:themeColor="text1"/>
          <w:spacing w:val="0"/>
          <w:position w:val="0"/>
          <w:sz w:val="32"/>
          <w:szCs w:val="40"/>
          <w:highlight w:val="none"/>
          <w14:textFill>
            <w14:solidFill>
              <w14:schemeClr w14:val="tx1"/>
            </w14:solidFill>
          </w14:textFill>
        </w:rPr>
        <w:t>已标价工程量清单</w:t>
      </w:r>
    </w:p>
    <w:p>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t>1、说明：已标价工程量清单按规范中的“工程量清单”中的相关清单表格式填写。构成合同文件的已标价工程量清单包括规范中的“工程量清单”有关工程量清单、磋商报价以及其他说明的内容。</w:t>
      </w: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spacing w:line="360" w:lineRule="auto"/>
        <w:contextualSpacing/>
        <w:jc w:val="both"/>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bCs/>
          <w:color w:val="000000" w:themeColor="text1"/>
          <w:spacing w:val="0"/>
          <w:position w:val="0"/>
          <w:sz w:val="32"/>
          <w:szCs w:val="32"/>
          <w:highlight w:val="none"/>
          <w14:textFill>
            <w14:solidFill>
              <w14:schemeClr w14:val="tx1"/>
            </w14:solidFill>
          </w14:textFill>
        </w:rPr>
        <w:t>三、</w:t>
      </w:r>
      <w:r>
        <w:rPr>
          <w:rFonts w:hint="eastAsia" w:ascii="宋体" w:hAnsi="宋体"/>
          <w:b/>
          <w:color w:val="000000" w:themeColor="text1"/>
          <w:spacing w:val="0"/>
          <w:position w:val="0"/>
          <w:sz w:val="32"/>
          <w:szCs w:val="32"/>
          <w:highlight w:val="none"/>
          <w14:textFill>
            <w14:solidFill>
              <w14:schemeClr w14:val="tx1"/>
            </w14:solidFill>
          </w14:textFill>
        </w:rPr>
        <w:t>商务技术文件格式</w:t>
      </w:r>
    </w:p>
    <w:p>
      <w:pPr>
        <w:snapToGrid w:val="0"/>
        <w:spacing w:before="156" w:beforeLines="50" w:after="50" w:line="360" w:lineRule="auto"/>
        <w:jc w:val="left"/>
        <w:rPr>
          <w:rFonts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1.商务技术文件封面格式</w:t>
      </w:r>
    </w:p>
    <w:p>
      <w:pPr>
        <w:snapToGrid w:val="0"/>
        <w:spacing w:before="156" w:beforeLines="50" w:after="50"/>
        <w:rPr>
          <w:rFonts w:hint="eastAsia" w:ascii="宋体" w:hAnsi="宋体"/>
          <w:bCs/>
          <w:color w:val="000000" w:themeColor="text1"/>
          <w:spacing w:val="0"/>
          <w:position w:val="0"/>
          <w:sz w:val="32"/>
          <w:szCs w:val="20"/>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商  务  技  术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 xml:space="preserve"> </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pStyle w:val="9"/>
        <w:snapToGrid w:val="0"/>
        <w:spacing w:before="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right="480" w:firstLine="240" w:firstLineChars="100"/>
        <w:jc w:val="left"/>
        <w:rPr>
          <w:rFonts w:hint="eastAsia" w:ascii="宋体" w:hAnsi="宋体"/>
          <w:b/>
          <w:bCs/>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2.商务技术文件目录</w:t>
      </w:r>
    </w:p>
    <w:p>
      <w:pPr>
        <w:snapToGrid w:val="0"/>
        <w:spacing w:before="156" w:beforeLines="50" w:after="50" w:line="360" w:lineRule="auto"/>
        <w:ind w:firstLine="640" w:firstLineChars="200"/>
        <w:rPr>
          <w:rFonts w:ascii="宋体" w:hAnsi="宋体"/>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p>
    <w:p>
      <w:pPr>
        <w:spacing w:line="400" w:lineRule="exact"/>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520" w:lineRule="exact"/>
        <w:jc w:val="center"/>
        <w:rPr>
          <w:rFonts w:hint="eastAsia" w:ascii="仿宋_GB2312" w:hAnsi="仿宋_GB2312" w:eastAsia="方正小标宋简体" w:cs="仿宋_GB2312"/>
          <w:color w:val="000000" w:themeColor="text1"/>
          <w:spacing w:val="0"/>
          <w:position w:val="0"/>
          <w:sz w:val="24"/>
          <w:szCs w:val="2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pacing w:val="0"/>
          <w:position w:val="0"/>
          <w:sz w:val="36"/>
          <w:szCs w:val="36"/>
          <w:highlight w:val="none"/>
          <w14:textFill>
            <w14:solidFill>
              <w14:schemeClr w14:val="tx1"/>
            </w14:solidFill>
          </w14:textFill>
        </w:rPr>
        <w:t>无串通竞标行为的承诺函</w:t>
      </w:r>
      <w:r>
        <w:rPr>
          <w:rFonts w:hint="eastAsia" w:ascii="方正小标宋简体" w:hAnsi="方正小标宋简体" w:eastAsia="方正小标宋简体" w:cs="方正小标宋简体"/>
          <w:color w:val="000000" w:themeColor="text1"/>
          <w:spacing w:val="0"/>
          <w:position w:val="0"/>
          <w:sz w:val="36"/>
          <w:szCs w:val="36"/>
          <w:highlight w:val="none"/>
          <w:lang w:eastAsia="zh-CN"/>
          <w14:textFill>
            <w14:solidFill>
              <w14:schemeClr w14:val="tx1"/>
            </w14:solidFill>
          </w14:textFill>
        </w:rPr>
        <w:t>（格式）</w:t>
      </w:r>
    </w:p>
    <w:p>
      <w:pPr>
        <w:spacing w:line="360" w:lineRule="auto"/>
        <w:ind w:firstLine="640" w:firstLineChars="200"/>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一、我方承诺无下列相互串通竞标的情形：</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1.不同供应商的响应文件由同一单位或者个人编制； </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2.不同供应商委托同一单位或者个人办理竞标事宜；</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3.不同供应商的响应文件载明的项目管理员为同一个人；</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4.不同供应商的响应文件异常一致或者竞标报价呈规律性差异；</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5.不同供应商的响应文件相互混装；</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6.不同供应商的磋商保证金从同一单位或者个人账户转出。</w:t>
      </w: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二、我方承诺无下列恶意串通的情形：</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2.供应商按照采购人或者采购代理机构的授意撤换、修改响应文件；</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3.供应商之间协商报价、技术方案等响应文件的实质性内容；</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4.属于同一集团、协会、商会等组织成员的供应商按照该组织要求协同参加政府采购活动；</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6.供应商之间商定部分供应商放弃参加政府采购活动或者放弃成交；</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以上情形一经核查属实，我方愿意承担一切后果，并不再寻求任何旨在减轻或者免除法律责任的辩解。</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3600" w:firstLineChars="15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供应商（电子签章）：</w:t>
      </w:r>
    </w:p>
    <w:p>
      <w:pPr>
        <w:spacing w:line="360" w:lineRule="auto"/>
        <w:ind w:firstLine="480" w:firstLineChars="200"/>
        <w:contextualSpacing/>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年   月   日</w:t>
      </w:r>
    </w:p>
    <w:p>
      <w:pPr>
        <w:spacing w:line="520" w:lineRule="exact"/>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法定代表人证明书</w:t>
      </w:r>
    </w:p>
    <w:p>
      <w:pPr>
        <w:spacing w:line="360" w:lineRule="auto"/>
        <w:ind w:left="540"/>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供应商名称：</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地    址：</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姓    名：</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性     别：</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u w:val="singl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年    龄：</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职     务：</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身份证号码：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系</w:t>
      </w:r>
      <w:r>
        <w:rPr>
          <w:rFonts w:hint="eastAsia" w:ascii="宋体" w:hAnsi="宋体" w:cs="仿宋_GB2312"/>
          <w:color w:val="000000" w:themeColor="text1"/>
          <w:spacing w:val="0"/>
          <w:position w:val="0"/>
          <w:sz w:val="24"/>
          <w:highlight w:val="none"/>
          <w:u w:val="single"/>
          <w14:textFill>
            <w14:solidFill>
              <w14:schemeClr w14:val="tx1"/>
            </w14:solidFill>
          </w14:textFill>
        </w:rPr>
        <w:t>（供应商名称）</w:t>
      </w:r>
      <w:r>
        <w:rPr>
          <w:rFonts w:hint="eastAsia" w:ascii="宋体" w:hAnsi="宋体" w:cs="仿宋_GB2312"/>
          <w:color w:val="000000" w:themeColor="text1"/>
          <w:spacing w:val="0"/>
          <w:position w:val="0"/>
          <w:sz w:val="24"/>
          <w:highlight w:val="none"/>
          <w14:textFill>
            <w14:solidFill>
              <w14:schemeClr w14:val="tx1"/>
            </w14:solidFill>
          </w14:textFill>
        </w:rPr>
        <w:t>的法定代表人。</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特此证明。</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附件：法定代表人有效身份证正反面复印件</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firstLine="3000" w:firstLineChars="125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供应商（电子签章）：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年</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月</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日</w:t>
      </w:r>
    </w:p>
    <w:p>
      <w:pPr>
        <w:spacing w:line="360" w:lineRule="auto"/>
        <w:contextualSpacing/>
        <w:jc w:val="center"/>
        <w:rPr>
          <w:rFonts w:hint="eastAsia" w:ascii="宋体" w:hAnsi="宋体" w:cs="仿宋_GB2312"/>
          <w:b/>
          <w:color w:val="000000" w:themeColor="text1"/>
          <w:spacing w:val="0"/>
          <w:position w:val="0"/>
          <w:sz w:val="24"/>
          <w:highlight w:val="none"/>
          <w14:textFill>
            <w14:solidFill>
              <w14:schemeClr w14:val="tx1"/>
            </w14:solidFill>
          </w14:textFill>
        </w:rPr>
      </w:pPr>
    </w:p>
    <w:p>
      <w:pPr>
        <w:adjustRightInd w:val="0"/>
        <w:snapToGrid w:val="0"/>
        <w:spacing w:line="300" w:lineRule="auto"/>
        <w:jc w:val="left"/>
        <w:rPr>
          <w:rFonts w:hint="eastAsia" w:ascii="宋体" w:hAnsi="宋体"/>
          <w:b/>
          <w:color w:val="000000" w:themeColor="text1"/>
          <w:spacing w:val="0"/>
          <w:position w:val="0"/>
          <w:szCs w:val="21"/>
          <w:highlight w:val="none"/>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br w:type="page"/>
      </w:r>
      <w:bookmarkStart w:id="75" w:name="_Hlk65853643"/>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t>授权委托书</w:t>
      </w:r>
    </w:p>
    <w:p>
      <w:pPr>
        <w:spacing w:line="520" w:lineRule="exact"/>
        <w:jc w:val="cente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32"/>
          <w:szCs w:val="32"/>
          <w:highlight w:val="none"/>
          <w14:textFill>
            <w14:solidFill>
              <w14:schemeClr w14:val="tx1"/>
            </w14:solidFill>
          </w14:textFill>
        </w:rPr>
        <w:t>（如有委托时）</w:t>
      </w:r>
    </w:p>
    <w:p>
      <w:pPr>
        <w:spacing w:line="520" w:lineRule="exact"/>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致：</w:t>
      </w:r>
      <w:r>
        <w:rPr>
          <w:rFonts w:hint="eastAsia" w:ascii="宋体" w:hAnsi="宋体" w:cs="仿宋_GB2312"/>
          <w:color w:val="000000" w:themeColor="text1"/>
          <w:spacing w:val="0"/>
          <w:position w:val="0"/>
          <w:sz w:val="24"/>
          <w:highlight w:val="none"/>
          <w:u w:val="single"/>
          <w14:textFill>
            <w14:solidFill>
              <w14:schemeClr w14:val="tx1"/>
            </w14:solidFill>
          </w14:textFill>
        </w:rPr>
        <w:t>（采购人名称）</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我</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姓名</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系</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供应商名称</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的（</w:t>
      </w:r>
      <w:r>
        <w:rPr>
          <w:rFonts w:hint="eastAsia" w:ascii="宋体" w:hAnsi="宋体" w:cs="仿宋_GB2312"/>
          <w:color w:val="000000" w:themeColor="text1"/>
          <w:spacing w:val="0"/>
          <w:position w:val="0"/>
          <w:sz w:val="24"/>
          <w:highlight w:val="none"/>
          <w:u w:val="single"/>
          <w14:textFill>
            <w14:solidFill>
              <w14:schemeClr w14:val="tx1"/>
            </w14:solidFill>
          </w14:textFill>
        </w:rPr>
        <w:t>□法定代表人/□负责人</w:t>
      </w:r>
      <w:r>
        <w:rPr>
          <w:rFonts w:hint="eastAsia" w:ascii="宋体" w:hAnsi="宋体" w:cs="仿宋_GB2312"/>
          <w:color w:val="000000" w:themeColor="text1"/>
          <w:spacing w:val="0"/>
          <w:position w:val="0"/>
          <w:sz w:val="24"/>
          <w:highlight w:val="none"/>
          <w14:textFill>
            <w14:solidFill>
              <w14:schemeClr w14:val="tx1"/>
            </w14:solidFill>
          </w14:textFill>
        </w:rPr>
        <w:t>），现授权</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姓名</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以我方的名义参加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项目的竞标活动，并代表我方全权办理针对上述项目的所有采购程序和环节的具体事务和签署相关文件。</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我方对委托代理人的签字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color w:val="000000" w:themeColor="text1"/>
          <w:spacing w:val="0"/>
          <w:position w:val="0"/>
          <w:sz w:val="24"/>
          <w:highlight w:val="none"/>
          <w14:textFill>
            <w14:solidFill>
              <w14:schemeClr w14:val="tx1"/>
            </w14:solidFill>
          </w14:textFill>
        </w:rPr>
        <w:t>事项负全部责任。</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委托代理人无转委托权，特此委托。</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附：法定代表人身份证明书及委托代理人有效身份证正反面复印件</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委托代理人（</w:t>
      </w:r>
      <w:r>
        <w:rPr>
          <w:rFonts w:hint="eastAsia" w:ascii="宋体" w:hAnsi="宋体"/>
          <w:color w:val="000000" w:themeColor="text1"/>
          <w:spacing w:val="0"/>
          <w:position w:val="0"/>
          <w:sz w:val="24"/>
          <w:highlight w:val="none"/>
          <w14:textFill>
            <w14:solidFill>
              <w14:schemeClr w14:val="tx1"/>
            </w14:solidFill>
          </w14:textFill>
        </w:rPr>
        <w:t>签字或者电子签名</w:t>
      </w:r>
      <w:r>
        <w:rPr>
          <w:rFonts w:hint="eastAsia" w:ascii="宋体" w:hAnsi="宋体" w:cs="仿宋_GB2312"/>
          <w:color w:val="000000" w:themeColor="text1"/>
          <w:spacing w:val="0"/>
          <w:position w:val="0"/>
          <w:sz w:val="24"/>
          <w:highlight w:val="none"/>
          <w14:textFill>
            <w14:solidFill>
              <w14:schemeClr w14:val="tx1"/>
            </w14:solidFill>
          </w14:textFill>
        </w:rPr>
        <w:t xml:space="preserve">）：     法定代表人（签字或者盖章或者电子签名）：                    </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委托代理人身份证号码：                              </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供应商（电子签章）：                      </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年    月    日</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80" w:firstLineChars="200"/>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注：法定代表人必须在授权委托书上签字或者盖章</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color w:val="000000" w:themeColor="text1"/>
          <w:spacing w:val="0"/>
          <w:position w:val="0"/>
          <w:sz w:val="24"/>
          <w:highlight w:val="none"/>
          <w14:textFill>
            <w14:solidFill>
              <w14:schemeClr w14:val="tx1"/>
            </w14:solidFill>
          </w14:textFill>
        </w:rPr>
        <w:t>，委托代理人必须在授权委托书上签字或者电子签名，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420" w:firstLineChars="200"/>
        <w:jc w:val="left"/>
        <w:rPr>
          <w:rFonts w:hint="eastAsia" w:ascii="仿宋_GB2312" w:hAnsi="仿宋_GB2312" w:eastAsia="仿宋_GB2312" w:cs="仿宋_GB2312"/>
          <w:color w:val="000000" w:themeColor="text1"/>
          <w:spacing w:val="0"/>
          <w:position w:val="0"/>
          <w:szCs w:val="21"/>
          <w:highlight w:val="none"/>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ascii="仿宋_GB2312" w:hAnsi="仿宋_GB2312" w:eastAsia="仿宋_GB2312" w:cs="仿宋_GB2312"/>
          <w:color w:val="000000" w:themeColor="text1"/>
          <w:spacing w:val="0"/>
          <w:position w:val="0"/>
          <w:szCs w:val="21"/>
          <w:highlight w:val="none"/>
          <w14:textFill>
            <w14:solidFill>
              <w14:schemeClr w14:val="tx1"/>
            </w14:solidFill>
          </w14:textFill>
        </w:rPr>
        <w:br w:type="page"/>
      </w:r>
      <w:bookmarkEnd w:id="75"/>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施工组织设计</w:t>
      </w:r>
    </w:p>
    <w:p>
      <w:pPr>
        <w:spacing w:line="500" w:lineRule="exact"/>
        <w:jc w:val="center"/>
        <w:rPr>
          <w:rFonts w:hint="eastAsia" w:ascii="方正小标宋简体" w:hAnsi="方正小标宋简体" w:eastAsia="方正小标宋简体" w:cs="方正小标宋简体"/>
          <w:bCs/>
          <w:color w:val="000000" w:themeColor="text1"/>
          <w:spacing w:val="0"/>
          <w:position w:val="0"/>
          <w:sz w:val="28"/>
          <w:szCs w:val="28"/>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28"/>
          <w:szCs w:val="28"/>
          <w:highlight w:val="none"/>
          <w14:textFill>
            <w14:solidFill>
              <w14:schemeClr w14:val="tx1"/>
            </w14:solidFill>
          </w14:textFill>
        </w:rPr>
        <w:t>（格式自拟）</w:t>
      </w:r>
    </w:p>
    <w:p>
      <w:pPr>
        <w:adjustRightInd w:val="0"/>
        <w:snapToGrid w:val="0"/>
        <w:spacing w:line="300" w:lineRule="auto"/>
        <w:jc w:val="center"/>
        <w:rPr>
          <w:rFonts w:hint="eastAsia" w:ascii="方正小标宋简体" w:hAnsi="方正小标宋简体" w:eastAsia="方正小标宋简体" w:cs="方正小标宋简体"/>
          <w:bCs/>
          <w:color w:val="000000" w:themeColor="text1"/>
          <w:spacing w:val="0"/>
          <w:position w:val="0"/>
          <w:sz w:val="36"/>
          <w:szCs w:val="36"/>
          <w:highlight w:val="none"/>
          <w:lang w:eastAsia="zh-CN"/>
          <w14:textFill>
            <w14:solidFill>
              <w14:schemeClr w14:val="tx1"/>
            </w14:solidFill>
          </w14:textFill>
        </w:rPr>
      </w:pPr>
      <w:r>
        <w:rPr>
          <w:rFonts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pacing w:val="0"/>
          <w:position w:val="0"/>
          <w:sz w:val="36"/>
          <w:szCs w:val="36"/>
          <w:highlight w:val="none"/>
          <w14:textFill>
            <w14:solidFill>
              <w14:schemeClr w14:val="tx1"/>
            </w14:solidFill>
          </w14:textFill>
        </w:rPr>
        <w:t>项目管理机构配备情况表</w:t>
      </w:r>
      <w:r>
        <w:rPr>
          <w:rFonts w:hint="eastAsia" w:ascii="方正小标宋简体" w:hAnsi="方正小标宋简体" w:eastAsia="方正小标宋简体" w:cs="方正小标宋简体"/>
          <w:bCs/>
          <w:color w:val="000000" w:themeColor="text1"/>
          <w:spacing w:val="0"/>
          <w:position w:val="0"/>
          <w:sz w:val="36"/>
          <w:szCs w:val="36"/>
          <w:highlight w:val="none"/>
          <w:lang w:eastAsia="zh-CN"/>
          <w14:textFill>
            <w14:solidFill>
              <w14:schemeClr w14:val="tx1"/>
            </w14:solidFill>
          </w14:textFill>
        </w:rPr>
        <w:t>（格式）</w:t>
      </w:r>
    </w:p>
    <w:p>
      <w:pPr>
        <w:adjustRightInd w:val="0"/>
        <w:snapToGrid w:val="0"/>
        <w:spacing w:line="300" w:lineRule="auto"/>
        <w:jc w:val="center"/>
        <w:rPr>
          <w:rFonts w:hint="eastAsia" w:ascii="方正小标宋简体" w:hAnsi="方正小标宋简体" w:eastAsia="方正小标宋简体" w:cs="方正小标宋简体"/>
          <w:bCs/>
          <w:color w:val="000000" w:themeColor="text1"/>
          <w:spacing w:val="0"/>
          <w:position w:val="0"/>
          <w:sz w:val="36"/>
          <w:szCs w:val="36"/>
          <w:highlight w:val="none"/>
          <w:lang w:val="en-US" w:eastAsia="zh-CN"/>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岗位</w:t>
            </w:r>
          </w:p>
        </w:tc>
        <w:tc>
          <w:tcPr>
            <w:tcW w:w="670"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姓名</w:t>
            </w:r>
          </w:p>
        </w:tc>
        <w:tc>
          <w:tcPr>
            <w:tcW w:w="829" w:type="dxa"/>
            <w:vMerge w:val="restart"/>
            <w:noWrap w:val="0"/>
            <w:vAlign w:val="center"/>
          </w:tcPr>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身份证号</w:t>
            </w:r>
          </w:p>
        </w:tc>
        <w:tc>
          <w:tcPr>
            <w:tcW w:w="816"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职称</w:t>
            </w:r>
          </w:p>
        </w:tc>
        <w:tc>
          <w:tcPr>
            <w:tcW w:w="4188" w:type="dxa"/>
            <w:gridSpan w:val="4"/>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执业或职业资格</w:t>
            </w:r>
          </w:p>
        </w:tc>
        <w:tc>
          <w:tcPr>
            <w:tcW w:w="2443" w:type="dxa"/>
            <w:gridSpan w:val="2"/>
            <w:noWrap w:val="0"/>
            <w:vAlign w:val="center"/>
          </w:tcPr>
          <w:p>
            <w:pPr>
              <w:jc w:val="left"/>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承担完工</w:t>
            </w:r>
            <w:r>
              <w:rPr>
                <w:rFonts w:hint="eastAsia"/>
                <w:color w:val="000000" w:themeColor="text1"/>
                <w:spacing w:val="0"/>
                <w:position w:val="0"/>
                <w:highlight w:val="none"/>
                <w14:textFill>
                  <w14:solidFill>
                    <w14:schemeClr w14:val="tx1"/>
                  </w14:solidFill>
                </w14:textFill>
              </w:rPr>
              <w:t>、</w:t>
            </w:r>
            <w:r>
              <w:rPr>
                <w:color w:val="000000" w:themeColor="text1"/>
                <w:spacing w:val="0"/>
                <w:position w:val="0"/>
                <w:highlight w:val="none"/>
                <w14:textFill>
                  <w14:solidFill>
                    <w14:schemeClr w14:val="tx1"/>
                  </w14:solidFill>
                </w14:textFill>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670"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829"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816"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证书名称</w:t>
            </w: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级别</w:t>
            </w: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证号</w:t>
            </w:r>
          </w:p>
        </w:tc>
        <w:tc>
          <w:tcPr>
            <w:tcW w:w="744"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专业</w:t>
            </w:r>
          </w:p>
        </w:tc>
        <w:tc>
          <w:tcPr>
            <w:tcW w:w="1167" w:type="dxa"/>
            <w:noWrap w:val="0"/>
            <w:vAlign w:val="center"/>
          </w:tcPr>
          <w:p>
            <w:pPr>
              <w:jc w:val="center"/>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完工/在建</w:t>
            </w:r>
          </w:p>
        </w:tc>
        <w:tc>
          <w:tcPr>
            <w:tcW w:w="1276" w:type="dxa"/>
            <w:noWrap w:val="0"/>
            <w:vAlign w:val="center"/>
          </w:tcPr>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主要项目</w:t>
            </w:r>
          </w:p>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1.</w:t>
            </w:r>
            <w:r>
              <w:rPr>
                <w:color w:val="000000" w:themeColor="text1"/>
                <w:spacing w:val="0"/>
                <w:position w:val="0"/>
                <w:sz w:val="21"/>
                <w:szCs w:val="21"/>
                <w:highlight w:val="none"/>
                <w:lang w:eastAsia="zh-CN"/>
                <w14:textFill>
                  <w14:solidFill>
                    <w14:schemeClr w14:val="tx1"/>
                  </w14:solidFill>
                </w14:textFill>
              </w:rPr>
              <w:t>项目经理</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zh-CN" w:bidi="en-US"/>
                <w14:textFill>
                  <w14:solidFill>
                    <w14:schemeClr w14:val="tx1"/>
                  </w14:solidFill>
                </w14:textFill>
              </w:rPr>
              <w:t>2.</w:t>
            </w:r>
            <w:r>
              <w:rPr>
                <w:color w:val="000000" w:themeColor="text1"/>
                <w:spacing w:val="0"/>
                <w:position w:val="0"/>
                <w:sz w:val="21"/>
                <w:szCs w:val="21"/>
                <w:highlight w:val="none"/>
                <w:lang w:eastAsia="zh-CN"/>
                <w14:textFill>
                  <w14:solidFill>
                    <w14:schemeClr w14:val="tx1"/>
                  </w14:solidFill>
                </w14:textFill>
              </w:rPr>
              <w:t>技术负责人</w:t>
            </w:r>
            <w:r>
              <w:rPr>
                <w:rFonts w:hint="eastAsia"/>
                <w:color w:val="000000" w:themeColor="text1"/>
                <w:spacing w:val="0"/>
                <w:position w:val="0"/>
                <w:sz w:val="21"/>
                <w:szCs w:val="21"/>
                <w:highlight w:val="none"/>
                <w:lang w:eastAsia="zh-CN"/>
                <w14:textFill>
                  <w14:solidFill>
                    <w14:schemeClr w14:val="tx1"/>
                  </w14:solidFill>
                </w14:textFill>
              </w:rPr>
              <w:t>（项目总工）</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3.</w:t>
            </w:r>
            <w:r>
              <w:rPr>
                <w:rFonts w:hint="eastAsia"/>
                <w:color w:val="000000" w:themeColor="text1"/>
                <w:spacing w:val="0"/>
                <w:position w:val="0"/>
                <w:sz w:val="21"/>
                <w:szCs w:val="21"/>
                <w:highlight w:val="none"/>
                <w:lang w:eastAsia="zh-CN"/>
                <w14:textFill>
                  <w14:solidFill>
                    <w14:schemeClr w14:val="tx1"/>
                  </w14:solidFill>
                </w14:textFill>
              </w:rPr>
              <w:t xml:space="preserve"> 施工员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4.</w:t>
            </w:r>
            <w:r>
              <w:rPr>
                <w:color w:val="000000" w:themeColor="text1"/>
                <w:spacing w:val="0"/>
                <w:position w:val="0"/>
                <w:sz w:val="21"/>
                <w:szCs w:val="21"/>
                <w:highlight w:val="none"/>
                <w:lang w:eastAsia="zh-CN"/>
                <w14:textFill>
                  <w14:solidFill>
                    <w14:schemeClr w14:val="tx1"/>
                  </w14:solidFill>
                </w14:textFill>
              </w:rPr>
              <w:t>安全员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szCs w:val="21"/>
                <w:highlight w:val="none"/>
                <w14:textFill>
                  <w14:solidFill>
                    <w14:schemeClr w14:val="tx1"/>
                  </w14:solidFill>
                </w14:textFill>
              </w:rPr>
              <w:t>5.</w:t>
            </w:r>
            <w:r>
              <w:rPr>
                <w:color w:val="000000" w:themeColor="text1"/>
                <w:spacing w:val="0"/>
                <w:position w:val="0"/>
                <w:szCs w:val="21"/>
                <w:highlight w:val="none"/>
                <w14:textFill>
                  <w14:solidFill>
                    <w14:schemeClr w14:val="tx1"/>
                  </w14:solidFill>
                </w14:textFill>
              </w:rPr>
              <w:t xml:space="preserve"> 质量员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szCs w:val="21"/>
                <w:highlight w:val="none"/>
                <w14:textFill>
                  <w14:solidFill>
                    <w14:schemeClr w14:val="tx1"/>
                  </w14:solidFill>
                </w14:textFill>
              </w:rPr>
              <w:t>6.材料员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pPr>
              <w:ind w:firstLine="420" w:firstLineChars="200"/>
              <w:jc w:val="both"/>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备注：</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1</w:t>
      </w:r>
      <w:r>
        <w:rPr>
          <w:rFonts w:ascii="宋体" w:hAnsi="宋体"/>
          <w:color w:val="000000" w:themeColor="text1"/>
          <w:spacing w:val="0"/>
          <w:position w:val="0"/>
          <w:sz w:val="24"/>
          <w:szCs w:val="20"/>
          <w:highlight w:val="none"/>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本表所列岗位的所有管理人员的情况均应如实填写。可按以上格式扩展为多页填写。</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2</w:t>
      </w:r>
      <w:r>
        <w:rPr>
          <w:rFonts w:ascii="宋体" w:hAnsi="宋体"/>
          <w:color w:val="000000" w:themeColor="text1"/>
          <w:spacing w:val="0"/>
          <w:position w:val="0"/>
          <w:sz w:val="24"/>
          <w:szCs w:val="20"/>
          <w:highlight w:val="none"/>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供应商应当在本表后附所有管理人员的身份证、</w:t>
      </w:r>
      <w:r>
        <w:rPr>
          <w:rFonts w:hint="eastAsia" w:ascii="宋体" w:hAnsi="宋体"/>
          <w:color w:val="000000" w:themeColor="text1"/>
          <w:spacing w:val="0"/>
          <w:position w:val="0"/>
          <w:sz w:val="24"/>
          <w:szCs w:val="20"/>
          <w:highlight w:val="none"/>
          <w:lang w:eastAsia="zh-CN"/>
          <w14:textFill>
            <w14:solidFill>
              <w14:schemeClr w14:val="tx1"/>
            </w14:solidFill>
          </w14:textFill>
        </w:rPr>
        <w:t>职称证（如有）、</w:t>
      </w:r>
      <w:r>
        <w:rPr>
          <w:rFonts w:hint="eastAsia" w:ascii="宋体" w:hAnsi="宋体"/>
          <w:color w:val="000000" w:themeColor="text1"/>
          <w:spacing w:val="0"/>
          <w:position w:val="0"/>
          <w:sz w:val="24"/>
          <w:szCs w:val="20"/>
          <w:highlight w:val="none"/>
          <w14:textFill>
            <w14:solidFill>
              <w14:schemeClr w14:val="tx1"/>
            </w14:solidFill>
          </w14:textFill>
        </w:rPr>
        <w:t>执业或职业资格证书</w:t>
      </w:r>
      <w:r>
        <w:rPr>
          <w:rFonts w:hint="eastAsia" w:ascii="宋体" w:hAnsi="宋体"/>
          <w:color w:val="000000" w:themeColor="text1"/>
          <w:spacing w:val="0"/>
          <w:position w:val="0"/>
          <w:sz w:val="24"/>
          <w:szCs w:val="20"/>
          <w:highlight w:val="none"/>
          <w:lang w:eastAsia="zh-CN"/>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提供上述岗位人员近1个月（2024年02月）在现任职单位依法缴纳社会保险的证明材料的复印件并加盖供应商电子签章。</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spacing w:before="100" w:line="225" w:lineRule="auto"/>
        <w:ind w:left="16"/>
        <w:outlineLvl w:val="1"/>
        <w:rPr>
          <w:rFonts w:ascii="Cambria" w:hAnsi="Cambria" w:eastAsia="Cambria" w:cs="Cambria"/>
          <w:color w:val="000000" w:themeColor="text1"/>
          <w:spacing w:val="0"/>
          <w:position w:val="0"/>
          <w:sz w:val="31"/>
          <w:szCs w:val="31"/>
          <w:highlight w:val="none"/>
          <w14:textFill>
            <w14:solidFill>
              <w14:schemeClr w14:val="tx1"/>
            </w14:solidFill>
          </w14:textFill>
        </w:rPr>
      </w:pPr>
      <w:r>
        <w:rPr>
          <w:rFonts w:ascii="宋体" w:hAnsi="宋体"/>
          <w:b/>
          <w:color w:val="000000" w:themeColor="text1"/>
          <w:spacing w:val="0"/>
          <w:position w:val="0"/>
          <w:sz w:val="32"/>
          <w:szCs w:val="32"/>
          <w:highlight w:val="none"/>
          <w14:textFill>
            <w14:solidFill>
              <w14:schemeClr w14:val="tx1"/>
            </w14:solidFill>
          </w14:textFill>
        </w:rPr>
        <w:br w:type="page"/>
      </w:r>
    </w:p>
    <w:p>
      <w:pPr>
        <w:pStyle w:val="38"/>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000000" w:themeColor="text1"/>
          <w:spacing w:val="0"/>
          <w:position w:val="0"/>
          <w:sz w:val="24"/>
          <w:szCs w:val="32"/>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附：大型、 中型和小型、微型企业划型标准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000000" w:themeColor="text1"/>
          <w:spacing w:val="0"/>
          <w:position w:val="0"/>
          <w:sz w:val="24"/>
          <w:szCs w:val="32"/>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根据</w:t>
      </w:r>
      <w:r>
        <w:rPr>
          <w:rFonts w:hint="eastAsia" w:ascii="宋体" w:hAnsi="宋体" w:eastAsia="宋体" w:cs="宋体"/>
          <w:b/>
          <w:bCs/>
          <w:color w:val="000000" w:themeColor="text1"/>
          <w:spacing w:val="0"/>
          <w:position w:val="0"/>
          <w:sz w:val="24"/>
          <w:szCs w:val="32"/>
          <w:highlight w:val="none"/>
          <w:lang w:eastAsia="zh-CN"/>
          <w14:textFill>
            <w14:solidFill>
              <w14:schemeClr w14:val="tx1"/>
            </w14:solidFill>
          </w14:textFill>
        </w:rPr>
        <w:t>（</w:t>
      </w: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工信部联企业[2011]300 号</w:t>
      </w:r>
      <w:r>
        <w:rPr>
          <w:rFonts w:hint="eastAsia" w:ascii="宋体" w:hAnsi="宋体" w:eastAsia="宋体" w:cs="宋体"/>
          <w:b/>
          <w:bCs/>
          <w:color w:val="000000" w:themeColor="text1"/>
          <w:spacing w:val="0"/>
          <w:position w:val="0"/>
          <w:sz w:val="24"/>
          <w:szCs w:val="32"/>
          <w:highlight w:val="none"/>
          <w:lang w:eastAsia="zh-CN"/>
          <w14:textFill>
            <w14:solidFill>
              <w14:schemeClr w14:val="tx1"/>
            </w14:solidFill>
          </w14:textFill>
        </w:rPr>
        <w:t>）</w:t>
      </w: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行业名称</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指标名称</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单位</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大型</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中型</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小型</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农林牧渔</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50-500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工业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≥40000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2000-40000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建筑业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6000-80000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300-6000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5000-80000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批发业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5-20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≥40000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5000-40000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零售业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10-50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100-500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交通运输</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200-3000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仓储</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邮政业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300- 1000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住宿餐饮</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房地产 开发经营</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2000&lt;5000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1000-200000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100&lt;10000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物业管理</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1000-5000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500- 1000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信息传输</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1000-100000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软件和 信息技术</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租赁和 商务服务</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8000-120000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100-8000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其他未列 明行业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bl>
    <w:p>
      <w:pPr>
        <w:widowControl/>
        <w:spacing w:line="360" w:lineRule="auto"/>
        <w:ind w:left="420" w:hanging="420" w:hangingChars="200"/>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说明：</w:t>
      </w:r>
    </w:p>
    <w:p>
      <w:pPr>
        <w:widowControl/>
        <w:spacing w:line="360" w:lineRule="auto"/>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1.大型、中型和小型企业须同时满足所列指标的下限，否则下划一档；微型企业只须满足所列指标中的一项即可。</w:t>
      </w:r>
    </w:p>
    <w:p>
      <w:pPr>
        <w:widowControl/>
        <w:spacing w:line="360" w:lineRule="auto"/>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000000" w:themeColor="text1"/>
          <w:spacing w:val="0"/>
          <w:kern w:val="0"/>
          <w:position w:val="0"/>
          <w:szCs w:val="21"/>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r>
        <w:rPr>
          <w:rFonts w:hint="eastAsia" w:ascii="宋体" w:hAnsi="宋体" w:cs="宋体"/>
          <w:color w:val="000000" w:themeColor="text1"/>
          <w:spacing w:val="0"/>
          <w:kern w:val="0"/>
          <w:position w:val="0"/>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pPr>
      <w:r>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t>其他文书、文件格式</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spacing w:val="0"/>
          <w:w w:val="100"/>
          <w:kern w:val="2"/>
          <w:sz w:val="32"/>
          <w:szCs w:val="32"/>
          <w:highlight w:val="none"/>
          <w14:textFill>
            <w14:solidFill>
              <w14:schemeClr w14:val="tx1"/>
            </w14:solidFill>
          </w14:textFill>
        </w:rPr>
      </w:pPr>
      <w:r>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t>质疑函（格式）</w:t>
      </w:r>
    </w:p>
    <w:p>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一、质疑供应商基本信息：</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质疑供应商：</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地址：</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邮编：</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联系人：</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联系电话：</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授权代表：</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联系电话：</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地址：</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邮编：</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二、质疑项目基本情况：</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w:t>
      </w: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项目的名称：</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w:t>
      </w: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项目的编号：</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采购人名称：</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□采购文件   采购文件获取日期：</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□采购过程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□成交结果   </w:t>
      </w:r>
    </w:p>
    <w:p>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三、质疑事项具体内容</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质疑事项1：</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事实依据：</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法律依据：</w:t>
      </w:r>
      <w:r>
        <w:rPr>
          <w:rFonts w:hint="eastAsia" w:ascii="宋体" w:hAnsi="宋体" w:eastAsia="宋体" w:cs="宋体"/>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质疑事项2</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w:t>
      </w:r>
    </w:p>
    <w:p>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四、与质疑事项相关的质疑请求：</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请求：</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签字（签章）：                                       公章：</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日期：</w:t>
      </w: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pP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说明：</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3.质疑函的质疑事项应具体、明确，并有必要的事实依据和法律依据。</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4.质疑函的质疑请求应与质疑事项相关。</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0"/>
          <w:szCs w:val="20"/>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5.质疑供应商为法人或者其他组织的，质疑函应由法定代表人、主要负责人，或者其授权代表签字或者盖章，并加盖公章。</w:t>
      </w:r>
    </w:p>
    <w:p>
      <w:pPr>
        <w:pStyle w:val="3"/>
        <w:numPr>
          <w:ilvl w:val="0"/>
          <w:numId w:val="0"/>
        </w:numPr>
        <w:spacing w:line="600" w:lineRule="auto"/>
        <w:ind w:firstLine="843" w:firstLineChars="300"/>
        <w:jc w:val="both"/>
        <w:outlineLvl w:val="9"/>
        <w:rPr>
          <w:rFonts w:hint="eastAsia" w:ascii="宋体" w:hAnsi="宋体" w:eastAsia="宋体" w:cs="宋体"/>
          <w:color w:val="000000" w:themeColor="text1"/>
          <w:spacing w:val="0"/>
          <w:w w:val="100"/>
          <w:highlight w:val="none"/>
          <w:lang w:eastAsia="zh-CN"/>
          <w14:textFill>
            <w14:solidFill>
              <w14:schemeClr w14:val="tx1"/>
            </w14:solidFill>
          </w14:textFill>
        </w:rPr>
      </w:pPr>
    </w:p>
    <w:p>
      <w:pPr>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spacing w:beforeLines="0" w:afterLines="0" w:line="360" w:lineRule="auto"/>
        <w:jc w:val="center"/>
        <w:rPr>
          <w:rFonts w:hint="eastAsia" w:ascii="宋体" w:hAnsi="宋体" w:eastAsia="宋体" w:cs="宋体"/>
          <w:b/>
          <w:color w:val="000000" w:themeColor="text1"/>
          <w:spacing w:val="0"/>
          <w:w w:val="100"/>
          <w:sz w:val="32"/>
          <w:szCs w:val="24"/>
          <w:highlight w:val="none"/>
          <w14:textFill>
            <w14:solidFill>
              <w14:schemeClr w14:val="tx1"/>
            </w14:solidFill>
          </w14:textFill>
        </w:rPr>
      </w:pPr>
      <w:r>
        <w:rPr>
          <w:rFonts w:hint="eastAsia" w:ascii="宋体" w:hAnsi="宋体" w:eastAsia="宋体" w:cs="宋体"/>
          <w:b/>
          <w:color w:val="000000" w:themeColor="text1"/>
          <w:spacing w:val="0"/>
          <w:w w:val="100"/>
          <w:sz w:val="32"/>
          <w:szCs w:val="24"/>
          <w:highlight w:val="none"/>
          <w14:textFill>
            <w14:solidFill>
              <w14:schemeClr w14:val="tx1"/>
            </w14:solidFill>
          </w14:textFill>
        </w:rPr>
        <w:br w:type="page"/>
      </w:r>
      <w:r>
        <w:rPr>
          <w:rFonts w:hint="eastAsia" w:ascii="宋体" w:hAnsi="宋体" w:eastAsia="宋体" w:cs="宋体"/>
          <w:b/>
          <w:color w:val="000000" w:themeColor="text1"/>
          <w:spacing w:val="0"/>
          <w:w w:val="100"/>
          <w:sz w:val="32"/>
          <w:szCs w:val="24"/>
          <w:highlight w:val="none"/>
          <w14:textFill>
            <w14:solidFill>
              <w14:schemeClr w14:val="tx1"/>
            </w14:solidFill>
          </w14:textFill>
        </w:rPr>
        <w:t>投诉书（格式）</w:t>
      </w:r>
    </w:p>
    <w:p>
      <w:pPr>
        <w:snapToGrid w:val="0"/>
        <w:spacing w:beforeLines="0" w:afterLines="0" w:line="360" w:lineRule="auto"/>
        <w:ind w:firstLine="482" w:firstLineChars="200"/>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一、投诉相关主体基本情况：</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供应商：</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法定代表人/主要负责人：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授权代表：</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被投诉人1：</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被投诉人2：</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相关供应商：</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2" w:firstLineChars="200"/>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二、投诉项目基本情况：</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采购项目的名称：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采购项目的编号：</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采购人名称：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代理机构名称：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招标文件公告：</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是/否</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公告期限：</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采购结果公告：</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是/否</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公告期限：</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三、质疑基本情况</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投诉人于</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年</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月</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日，向</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提出质疑，质疑事项为：</w:t>
      </w:r>
    </w:p>
    <w:p>
      <w:pPr>
        <w:spacing w:beforeLines="0" w:afterLines="0" w:line="360" w:lineRule="auto"/>
        <w:ind w:firstLine="241"/>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241"/>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采购人/代理机构</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于</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年</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月</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日，就质疑事项作出了答复/没有在法定期限内作出答复。                                                                                             </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四、投诉事项具体内容</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投诉事项1：</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事实依据：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法律依据：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352" w:firstLineChars="14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投诉事项2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五、与投诉事项相关的投诉请求：</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请求：</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352" w:firstLineChars="14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签字（签章）：                                       公章：</w:t>
      </w:r>
    </w:p>
    <w:p>
      <w:pPr>
        <w:spacing w:beforeLines="0" w:afterLines="0" w:line="360" w:lineRule="auto"/>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日期：                                                                               </w:t>
      </w:r>
    </w:p>
    <w:p>
      <w:pPr>
        <w:snapToGrid w:val="0"/>
        <w:spacing w:beforeLines="0" w:afterLines="0" w:line="360" w:lineRule="auto"/>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p>
    <w:p>
      <w:pPr>
        <w:snapToGrid w:val="0"/>
        <w:spacing w:beforeLines="0" w:afterLines="0" w:line="360" w:lineRule="auto"/>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说明：</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3.投诉书应简要列明质疑事项，质疑函、质疑答复等作为附件材料提供。</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4.投诉书的投诉事项应具体、明确，并有必要的事实依据和法律依据。</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5.投诉书的投诉请求应与投诉事项相关。</w:t>
      </w:r>
    </w:p>
    <w:p>
      <w:pPr>
        <w:spacing w:beforeLines="0" w:afterLines="0" w:line="360" w:lineRule="auto"/>
        <w:ind w:left="25" w:leftChars="12" w:firstLine="354" w:firstLineChars="147"/>
        <w:rPr>
          <w:rFonts w:hint="eastAsia" w:ascii="宋体" w:hAnsi="宋体" w:eastAsia="宋体" w:cs="宋体"/>
          <w:b/>
          <w:bCs w:val="0"/>
          <w:color w:val="000000" w:themeColor="text1"/>
          <w:spacing w:val="0"/>
          <w:w w:val="100"/>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SA"/>
          <w14:textFill>
            <w14:solidFill>
              <w14:schemeClr w14:val="tx1"/>
            </w14:solidFill>
          </w14:textFill>
        </w:rPr>
        <w:t>6.投诉人为法人或者其他组织的，投诉书应由法定代表人、主要负责人，或者其授权代表签字或者盖章，并加盖公章。</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000000" w:themeColor="text1"/>
          <w:spacing w:val="0"/>
          <w:kern w:val="0"/>
          <w:position w:val="0"/>
          <w:szCs w:val="21"/>
          <w:highlight w:val="none"/>
          <w:lang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3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pacing w:val="0"/>
          <w:position w:val="0"/>
          <w:sz w:val="21"/>
          <w:szCs w:val="24"/>
          <w:highlight w:val="none"/>
          <w14:textFill>
            <w14:solidFill>
              <w14:schemeClr w14:val="tx1"/>
            </w14:solidFill>
          </w14:textFill>
        </w:rPr>
      </w:pPr>
    </w:p>
    <w:p>
      <w:pPr>
        <w:pStyle w:val="3"/>
        <w:numPr>
          <w:ilvl w:val="0"/>
          <w:numId w:val="3"/>
        </w:numPr>
        <w:spacing w:line="560" w:lineRule="exact"/>
        <w:jc w:val="center"/>
        <w:rPr>
          <w:rFonts w:hint="eastAsia" w:ascii="宋体" w:hAnsi="宋体" w:cs="宋体"/>
          <w:color w:val="000000" w:themeColor="text1"/>
          <w:spacing w:val="0"/>
          <w:kern w:val="0"/>
          <w:position w:val="0"/>
          <w:sz w:val="36"/>
          <w:szCs w:val="36"/>
          <w:highlight w:val="none"/>
          <w14:textFill>
            <w14:solidFill>
              <w14:schemeClr w14:val="tx1"/>
            </w14:solidFill>
          </w14:textFill>
        </w:rPr>
      </w:pPr>
      <w:r>
        <w:rPr>
          <w:rFonts w:hint="eastAsia" w:ascii="宋体" w:hAnsi="宋体" w:cs="宋体"/>
          <w:color w:val="000000" w:themeColor="text1"/>
          <w:spacing w:val="0"/>
          <w:kern w:val="0"/>
          <w:position w:val="0"/>
          <w:sz w:val="36"/>
          <w:szCs w:val="36"/>
          <w:highlight w:val="none"/>
          <w14:textFill>
            <w14:solidFill>
              <w14:schemeClr w14:val="tx1"/>
            </w14:solidFill>
          </w14:textFill>
        </w:rPr>
        <w:t xml:space="preserve">   </w:t>
      </w:r>
      <w:bookmarkStart w:id="76" w:name="_Toc3612"/>
      <w:r>
        <w:rPr>
          <w:rFonts w:hint="eastAsia" w:ascii="宋体" w:hAnsi="宋体" w:cs="宋体"/>
          <w:color w:val="000000" w:themeColor="text1"/>
          <w:spacing w:val="0"/>
          <w:kern w:val="0"/>
          <w:position w:val="0"/>
          <w:sz w:val="36"/>
          <w:szCs w:val="36"/>
          <w:highlight w:val="none"/>
          <w14:textFill>
            <w14:solidFill>
              <w14:schemeClr w14:val="tx1"/>
            </w14:solidFill>
          </w14:textFill>
        </w:rPr>
        <w:t>合同主要条款</w:t>
      </w:r>
      <w:r>
        <w:rPr>
          <w:rFonts w:hint="eastAsia" w:ascii="宋体" w:hAnsi="宋体" w:cs="宋体"/>
          <w:color w:val="000000" w:themeColor="text1"/>
          <w:spacing w:val="0"/>
          <w:kern w:val="0"/>
          <w:position w:val="0"/>
          <w:sz w:val="36"/>
          <w:szCs w:val="36"/>
          <w:highlight w:val="none"/>
          <w:lang w:eastAsia="zh-CN"/>
          <w14:textFill>
            <w14:solidFill>
              <w14:schemeClr w14:val="tx1"/>
            </w14:solidFill>
          </w14:textFill>
        </w:rPr>
        <w:t>（</w:t>
      </w:r>
      <w:r>
        <w:rPr>
          <w:rFonts w:hint="eastAsia" w:ascii="宋体" w:hAnsi="宋体" w:cs="宋体"/>
          <w:color w:val="000000" w:themeColor="text1"/>
          <w:spacing w:val="0"/>
          <w:kern w:val="0"/>
          <w:position w:val="0"/>
          <w:sz w:val="36"/>
          <w:szCs w:val="36"/>
          <w:highlight w:val="none"/>
          <w14:textFill>
            <w14:solidFill>
              <w14:schemeClr w14:val="tx1"/>
            </w14:solidFill>
          </w14:textFill>
        </w:rPr>
        <w:t>参考格式</w:t>
      </w:r>
      <w:bookmarkEnd w:id="76"/>
      <w:r>
        <w:rPr>
          <w:rFonts w:hint="eastAsia" w:ascii="宋体" w:hAnsi="宋体" w:cs="宋体"/>
          <w:color w:val="000000" w:themeColor="text1"/>
          <w:spacing w:val="0"/>
          <w:kern w:val="0"/>
          <w:position w:val="0"/>
          <w:sz w:val="36"/>
          <w:szCs w:val="36"/>
          <w:highlight w:val="none"/>
          <w:lang w:eastAsia="zh-CN"/>
          <w14:textFill>
            <w14:solidFill>
              <w14:schemeClr w14:val="tx1"/>
            </w14:solidFill>
          </w14:textFill>
        </w:rPr>
        <w:t>）</w:t>
      </w:r>
    </w:p>
    <w:p>
      <w:pPr>
        <w:pStyle w:val="3"/>
        <w:numPr>
          <w:ilvl w:val="0"/>
          <w:numId w:val="0"/>
        </w:numPr>
        <w:spacing w:line="560" w:lineRule="exact"/>
        <w:jc w:val="center"/>
        <w:rPr>
          <w:rFonts w:hint="eastAsia" w:ascii="宋体" w:hAnsi="宋体" w:eastAsia="宋体" w:cs="宋体"/>
          <w:color w:val="000000" w:themeColor="text1"/>
          <w:spacing w:val="0"/>
          <w:kern w:val="0"/>
          <w:position w:val="0"/>
          <w:sz w:val="32"/>
          <w:szCs w:val="32"/>
          <w:highlight w:val="none"/>
          <w:lang w:eastAsia="zh-CN"/>
          <w14:textFill>
            <w14:solidFill>
              <w14:schemeClr w14:val="tx1"/>
            </w14:solidFill>
          </w14:textFill>
        </w:rPr>
      </w:pPr>
      <w:bookmarkStart w:id="77" w:name="_Toc31567"/>
      <w:r>
        <w:rPr>
          <w:rFonts w:hint="eastAsia" w:ascii="宋体" w:hAnsi="宋体" w:cs="宋体"/>
          <w:color w:val="000000" w:themeColor="text1"/>
          <w:spacing w:val="0"/>
          <w:kern w:val="0"/>
          <w:position w:val="0"/>
          <w:sz w:val="32"/>
          <w:szCs w:val="32"/>
          <w:highlight w:val="none"/>
          <w:lang w:eastAsia="zh-CN"/>
          <w14:textFill>
            <w14:solidFill>
              <w14:schemeClr w14:val="tx1"/>
            </w14:solidFill>
          </w14:textFill>
        </w:rPr>
        <w:t>（</w:t>
      </w:r>
      <w:r>
        <w:rPr>
          <w:rFonts w:hint="eastAsia" w:ascii="宋体" w:hAnsi="宋体" w:cs="宋体"/>
          <w:color w:val="000000" w:themeColor="text1"/>
          <w:spacing w:val="0"/>
          <w:kern w:val="0"/>
          <w:position w:val="0"/>
          <w:sz w:val="32"/>
          <w:szCs w:val="32"/>
          <w:highlight w:val="none"/>
          <w14:textFill>
            <w14:solidFill>
              <w14:schemeClr w14:val="tx1"/>
            </w14:solidFill>
          </w14:textFill>
        </w:rPr>
        <w:t>仅供参考，由双方按实际情况调整</w:t>
      </w:r>
      <w:bookmarkEnd w:id="77"/>
      <w:r>
        <w:rPr>
          <w:rFonts w:hint="eastAsia" w:ascii="宋体" w:hAnsi="宋体" w:cs="宋体"/>
          <w:color w:val="000000" w:themeColor="text1"/>
          <w:spacing w:val="0"/>
          <w:kern w:val="0"/>
          <w:position w:val="0"/>
          <w:sz w:val="32"/>
          <w:szCs w:val="32"/>
          <w:highlight w:val="none"/>
          <w:lang w:eastAsia="zh-CN"/>
          <w14:textFill>
            <w14:solidFill>
              <w14:schemeClr w14:val="tx1"/>
            </w14:solidFill>
          </w14:textFill>
        </w:rPr>
        <w:t>）</w:t>
      </w:r>
    </w:p>
    <w:p>
      <w:pPr>
        <w:shd w:val="clear"/>
        <w:jc w:val="center"/>
        <w:rPr>
          <w:rFonts w:hint="eastAsia" w:ascii="宋体" w:hAnsi="宋体" w:eastAsia="宋体" w:cs="宋体"/>
          <w:b/>
          <w:bCs/>
          <w:color w:val="000000" w:themeColor="text1"/>
          <w:spacing w:val="0"/>
          <w:position w:val="0"/>
          <w:sz w:val="72"/>
          <w:szCs w:val="144"/>
          <w:highlight w:val="none"/>
          <w14:textFill>
            <w14:solidFill>
              <w14:schemeClr w14:val="tx1"/>
            </w14:solidFill>
          </w14:textFill>
        </w:rPr>
      </w:pPr>
    </w:p>
    <w:p>
      <w:pPr>
        <w:jc w:val="center"/>
        <w:rPr>
          <w:rFonts w:ascii="宋体" w:hAnsi="宋体" w:eastAsia="宋体" w:cs="宋体"/>
          <w:b/>
          <w:bCs/>
          <w:color w:val="000000" w:themeColor="text1"/>
          <w:spacing w:val="20"/>
          <w:sz w:val="56"/>
          <w:szCs w:val="96"/>
          <w:highlight w:val="none"/>
          <w14:textFill>
            <w14:solidFill>
              <w14:schemeClr w14:val="tx1"/>
            </w14:solidFill>
          </w14:textFill>
        </w:rPr>
      </w:pPr>
      <w:r>
        <w:rPr>
          <w:rFonts w:hint="eastAsia" w:ascii="宋体" w:hAnsi="宋体" w:eastAsia="宋体" w:cs="宋体"/>
          <w:b/>
          <w:bCs/>
          <w:color w:val="000000" w:themeColor="text1"/>
          <w:spacing w:val="20"/>
          <w:sz w:val="56"/>
          <w:szCs w:val="96"/>
          <w:highlight w:val="none"/>
          <w14:textFill>
            <w14:solidFill>
              <w14:schemeClr w14:val="tx1"/>
            </w14:solidFill>
          </w14:textFill>
        </w:rPr>
        <w:t xml:space="preserve">                      </w:t>
      </w:r>
      <w:r>
        <w:rPr>
          <w:rFonts w:hint="eastAsia" w:ascii="宋体" w:hAnsi="宋体" w:eastAsia="宋体" w:cs="宋体"/>
          <w:b/>
          <w:bCs/>
          <w:color w:val="000000" w:themeColor="text1"/>
          <w:spacing w:val="20"/>
          <w:sz w:val="56"/>
          <w:szCs w:val="96"/>
          <w:highlight w:val="none"/>
          <w:lang w:eastAsia="zh-CN"/>
          <w14:textFill>
            <w14:solidFill>
              <w14:schemeClr w14:val="tx1"/>
            </w14:solidFill>
          </w14:textFill>
        </w:rPr>
        <w:t>副</w:t>
      </w:r>
      <w:r>
        <w:rPr>
          <w:rFonts w:hint="eastAsia" w:ascii="宋体" w:hAnsi="宋体" w:eastAsia="宋体" w:cs="宋体"/>
          <w:b/>
          <w:bCs/>
          <w:color w:val="000000" w:themeColor="text1"/>
          <w:spacing w:val="20"/>
          <w:sz w:val="56"/>
          <w:szCs w:val="96"/>
          <w:highlight w:val="none"/>
          <w14:textFill>
            <w14:solidFill>
              <w14:schemeClr w14:val="tx1"/>
            </w14:solidFill>
          </w14:textFill>
        </w:rPr>
        <w:t>本</w:t>
      </w:r>
    </w:p>
    <w:p>
      <w:pPr>
        <w:jc w:val="center"/>
        <w:rPr>
          <w:rFonts w:ascii="宋体" w:hAnsi="宋体" w:eastAsia="宋体" w:cs="宋体"/>
          <w:b/>
          <w:bCs/>
          <w:color w:val="000000" w:themeColor="text1"/>
          <w:spacing w:val="20"/>
          <w:sz w:val="56"/>
          <w:szCs w:val="96"/>
          <w:highlight w:val="none"/>
          <w14:textFill>
            <w14:solidFill>
              <w14:schemeClr w14:val="tx1"/>
            </w14:solidFill>
          </w14:textFill>
        </w:rPr>
      </w:pPr>
      <w:r>
        <w:rPr>
          <w:rFonts w:hint="eastAsia" w:ascii="宋体" w:hAnsi="宋体" w:eastAsia="宋体" w:cs="宋体"/>
          <w:b/>
          <w:bCs/>
          <w:color w:val="000000" w:themeColor="text1"/>
          <w:spacing w:val="20"/>
          <w:sz w:val="48"/>
          <w:szCs w:val="56"/>
          <w:highlight w:val="none"/>
          <w14:textFill>
            <w14:solidFill>
              <w14:schemeClr w14:val="tx1"/>
            </w14:solidFill>
          </w14:textFill>
        </w:rPr>
        <w:t xml:space="preserve">                         </w:t>
      </w:r>
      <w:r>
        <w:rPr>
          <w:rFonts w:hint="eastAsia" w:ascii="宋体" w:hAnsi="宋体" w:eastAsia="宋体" w:cs="宋体"/>
          <w:b/>
          <w:bCs/>
          <w:color w:val="000000" w:themeColor="text1"/>
          <w:spacing w:val="20"/>
          <w:sz w:val="56"/>
          <w:szCs w:val="96"/>
          <w:highlight w:val="none"/>
          <w14:textFill>
            <w14:solidFill>
              <w14:schemeClr w14:val="tx1"/>
            </w14:solidFill>
          </w14:textFill>
        </w:rPr>
        <w:t xml:space="preserve"> </w:t>
      </w:r>
    </w:p>
    <w:p>
      <w:pPr>
        <w:rPr>
          <w:rFonts w:ascii="宋体" w:hAnsi="宋体" w:eastAsia="宋体" w:cs="宋体"/>
          <w:b/>
          <w:bCs/>
          <w:color w:val="000000" w:themeColor="text1"/>
          <w:spacing w:val="20"/>
          <w:sz w:val="48"/>
          <w:szCs w:val="56"/>
          <w:highlight w:val="none"/>
          <w14:textFill>
            <w14:solidFill>
              <w14:schemeClr w14:val="tx1"/>
            </w14:solidFill>
          </w14:textFill>
        </w:rPr>
      </w:pPr>
    </w:p>
    <w:p>
      <w:pPr>
        <w:jc w:val="center"/>
        <w:rPr>
          <w:rFonts w:ascii="宋体" w:hAnsi="宋体" w:eastAsia="宋体" w:cs="宋体"/>
          <w:b/>
          <w:bCs/>
          <w:color w:val="000000" w:themeColor="text1"/>
          <w:spacing w:val="20"/>
          <w:sz w:val="96"/>
          <w:szCs w:val="160"/>
          <w:highlight w:val="none"/>
          <w14:textFill>
            <w14:solidFill>
              <w14:schemeClr w14:val="tx1"/>
            </w14:solidFill>
          </w14:textFill>
        </w:rPr>
      </w:pPr>
      <w:r>
        <w:rPr>
          <w:rFonts w:hint="eastAsia" w:ascii="宋体" w:hAnsi="宋体" w:eastAsia="宋体" w:cs="宋体"/>
          <w:b/>
          <w:bCs/>
          <w:color w:val="000000" w:themeColor="text1"/>
          <w:spacing w:val="20"/>
          <w:sz w:val="72"/>
          <w:szCs w:val="144"/>
          <w:highlight w:val="none"/>
          <w14:textFill>
            <w14:solidFill>
              <w14:schemeClr w14:val="tx1"/>
            </w14:solidFill>
          </w14:textFill>
        </w:rPr>
        <w:t>施 工 承 包 合 同 书</w:t>
      </w: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both"/>
        <w:rPr>
          <w:rFonts w:hint="eastAsia" w:ascii="宋体" w:hAnsi="宋体" w:eastAsia="宋体" w:cs="宋体"/>
          <w:b/>
          <w:bCs/>
          <w:color w:val="000000" w:themeColor="text1"/>
          <w:spacing w:val="20"/>
          <w:sz w:val="48"/>
          <w:szCs w:val="56"/>
          <w:highlight w:val="none"/>
          <w:lang w:eastAsia="zh-CN"/>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工程名称：</w:t>
      </w:r>
      <w:r>
        <w:rPr>
          <w:rFonts w:hint="eastAsia" w:ascii="宋体" w:hAnsi="宋体" w:cs="宋体"/>
          <w:color w:val="000000" w:themeColor="text1"/>
          <w:spacing w:val="0"/>
          <w:sz w:val="28"/>
          <w:szCs w:val="28"/>
          <w:highlight w:val="none"/>
          <w:u w:val="single"/>
          <w:lang w:eastAsia="zh-CN"/>
          <w14:textFill>
            <w14:solidFill>
              <w14:schemeClr w14:val="tx1"/>
            </w14:solidFill>
          </w14:textFill>
        </w:rPr>
        <w:t>浦北县龙门镇日新村委新屋坡屯美丽家园项目</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发包人（甲方）：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浦北县水库移民安置服务中心 </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承包人（乙方）：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32"/>
          <w:szCs w:val="40"/>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日      期：</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 xml:space="preserve"> 年</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 xml:space="preserve">月 </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日</w:t>
      </w:r>
    </w:p>
    <w:p>
      <w:pPr>
        <w:pStyle w:val="3"/>
        <w:numPr>
          <w:ilvl w:val="0"/>
          <w:numId w:val="0"/>
        </w:numPr>
        <w:jc w:val="both"/>
        <w:rPr>
          <w:rFonts w:ascii="宋体" w:hAnsi="宋体" w:eastAsia="宋体" w:cs="宋体"/>
          <w:color w:val="000000" w:themeColor="text1"/>
          <w:spacing w:val="20"/>
          <w:sz w:val="40"/>
          <w:szCs w:val="52"/>
          <w:highlight w:val="none"/>
          <w14:textFill>
            <w14:solidFill>
              <w14:schemeClr w14:val="tx1"/>
            </w14:solidFill>
          </w14:textFill>
        </w:rPr>
        <w:sectPr>
          <w:pgSz w:w="11906" w:h="16838"/>
          <w:pgMar w:top="1190" w:right="1453" w:bottom="1368" w:left="1633" w:header="851" w:footer="992" w:gutter="0"/>
          <w:cols w:space="0" w:num="1"/>
          <w:docGrid w:type="lines" w:linePitch="312" w:charSpace="0"/>
        </w:sectPr>
      </w:pPr>
      <w:bookmarkStart w:id="78" w:name="_Toc296503025"/>
      <w:bookmarkStart w:id="79" w:name="_Toc373227552"/>
      <w:bookmarkStart w:id="80" w:name="_Toc389065255"/>
      <w:bookmarkStart w:id="81" w:name="_Toc12680"/>
      <w:bookmarkStart w:id="82" w:name="_Toc351203480"/>
      <w:bookmarkStart w:id="83" w:name="_Toc373478199"/>
      <w:bookmarkStart w:id="84" w:name="_Toc296890982"/>
      <w:bookmarkStart w:id="85" w:name="_Toc26265"/>
    </w:p>
    <w:p>
      <w:pPr>
        <w:pStyle w:val="3"/>
        <w:numPr>
          <w:ilvl w:val="0"/>
          <w:numId w:val="4"/>
        </w:numPr>
        <w:jc w:val="center"/>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36"/>
          <w:szCs w:val="48"/>
          <w:highlight w:val="none"/>
          <w14:textFill>
            <w14:solidFill>
              <w14:schemeClr w14:val="tx1"/>
            </w14:solidFill>
          </w14:textFill>
        </w:rPr>
        <w:t>合同协议书</w:t>
      </w:r>
      <w:bookmarkEnd w:id="78"/>
      <w:bookmarkEnd w:id="79"/>
      <w:bookmarkEnd w:id="80"/>
      <w:bookmarkEnd w:id="81"/>
      <w:bookmarkEnd w:id="82"/>
      <w:bookmarkEnd w:id="83"/>
      <w:bookmarkEnd w:id="84"/>
      <w:bookmarkEnd w:id="85"/>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浦北县水库移民安置服务中心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（以下称发包人）为实施</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浦北县龙门镇日新村委新屋坡屯美丽家园项目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浦北县龙门镇日新村委新屋坡屯美丽家园项目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工程施工及有关事项协商一致，共同达成如下协议：</w:t>
      </w:r>
      <w:bookmarkStart w:id="86" w:name="_Toc351203481"/>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一、工程概况</w:t>
      </w:r>
      <w:bookmarkEnd w:id="86"/>
    </w:p>
    <w:p>
      <w:pPr>
        <w:adjustRightInd w:val="0"/>
        <w:snapToGrid w:val="0"/>
        <w:spacing w:line="360" w:lineRule="auto"/>
        <w:ind w:firstLine="548" w:firstLineChars="196"/>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工程名称</w:t>
      </w:r>
      <w:r>
        <w:rPr>
          <w:rFonts w:hint="eastAsia" w:ascii="宋体" w:hAnsi="宋体" w:eastAsia="宋体" w:cs="宋体"/>
          <w:color w:val="000000" w:themeColor="text1"/>
          <w:spacing w:val="20"/>
          <w:sz w:val="24"/>
          <w:highlight w:val="none"/>
          <w14:textFill>
            <w14:solidFill>
              <w14:schemeClr w14:val="tx1"/>
            </w14:solidFill>
          </w14:textFill>
        </w:rPr>
        <w:t>：</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b/>
          <w:bCs/>
          <w:color w:val="000000" w:themeColor="text1"/>
          <w:spacing w:val="20"/>
          <w:sz w:val="24"/>
          <w:highlight w:val="none"/>
          <w:u w:val="single"/>
          <w:lang w:eastAsia="zh-CN"/>
          <w14:textFill>
            <w14:solidFill>
              <w14:schemeClr w14:val="tx1"/>
            </w14:solidFill>
          </w14:textFill>
        </w:rPr>
        <w:t>浦北县龙门镇日新村委新屋坡屯美丽家园项目</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工程地点：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浦北县龙门镇日新村委新屋坡屯</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工程立项批准文号：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4. 资金来源：</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政府性资金   </w:t>
      </w:r>
      <w:r>
        <w:rPr>
          <w:rFonts w:hint="eastAsia" w:ascii="宋体" w:hAnsi="宋体" w:eastAsia="宋体" w:cs="宋体"/>
          <w:bCs/>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5. 工程内容：</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zh-CN" w:eastAsia="zh-CN"/>
          <w14:textFill>
            <w14:solidFill>
              <w14:schemeClr w14:val="tx1"/>
            </w14:solidFill>
          </w14:textFill>
        </w:rPr>
        <w:t>等</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w:t>
      </w:r>
    </w:p>
    <w:p>
      <w:pPr>
        <w:adjustRightInd w:val="0"/>
        <w:snapToGrid w:val="0"/>
        <w:spacing w:line="360" w:lineRule="auto"/>
        <w:ind w:firstLine="548" w:firstLineChars="196"/>
        <w:outlineLvl w:val="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6. 工程承包范围：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详见工程量清单所包含内容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2" w:firstLineChars="193"/>
        <w:outlineLvl w:val="0"/>
        <w:rPr>
          <w:rFonts w:ascii="宋体" w:hAnsi="宋体" w:eastAsia="宋体" w:cs="宋体"/>
          <w:b/>
          <w:bCs/>
          <w:color w:val="000000" w:themeColor="text1"/>
          <w:spacing w:val="20"/>
          <w:sz w:val="24"/>
          <w:highlight w:val="none"/>
          <w14:textFill>
            <w14:solidFill>
              <w14:schemeClr w14:val="tx1"/>
            </w14:solidFill>
          </w14:textFill>
        </w:rPr>
      </w:pPr>
      <w:bookmarkStart w:id="87" w:name="_Toc351203482"/>
      <w:r>
        <w:rPr>
          <w:rFonts w:hint="eastAsia" w:ascii="宋体" w:hAnsi="宋体" w:eastAsia="宋体" w:cs="宋体"/>
          <w:b/>
          <w:bCs/>
          <w:color w:val="000000" w:themeColor="text1"/>
          <w:spacing w:val="20"/>
          <w:sz w:val="24"/>
          <w:highlight w:val="none"/>
          <w14:textFill>
            <w14:solidFill>
              <w14:schemeClr w14:val="tx1"/>
            </w14:solidFill>
          </w14:textFill>
        </w:rPr>
        <w:t>二、合同工期</w:t>
      </w:r>
      <w:bookmarkEnd w:id="87"/>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计划开工日期：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日。（具体以开工令为准）</w:t>
      </w:r>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计划竣工日期：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w:t>
      </w:r>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工期总日历天数：</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天。工期总日历天数与根据前述计划开竣工日期计算的工期天数不一致的，以工期总日历天数为准。</w:t>
      </w:r>
    </w:p>
    <w:p>
      <w:pP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88" w:name="_Toc351203483"/>
      <w:r>
        <w:rPr>
          <w:rFonts w:hint="eastAsia" w:ascii="宋体" w:hAnsi="宋体" w:eastAsia="宋体" w:cs="宋体"/>
          <w:b/>
          <w:bCs/>
          <w:color w:val="000000" w:themeColor="text1"/>
          <w:spacing w:val="20"/>
          <w:sz w:val="24"/>
          <w:highlight w:val="none"/>
          <w14:textFill>
            <w14:solidFill>
              <w14:schemeClr w14:val="tx1"/>
            </w14:solidFill>
          </w14:textFill>
        </w:rPr>
        <w:t>三、质量标准</w:t>
      </w:r>
      <w:bookmarkEnd w:id="88"/>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工程质量符合</w:t>
      </w:r>
      <w:r>
        <w:rPr>
          <w:rFonts w:hint="eastAsia" w:ascii="宋体" w:hAnsi="宋体" w:eastAsia="宋体" w:cs="宋体"/>
          <w:color w:val="000000" w:themeColor="text1"/>
          <w:spacing w:val="20"/>
          <w:sz w:val="24"/>
          <w:highlight w:val="none"/>
          <w:u w:val="single"/>
          <w14:textFill>
            <w14:solidFill>
              <w14:schemeClr w14:val="tx1"/>
            </w14:solidFill>
          </w14:textFill>
        </w:rPr>
        <w:t>《工程施工质量验收规范》合格</w:t>
      </w:r>
      <w:r>
        <w:rPr>
          <w:rFonts w:hint="eastAsia" w:ascii="宋体" w:hAnsi="宋体" w:eastAsia="宋体" w:cs="宋体"/>
          <w:color w:val="000000" w:themeColor="text1"/>
          <w:spacing w:val="20"/>
          <w:sz w:val="24"/>
          <w:highlight w:val="none"/>
          <w14:textFill>
            <w14:solidFill>
              <w14:schemeClr w14:val="tx1"/>
            </w14:solidFill>
          </w14:textFill>
        </w:rPr>
        <w:t>标准。</w:t>
      </w:r>
    </w:p>
    <w:p>
      <w:pP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89" w:name="_Toc351203484"/>
      <w:r>
        <w:rPr>
          <w:rFonts w:hint="eastAsia" w:ascii="宋体" w:hAnsi="宋体" w:eastAsia="宋体" w:cs="宋体"/>
          <w:b/>
          <w:bCs/>
          <w:color w:val="000000" w:themeColor="text1"/>
          <w:spacing w:val="20"/>
          <w:sz w:val="24"/>
          <w:highlight w:val="none"/>
          <w14:textFill>
            <w14:solidFill>
              <w14:schemeClr w14:val="tx1"/>
            </w14:solidFill>
          </w14:textFill>
        </w:rPr>
        <w:t>四、签约合同价与合同价格形式</w:t>
      </w:r>
      <w:bookmarkEnd w:id="89"/>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 签约合同价为：</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人民币（大写</w:t>
      </w:r>
      <w:r>
        <w:rPr>
          <w:rFonts w:hint="eastAsia" w:ascii="宋体" w:hAnsi="宋体" w:eastAsia="宋体" w:cs="宋体"/>
          <w:color w:val="000000" w:themeColor="text1"/>
          <w:spacing w:val="20"/>
          <w:sz w:val="24"/>
          <w:highlight w:val="none"/>
          <w:lang w:eastAsia="zh-CN"/>
          <w14:textFill>
            <w14:solidFill>
              <w14:schemeClr w14:val="tx1"/>
            </w14:solidFill>
          </w14:textFill>
        </w:rPr>
        <w:t>：</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最终执行：如果结算审计价高于合同的按合同价执行，如果低于合同价的按审计价执行。</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 合同价格形式：</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固定综合单价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0" w:name="_Toc351203485"/>
      <w:r>
        <w:rPr>
          <w:rFonts w:hint="eastAsia" w:ascii="宋体" w:hAnsi="宋体" w:eastAsia="宋体" w:cs="宋体"/>
          <w:b/>
          <w:bCs/>
          <w:color w:val="000000" w:themeColor="text1"/>
          <w:spacing w:val="20"/>
          <w:sz w:val="24"/>
          <w:highlight w:val="none"/>
          <w14:textFill>
            <w14:solidFill>
              <w14:schemeClr w14:val="tx1"/>
            </w14:solidFill>
          </w14:textFill>
        </w:rPr>
        <w:t>五、</w:t>
      </w:r>
      <w:bookmarkEnd w:id="90"/>
      <w:r>
        <w:rPr>
          <w:rFonts w:hint="eastAsia" w:ascii="宋体" w:hAnsi="宋体" w:eastAsia="宋体" w:cs="宋体"/>
          <w:b/>
          <w:bCs/>
          <w:color w:val="000000" w:themeColor="text1"/>
          <w:spacing w:val="20"/>
          <w:sz w:val="24"/>
          <w:highlight w:val="none"/>
          <w14:textFill>
            <w14:solidFill>
              <w14:schemeClr w14:val="tx1"/>
            </w14:solidFill>
          </w14:textFill>
        </w:rPr>
        <w:t>项目经理</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承包人项目经理：</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1" w:name="_Toc351203486"/>
      <w:r>
        <w:rPr>
          <w:rFonts w:hint="eastAsia" w:ascii="宋体" w:hAnsi="宋体" w:eastAsia="宋体" w:cs="宋体"/>
          <w:b/>
          <w:bCs/>
          <w:color w:val="000000" w:themeColor="text1"/>
          <w:spacing w:val="20"/>
          <w:sz w:val="24"/>
          <w:highlight w:val="none"/>
          <w14:textFill>
            <w14:solidFill>
              <w14:schemeClr w14:val="tx1"/>
            </w14:solidFill>
          </w14:textFill>
        </w:rPr>
        <w:t>六、合同文件构成</w:t>
      </w:r>
      <w:bookmarkEnd w:id="91"/>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1.本协议书与下列文件一起构成合同文件：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（1）中标通知书（如有）；</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（2）投标函及其附录（如有）； </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（3）专用合同条款及其附件；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（4）通用合同条款；</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（5）技术标准和要求；</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（6）已标价工程量清单或预算书； </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（7）图纸；</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（8）其他合同文件。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2.双方有关工程的洽商、变更等书面协议或文件视为本合同的组成部分。</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napToGrid w:val="0"/>
        <w:spacing w:line="360" w:lineRule="auto"/>
        <w:ind w:firstLine="562" w:firstLineChars="200"/>
        <w:jc w:val="left"/>
        <w:outlineLvl w:val="0"/>
        <w:rPr>
          <w:rFonts w:ascii="宋体" w:hAnsi="宋体" w:eastAsia="宋体" w:cs="宋体"/>
          <w:b/>
          <w:bCs/>
          <w:color w:val="000000" w:themeColor="text1"/>
          <w:spacing w:val="20"/>
          <w:sz w:val="24"/>
          <w:highlight w:val="none"/>
          <w14:textFill>
            <w14:solidFill>
              <w14:schemeClr w14:val="tx1"/>
            </w14:solidFill>
          </w14:textFill>
        </w:rPr>
      </w:pPr>
      <w:bookmarkStart w:id="92" w:name="_Toc351203487"/>
      <w:r>
        <w:rPr>
          <w:rFonts w:hint="eastAsia" w:ascii="宋体" w:hAnsi="宋体" w:eastAsia="宋体" w:cs="宋体"/>
          <w:b/>
          <w:bCs/>
          <w:color w:val="000000" w:themeColor="text1"/>
          <w:spacing w:val="20"/>
          <w:sz w:val="24"/>
          <w:highlight w:val="none"/>
          <w14:textFill>
            <w14:solidFill>
              <w14:schemeClr w14:val="tx1"/>
            </w14:solidFill>
          </w14:textFill>
        </w:rPr>
        <w:t>七、承诺</w:t>
      </w:r>
      <w:bookmarkEnd w:id="92"/>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发包人承诺按照法律规定履行项目审批手续、筹集工程建设资金并按照合同约定的期限和方式支付合同价款。</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560" w:firstLineChars="200"/>
        <w:rPr>
          <w:rFonts w:hint="eastAsia"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发包人和承包人签订</w:t>
      </w:r>
      <w:r>
        <w:rPr>
          <w:rFonts w:hint="eastAsia" w:ascii="宋体" w:hAnsi="宋体" w:eastAsia="宋体" w:cs="宋体"/>
          <w:bCs/>
          <w:color w:val="000000" w:themeColor="text1"/>
          <w:spacing w:val="20"/>
          <w:sz w:val="24"/>
          <w:highlight w:val="none"/>
          <w:lang w:eastAsia="zh-CN"/>
          <w14:textFill>
            <w14:solidFill>
              <w14:schemeClr w14:val="tx1"/>
            </w14:solidFill>
          </w14:textFill>
        </w:rPr>
        <w:t>的</w:t>
      </w:r>
      <w:r>
        <w:rPr>
          <w:rFonts w:hint="eastAsia" w:ascii="宋体" w:hAnsi="宋体" w:eastAsia="宋体" w:cs="宋体"/>
          <w:bCs/>
          <w:color w:val="000000" w:themeColor="text1"/>
          <w:spacing w:val="20"/>
          <w:sz w:val="24"/>
          <w:highlight w:val="none"/>
          <w14:textFill>
            <w14:solidFill>
              <w14:schemeClr w14:val="tx1"/>
            </w14:solidFill>
          </w14:textFill>
        </w:rPr>
        <w:t>合同，双方理解并承诺不再就同一工程另行签订与合同实质性内容相背离的协议。</w:t>
      </w:r>
      <w:bookmarkStart w:id="93" w:name="_Toc351203488"/>
      <w:r>
        <w:rPr>
          <w:rFonts w:hint="eastAsia" w:ascii="宋体" w:hAnsi="宋体" w:eastAsia="宋体" w:cs="宋体"/>
          <w:bCs/>
          <w:color w:val="000000" w:themeColor="text1"/>
          <w:spacing w:val="20"/>
          <w:sz w:val="24"/>
          <w:highlight w:val="none"/>
          <w:lang w:eastAsia="zh-CN"/>
          <w14:textFill>
            <w14:solidFill>
              <w14:schemeClr w14:val="tx1"/>
            </w14:solidFill>
          </w14:textFill>
        </w:rPr>
        <w:t>其他未说明的有关管理办法严格按浦政规〔</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2020</w:t>
      </w:r>
      <w:r>
        <w:rPr>
          <w:rFonts w:hint="eastAsia" w:ascii="宋体" w:hAnsi="宋体" w:eastAsia="宋体" w:cs="宋体"/>
          <w:bCs/>
          <w:color w:val="000000" w:themeColor="text1"/>
          <w:spacing w:val="20"/>
          <w:sz w:val="24"/>
          <w:highlight w:val="none"/>
          <w:lang w:eastAsia="zh-CN"/>
          <w14:textFill>
            <w14:solidFill>
              <w14:schemeClr w14:val="tx1"/>
            </w14:solidFill>
          </w14:textFill>
        </w:rPr>
        <w:t>〕</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 xml:space="preserve">1号及相关规范执行。比如 </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（3）监理单位弄虚作假、超越权限，导致虚增工程量、多计价款的，不支付监理费，并由县行业行政监管部门给予处罚；给项目业主造成损失的，依法承担经济和法律责任。</w:t>
      </w:r>
    </w:p>
    <w:p>
      <w:pPr>
        <w:adjustRightInd w:val="0"/>
        <w:snapToGrid w:val="0"/>
        <w:spacing w:line="360" w:lineRule="auto"/>
        <w:ind w:firstLine="560" w:firstLineChars="200"/>
        <w:rPr>
          <w:rFonts w:hint="default"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监理单位一次弄虚作假、超越权限的，由县行业行政监管部门通报全县各镇（街道）、县直单位五年内不得参加本县政府投资项目的监理；造成经济损失的，依法承担赔偿责任；涉嫌犯罪的，依法追究刑事责任。</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八、词语含义</w:t>
      </w:r>
      <w:bookmarkEnd w:id="93"/>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本协议书中词语含义与第二部分通用合同条款中赋予的含义相同。</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4" w:name="_Toc351203489"/>
      <w:r>
        <w:rPr>
          <w:rFonts w:hint="eastAsia" w:ascii="宋体" w:hAnsi="宋体" w:eastAsia="宋体" w:cs="宋体"/>
          <w:b/>
          <w:bCs/>
          <w:color w:val="000000" w:themeColor="text1"/>
          <w:spacing w:val="20"/>
          <w:sz w:val="24"/>
          <w:highlight w:val="none"/>
          <w14:textFill>
            <w14:solidFill>
              <w14:schemeClr w14:val="tx1"/>
            </w14:solidFill>
          </w14:textFill>
        </w:rPr>
        <w:t>九、签订时间</w:t>
      </w:r>
      <w:bookmarkEnd w:id="94"/>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本合同于</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年</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月</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日签订。</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5" w:name="_Toc351203490"/>
      <w:r>
        <w:rPr>
          <w:rFonts w:hint="eastAsia" w:ascii="宋体" w:hAnsi="宋体" w:eastAsia="宋体" w:cs="宋体"/>
          <w:b/>
          <w:bCs/>
          <w:color w:val="000000" w:themeColor="text1"/>
          <w:spacing w:val="20"/>
          <w:sz w:val="24"/>
          <w:highlight w:val="none"/>
          <w14:textFill>
            <w14:solidFill>
              <w14:schemeClr w14:val="tx1"/>
            </w14:solidFill>
          </w14:textFill>
        </w:rPr>
        <w:t>十、签订地点</w:t>
      </w:r>
      <w:bookmarkEnd w:id="95"/>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本合同在</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浦北县水库移民安置服务中心   </w:t>
      </w:r>
      <w:r>
        <w:rPr>
          <w:rFonts w:hint="eastAsia" w:ascii="宋体" w:hAnsi="宋体" w:eastAsia="宋体" w:cs="宋体"/>
          <w:bCs/>
          <w:color w:val="000000" w:themeColor="text1"/>
          <w:spacing w:val="20"/>
          <w:sz w:val="24"/>
          <w:highlight w:val="none"/>
          <w14:textFill>
            <w14:solidFill>
              <w14:schemeClr w14:val="tx1"/>
            </w14:solidFill>
          </w14:textFill>
        </w:rPr>
        <w:t>签订。</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6" w:name="_Toc351203491"/>
      <w:r>
        <w:rPr>
          <w:rFonts w:hint="eastAsia" w:ascii="宋体" w:hAnsi="宋体" w:eastAsia="宋体" w:cs="宋体"/>
          <w:b/>
          <w:bCs/>
          <w:color w:val="000000" w:themeColor="text1"/>
          <w:spacing w:val="20"/>
          <w:sz w:val="24"/>
          <w:highlight w:val="none"/>
          <w14:textFill>
            <w14:solidFill>
              <w14:schemeClr w14:val="tx1"/>
            </w14:solidFill>
          </w14:textFill>
        </w:rPr>
        <w:t>十一、补充协议</w:t>
      </w:r>
      <w:bookmarkEnd w:id="96"/>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合同未尽事宜，合同当事人另行签订补充协议，补充协议是合同的组成部分。</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7" w:name="_Toc351203492"/>
      <w:r>
        <w:rPr>
          <w:rFonts w:hint="eastAsia" w:ascii="宋体" w:hAnsi="宋体" w:eastAsia="宋体" w:cs="宋体"/>
          <w:b/>
          <w:bCs/>
          <w:color w:val="000000" w:themeColor="text1"/>
          <w:spacing w:val="20"/>
          <w:sz w:val="24"/>
          <w:highlight w:val="none"/>
          <w14:textFill>
            <w14:solidFill>
              <w14:schemeClr w14:val="tx1"/>
            </w14:solidFill>
          </w14:textFill>
        </w:rPr>
        <w:t>十二、合同生效</w:t>
      </w:r>
      <w:bookmarkEnd w:id="97"/>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本合同自</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双方法定代表人或其授权代理人签字并加盖单位公章之日起 </w:t>
      </w:r>
      <w:r>
        <w:rPr>
          <w:rFonts w:hint="eastAsia" w:ascii="宋体" w:hAnsi="宋体" w:eastAsia="宋体" w:cs="宋体"/>
          <w:bCs/>
          <w:color w:val="000000" w:themeColor="text1"/>
          <w:spacing w:val="20"/>
          <w:sz w:val="24"/>
          <w:highlight w:val="none"/>
          <w14:textFill>
            <w14:solidFill>
              <w14:schemeClr w14:val="tx1"/>
            </w14:solidFill>
          </w14:textFill>
        </w:rPr>
        <w:t>生效。</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8" w:name="_Toc351203493"/>
      <w:r>
        <w:rPr>
          <w:rFonts w:hint="eastAsia" w:ascii="宋体" w:hAnsi="宋体" w:eastAsia="宋体" w:cs="宋体"/>
          <w:b/>
          <w:bCs/>
          <w:color w:val="000000" w:themeColor="text1"/>
          <w:spacing w:val="20"/>
          <w:sz w:val="24"/>
          <w:highlight w:val="none"/>
          <w14:textFill>
            <w14:solidFill>
              <w14:schemeClr w14:val="tx1"/>
            </w14:solidFill>
          </w14:textFill>
        </w:rPr>
        <w:t>十三、合同份数</w:t>
      </w:r>
      <w:bookmarkEnd w:id="98"/>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本合同一式</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捌 </w:t>
      </w:r>
      <w:r>
        <w:rPr>
          <w:rFonts w:hint="eastAsia" w:ascii="宋体" w:hAnsi="宋体" w:eastAsia="宋体" w:cs="宋体"/>
          <w:bCs/>
          <w:color w:val="000000" w:themeColor="text1"/>
          <w:spacing w:val="20"/>
          <w:sz w:val="24"/>
          <w:highlight w:val="none"/>
          <w14:textFill>
            <w14:solidFill>
              <w14:schemeClr w14:val="tx1"/>
            </w14:solidFill>
          </w14:textFill>
        </w:rPr>
        <w:t>份，均具有同等法律效力，发包人执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份，承包人执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w:t>
      </w:r>
    </w:p>
    <w:p>
      <w:pPr>
        <w:adjustRightInd w:val="0"/>
        <w:snapToGrid w:val="0"/>
        <w:spacing w:line="360" w:lineRule="auto"/>
        <w:rPr>
          <w:rFonts w:ascii="宋体" w:hAnsi="宋体" w:eastAsia="宋体" w:cs="宋体"/>
          <w:bCs/>
          <w:color w:val="000000" w:themeColor="text1"/>
          <w:spacing w:val="20"/>
          <w:sz w:val="24"/>
          <w:highlight w:val="none"/>
          <w14:textFill>
            <w14:solidFill>
              <w14:schemeClr w14:val="tx1"/>
            </w14:solidFill>
          </w14:textFill>
        </w:rPr>
      </w:pP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bookmarkStart w:id="99" w:name="_Toc461982824"/>
      <w:bookmarkStart w:id="100" w:name="_Toc425437329"/>
      <w:bookmarkStart w:id="101" w:name="_Toc21285"/>
      <w:bookmarkStart w:id="102" w:name="_Toc439779029"/>
      <w:bookmarkStart w:id="103" w:name="_Toc16007"/>
      <w:bookmarkStart w:id="104" w:name="_Toc389065256"/>
      <w:bookmarkStart w:id="105" w:name="_Toc351203632"/>
      <w:bookmarkStart w:id="106" w:name="_Toc373227691"/>
      <w:bookmarkStart w:id="107" w:name="_Toc373478338"/>
      <w:r>
        <w:rPr>
          <w:rFonts w:hint="eastAsia" w:ascii="宋体" w:hAnsi="宋体" w:cs="宋体"/>
          <w:color w:val="000000" w:themeColor="text1"/>
          <w:spacing w:val="20"/>
          <w:sz w:val="24"/>
          <w:highlight w:val="none"/>
          <w14:textFill>
            <w14:solidFill>
              <w14:schemeClr w14:val="tx1"/>
            </w14:solidFill>
          </w14:textFill>
        </w:rPr>
        <w:t>发包人：  （公章）              承包人：  （公章）</w:t>
      </w:r>
    </w:p>
    <w:p>
      <w:pPr>
        <w:adjustRightInd w:val="0"/>
        <w:snapToGrid w:val="0"/>
        <w:spacing w:line="420" w:lineRule="exact"/>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浦北县水库移民安置服务中心       </w:t>
      </w:r>
      <w:r>
        <w:rPr>
          <w:rFonts w:hint="eastAsia" w:ascii="宋体" w:hAnsi="宋体" w:cs="宋体"/>
          <w:color w:val="000000" w:themeColor="text1"/>
          <w:spacing w:val="20"/>
          <w:sz w:val="24"/>
          <w:highlight w:val="none"/>
          <w:lang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法定代表人：                   法定代表人：</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或其委托代理人：               或其委托代理人：</w:t>
      </w:r>
    </w:p>
    <w:p>
      <w:pP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地址：</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地址：</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电话（传真）：</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电话（传真）：</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p>
    <w:p>
      <w:pPr>
        <w:adjustRightInd w:val="0"/>
        <w:snapToGrid w:val="0"/>
        <w:spacing w:line="420" w:lineRule="exact"/>
        <w:rPr>
          <w:rFonts w:hint="default" w:ascii="宋体" w:hAnsi="宋体" w:cs="宋体"/>
          <w:color w:val="000000" w:themeColor="text1"/>
          <w:spacing w:val="20"/>
          <w:sz w:val="24"/>
          <w:highlight w:val="none"/>
          <w:lang w:val="en-US"/>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开户银行：</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开户银行：</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账 号：</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账 号：</w:t>
      </w:r>
      <w:r>
        <w:rPr>
          <w:rFonts w:hint="eastAsia" w:asciiTheme="minorEastAsia" w:hAnsiTheme="minorEastAsia"/>
          <w:color w:val="000000" w:themeColor="text1"/>
          <w:sz w:val="24"/>
          <w:highlight w:val="none"/>
          <w:u w:val="single"/>
          <w:lang w:eastAsia="zh-CN"/>
          <w14:textFill>
            <w14:solidFill>
              <w14:schemeClr w14:val="tx1"/>
            </w14:solidFill>
          </w14:textFill>
        </w:rPr>
        <w:t xml:space="preserve"> </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Cs w:val="21"/>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3"/>
        <w:keepNext w:val="0"/>
        <w:keepLines w:val="0"/>
        <w:spacing w:line="312" w:lineRule="auto"/>
        <w:jc w:val="cente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pStyle w:val="3"/>
        <w:keepNext w:val="0"/>
        <w:keepLines w:val="0"/>
        <w:spacing w:line="312" w:lineRule="auto"/>
        <w:jc w:val="center"/>
        <w:rPr>
          <w:rFonts w:hint="eastAsia" w:ascii="宋体" w:hAnsi="宋体" w:eastAsia="宋体" w:cs="宋体"/>
          <w:color w:val="000000" w:themeColor="text1"/>
          <w:spacing w:val="20"/>
          <w:szCs w:val="32"/>
          <w:highlight w:val="none"/>
          <w14:textFill>
            <w14:solidFill>
              <w14:schemeClr w14:val="tx1"/>
            </w14:solidFill>
          </w14:textFill>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pPr>
        <w:pStyle w:val="3"/>
        <w:keepNext w:val="0"/>
        <w:keepLines w:val="0"/>
        <w:spacing w:line="312" w:lineRule="auto"/>
        <w:jc w:val="center"/>
        <w:rPr>
          <w:rFonts w:ascii="宋体" w:hAnsi="宋体" w:eastAsia="宋体" w:cs="宋体"/>
          <w:color w:val="000000" w:themeColor="text1"/>
          <w:spacing w:val="20"/>
          <w:szCs w:val="32"/>
          <w:highlight w:val="none"/>
          <w14:textFill>
            <w14:solidFill>
              <w14:schemeClr w14:val="tx1"/>
            </w14:solidFill>
          </w14:textFill>
        </w:rPr>
      </w:pPr>
      <w:r>
        <w:rPr>
          <w:rFonts w:hint="eastAsia" w:ascii="宋体" w:hAnsi="宋体" w:eastAsia="宋体" w:cs="宋体"/>
          <w:color w:val="000000" w:themeColor="text1"/>
          <w:spacing w:val="20"/>
          <w:szCs w:val="32"/>
          <w:highlight w:val="none"/>
          <w14:textFill>
            <w14:solidFill>
              <w14:schemeClr w14:val="tx1"/>
            </w14:solidFill>
          </w14:textFill>
        </w:rPr>
        <w:t>第二部分 通用合同条款</w:t>
      </w:r>
      <w:bookmarkEnd w:id="99"/>
      <w:bookmarkEnd w:id="100"/>
      <w:bookmarkEnd w:id="101"/>
      <w:bookmarkEnd w:id="102"/>
      <w:bookmarkEnd w:id="103"/>
      <w:bookmarkEnd w:id="104"/>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08" w:name="_Toc351203495"/>
      <w:bookmarkStart w:id="109" w:name="_Toc439779030"/>
      <w:bookmarkStart w:id="110" w:name="_Toc461982825"/>
      <w:bookmarkStart w:id="111" w:name="_Toc1320"/>
      <w:bookmarkStart w:id="112" w:name="_Toc389065257"/>
      <w:bookmarkStart w:id="113" w:name="_Toc425437330"/>
      <w:bookmarkStart w:id="114" w:name="_Toc25546"/>
      <w:r>
        <w:rPr>
          <w:rFonts w:hint="eastAsia" w:ascii="宋体" w:hAnsi="宋体" w:eastAsia="宋体" w:cs="宋体"/>
          <w:b w:val="0"/>
          <w:color w:val="000000" w:themeColor="text1"/>
          <w:sz w:val="24"/>
          <w:szCs w:val="24"/>
          <w:highlight w:val="none"/>
          <w14:textFill>
            <w14:solidFill>
              <w14:schemeClr w14:val="tx1"/>
            </w14:solidFill>
          </w14:textFill>
        </w:rPr>
        <w:t>1.</w:t>
      </w:r>
      <w:bookmarkStart w:id="115" w:name="_Toc303538974"/>
      <w:bookmarkEnd w:id="115"/>
      <w:bookmarkStart w:id="116" w:name="_Toc303538975"/>
      <w:bookmarkEnd w:id="116"/>
      <w:bookmarkStart w:id="117" w:name="_Toc303538976"/>
      <w:bookmarkEnd w:id="117"/>
      <w:bookmarkStart w:id="118" w:name="_Toc303538972"/>
      <w:bookmarkEnd w:id="118"/>
      <w:bookmarkStart w:id="119" w:name="_Toc303538973"/>
      <w:bookmarkEnd w:id="119"/>
      <w:bookmarkStart w:id="120" w:name="_Toc296503027"/>
      <w:bookmarkStart w:id="121" w:name="_Toc296346528"/>
      <w:r>
        <w:rPr>
          <w:rFonts w:hint="eastAsia" w:ascii="宋体" w:hAnsi="宋体" w:eastAsia="宋体" w:cs="宋体"/>
          <w:b w:val="0"/>
          <w:color w:val="000000" w:themeColor="text1"/>
          <w:sz w:val="24"/>
          <w:szCs w:val="24"/>
          <w:highlight w:val="none"/>
          <w14:textFill>
            <w14:solidFill>
              <w14:schemeClr w14:val="tx1"/>
            </w14:solidFill>
          </w14:textFill>
        </w:rPr>
        <w:t xml:space="preserve"> 一般约定</w:t>
      </w:r>
      <w:bookmarkEnd w:id="108"/>
      <w:bookmarkEnd w:id="120"/>
      <w:bookmarkEnd w:id="121"/>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22" w:name="_Toc296346529"/>
      <w:bookmarkStart w:id="123" w:name="_Toc337558728"/>
      <w:bookmarkStart w:id="124" w:name="_Toc296503028"/>
      <w:bookmarkStart w:id="125" w:name="_Toc351203496"/>
      <w:r>
        <w:rPr>
          <w:rFonts w:hint="eastAsia" w:ascii="宋体" w:hAnsi="宋体" w:eastAsia="宋体" w:cs="宋体"/>
          <w:b w:val="0"/>
          <w:color w:val="000000" w:themeColor="text1"/>
          <w:sz w:val="24"/>
          <w:szCs w:val="24"/>
          <w:highlight w:val="none"/>
          <w14:textFill>
            <w14:solidFill>
              <w14:schemeClr w14:val="tx1"/>
            </w14:solidFill>
          </w14:textFill>
        </w:rPr>
        <w:t>1.1词语定义</w:t>
      </w:r>
      <w:bookmarkEnd w:id="122"/>
      <w:bookmarkEnd w:id="123"/>
      <w:bookmarkEnd w:id="124"/>
      <w:r>
        <w:rPr>
          <w:rFonts w:hint="eastAsia" w:ascii="宋体" w:hAnsi="宋体" w:eastAsia="宋体" w:cs="宋体"/>
          <w:b w:val="0"/>
          <w:color w:val="000000" w:themeColor="text1"/>
          <w:sz w:val="24"/>
          <w:szCs w:val="24"/>
          <w:highlight w:val="none"/>
          <w14:textFill>
            <w14:solidFill>
              <w14:schemeClr w14:val="tx1"/>
            </w14:solidFill>
          </w14:textFill>
        </w:rPr>
        <w:t>与解释</w:t>
      </w:r>
      <w:bookmarkEnd w:id="12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合同协议书、通用合同条款、专用合同条款中的下列词语具有本款所赋予的含义：</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1.1.1 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、通用合同条款、技术标准和要求、图纸、已标价工程量清单或预算书以及其他合同文件。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合同协议书：是指构成合同的由发包人和承包人共同签署的称为“合同协议书”的书面文件。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中标通知书：是指构成合同的由发包人通知承包人中标的书面文件。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1.1.1.4 投标函：是指构成合同的由承包人填写并签署的用于投标的称为“投标函”的文件。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1.1.1.5 投标函附录：是指构成合同的附在投标函后的称为“投标函附录”的文件。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1.1.1.6 技术标准和要求：是指构成合同的施工应当遵守的或指导施工的国家、行业或地方的技术标准和要求，以及合同约定的技术标准和要求。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1.1.1.8 已标价工程量清单：是指构成合同的由承包人按照规定的格式和要求填写并标明价格的工程量清单，包括说明和表格。</w:t>
      </w:r>
    </w:p>
    <w:p>
      <w:pP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1.1.1.9 预算书：是指构成合同的由承包人按照发包人规定的格式和要求编制的工程预算文件。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1.1.2 合同当事人及其他相关方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1.1.2.1 合同当事人：是指发包人和（或）承包人。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1.1.2.2 发包人：是指与承包人签订合同协议书的当事人及取得该当事人资格的合法继承人。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1.1.2.3 承包人：是指与发包人签订合同协议书的，具有相应工程施工承包资质的当事人及取得该当事人资格的合法继承人。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1.1.2.4 监理人：是指在专用合同条款中指明的，受发包人委托按照法律规定进行工程监督管理的法人或其他组织。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1.1.2.5 设计人：是指在专用合同条款中指明的，受发包人委托负责工程设计并具备相应工程设计资质的法人或其他组织。</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1.1.2.6 分包人：</w:t>
      </w:r>
      <w:bookmarkStart w:id="126" w:name="#go5"/>
      <w:bookmarkEnd w:id="126"/>
      <w:r>
        <w:rPr>
          <w:rFonts w:hint="eastAsia" w:ascii="宋体" w:hAnsi="宋体" w:eastAsia="宋体" w:cs="宋体"/>
          <w:color w:val="000000" w:themeColor="text1"/>
          <w:kern w:val="0"/>
          <w:sz w:val="24"/>
          <w:highlight w:val="none"/>
          <w14:textFill>
            <w14:solidFill>
              <w14:schemeClr w14:val="tx1"/>
            </w14:solidFill>
          </w14:textFill>
        </w:rPr>
        <w:t>是指按照法律规定和合同约定，分包部分工程或工作，并与承包人签订分包合同的具有相应资质的法人。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1.1.2.7 发包人代表：是指由发包人任命并派驻施工现场在发包人授权范围内行使发包人权利的人。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1.1.2.8 项目经理：是指由承包人任命并派驻施工现场，在承包人授权范围内负责合同履行，且按照法律规定具有相应资格的项目负责人。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1.1.2.9 总监理工程师：是指由监理人任命并派驻施工现场进行工程监理的总负责人。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 工程和设备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 工程：是指与合同协议书中工程承包范围对应的永久工程和（或）临时工程。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1.1.3.2 永久工程：是指按合同约定建造并移交给发包人的工程，包括工程设备。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1.1.3.3 临时工程：是指为完成合同约定的永久工程所修建的各类临时性工程，不包括施工设备。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1.1.3.4 单位工程：是指在合同协议书中指明的，具备独立施工条件并能形成独立使用功能的永久工程。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1.1.3.5 工程设备：是指构成永久工程的机电设备、金属结构设备、仪器及其他类似的设备和装置。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1.1.3.6 施工设备：是指为完成合同约定的各项工作所需的设备、器具和其他物品，但不包括工程设备、临时工程和材料。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1.1.3.7 施工现场：是指用于工程施工的场所，以及在专用合同条款中指明作为施工场所组成部分的其他场所，包括永久占地和临时占地。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1.1.3.8临时设施：是指为完成合同约定的各项工作所服务的临时性生产和生活设施。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1.1.3.9 永久占地：是指专用合同条款中指明为实施工程需永久占用的土地。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1.1.3.10 临时占地：是指专用合同条款中指明为实施工程需要临时占用的土地。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 日期和期限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1.1.4.2 竣工日期：包括计划竣工日期和实际竣工日期。计划竣工日期是指合同协议书约定的竣工日期；实际竣工日期按照第13.2.3项〔竣工日期〕的约定确定。 </w:t>
      </w:r>
    </w:p>
    <w:p>
      <w:pPr>
        <w:spacing w:line="312" w:lineRule="auto"/>
        <w:ind w:firstLine="487" w:firstLineChars="20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1.1.4.3 工期：是指在合同协议书约定的承包人完成工程所需的期限，包括按照合同约定所作的期限变更。</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1.1.4.4 缺陷责任期：是指承包人按照合同约定承担缺陷修复义务，且发包人预留质量保证金的期限，自工程实际竣工日期起计算。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1.1.4.5 保修期：是指承包人按照合同约定对工程承担保修责任的期限，从工程竣工验收合格之日起计算。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1.1.4.6 基准日期：招标发包的工程以投标截止日前28天的日期为基准日期，直接发包的工程以合同签订日前28天的日期为基准日期。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1.1.4.7 天：除特别指明外，均指日历天。合同中按天计算时间的，开始当天不计入，从次日开始计算，期限最后一天的截止时间为当天24</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00时。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 合同价格和费用</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1.1.5.1 签约合同价：是指</w:t>
      </w:r>
      <w:r>
        <w:rPr>
          <w:rFonts w:hint="eastAsia" w:ascii="宋体" w:hAnsi="宋体" w:eastAsia="宋体" w:cs="宋体"/>
          <w:color w:val="000000" w:themeColor="text1"/>
          <w:sz w:val="24"/>
          <w:highlight w:val="none"/>
          <w14:textFill>
            <w14:solidFill>
              <w14:schemeClr w14:val="tx1"/>
            </w14:solidFill>
          </w14:textFill>
        </w:rPr>
        <w:t>发包人和承包人在合同协议书中确定的总金额，包括安全文明施工费、暂估价及暂列金额等。</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1.1.5.2 合同价格：是指发包人用于支付承包人按照合同约定完成承包范围内全部工作的金额，包括合同履行过程中按合同约定发生的价格变化。</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1.1.5.3 费用：是指为履行合同所发生的或将要发生的所有必需的开支，包括管理费和应分摊的其他费用，但不包括利润。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1.1.5.4 暂估价：是指发包人在工程量清单或预算书中提供的用于支付必然发生但暂时不能确定价格的材料、工程设备的单价、专业工程以及服务工作的金额。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1.1.5.6 计日工：是指合同履行过程中，承包人完成发包人提出的零星工作或需要采用计日工计价的变更工作时，按合同中约定的单价计价的一种方式。</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1.1.5.7 质量保证金</w:t>
      </w:r>
      <w:bookmarkStart w:id="127" w:name="#go2"/>
      <w:bookmarkEnd w:id="127"/>
      <w:r>
        <w:rPr>
          <w:rFonts w:hint="eastAsia" w:ascii="宋体" w:hAnsi="宋体" w:eastAsia="宋体" w:cs="宋体"/>
          <w:color w:val="000000" w:themeColor="text1"/>
          <w:kern w:val="0"/>
          <w:sz w:val="24"/>
          <w:highlight w:val="none"/>
          <w14:textFill>
            <w14:solidFill>
              <w14:schemeClr w14:val="tx1"/>
            </w14:solidFill>
          </w14:textFill>
        </w:rPr>
        <w:t>：是指按照第15.3款〔质量保证金〕约定承包人用于保证其在缺陷责任期内履行缺陷修补义务的担保</w:t>
      </w:r>
      <w:r>
        <w:rPr>
          <w:rFonts w:hint="eastAsia" w:ascii="宋体" w:hAnsi="宋体" w:eastAsia="宋体" w:cs="宋体"/>
          <w:color w:val="000000" w:themeColor="text1"/>
          <w:sz w:val="24"/>
          <w:highlight w:val="none"/>
          <w14:textFill>
            <w14:solidFill>
              <w14:schemeClr w14:val="tx1"/>
            </w14:solidFill>
          </w14:textFill>
        </w:rPr>
        <w:t>。</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1.1.5.8 总价项目：是指在现行国家、行业以及地方的计量规则中无工程量计算规则，在已标价工程量清单或预算书中以总价或以费率形式计算的项目。</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 其他</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1.1.6.1 书面形式：是指合同文件、信函、电报、传真等可以有形地表现所载内容的形式。</w:t>
      </w:r>
    </w:p>
    <w:p>
      <w:pPr>
        <w:pStyle w:val="7"/>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128" w:name="_Toc296346530"/>
      <w:bookmarkStart w:id="129" w:name="_Toc337558729"/>
      <w:bookmarkStart w:id="130" w:name="_Toc351203497"/>
      <w:bookmarkStart w:id="131" w:name="_Toc296503029"/>
      <w:r>
        <w:rPr>
          <w:rFonts w:hint="eastAsia" w:ascii="宋体" w:hAnsi="宋体" w:eastAsia="宋体" w:cs="宋体"/>
          <w:b w:val="0"/>
          <w:color w:val="000000" w:themeColor="text1"/>
          <w:sz w:val="24"/>
          <w:szCs w:val="24"/>
          <w:highlight w:val="none"/>
          <w14:textFill>
            <w14:solidFill>
              <w14:schemeClr w14:val="tx1"/>
            </w14:solidFill>
          </w14:textFill>
        </w:rPr>
        <w:t>1.2语言文字</w:t>
      </w:r>
      <w:bookmarkEnd w:id="128"/>
      <w:bookmarkEnd w:id="129"/>
      <w:bookmarkEnd w:id="130"/>
      <w:bookmarkEnd w:id="13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2" w:name="_Toc337558730"/>
      <w:bookmarkStart w:id="133" w:name="_Toc351203498"/>
      <w:bookmarkStart w:id="134" w:name="_Toc296346531"/>
      <w:bookmarkStart w:id="135" w:name="_Toc296503030"/>
      <w:r>
        <w:rPr>
          <w:rFonts w:hint="eastAsia" w:ascii="宋体" w:hAnsi="宋体" w:eastAsia="宋体" w:cs="宋体"/>
          <w:b w:val="0"/>
          <w:color w:val="000000" w:themeColor="text1"/>
          <w:sz w:val="24"/>
          <w:szCs w:val="24"/>
          <w:highlight w:val="none"/>
          <w14:textFill>
            <w14:solidFill>
              <w14:schemeClr w14:val="tx1"/>
            </w14:solidFill>
          </w14:textFill>
        </w:rPr>
        <w:t>1.3法律</w:t>
      </w:r>
      <w:bookmarkEnd w:id="132"/>
      <w:bookmarkEnd w:id="133"/>
      <w:bookmarkEnd w:id="134"/>
      <w:bookmarkEnd w:id="13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合同所称法律是指中华人民共和国法律、行政法规、部门规章，以及工程所在地的地方性法规、自治条例、单行条例和地方政府规章等。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合同当事人可以在专用合同条款中约定合同适用的其他规范性文件。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6" w:name="_Toc351203499"/>
      <w:r>
        <w:rPr>
          <w:rFonts w:hint="eastAsia" w:ascii="宋体" w:hAnsi="宋体" w:eastAsia="宋体" w:cs="宋体"/>
          <w:b w:val="0"/>
          <w:color w:val="000000" w:themeColor="text1"/>
          <w:sz w:val="24"/>
          <w:szCs w:val="24"/>
          <w:highlight w:val="none"/>
          <w14:textFill>
            <w14:solidFill>
              <w14:schemeClr w14:val="tx1"/>
            </w14:solidFill>
          </w14:textFill>
        </w:rPr>
        <w:t>1.4 标准和规范</w:t>
      </w:r>
      <w:bookmarkEnd w:id="136"/>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 适用于工程的国家标准、行业标准、工程所在地的地方性标准，以及相应的规范、规程等，合同当事人有特别要求的，应在专用合同条款中约定。</w:t>
      </w:r>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 发包人要求使用国外标准、规范的，发包人负责提供原文版本和中文译本，并在专用合同条款中约定提供标准规范的名称、份数和时间。</w:t>
      </w:r>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7" w:name="_Toc351203500"/>
      <w:r>
        <w:rPr>
          <w:rFonts w:hint="eastAsia" w:ascii="宋体" w:hAnsi="宋体" w:eastAsia="宋体" w:cs="宋体"/>
          <w:b w:val="0"/>
          <w:color w:val="000000" w:themeColor="text1"/>
          <w:sz w:val="24"/>
          <w:szCs w:val="24"/>
          <w:highlight w:val="none"/>
          <w14:textFill>
            <w14:solidFill>
              <w14:schemeClr w14:val="tx1"/>
            </w14:solidFill>
          </w14:textFill>
        </w:rPr>
        <w:t>1</w:t>
      </w:r>
      <w:bookmarkStart w:id="138" w:name="_Toc296503031"/>
      <w:bookmarkStart w:id="139" w:name="_Toc337558731"/>
      <w:bookmarkStart w:id="140" w:name="_Toc296346532"/>
      <w:r>
        <w:rPr>
          <w:rFonts w:hint="eastAsia" w:ascii="宋体" w:hAnsi="宋体" w:eastAsia="宋体" w:cs="宋体"/>
          <w:b w:val="0"/>
          <w:color w:val="000000" w:themeColor="text1"/>
          <w:sz w:val="24"/>
          <w:szCs w:val="24"/>
          <w:highlight w:val="none"/>
          <w14:textFill>
            <w14:solidFill>
              <w14:schemeClr w14:val="tx1"/>
            </w14:solidFill>
          </w14:textFill>
        </w:rPr>
        <w:t>.5 合同文件的优先顺序</w:t>
      </w:r>
      <w:bookmarkEnd w:id="137"/>
    </w:p>
    <w:bookmarkEnd w:id="138"/>
    <w:bookmarkEnd w:id="139"/>
    <w:bookmarkEnd w:id="14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组成合同的各项文件应互相解释，互为说明。除专用合同条款另有约定外，解释合同文件的优先顺序如下：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（1）合同协议书；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（2）中标通知书（如果有）；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（3）投标函及其附录（如果有）；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（5）通用合同条款；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（6）技术标准和要求；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（7）图纸；</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（8）已标价工程量清单或预算书；</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（9）其他合同文件。</w:t>
      </w:r>
    </w:p>
    <w:p>
      <w:pP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pP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在合同订立及履行过程中形成的与合同有关的文件均构成合同文件组成部分，并根据其性质确定优先解释顺序。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1" w:name="_Toc351203501"/>
      <w:r>
        <w:rPr>
          <w:rFonts w:hint="eastAsia" w:ascii="宋体" w:hAnsi="宋体" w:eastAsia="宋体" w:cs="宋体"/>
          <w:b w:val="0"/>
          <w:color w:val="000000" w:themeColor="text1"/>
          <w:sz w:val="24"/>
          <w:szCs w:val="24"/>
          <w:highlight w:val="none"/>
          <w14:textFill>
            <w14:solidFill>
              <w14:schemeClr w14:val="tx1"/>
            </w14:solidFill>
          </w14:textFill>
        </w:rPr>
        <w:t>1</w:t>
      </w:r>
      <w:bookmarkStart w:id="142" w:name="_Toc296503032"/>
      <w:bookmarkStart w:id="143" w:name="_Toc337558732"/>
      <w:bookmarkStart w:id="144" w:name="_Toc296346533"/>
      <w:r>
        <w:rPr>
          <w:rFonts w:hint="eastAsia" w:ascii="宋体" w:hAnsi="宋体" w:eastAsia="宋体" w:cs="宋体"/>
          <w:b w:val="0"/>
          <w:color w:val="000000" w:themeColor="text1"/>
          <w:sz w:val="24"/>
          <w:szCs w:val="24"/>
          <w:highlight w:val="none"/>
          <w14:textFill>
            <w14:solidFill>
              <w14:schemeClr w14:val="tx1"/>
            </w14:solidFill>
          </w14:textFill>
        </w:rPr>
        <w:t>.6图纸和承包人文件</w:t>
      </w:r>
      <w:bookmarkEnd w:id="141"/>
    </w:p>
    <w:bookmarkEnd w:id="142"/>
    <w:bookmarkEnd w:id="143"/>
    <w:bookmarkEnd w:id="14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 图纸的提供和交底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因发包人未按合同约定提供图纸导致承包人费用增加和（或）工期延误的，按照第7.5.1项〔因发包人原因导致工期延误〕约定办理。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 图纸的错误</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1.6.3 图纸的修改和补充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1.6.4 承包人文件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1.6.5 图纸和承包人文件的保管</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除专用合同条款另有约定外，承包人应在施工现场另外保存一套完整的图纸和承包人文件，供发包人、监理人及有关人员进行工程检查时使用。</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5" w:name="_Toc351203502"/>
      <w:r>
        <w:rPr>
          <w:rFonts w:hint="eastAsia" w:ascii="宋体" w:hAnsi="宋体" w:eastAsia="宋体" w:cs="宋体"/>
          <w:b w:val="0"/>
          <w:color w:val="000000" w:themeColor="text1"/>
          <w:sz w:val="24"/>
          <w:szCs w:val="24"/>
          <w:highlight w:val="none"/>
          <w14:textFill>
            <w14:solidFill>
              <w14:schemeClr w14:val="tx1"/>
            </w14:solidFill>
          </w14:textFill>
        </w:rPr>
        <w:t>1</w:t>
      </w:r>
      <w:bookmarkStart w:id="146" w:name="_Toc296503033"/>
      <w:bookmarkStart w:id="147" w:name="_Toc296346534"/>
      <w:bookmarkStart w:id="148" w:name="_Toc337558733"/>
      <w:r>
        <w:rPr>
          <w:rFonts w:hint="eastAsia" w:ascii="宋体" w:hAnsi="宋体" w:eastAsia="宋体" w:cs="宋体"/>
          <w:b w:val="0"/>
          <w:color w:val="000000" w:themeColor="text1"/>
          <w:sz w:val="24"/>
          <w:szCs w:val="24"/>
          <w:highlight w:val="none"/>
          <w14:textFill>
            <w14:solidFill>
              <w14:schemeClr w14:val="tx1"/>
            </w14:solidFill>
          </w14:textFill>
        </w:rPr>
        <w:t>.7联络</w:t>
      </w:r>
      <w:bookmarkEnd w:id="145"/>
    </w:p>
    <w:bookmarkEnd w:id="146"/>
    <w:bookmarkEnd w:id="147"/>
    <w:bookmarkEnd w:id="14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9" w:name="_Toc351203503"/>
      <w:r>
        <w:rPr>
          <w:rFonts w:hint="eastAsia" w:ascii="宋体" w:hAnsi="宋体" w:eastAsia="宋体" w:cs="宋体"/>
          <w:b w:val="0"/>
          <w:color w:val="000000" w:themeColor="text1"/>
          <w:sz w:val="24"/>
          <w:szCs w:val="24"/>
          <w:highlight w:val="none"/>
          <w14:textFill>
            <w14:solidFill>
              <w14:schemeClr w14:val="tx1"/>
            </w14:solidFill>
          </w14:textFill>
        </w:rPr>
        <w:t>1</w:t>
      </w:r>
      <w:bookmarkStart w:id="150" w:name="_Toc337558734"/>
      <w:bookmarkStart w:id="151" w:name="_Toc296346536"/>
      <w:bookmarkStart w:id="152" w:name="_Toc296503035"/>
      <w:r>
        <w:rPr>
          <w:rFonts w:hint="eastAsia" w:ascii="宋体" w:hAnsi="宋体" w:eastAsia="宋体" w:cs="宋体"/>
          <w:b w:val="0"/>
          <w:color w:val="000000" w:themeColor="text1"/>
          <w:sz w:val="24"/>
          <w:szCs w:val="24"/>
          <w:highlight w:val="none"/>
          <w14:textFill>
            <w14:solidFill>
              <w14:schemeClr w14:val="tx1"/>
            </w14:solidFill>
          </w14:textFill>
        </w:rPr>
        <w:t>.8严禁贿赂</w:t>
      </w:r>
      <w:bookmarkEnd w:id="149"/>
    </w:p>
    <w:bookmarkEnd w:id="150"/>
    <w:bookmarkEnd w:id="151"/>
    <w:bookmarkEnd w:id="15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3" w:name="_Toc351203504"/>
      <w:r>
        <w:rPr>
          <w:rFonts w:hint="eastAsia" w:ascii="宋体" w:hAnsi="宋体" w:eastAsia="宋体" w:cs="宋体"/>
          <w:b w:val="0"/>
          <w:color w:val="000000" w:themeColor="text1"/>
          <w:sz w:val="24"/>
          <w:szCs w:val="24"/>
          <w:highlight w:val="none"/>
          <w14:textFill>
            <w14:solidFill>
              <w14:schemeClr w14:val="tx1"/>
            </w14:solidFill>
          </w14:textFill>
        </w:rPr>
        <w:t>1</w:t>
      </w:r>
      <w:bookmarkStart w:id="154" w:name="_Toc296346537"/>
      <w:bookmarkStart w:id="155" w:name="_Toc337558735"/>
      <w:bookmarkStart w:id="156" w:name="_Toc296503036"/>
      <w:r>
        <w:rPr>
          <w:rFonts w:hint="eastAsia" w:ascii="宋体" w:hAnsi="宋体" w:eastAsia="宋体" w:cs="宋体"/>
          <w:b w:val="0"/>
          <w:color w:val="000000" w:themeColor="text1"/>
          <w:sz w:val="24"/>
          <w:szCs w:val="24"/>
          <w:highlight w:val="none"/>
          <w14:textFill>
            <w14:solidFill>
              <w14:schemeClr w14:val="tx1"/>
            </w14:solidFill>
          </w14:textFill>
        </w:rPr>
        <w:t>.9化石、文物</w:t>
      </w:r>
      <w:bookmarkEnd w:id="153"/>
    </w:p>
    <w:bookmarkEnd w:id="154"/>
    <w:bookmarkEnd w:id="155"/>
    <w:bookmarkEnd w:id="15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发包人、监理人和承包人应按有关政府行政管理部门要求采取妥善的保护措施，由此增加的费用和（或）延误的工期由发包人承担。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承包人发现文物后不及时报告或隐瞒不报，致使文物丢失或损坏的，应赔偿损失，并承担相应的法律责任。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7" w:name="_Toc351203505"/>
      <w:r>
        <w:rPr>
          <w:rFonts w:hint="eastAsia" w:ascii="宋体" w:hAnsi="宋体" w:eastAsia="宋体" w:cs="宋体"/>
          <w:b w:val="0"/>
          <w:color w:val="000000" w:themeColor="text1"/>
          <w:sz w:val="24"/>
          <w:szCs w:val="24"/>
          <w:highlight w:val="none"/>
          <w14:textFill>
            <w14:solidFill>
              <w14:schemeClr w14:val="tx1"/>
            </w14:solidFill>
          </w14:textFill>
        </w:rPr>
        <w:t>1</w:t>
      </w:r>
      <w:bookmarkStart w:id="158" w:name="_Toc337558736"/>
      <w:r>
        <w:rPr>
          <w:rFonts w:hint="eastAsia" w:ascii="宋体" w:hAnsi="宋体" w:eastAsia="宋体" w:cs="宋体"/>
          <w:b w:val="0"/>
          <w:color w:val="000000" w:themeColor="text1"/>
          <w:sz w:val="24"/>
          <w:szCs w:val="24"/>
          <w:highlight w:val="none"/>
          <w14:textFill>
            <w14:solidFill>
              <w14:schemeClr w14:val="tx1"/>
            </w14:solidFill>
          </w14:textFill>
        </w:rPr>
        <w:t>.10交通运输</w:t>
      </w:r>
      <w:bookmarkEnd w:id="157"/>
    </w:p>
    <w:bookmarkEnd w:id="158"/>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1.10.1 出入现场的权利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1.10.2 场外交通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1.10.3场内交通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场外交通和场内交通的边界由合同当事人在专用合同条款中约定。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1.10.4 超大件和超重件的运输</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1.10.5 道路和桥梁的损坏责任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因承包人运输造成施工场地内外公共道路和桥梁损坏的，由承包人承担修复损坏的全部费用和可能引起的赔偿。</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1.10.6 水路和航空运输</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9" w:name="_Toc351203506"/>
      <w:r>
        <w:rPr>
          <w:rFonts w:hint="eastAsia" w:ascii="宋体" w:hAnsi="宋体" w:eastAsia="宋体" w:cs="宋体"/>
          <w:b w:val="0"/>
          <w:color w:val="000000" w:themeColor="text1"/>
          <w:sz w:val="24"/>
          <w:szCs w:val="24"/>
          <w:highlight w:val="none"/>
          <w14:textFill>
            <w14:solidFill>
              <w14:schemeClr w14:val="tx1"/>
            </w14:solidFill>
          </w14:textFill>
        </w:rPr>
        <w:t>1</w:t>
      </w:r>
      <w:bookmarkStart w:id="160" w:name="_Toc337558737"/>
      <w:bookmarkStart w:id="161" w:name="_Toc296346538"/>
      <w:bookmarkStart w:id="162" w:name="_Toc296503037"/>
      <w:r>
        <w:rPr>
          <w:rFonts w:hint="eastAsia" w:ascii="宋体" w:hAnsi="宋体" w:eastAsia="宋体" w:cs="宋体"/>
          <w:b w:val="0"/>
          <w:color w:val="000000" w:themeColor="text1"/>
          <w:sz w:val="24"/>
          <w:szCs w:val="24"/>
          <w:highlight w:val="none"/>
          <w14:textFill>
            <w14:solidFill>
              <w14:schemeClr w14:val="tx1"/>
            </w14:solidFill>
          </w14:textFill>
        </w:rPr>
        <w:t>.11知识产权</w:t>
      </w:r>
      <w:bookmarkEnd w:id="159"/>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60"/>
    </w:p>
    <w:bookmarkEnd w:id="161"/>
    <w:bookmarkEnd w:id="16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12"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1.11.4 除专用合同条款另有约定外，承包人在合同签订前和签订时已确定采用的专利、专有技术、技术秘密的使用费已包含在签约合同价中。</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3" w:name="_Toc351203507"/>
      <w:r>
        <w:rPr>
          <w:rFonts w:hint="eastAsia" w:ascii="宋体" w:hAnsi="宋体" w:eastAsia="宋体" w:cs="宋体"/>
          <w:b w:val="0"/>
          <w:color w:val="000000" w:themeColor="text1"/>
          <w:sz w:val="24"/>
          <w:szCs w:val="24"/>
          <w:highlight w:val="none"/>
          <w14:textFill>
            <w14:solidFill>
              <w14:schemeClr w14:val="tx1"/>
            </w14:solidFill>
          </w14:textFill>
        </w:rPr>
        <w:t>1</w:t>
      </w:r>
      <w:bookmarkStart w:id="164" w:name="_Toc337558738"/>
      <w:r>
        <w:rPr>
          <w:rFonts w:hint="eastAsia" w:ascii="宋体" w:hAnsi="宋体" w:eastAsia="宋体" w:cs="宋体"/>
          <w:b w:val="0"/>
          <w:color w:val="000000" w:themeColor="text1"/>
          <w:sz w:val="24"/>
          <w:szCs w:val="24"/>
          <w:highlight w:val="none"/>
          <w14:textFill>
            <w14:solidFill>
              <w14:schemeClr w14:val="tx1"/>
            </w14:solidFill>
          </w14:textFill>
        </w:rPr>
        <w:t>.12保密</w:t>
      </w:r>
      <w:bookmarkEnd w:id="163"/>
    </w:p>
    <w:bookmarkEnd w:id="16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除法律规定或合同另有约定外，未经承包人同意，发包人不得将承包人提供的技术秘密及声明需要保密的资料信息等商业秘密泄露给第三方。</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5" w:name="_Toc351203508"/>
      <w:r>
        <w:rPr>
          <w:rFonts w:hint="eastAsia" w:ascii="宋体" w:hAnsi="宋体" w:eastAsia="宋体" w:cs="宋体"/>
          <w:b w:val="0"/>
          <w:color w:val="000000" w:themeColor="text1"/>
          <w:sz w:val="24"/>
          <w:szCs w:val="24"/>
          <w:highlight w:val="none"/>
          <w14:textFill>
            <w14:solidFill>
              <w14:schemeClr w14:val="tx1"/>
            </w14:solidFill>
          </w14:textFill>
        </w:rPr>
        <w:t>1.13工程量清单错误的修正</w:t>
      </w:r>
      <w:bookmarkEnd w:id="16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（1）工程量清单存在缺项、漏项的；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（2）工程量清单偏差超出专用合同条款约定的工程量偏差范围的；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（3）未按照国家现行计量规范强制性规定计量的。</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66" w:name="_Toc351203509"/>
      <w:r>
        <w:rPr>
          <w:rFonts w:hint="eastAsia" w:ascii="宋体" w:hAnsi="宋体" w:eastAsia="宋体" w:cs="宋体"/>
          <w:b w:val="0"/>
          <w:color w:val="000000" w:themeColor="text1"/>
          <w:sz w:val="24"/>
          <w:szCs w:val="24"/>
          <w:highlight w:val="none"/>
          <w14:textFill>
            <w14:solidFill>
              <w14:schemeClr w14:val="tx1"/>
            </w14:solidFill>
          </w14:textFill>
        </w:rPr>
        <w:t>2</w:t>
      </w:r>
      <w:bookmarkStart w:id="167" w:name="_Toc337558739"/>
      <w:bookmarkStart w:id="168" w:name="_Toc296503038"/>
      <w:bookmarkStart w:id="169" w:name="_Toc296346539"/>
      <w:bookmarkStart w:id="170" w:name="OLE_LINK2"/>
      <w:bookmarkStart w:id="171" w:name="OLE_LINK1"/>
      <w:r>
        <w:rPr>
          <w:rFonts w:hint="eastAsia" w:ascii="宋体" w:hAnsi="宋体" w:eastAsia="宋体" w:cs="宋体"/>
          <w:b w:val="0"/>
          <w:color w:val="000000" w:themeColor="text1"/>
          <w:sz w:val="24"/>
          <w:szCs w:val="24"/>
          <w:highlight w:val="none"/>
          <w14:textFill>
            <w14:solidFill>
              <w14:schemeClr w14:val="tx1"/>
            </w14:solidFill>
          </w14:textFill>
        </w:rPr>
        <w:t>. 发包人</w:t>
      </w:r>
      <w:bookmarkEnd w:id="166"/>
    </w:p>
    <w:bookmarkEnd w:id="167"/>
    <w:bookmarkEnd w:id="168"/>
    <w:bookmarkEnd w:id="16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2" w:name="_Toc351203510"/>
      <w:r>
        <w:rPr>
          <w:rFonts w:hint="eastAsia" w:ascii="宋体" w:hAnsi="宋体" w:eastAsia="宋体" w:cs="宋体"/>
          <w:b w:val="0"/>
          <w:color w:val="000000" w:themeColor="text1"/>
          <w:sz w:val="24"/>
          <w:szCs w:val="24"/>
          <w:highlight w:val="none"/>
          <w14:textFill>
            <w14:solidFill>
              <w14:schemeClr w14:val="tx1"/>
            </w14:solidFill>
          </w14:textFill>
        </w:rPr>
        <w:t>2</w:t>
      </w:r>
      <w:bookmarkStart w:id="173" w:name="_Toc296503039"/>
      <w:bookmarkStart w:id="174" w:name="_Toc337558740"/>
      <w:bookmarkStart w:id="175" w:name="_Toc296346540"/>
      <w:r>
        <w:rPr>
          <w:rFonts w:hint="eastAsia" w:ascii="宋体" w:hAnsi="宋体" w:eastAsia="宋体" w:cs="宋体"/>
          <w:b w:val="0"/>
          <w:color w:val="000000" w:themeColor="text1"/>
          <w:sz w:val="24"/>
          <w:szCs w:val="24"/>
          <w:highlight w:val="none"/>
          <w14:textFill>
            <w14:solidFill>
              <w14:schemeClr w14:val="tx1"/>
            </w14:solidFill>
          </w14:textFill>
        </w:rPr>
        <w:t>.1 许可或批准</w:t>
      </w:r>
      <w:bookmarkEnd w:id="172"/>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因发包人原因未能及时办理完毕前述许可、批准或备案，由发包人承担由此增加的费用和（或）延误的工期，并支付承包人合理的利润。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6" w:name="_Toc351203511"/>
      <w:r>
        <w:rPr>
          <w:rFonts w:hint="eastAsia" w:ascii="宋体" w:hAnsi="宋体" w:eastAsia="宋体" w:cs="宋体"/>
          <w:b w:val="0"/>
          <w:color w:val="000000" w:themeColor="text1"/>
          <w:sz w:val="24"/>
          <w:szCs w:val="24"/>
          <w:highlight w:val="none"/>
          <w14:textFill>
            <w14:solidFill>
              <w14:schemeClr w14:val="tx1"/>
            </w14:solidFill>
          </w14:textFill>
        </w:rPr>
        <w:t>2.2 发包人代表</w:t>
      </w:r>
      <w:bookmarkEnd w:id="17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发包人代表不能按照合同约定履行其职责及义务，并导致合同无法继续正常履行的，承包人可以要求发包人撤换发包人代表。</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不属于法定必须监理的工程，监理人的职权可以由发包人代表或发包人指定的其他人员行使。</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7" w:name="_Toc351203512"/>
      <w:r>
        <w:rPr>
          <w:rFonts w:hint="eastAsia" w:ascii="宋体" w:hAnsi="宋体" w:eastAsia="宋体" w:cs="宋体"/>
          <w:b w:val="0"/>
          <w:color w:val="000000" w:themeColor="text1"/>
          <w:sz w:val="24"/>
          <w:szCs w:val="24"/>
          <w:highlight w:val="none"/>
          <w14:textFill>
            <w14:solidFill>
              <w14:schemeClr w14:val="tx1"/>
            </w14:solidFill>
          </w14:textFill>
        </w:rPr>
        <w:t>2.3 发包人人员</w:t>
      </w:r>
      <w:bookmarkEnd w:id="17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pPr>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发包人人员包括发包人代表及其他由发包人派驻施工现场的人员。</w:t>
      </w:r>
      <w:bookmarkEnd w:id="173"/>
      <w:bookmarkEnd w:id="174"/>
      <w:bookmarkEnd w:id="175"/>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8" w:name="_Toc351203513"/>
      <w:r>
        <w:rPr>
          <w:rFonts w:hint="eastAsia" w:ascii="宋体" w:hAnsi="宋体" w:eastAsia="宋体" w:cs="宋体"/>
          <w:b w:val="0"/>
          <w:color w:val="000000" w:themeColor="text1"/>
          <w:sz w:val="24"/>
          <w:szCs w:val="24"/>
          <w:highlight w:val="none"/>
          <w14:textFill>
            <w14:solidFill>
              <w14:schemeClr w14:val="tx1"/>
            </w14:solidFill>
          </w14:textFill>
        </w:rPr>
        <w:t>2</w:t>
      </w:r>
      <w:bookmarkStart w:id="179" w:name="_Toc296503040"/>
      <w:bookmarkStart w:id="180" w:name="_Toc296346541"/>
      <w:bookmarkStart w:id="181" w:name="_Toc337558741"/>
      <w:r>
        <w:rPr>
          <w:rFonts w:hint="eastAsia" w:ascii="宋体" w:hAnsi="宋体" w:eastAsia="宋体" w:cs="宋体"/>
          <w:b w:val="0"/>
          <w:color w:val="000000" w:themeColor="text1"/>
          <w:sz w:val="24"/>
          <w:szCs w:val="24"/>
          <w:highlight w:val="none"/>
          <w14:textFill>
            <w14:solidFill>
              <w14:schemeClr w14:val="tx1"/>
            </w14:solidFill>
          </w14:textFill>
        </w:rPr>
        <w:t>.4 施工现场、施工条件和基础资料的提供</w:t>
      </w:r>
      <w:bookmarkEnd w:id="17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79"/>
      <w:bookmarkEnd w:id="180"/>
      <w:bookmarkEnd w:id="181"/>
      <w:r>
        <w:rPr>
          <w:rFonts w:hint="eastAsia" w:ascii="宋体" w:hAnsi="宋体" w:eastAsia="宋体" w:cs="宋体"/>
          <w:b w:val="0"/>
          <w:color w:val="000000" w:themeColor="text1"/>
          <w:sz w:val="24"/>
          <w:szCs w:val="24"/>
          <w:highlight w:val="none"/>
          <w14:textFill>
            <w14:solidFill>
              <w14:schemeClr w14:val="tx1"/>
            </w14:solidFill>
          </w14:textFill>
        </w:rPr>
        <w:t xml:space="preserve">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2.4.1 提供施工现场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w:t>
      </w:r>
      <w:bookmarkEnd w:id="170"/>
      <w:bookmarkEnd w:id="171"/>
      <w:r>
        <w:rPr>
          <w:rFonts w:hint="eastAsia" w:ascii="宋体" w:hAnsi="宋体" w:eastAsia="宋体" w:cs="宋体"/>
          <w:color w:val="000000" w:themeColor="text1"/>
          <w:kern w:val="0"/>
          <w:sz w:val="24"/>
          <w:highlight w:val="none"/>
          <w14:textFill>
            <w14:solidFill>
              <w14:schemeClr w14:val="tx1"/>
            </w14:solidFill>
          </w14:textFill>
        </w:rPr>
        <w:t>专用合同条款另有约定外，发包人应最迟于开工日期7天前向承包人移交施工现场。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2.4.2 提供施工条件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除专用合同条款另有约定外，发包人应负责提供施工所需要的条件，包括：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（1）将施工用水、电力、通讯线路等施工所必需的条件接至施工现场内；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（2）保证向承包人提供正常施工所需要的进入施工现场的交通条件；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（3）协调处理施工现场周围地下管线和邻近建筑物、构筑物、古树名木的保护工作，并承担相关费用；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（4）按照专用合同条款约定应提供的其他设施和条件。</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2.4.3 提供基础资料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2.4.4 逾期提供的责任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因发包人原因未能按合同约定及时向承包人提供施工现场、施工条件、基础资料的，由发包人承担由此增加的费用和（或）延误的工期。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2" w:name="_Toc351203514"/>
      <w:r>
        <w:rPr>
          <w:rFonts w:hint="eastAsia" w:ascii="宋体" w:hAnsi="宋体" w:eastAsia="宋体" w:cs="宋体"/>
          <w:b w:val="0"/>
          <w:color w:val="000000" w:themeColor="text1"/>
          <w:sz w:val="24"/>
          <w:szCs w:val="24"/>
          <w:highlight w:val="none"/>
          <w14:textFill>
            <w14:solidFill>
              <w14:schemeClr w14:val="tx1"/>
            </w14:solidFill>
          </w14:textFill>
        </w:rPr>
        <w:t>2</w:t>
      </w:r>
      <w:bookmarkStart w:id="183" w:name="_Toc296503042"/>
      <w:bookmarkStart w:id="184" w:name="_Toc296346543"/>
      <w:bookmarkStart w:id="185" w:name="_Toc337558745"/>
      <w:r>
        <w:rPr>
          <w:rFonts w:hint="eastAsia" w:ascii="宋体" w:hAnsi="宋体" w:eastAsia="宋体" w:cs="宋体"/>
          <w:b w:val="0"/>
          <w:color w:val="000000" w:themeColor="text1"/>
          <w:sz w:val="24"/>
          <w:szCs w:val="24"/>
          <w:highlight w:val="none"/>
          <w14:textFill>
            <w14:solidFill>
              <w14:schemeClr w14:val="tx1"/>
            </w14:solidFill>
          </w14:textFill>
        </w:rPr>
        <w:t>.5 资</w:t>
      </w:r>
      <w:bookmarkEnd w:id="183"/>
      <w:bookmarkEnd w:id="184"/>
      <w:bookmarkEnd w:id="185"/>
      <w:r>
        <w:rPr>
          <w:rFonts w:hint="eastAsia" w:ascii="宋体" w:hAnsi="宋体" w:eastAsia="宋体" w:cs="宋体"/>
          <w:b w:val="0"/>
          <w:color w:val="000000" w:themeColor="text1"/>
          <w:sz w:val="24"/>
          <w:szCs w:val="24"/>
          <w:highlight w:val="none"/>
          <w14:textFill>
            <w14:solidFill>
              <w14:schemeClr w14:val="tx1"/>
            </w14:solidFill>
          </w14:textFill>
        </w:rPr>
        <w:t>金来源证明及支付担保</w:t>
      </w:r>
      <w:bookmarkEnd w:id="182"/>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6" w:name="_Toc351203515"/>
      <w:r>
        <w:rPr>
          <w:rFonts w:hint="eastAsia" w:ascii="宋体" w:hAnsi="宋体" w:eastAsia="宋体" w:cs="宋体"/>
          <w:b w:val="0"/>
          <w:color w:val="000000" w:themeColor="text1"/>
          <w:sz w:val="24"/>
          <w:szCs w:val="24"/>
          <w:highlight w:val="none"/>
          <w14:textFill>
            <w14:solidFill>
              <w14:schemeClr w14:val="tx1"/>
            </w14:solidFill>
          </w14:textFill>
        </w:rPr>
        <w:t>2.6 支付合同价款</w:t>
      </w:r>
      <w:bookmarkEnd w:id="18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发包人应按合同约定向承包人及时支付合同价款。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7" w:name="_Toc351203516"/>
      <w:r>
        <w:rPr>
          <w:rFonts w:hint="eastAsia" w:ascii="宋体" w:hAnsi="宋体" w:eastAsia="宋体" w:cs="宋体"/>
          <w:b w:val="0"/>
          <w:color w:val="000000" w:themeColor="text1"/>
          <w:sz w:val="24"/>
          <w:szCs w:val="24"/>
          <w:highlight w:val="none"/>
          <w14:textFill>
            <w14:solidFill>
              <w14:schemeClr w14:val="tx1"/>
            </w14:solidFill>
          </w14:textFill>
        </w:rPr>
        <w:t>2.7 组织竣工验收</w:t>
      </w:r>
      <w:bookmarkEnd w:id="18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发包人应按合同约定及时组织竣工验收。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8" w:name="_Toc351203517"/>
      <w:r>
        <w:rPr>
          <w:rFonts w:hint="eastAsia" w:ascii="宋体" w:hAnsi="宋体" w:eastAsia="宋体" w:cs="宋体"/>
          <w:b w:val="0"/>
          <w:color w:val="000000" w:themeColor="text1"/>
          <w:sz w:val="24"/>
          <w:szCs w:val="24"/>
          <w:highlight w:val="none"/>
          <w14:textFill>
            <w14:solidFill>
              <w14:schemeClr w14:val="tx1"/>
            </w14:solidFill>
          </w14:textFill>
        </w:rPr>
        <w:t>2.8 现场统一管理协议</w:t>
      </w:r>
      <w:bookmarkEnd w:id="188"/>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89" w:name="_Toc351203518"/>
      <w:r>
        <w:rPr>
          <w:rFonts w:hint="eastAsia" w:ascii="宋体" w:hAnsi="宋体" w:eastAsia="宋体" w:cs="宋体"/>
          <w:b w:val="0"/>
          <w:color w:val="000000" w:themeColor="text1"/>
          <w:sz w:val="24"/>
          <w:szCs w:val="24"/>
          <w:highlight w:val="none"/>
          <w14:textFill>
            <w14:solidFill>
              <w14:schemeClr w14:val="tx1"/>
            </w14:solidFill>
          </w14:textFill>
        </w:rPr>
        <w:t>3</w:t>
      </w:r>
      <w:bookmarkStart w:id="190" w:name="_Toc296503045"/>
      <w:bookmarkStart w:id="191" w:name="_Toc296346546"/>
      <w:bookmarkStart w:id="192" w:name="_Toc337558746"/>
      <w:r>
        <w:rPr>
          <w:rFonts w:hint="eastAsia" w:ascii="宋体" w:hAnsi="宋体" w:eastAsia="宋体" w:cs="宋体"/>
          <w:b w:val="0"/>
          <w:color w:val="000000" w:themeColor="text1"/>
          <w:sz w:val="24"/>
          <w:szCs w:val="24"/>
          <w:highlight w:val="none"/>
          <w14:textFill>
            <w14:solidFill>
              <w14:schemeClr w14:val="tx1"/>
            </w14:solidFill>
          </w14:textFill>
        </w:rPr>
        <w:t>. 承包人</w:t>
      </w:r>
      <w:bookmarkEnd w:id="189"/>
    </w:p>
    <w:bookmarkEnd w:id="190"/>
    <w:bookmarkEnd w:id="191"/>
    <w:bookmarkEnd w:id="19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3" w:name="_Toc351203519"/>
      <w:r>
        <w:rPr>
          <w:rFonts w:hint="eastAsia" w:ascii="宋体" w:hAnsi="宋体" w:eastAsia="宋体" w:cs="宋体"/>
          <w:b w:val="0"/>
          <w:color w:val="000000" w:themeColor="text1"/>
          <w:sz w:val="24"/>
          <w:szCs w:val="24"/>
          <w:highlight w:val="none"/>
          <w14:textFill>
            <w14:solidFill>
              <w14:schemeClr w14:val="tx1"/>
            </w14:solidFill>
          </w14:textFill>
        </w:rPr>
        <w:t>3</w:t>
      </w:r>
      <w:bookmarkStart w:id="194" w:name="_Toc337558747"/>
      <w:bookmarkStart w:id="195" w:name="_Toc296346547"/>
      <w:bookmarkStart w:id="196" w:name="_Toc296503046"/>
      <w:r>
        <w:rPr>
          <w:rFonts w:hint="eastAsia" w:ascii="宋体" w:hAnsi="宋体" w:eastAsia="宋体" w:cs="宋体"/>
          <w:b w:val="0"/>
          <w:color w:val="000000" w:themeColor="text1"/>
          <w:sz w:val="24"/>
          <w:szCs w:val="24"/>
          <w:highlight w:val="none"/>
          <w14:textFill>
            <w14:solidFill>
              <w14:schemeClr w14:val="tx1"/>
            </w14:solidFill>
          </w14:textFill>
        </w:rPr>
        <w:t>.1 承包人的一般义务</w:t>
      </w:r>
      <w:bookmarkEnd w:id="193"/>
    </w:p>
    <w:bookmarkEnd w:id="194"/>
    <w:bookmarkEnd w:id="195"/>
    <w:bookmarkEnd w:id="19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承包人在履行合同过程中应遵守法律和工程建设标准规范，并履行以下义务：</w:t>
      </w:r>
    </w:p>
    <w:p>
      <w:pPr>
        <w:numPr>
          <w:ilvl w:val="0"/>
          <w:numId w:val="5"/>
        </w:num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办理法律规定应由承包人办理的许可和批准，并将办理结果书面报送发包人留存；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（2）按法律规定和合同约定完成工程，并在保修期内承担保修义务；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（3）按法律规定和合同约定采取施工安全和环境保护措施，办理工伤保险，确保工程及人员、材料、设备和设施的安全；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（4）按合同约定的工作内容和施工进度要求，编制施工组织设计和施工措施计划，并对所有施工作业和施工方法的完备性和安全可靠性负责；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（6）按照第6.3款〔环境保护〕约定负责施工场地及其周边环境与生态的保护工作；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（7）按第6.1款〔安全文明施工〕约定采取施工安全措施，确保工程及其人员、材料、设备和设施的安全，防止因工程施工造成的人身伤害和财产损失；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（8）将发包人按合同约定支付的各项价款专用于合同工程，且应及时支付其雇用人员工资，并及时向分包人支付合同价款；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（9）按照法律规定和合同约定编制竣工资料，完成竣工资料立卷及归档，并按专用合同条款约定的竣工资料的套数、内容、时间等要求移交发包人；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（10）应履行的其他义务。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7" w:name="_Toc351203520"/>
      <w:r>
        <w:rPr>
          <w:rFonts w:hint="eastAsia" w:ascii="宋体" w:hAnsi="宋体" w:eastAsia="宋体" w:cs="宋体"/>
          <w:b w:val="0"/>
          <w:color w:val="000000" w:themeColor="text1"/>
          <w:sz w:val="24"/>
          <w:szCs w:val="24"/>
          <w:highlight w:val="none"/>
          <w14:textFill>
            <w14:solidFill>
              <w14:schemeClr w14:val="tx1"/>
            </w14:solidFill>
          </w14:textFill>
        </w:rPr>
        <w:t>3</w:t>
      </w:r>
      <w:bookmarkStart w:id="198" w:name="_Toc296503047"/>
      <w:bookmarkStart w:id="199" w:name="_Toc337558748"/>
      <w:bookmarkStart w:id="200" w:name="_Toc296346548"/>
      <w:r>
        <w:rPr>
          <w:rFonts w:hint="eastAsia" w:ascii="宋体" w:hAnsi="宋体" w:eastAsia="宋体" w:cs="宋体"/>
          <w:b w:val="0"/>
          <w:color w:val="000000" w:themeColor="text1"/>
          <w:sz w:val="24"/>
          <w:szCs w:val="24"/>
          <w:highlight w:val="none"/>
          <w14:textFill>
            <w14:solidFill>
              <w14:schemeClr w14:val="tx1"/>
            </w14:solidFill>
          </w14:textFill>
        </w:rPr>
        <w:t xml:space="preserve">.2 </w:t>
      </w:r>
      <w:bookmarkEnd w:id="197"/>
      <w:r>
        <w:rPr>
          <w:rFonts w:hint="eastAsia" w:ascii="宋体" w:hAnsi="宋体" w:eastAsia="宋体" w:cs="宋体"/>
          <w:b w:val="0"/>
          <w:color w:val="000000" w:themeColor="text1"/>
          <w:sz w:val="24"/>
          <w:szCs w:val="24"/>
          <w:highlight w:val="none"/>
          <w14:textFill>
            <w14:solidFill>
              <w14:schemeClr w14:val="tx1"/>
            </w14:solidFill>
          </w14:textFill>
        </w:rPr>
        <w:t>项目经理</w:t>
      </w:r>
    </w:p>
    <w:bookmarkEnd w:id="198"/>
    <w:bookmarkEnd w:id="199"/>
    <w:bookmarkEnd w:id="20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承包人违反上述约定的，应按照专用合同条款的约定，承担违约责任。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1" w:name="_Toc351203521"/>
      <w:r>
        <w:rPr>
          <w:rFonts w:hint="eastAsia" w:ascii="宋体" w:hAnsi="宋体" w:eastAsia="宋体" w:cs="宋体"/>
          <w:b w:val="0"/>
          <w:color w:val="000000" w:themeColor="text1"/>
          <w:sz w:val="24"/>
          <w:szCs w:val="24"/>
          <w:highlight w:val="none"/>
          <w14:textFill>
            <w14:solidFill>
              <w14:schemeClr w14:val="tx1"/>
            </w14:solidFill>
          </w14:textFill>
        </w:rPr>
        <w:t>3</w:t>
      </w:r>
      <w:bookmarkStart w:id="202" w:name="_Toc296503048"/>
      <w:bookmarkStart w:id="203" w:name="_Toc296346549"/>
      <w:bookmarkStart w:id="204" w:name="_Toc337558749"/>
      <w:r>
        <w:rPr>
          <w:rFonts w:hint="eastAsia" w:ascii="宋体" w:hAnsi="宋体" w:eastAsia="宋体" w:cs="宋体"/>
          <w:b w:val="0"/>
          <w:color w:val="000000" w:themeColor="text1"/>
          <w:sz w:val="24"/>
          <w:szCs w:val="24"/>
          <w:highlight w:val="none"/>
          <w14:textFill>
            <w14:solidFill>
              <w14:schemeClr w14:val="tx1"/>
            </w14:solidFill>
          </w14:textFill>
        </w:rPr>
        <w:t xml:space="preserve">.3 </w:t>
      </w:r>
      <w:bookmarkEnd w:id="202"/>
      <w:bookmarkEnd w:id="203"/>
      <w:r>
        <w:rPr>
          <w:rFonts w:hint="eastAsia" w:ascii="宋体" w:hAnsi="宋体" w:eastAsia="宋体" w:cs="宋体"/>
          <w:b w:val="0"/>
          <w:color w:val="000000" w:themeColor="text1"/>
          <w:sz w:val="24"/>
          <w:szCs w:val="24"/>
          <w:highlight w:val="none"/>
          <w14:textFill>
            <w14:solidFill>
              <w14:schemeClr w14:val="tx1"/>
            </w14:solidFill>
          </w14:textFill>
        </w:rPr>
        <w:t>承包人人员</w:t>
      </w:r>
      <w:bookmarkEnd w:id="201"/>
    </w:p>
    <w:bookmarkEnd w:id="20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特殊工种作业人员均应持有相应的资格证明，监理人可以随时检查。</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3.3.5 承包人擅自更换主要施工管理人员，或前述人员未经监理人或发包人同意擅自离开施工现场的，应按照专用合同条款约定承担违约责任。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5" w:name="_Toc351203522"/>
      <w:r>
        <w:rPr>
          <w:rFonts w:hint="eastAsia" w:ascii="宋体" w:hAnsi="宋体" w:eastAsia="宋体" w:cs="宋体"/>
          <w:b w:val="0"/>
          <w:color w:val="000000" w:themeColor="text1"/>
          <w:sz w:val="24"/>
          <w:szCs w:val="24"/>
          <w:highlight w:val="none"/>
          <w14:textFill>
            <w14:solidFill>
              <w14:schemeClr w14:val="tx1"/>
            </w14:solidFill>
          </w14:textFill>
        </w:rPr>
        <w:t>3</w:t>
      </w:r>
      <w:bookmarkStart w:id="206" w:name="_Toc296346551"/>
      <w:bookmarkStart w:id="207" w:name="_Toc337558750"/>
      <w:bookmarkStart w:id="208" w:name="_Toc296503050"/>
      <w:r>
        <w:rPr>
          <w:rFonts w:hint="eastAsia" w:ascii="宋体" w:hAnsi="宋体" w:eastAsia="宋体" w:cs="宋体"/>
          <w:b w:val="0"/>
          <w:color w:val="000000" w:themeColor="text1"/>
          <w:sz w:val="24"/>
          <w:szCs w:val="24"/>
          <w:highlight w:val="none"/>
          <w14:textFill>
            <w14:solidFill>
              <w14:schemeClr w14:val="tx1"/>
            </w14:solidFill>
          </w14:textFill>
        </w:rPr>
        <w:t>.4 承包人现场查勘</w:t>
      </w:r>
      <w:bookmarkEnd w:id="205"/>
    </w:p>
    <w:bookmarkEnd w:id="206"/>
    <w:bookmarkEnd w:id="207"/>
    <w:bookmarkEnd w:id="208"/>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9" w:name="_Toc351203523"/>
      <w:r>
        <w:rPr>
          <w:rFonts w:hint="eastAsia" w:ascii="宋体" w:hAnsi="宋体" w:eastAsia="宋体" w:cs="宋体"/>
          <w:b w:val="0"/>
          <w:color w:val="000000" w:themeColor="text1"/>
          <w:sz w:val="24"/>
          <w:szCs w:val="24"/>
          <w:highlight w:val="none"/>
          <w14:textFill>
            <w14:solidFill>
              <w14:schemeClr w14:val="tx1"/>
            </w14:solidFill>
          </w14:textFill>
        </w:rPr>
        <w:t>3</w:t>
      </w:r>
      <w:bookmarkStart w:id="210" w:name="_Toc296503051"/>
      <w:bookmarkStart w:id="211" w:name="_Toc296346552"/>
      <w:bookmarkStart w:id="212" w:name="_Toc337558751"/>
      <w:r>
        <w:rPr>
          <w:rFonts w:hint="eastAsia" w:ascii="宋体" w:hAnsi="宋体" w:eastAsia="宋体" w:cs="宋体"/>
          <w:b w:val="0"/>
          <w:color w:val="000000" w:themeColor="text1"/>
          <w:sz w:val="24"/>
          <w:szCs w:val="24"/>
          <w:highlight w:val="none"/>
          <w14:textFill>
            <w14:solidFill>
              <w14:schemeClr w14:val="tx1"/>
            </w14:solidFill>
          </w14:textFill>
        </w:rPr>
        <w:t>.5 分包</w:t>
      </w:r>
      <w:bookmarkEnd w:id="209"/>
    </w:p>
    <w:bookmarkEnd w:id="210"/>
    <w:bookmarkEnd w:id="211"/>
    <w:bookmarkEnd w:id="21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3.5.1 分包的一般约定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承包人不得以劳务分包的名义转包或违法分包工程。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3.5.2 分包的确定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3.5.3 分包管理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3.5.4 分包合同价款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（2）生效法律文书要求发包人向分包人支付分包合同价款的，发包人有权从应付承包人工程款中扣除该部分款项。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3.5.5 分包合同权益的转让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3.6 工程照管与成品、半成品保护</w:t>
      </w:r>
      <w:bookmarkEnd w:id="213"/>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4" w:name="_Toc351203525"/>
      <w:r>
        <w:rPr>
          <w:rFonts w:hint="eastAsia" w:ascii="宋体" w:hAnsi="宋体" w:eastAsia="宋体" w:cs="宋体"/>
          <w:b w:val="0"/>
          <w:color w:val="000000" w:themeColor="text1"/>
          <w:sz w:val="24"/>
          <w:szCs w:val="24"/>
          <w:highlight w:val="none"/>
          <w14:textFill>
            <w14:solidFill>
              <w14:schemeClr w14:val="tx1"/>
            </w14:solidFill>
          </w14:textFill>
        </w:rPr>
        <w:t>3</w:t>
      </w:r>
      <w:bookmarkStart w:id="215" w:name="_Toc296503052"/>
      <w:bookmarkStart w:id="216" w:name="_Toc337558752"/>
      <w:bookmarkStart w:id="217" w:name="_Toc296346553"/>
      <w:r>
        <w:rPr>
          <w:rFonts w:hint="eastAsia" w:ascii="宋体" w:hAnsi="宋体" w:eastAsia="宋体" w:cs="宋体"/>
          <w:b w:val="0"/>
          <w:color w:val="000000" w:themeColor="text1"/>
          <w:sz w:val="24"/>
          <w:szCs w:val="24"/>
          <w:highlight w:val="none"/>
          <w14:textFill>
            <w14:solidFill>
              <w14:schemeClr w14:val="tx1"/>
            </w14:solidFill>
          </w14:textFill>
        </w:rPr>
        <w:t>.7 履约担保</w:t>
      </w:r>
      <w:bookmarkEnd w:id="214"/>
    </w:p>
    <w:bookmarkEnd w:id="215"/>
    <w:bookmarkEnd w:id="216"/>
    <w:bookmarkEnd w:id="21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8" w:name="_Toc351203526"/>
      <w:r>
        <w:rPr>
          <w:rFonts w:hint="eastAsia" w:ascii="宋体" w:hAnsi="宋体" w:eastAsia="宋体" w:cs="宋体"/>
          <w:b w:val="0"/>
          <w:color w:val="000000" w:themeColor="text1"/>
          <w:sz w:val="24"/>
          <w:szCs w:val="24"/>
          <w:highlight w:val="none"/>
          <w14:textFill>
            <w14:solidFill>
              <w14:schemeClr w14:val="tx1"/>
            </w14:solidFill>
          </w14:textFill>
        </w:rPr>
        <w:t>3.8 联合体</w:t>
      </w:r>
      <w:bookmarkEnd w:id="218"/>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3.8.1 联合体各方应共同与发包人签订合同协议书。联合体各方应为履行合同向发包人承担连带责任。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3.8.2 联合体协议经发包人确认后作为合同附件。在履行合同过程中，未经发包人同意，不得修改联合体协议。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3.8.3 联合体牵头人负责与发包人和监理人联系，并接受指示，负责组织联合体各成员全面履行合同。</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19" w:name="_Toc351203527"/>
      <w:r>
        <w:rPr>
          <w:rFonts w:hint="eastAsia" w:ascii="宋体" w:hAnsi="宋体" w:eastAsia="宋体" w:cs="宋体"/>
          <w:b w:val="0"/>
          <w:color w:val="000000" w:themeColor="text1"/>
          <w:sz w:val="24"/>
          <w:szCs w:val="24"/>
          <w:highlight w:val="none"/>
          <w14:textFill>
            <w14:solidFill>
              <w14:schemeClr w14:val="tx1"/>
            </w14:solidFill>
          </w14:textFill>
        </w:rPr>
        <w:t>4</w:t>
      </w:r>
      <w:bookmarkStart w:id="220" w:name="_Toc296503053"/>
      <w:bookmarkStart w:id="221" w:name="_Toc296346554"/>
      <w:bookmarkStart w:id="222" w:name="_Toc337558753"/>
      <w:r>
        <w:rPr>
          <w:rFonts w:hint="eastAsia" w:ascii="宋体" w:hAnsi="宋体" w:eastAsia="宋体" w:cs="宋体"/>
          <w:b w:val="0"/>
          <w:color w:val="000000" w:themeColor="text1"/>
          <w:sz w:val="24"/>
          <w:szCs w:val="24"/>
          <w:highlight w:val="none"/>
          <w14:textFill>
            <w14:solidFill>
              <w14:schemeClr w14:val="tx1"/>
            </w14:solidFill>
          </w14:textFill>
        </w:rPr>
        <w:t>. 监</w:t>
      </w:r>
      <w:bookmarkEnd w:id="220"/>
      <w:bookmarkEnd w:id="221"/>
      <w:r>
        <w:rPr>
          <w:rFonts w:hint="eastAsia" w:ascii="宋体" w:hAnsi="宋体" w:eastAsia="宋体" w:cs="宋体"/>
          <w:b w:val="0"/>
          <w:color w:val="000000" w:themeColor="text1"/>
          <w:sz w:val="24"/>
          <w:szCs w:val="24"/>
          <w:highlight w:val="none"/>
          <w14:textFill>
            <w14:solidFill>
              <w14:schemeClr w14:val="tx1"/>
            </w14:solidFill>
          </w14:textFill>
        </w:rPr>
        <w:t>理人</w:t>
      </w:r>
      <w:bookmarkEnd w:id="219"/>
    </w:p>
    <w:bookmarkEnd w:id="22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3" w:name="_Toc351203528"/>
      <w:r>
        <w:rPr>
          <w:rFonts w:hint="eastAsia" w:ascii="宋体" w:hAnsi="宋体" w:eastAsia="宋体" w:cs="宋体"/>
          <w:b w:val="0"/>
          <w:color w:val="000000" w:themeColor="text1"/>
          <w:sz w:val="24"/>
          <w:szCs w:val="24"/>
          <w:highlight w:val="none"/>
          <w14:textFill>
            <w14:solidFill>
              <w14:schemeClr w14:val="tx1"/>
            </w14:solidFill>
          </w14:textFill>
        </w:rPr>
        <w:t>4</w:t>
      </w:r>
      <w:bookmarkStart w:id="224" w:name="_Toc296503054"/>
      <w:bookmarkStart w:id="225" w:name="_Toc337558754"/>
      <w:bookmarkStart w:id="226" w:name="_Toc296346555"/>
      <w:r>
        <w:rPr>
          <w:rFonts w:hint="eastAsia" w:ascii="宋体" w:hAnsi="宋体" w:eastAsia="宋体" w:cs="宋体"/>
          <w:b w:val="0"/>
          <w:color w:val="000000" w:themeColor="text1"/>
          <w:sz w:val="24"/>
          <w:szCs w:val="24"/>
          <w:highlight w:val="none"/>
          <w14:textFill>
            <w14:solidFill>
              <w14:schemeClr w14:val="tx1"/>
            </w14:solidFill>
          </w14:textFill>
        </w:rPr>
        <w:t>.1监理人的一般规定</w:t>
      </w:r>
      <w:bookmarkEnd w:id="223"/>
    </w:p>
    <w:bookmarkEnd w:id="224"/>
    <w:bookmarkEnd w:id="225"/>
    <w:bookmarkEnd w:id="22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除专用合同条款另有约定外，监理人在施工现场的办公场所、生活场所由承包人提供，所发生的费用由发包人承担。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7" w:name="_Toc351203529"/>
      <w:r>
        <w:rPr>
          <w:rFonts w:hint="eastAsia" w:ascii="宋体" w:hAnsi="宋体" w:eastAsia="宋体" w:cs="宋体"/>
          <w:b w:val="0"/>
          <w:color w:val="000000" w:themeColor="text1"/>
          <w:sz w:val="24"/>
          <w:szCs w:val="24"/>
          <w:highlight w:val="none"/>
          <w14:textFill>
            <w14:solidFill>
              <w14:schemeClr w14:val="tx1"/>
            </w14:solidFill>
          </w14:textFill>
        </w:rPr>
        <w:t>4</w:t>
      </w:r>
      <w:bookmarkStart w:id="228" w:name="_Toc337558755"/>
      <w:r>
        <w:rPr>
          <w:rFonts w:hint="eastAsia" w:ascii="宋体" w:hAnsi="宋体" w:eastAsia="宋体" w:cs="宋体"/>
          <w:b w:val="0"/>
          <w:color w:val="000000" w:themeColor="text1"/>
          <w:sz w:val="24"/>
          <w:szCs w:val="24"/>
          <w:highlight w:val="none"/>
          <w14:textFill>
            <w14:solidFill>
              <w14:schemeClr w14:val="tx1"/>
            </w14:solidFill>
          </w14:textFill>
        </w:rPr>
        <w:t>.2监理人员</w:t>
      </w:r>
      <w:bookmarkEnd w:id="227"/>
    </w:p>
    <w:bookmarkEnd w:id="22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9" w:name="_Toc351203530"/>
      <w:r>
        <w:rPr>
          <w:rFonts w:hint="eastAsia" w:ascii="宋体" w:hAnsi="宋体" w:eastAsia="宋体" w:cs="宋体"/>
          <w:b w:val="0"/>
          <w:color w:val="000000" w:themeColor="text1"/>
          <w:sz w:val="24"/>
          <w:szCs w:val="24"/>
          <w:highlight w:val="none"/>
          <w14:textFill>
            <w14:solidFill>
              <w14:schemeClr w14:val="tx1"/>
            </w14:solidFill>
          </w14:textFill>
        </w:rPr>
        <w:t>4</w:t>
      </w:r>
      <w:bookmarkStart w:id="230" w:name="_Toc296503055"/>
      <w:bookmarkStart w:id="231" w:name="_Toc296346556"/>
      <w:bookmarkStart w:id="232" w:name="_Toc337558756"/>
      <w:r>
        <w:rPr>
          <w:rFonts w:hint="eastAsia" w:ascii="宋体" w:hAnsi="宋体" w:eastAsia="宋体" w:cs="宋体"/>
          <w:b w:val="0"/>
          <w:color w:val="000000" w:themeColor="text1"/>
          <w:sz w:val="24"/>
          <w:szCs w:val="24"/>
          <w:highlight w:val="none"/>
          <w14:textFill>
            <w14:solidFill>
              <w14:schemeClr w14:val="tx1"/>
            </w14:solidFill>
          </w14:textFill>
        </w:rPr>
        <w:t>.3</w:t>
      </w:r>
      <w:bookmarkEnd w:id="230"/>
      <w:bookmarkEnd w:id="231"/>
      <w:r>
        <w:rPr>
          <w:rFonts w:hint="eastAsia" w:ascii="宋体" w:hAnsi="宋体" w:eastAsia="宋体" w:cs="宋体"/>
          <w:b w:val="0"/>
          <w:color w:val="000000" w:themeColor="text1"/>
          <w:sz w:val="24"/>
          <w:szCs w:val="24"/>
          <w:highlight w:val="none"/>
          <w14:textFill>
            <w14:solidFill>
              <w14:schemeClr w14:val="tx1"/>
            </w14:solidFill>
          </w14:textFill>
        </w:rPr>
        <w:t>监理人的指</w:t>
      </w:r>
      <w:bookmarkEnd w:id="232"/>
      <w:r>
        <w:rPr>
          <w:rFonts w:hint="eastAsia" w:ascii="宋体" w:hAnsi="宋体" w:eastAsia="宋体" w:cs="宋体"/>
          <w:b w:val="0"/>
          <w:color w:val="000000" w:themeColor="text1"/>
          <w:sz w:val="24"/>
          <w:szCs w:val="24"/>
          <w:highlight w:val="none"/>
          <w14:textFill>
            <w14:solidFill>
              <w14:schemeClr w14:val="tx1"/>
            </w14:solidFill>
          </w14:textFill>
        </w:rPr>
        <w:t>示</w:t>
      </w:r>
      <w:bookmarkEnd w:id="229"/>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3" w:name="_Toc351203531"/>
      <w:r>
        <w:rPr>
          <w:rFonts w:hint="eastAsia" w:ascii="宋体" w:hAnsi="宋体" w:eastAsia="宋体" w:cs="宋体"/>
          <w:b w:val="0"/>
          <w:color w:val="000000" w:themeColor="text1"/>
          <w:sz w:val="24"/>
          <w:szCs w:val="24"/>
          <w:highlight w:val="none"/>
          <w14:textFill>
            <w14:solidFill>
              <w14:schemeClr w14:val="tx1"/>
            </w14:solidFill>
          </w14:textFill>
        </w:rPr>
        <w:t>4</w:t>
      </w:r>
      <w:bookmarkStart w:id="234" w:name="_Toc296346558"/>
      <w:bookmarkStart w:id="235" w:name="_Toc296503057"/>
      <w:bookmarkStart w:id="236" w:name="_Toc337558757"/>
      <w:r>
        <w:rPr>
          <w:rFonts w:hint="eastAsia" w:ascii="宋体" w:hAnsi="宋体" w:eastAsia="宋体" w:cs="宋体"/>
          <w:b w:val="0"/>
          <w:color w:val="000000" w:themeColor="text1"/>
          <w:sz w:val="24"/>
          <w:szCs w:val="24"/>
          <w:highlight w:val="none"/>
          <w14:textFill>
            <w14:solidFill>
              <w14:schemeClr w14:val="tx1"/>
            </w14:solidFill>
          </w14:textFill>
        </w:rPr>
        <w:t>.4 商定或确定</w:t>
      </w:r>
      <w:bookmarkEnd w:id="233"/>
    </w:p>
    <w:bookmarkEnd w:id="234"/>
    <w:bookmarkEnd w:id="235"/>
    <w:bookmarkEnd w:id="23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37" w:name="_Toc351203532"/>
      <w:r>
        <w:rPr>
          <w:rFonts w:hint="eastAsia" w:ascii="宋体" w:hAnsi="宋体" w:eastAsia="宋体" w:cs="宋体"/>
          <w:b w:val="0"/>
          <w:color w:val="000000" w:themeColor="text1"/>
          <w:sz w:val="24"/>
          <w:szCs w:val="24"/>
          <w:highlight w:val="none"/>
          <w14:textFill>
            <w14:solidFill>
              <w14:schemeClr w14:val="tx1"/>
            </w14:solidFill>
          </w14:textFill>
        </w:rPr>
        <w:t>5</w:t>
      </w:r>
      <w:bookmarkStart w:id="238" w:name="_Toc337558758"/>
      <w:r>
        <w:rPr>
          <w:rFonts w:hint="eastAsia" w:ascii="宋体" w:hAnsi="宋体" w:eastAsia="宋体" w:cs="宋体"/>
          <w:b w:val="0"/>
          <w:color w:val="000000" w:themeColor="text1"/>
          <w:sz w:val="24"/>
          <w:szCs w:val="24"/>
          <w:highlight w:val="none"/>
          <w14:textFill>
            <w14:solidFill>
              <w14:schemeClr w14:val="tx1"/>
            </w14:solidFill>
          </w14:textFill>
        </w:rPr>
        <w:t>. 工程质量</w:t>
      </w:r>
      <w:bookmarkEnd w:id="237"/>
    </w:p>
    <w:bookmarkEnd w:id="238"/>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9" w:name="_Toc351203533"/>
      <w:r>
        <w:rPr>
          <w:rFonts w:hint="eastAsia" w:ascii="宋体" w:hAnsi="宋体" w:eastAsia="宋体" w:cs="宋体"/>
          <w:b w:val="0"/>
          <w:color w:val="000000" w:themeColor="text1"/>
          <w:sz w:val="24"/>
          <w:szCs w:val="24"/>
          <w:highlight w:val="none"/>
          <w14:textFill>
            <w14:solidFill>
              <w14:schemeClr w14:val="tx1"/>
            </w14:solidFill>
          </w14:textFill>
        </w:rPr>
        <w:t>5</w:t>
      </w:r>
      <w:bookmarkStart w:id="240" w:name="_Toc337558759"/>
      <w:r>
        <w:rPr>
          <w:rFonts w:hint="eastAsia" w:ascii="宋体" w:hAnsi="宋体" w:eastAsia="宋体" w:cs="宋体"/>
          <w:b w:val="0"/>
          <w:color w:val="000000" w:themeColor="text1"/>
          <w:sz w:val="24"/>
          <w:szCs w:val="24"/>
          <w:highlight w:val="none"/>
          <w14:textFill>
            <w14:solidFill>
              <w14:schemeClr w14:val="tx1"/>
            </w14:solidFill>
          </w14:textFill>
        </w:rPr>
        <w:t>.1质量要求</w:t>
      </w:r>
      <w:bookmarkEnd w:id="239"/>
    </w:p>
    <w:bookmarkEnd w:id="24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5.1.2 因发包人原因造成工程质量未达到合同约定标准的，由发包人承担由此增加的费用和（或）延误的工期，并支付承包人合理的利润。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1" w:name="_Toc351203534"/>
      <w:r>
        <w:rPr>
          <w:rFonts w:hint="eastAsia" w:ascii="宋体" w:hAnsi="宋体" w:eastAsia="宋体" w:cs="宋体"/>
          <w:b w:val="0"/>
          <w:color w:val="000000" w:themeColor="text1"/>
          <w:sz w:val="24"/>
          <w:szCs w:val="24"/>
          <w:highlight w:val="none"/>
          <w14:textFill>
            <w14:solidFill>
              <w14:schemeClr w14:val="tx1"/>
            </w14:solidFill>
          </w14:textFill>
        </w:rPr>
        <w:t>5</w:t>
      </w:r>
      <w:bookmarkStart w:id="242" w:name="_Toc337558760"/>
      <w:r>
        <w:rPr>
          <w:rFonts w:hint="eastAsia" w:ascii="宋体" w:hAnsi="宋体" w:eastAsia="宋体" w:cs="宋体"/>
          <w:b w:val="0"/>
          <w:color w:val="000000" w:themeColor="text1"/>
          <w:sz w:val="24"/>
          <w:szCs w:val="24"/>
          <w:highlight w:val="none"/>
          <w14:textFill>
            <w14:solidFill>
              <w14:schemeClr w14:val="tx1"/>
            </w14:solidFill>
          </w14:textFill>
        </w:rPr>
        <w:t>.2质量保证措施</w:t>
      </w:r>
      <w:bookmarkEnd w:id="241"/>
    </w:p>
    <w:bookmarkEnd w:id="24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5.2.1 发包人的质量管理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发包人应按照法律规定及合同约定完成与工程质量有关的各项工作。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5.2.2 承包人的质量管理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承包人应对施工人员进行质量教育和技术培训，定期考核施工人员的劳动技能，严格执行施工规范和操作规程。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5.2.3 监理人的质量检查和检验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3" w:name="_Toc351203535"/>
      <w:r>
        <w:rPr>
          <w:rFonts w:hint="eastAsia" w:ascii="宋体" w:hAnsi="宋体" w:eastAsia="宋体" w:cs="宋体"/>
          <w:b w:val="0"/>
          <w:color w:val="000000" w:themeColor="text1"/>
          <w:sz w:val="24"/>
          <w:szCs w:val="24"/>
          <w:highlight w:val="none"/>
          <w14:textFill>
            <w14:solidFill>
              <w14:schemeClr w14:val="tx1"/>
            </w14:solidFill>
          </w14:textFill>
        </w:rPr>
        <w:t>5</w:t>
      </w:r>
      <w:bookmarkStart w:id="244" w:name="_Toc337558761"/>
      <w:r>
        <w:rPr>
          <w:rFonts w:hint="eastAsia" w:ascii="宋体" w:hAnsi="宋体" w:eastAsia="宋体" w:cs="宋体"/>
          <w:b w:val="0"/>
          <w:color w:val="000000" w:themeColor="text1"/>
          <w:sz w:val="24"/>
          <w:szCs w:val="24"/>
          <w:highlight w:val="none"/>
          <w14:textFill>
            <w14:solidFill>
              <w14:schemeClr w14:val="tx1"/>
            </w14:solidFill>
          </w14:textFill>
        </w:rPr>
        <w:t>.3 隐蔽工程检查</w:t>
      </w:r>
      <w:bookmarkEnd w:id="243"/>
    </w:p>
    <w:bookmarkEnd w:id="24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5.3.1承包人自检</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承包人应当对工程隐蔽部位进行自检，并经自检确认是否具备覆盖条件。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5.3.2检查程序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5.3.3 重新检查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5.3.4 承包人私自覆盖</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5" w:name="_Toc351203536"/>
      <w:r>
        <w:rPr>
          <w:rFonts w:hint="eastAsia" w:ascii="宋体" w:hAnsi="宋体" w:eastAsia="宋体" w:cs="宋体"/>
          <w:b w:val="0"/>
          <w:color w:val="000000" w:themeColor="text1"/>
          <w:sz w:val="24"/>
          <w:szCs w:val="24"/>
          <w:highlight w:val="none"/>
          <w14:textFill>
            <w14:solidFill>
              <w14:schemeClr w14:val="tx1"/>
            </w14:solidFill>
          </w14:textFill>
        </w:rPr>
        <w:t>5</w:t>
      </w:r>
      <w:bookmarkStart w:id="246" w:name="_Toc337558762"/>
      <w:r>
        <w:rPr>
          <w:rFonts w:hint="eastAsia" w:ascii="宋体" w:hAnsi="宋体" w:eastAsia="宋体" w:cs="宋体"/>
          <w:b w:val="0"/>
          <w:color w:val="000000" w:themeColor="text1"/>
          <w:sz w:val="24"/>
          <w:szCs w:val="24"/>
          <w:highlight w:val="none"/>
          <w14:textFill>
            <w14:solidFill>
              <w14:schemeClr w14:val="tx1"/>
            </w14:solidFill>
          </w14:textFill>
        </w:rPr>
        <w:t>.4不合格工程的处理</w:t>
      </w:r>
      <w:bookmarkEnd w:id="245"/>
    </w:p>
    <w:bookmarkEnd w:id="24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5.4.2 因发包人原因造成工程不合格的，由此增加的费用和（或）延误的工期由发包人承担，并支付承包人合理的利润。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7" w:name="_Toc351203537"/>
      <w:r>
        <w:rPr>
          <w:rFonts w:hint="eastAsia" w:ascii="宋体" w:hAnsi="宋体" w:eastAsia="宋体" w:cs="宋体"/>
          <w:b w:val="0"/>
          <w:color w:val="000000" w:themeColor="text1"/>
          <w:sz w:val="24"/>
          <w:szCs w:val="24"/>
          <w:highlight w:val="none"/>
          <w14:textFill>
            <w14:solidFill>
              <w14:schemeClr w14:val="tx1"/>
            </w14:solidFill>
          </w14:textFill>
        </w:rPr>
        <w:t>5.5 质量争议检测</w:t>
      </w:r>
      <w:bookmarkEnd w:id="24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合同当事人对工程质量有争议的，由双方协商确定的工程质量检测机构鉴定，由此产生的费用及因此造成的损失，由责任方承担。</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合同当事人均有责任的，由双方根据其责任分别承担。合同当事人无法达成一致的，按照第4.4款〔商定或确定〕执行。</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48" w:name="_Toc351203538"/>
      <w:r>
        <w:rPr>
          <w:rFonts w:hint="eastAsia" w:ascii="宋体" w:hAnsi="宋体" w:eastAsia="宋体" w:cs="宋体"/>
          <w:b w:val="0"/>
          <w:color w:val="000000" w:themeColor="text1"/>
          <w:sz w:val="24"/>
          <w:szCs w:val="24"/>
          <w:highlight w:val="none"/>
          <w14:textFill>
            <w14:solidFill>
              <w14:schemeClr w14:val="tx1"/>
            </w14:solidFill>
          </w14:textFill>
        </w:rPr>
        <w:t>6</w:t>
      </w:r>
      <w:bookmarkStart w:id="249" w:name="_Toc337558763"/>
      <w:r>
        <w:rPr>
          <w:rFonts w:hint="eastAsia" w:ascii="宋体" w:hAnsi="宋体" w:eastAsia="宋体" w:cs="宋体"/>
          <w:b w:val="0"/>
          <w:color w:val="000000" w:themeColor="text1"/>
          <w:sz w:val="24"/>
          <w:szCs w:val="24"/>
          <w:highlight w:val="none"/>
          <w14:textFill>
            <w14:solidFill>
              <w14:schemeClr w14:val="tx1"/>
            </w14:solidFill>
          </w14:textFill>
        </w:rPr>
        <w:t>. 安全文明施工与环境保护</w:t>
      </w:r>
      <w:bookmarkEnd w:id="248"/>
    </w:p>
    <w:bookmarkEnd w:id="24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0" w:name="_Toc351203539"/>
      <w:r>
        <w:rPr>
          <w:rFonts w:hint="eastAsia" w:ascii="宋体" w:hAnsi="宋体" w:eastAsia="宋体" w:cs="宋体"/>
          <w:b w:val="0"/>
          <w:color w:val="000000" w:themeColor="text1"/>
          <w:sz w:val="24"/>
          <w:szCs w:val="24"/>
          <w:highlight w:val="none"/>
          <w14:textFill>
            <w14:solidFill>
              <w14:schemeClr w14:val="tx1"/>
            </w14:solidFill>
          </w14:textFill>
        </w:rPr>
        <w:t>6</w:t>
      </w:r>
      <w:bookmarkStart w:id="251" w:name="_Toc337558764"/>
      <w:r>
        <w:rPr>
          <w:rFonts w:hint="eastAsia" w:ascii="宋体" w:hAnsi="宋体" w:eastAsia="宋体" w:cs="宋体"/>
          <w:b w:val="0"/>
          <w:color w:val="000000" w:themeColor="text1"/>
          <w:sz w:val="24"/>
          <w:szCs w:val="24"/>
          <w:highlight w:val="none"/>
          <w14:textFill>
            <w14:solidFill>
              <w14:schemeClr w14:val="tx1"/>
            </w14:solidFill>
          </w14:textFill>
        </w:rPr>
        <w:t>.1安全文明施工</w:t>
      </w:r>
      <w:bookmarkEnd w:id="250"/>
    </w:p>
    <w:bookmarkEnd w:id="251"/>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6.1.1安全生产要求</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themeColor="text1"/>
          <w:kern w:val="0"/>
          <w:sz w:val="24"/>
          <w:highlight w:val="none"/>
          <w14:textFill>
            <w14:solidFill>
              <w14:schemeClr w14:val="tx1"/>
            </w14:solidFill>
          </w14:textFill>
        </w:rPr>
        <w:t>政府有关行政管理部门</w:t>
      </w:r>
      <w:r>
        <w:rPr>
          <w:rFonts w:hint="eastAsia" w:ascii="宋体" w:hAnsi="宋体" w:eastAsia="宋体" w:cs="宋体"/>
          <w:color w:val="000000" w:themeColor="text1"/>
          <w:sz w:val="24"/>
          <w:highlight w:val="none"/>
          <w14:textFill>
            <w14:solidFill>
              <w14:schemeClr w14:val="tx1"/>
            </w14:solidFill>
          </w14:textFill>
        </w:rPr>
        <w:t>采取应急措施。</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因安全生产需要暂停施工的，按照第7.8款〔暂停施工〕的约定执行。</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6.1.2 安全生产保证措施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承包人应当按照有关</w:t>
      </w:r>
      <w:r>
        <w:rPr>
          <w:rFonts w:hint="eastAsia" w:ascii="宋体" w:hAnsi="宋体" w:eastAsia="宋体" w:cs="宋体"/>
          <w:color w:val="000000" w:themeColor="text1"/>
          <w:kern w:val="0"/>
          <w:sz w:val="24"/>
          <w:highlight w:val="none"/>
          <w14:textFill>
            <w14:solidFill>
              <w14:schemeClr w14:val="tx1"/>
            </w14:solidFill>
          </w14:textFill>
        </w:rPr>
        <w:t>规定编制安全技术措施或者专项施工方案，</w:t>
      </w:r>
      <w:r>
        <w:rPr>
          <w:rFonts w:hint="eastAsia" w:ascii="宋体" w:hAnsi="宋体" w:eastAsia="宋体" w:cs="宋体"/>
          <w:color w:val="000000" w:themeColor="text1"/>
          <w:sz w:val="24"/>
          <w:highlight w:val="none"/>
          <w14:textFill>
            <w14:solidFill>
              <w14:schemeClr w14:val="tx1"/>
            </w14:solidFill>
          </w14:textFill>
        </w:rPr>
        <w:t>建立安全生产责任制度、治安保卫制度及安全生产教育培训制度，并</w:t>
      </w:r>
      <w:r>
        <w:rPr>
          <w:rFonts w:hint="eastAsia" w:ascii="宋体" w:hAnsi="宋体" w:eastAsia="宋体" w:cs="宋体"/>
          <w:color w:val="000000" w:themeColor="text1"/>
          <w:kern w:val="0"/>
          <w:sz w:val="24"/>
          <w:highlight w:val="none"/>
          <w14:textFill>
            <w14:solidFill>
              <w14:schemeClr w14:val="tx1"/>
            </w14:solidFill>
          </w14:textFill>
        </w:rPr>
        <w:t>按安全生产法律规定及合同约定履行安全职责，如实</w:t>
      </w:r>
      <w:r>
        <w:rPr>
          <w:rFonts w:hint="eastAsia" w:ascii="宋体" w:hAnsi="宋体" w:eastAsia="宋体" w:cs="宋体"/>
          <w:color w:val="000000" w:themeColor="text1"/>
          <w:sz w:val="24"/>
          <w:highlight w:val="none"/>
          <w14:textFill>
            <w14:solidFill>
              <w14:schemeClr w14:val="tx1"/>
            </w14:solidFill>
          </w14:textFill>
        </w:rPr>
        <w:t>编制工程安全生产的有关记录，</w:t>
      </w:r>
      <w:r>
        <w:rPr>
          <w:rFonts w:hint="eastAsia" w:ascii="宋体" w:hAnsi="宋体" w:eastAsia="宋体" w:cs="宋体"/>
          <w:color w:val="000000" w:themeColor="text1"/>
          <w:kern w:val="0"/>
          <w:sz w:val="24"/>
          <w:highlight w:val="none"/>
          <w14:textFill>
            <w14:solidFill>
              <w14:schemeClr w14:val="tx1"/>
            </w14:solidFill>
          </w14:textFill>
        </w:rPr>
        <w:t>接受发包人、监理人及政府安全监督部门的检查与监督。</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6.1.3特别安全生产事项</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6.1.4 治安保卫</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6.1.5 文明施工</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6.1.6 安全文明施工费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6.1.7 紧急情况处理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6.1.8 事故处理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 安全生产责任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6.1.9.1 发包人的安全责任</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发包人应负责赔偿以下各种情况造成的损失：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（1）工程或工程的任何部分对土地的占用所造成的第三者财产损失；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（2）由于发包人原因在施工场地及其毗邻地带造成的第三者人身伤亡和财产损失；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（3）由于发包人原因对承包人、监理人造成的人员人身伤亡和财产损失；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（4）由于发包人原因造成的发包人自身人员的人身伤害以及财产损失。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6.1.9.2 承包人的安全责任</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由于承包人原因在施工场地内及其毗邻地带造成的发包人、监理人以及第三者人员伤亡和财产损失，由承包人负责赔偿。</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2" w:name="_Toc351203540"/>
      <w:r>
        <w:rPr>
          <w:rFonts w:hint="eastAsia" w:ascii="宋体" w:hAnsi="宋体" w:eastAsia="宋体" w:cs="宋体"/>
          <w:b w:val="0"/>
          <w:color w:val="000000" w:themeColor="text1"/>
          <w:sz w:val="24"/>
          <w:szCs w:val="24"/>
          <w:highlight w:val="none"/>
          <w14:textFill>
            <w14:solidFill>
              <w14:schemeClr w14:val="tx1"/>
            </w14:solidFill>
          </w14:textFill>
        </w:rPr>
        <w:t>6</w:t>
      </w:r>
      <w:bookmarkStart w:id="253" w:name="_Toc337558765"/>
      <w:r>
        <w:rPr>
          <w:rFonts w:hint="eastAsia" w:ascii="宋体" w:hAnsi="宋体" w:eastAsia="宋体" w:cs="宋体"/>
          <w:b w:val="0"/>
          <w:color w:val="000000" w:themeColor="text1"/>
          <w:sz w:val="24"/>
          <w:szCs w:val="24"/>
          <w:highlight w:val="none"/>
          <w14:textFill>
            <w14:solidFill>
              <w14:schemeClr w14:val="tx1"/>
            </w14:solidFill>
          </w14:textFill>
        </w:rPr>
        <w:t>.2 职业健康</w:t>
      </w:r>
      <w:bookmarkEnd w:id="252"/>
    </w:p>
    <w:bookmarkEnd w:id="25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6.2.1 劳动保护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6.2.2 生活条件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4" w:name="_Toc351203541"/>
      <w:r>
        <w:rPr>
          <w:rFonts w:hint="eastAsia" w:ascii="宋体" w:hAnsi="宋体" w:eastAsia="宋体" w:cs="宋体"/>
          <w:b w:val="0"/>
          <w:color w:val="000000" w:themeColor="text1"/>
          <w:sz w:val="24"/>
          <w:szCs w:val="24"/>
          <w:highlight w:val="none"/>
          <w14:textFill>
            <w14:solidFill>
              <w14:schemeClr w14:val="tx1"/>
            </w14:solidFill>
          </w14:textFill>
        </w:rPr>
        <w:t>6</w:t>
      </w:r>
      <w:bookmarkStart w:id="255" w:name="_Toc337558766"/>
      <w:r>
        <w:rPr>
          <w:rFonts w:hint="eastAsia" w:ascii="宋体" w:hAnsi="宋体" w:eastAsia="宋体" w:cs="宋体"/>
          <w:b w:val="0"/>
          <w:color w:val="000000" w:themeColor="text1"/>
          <w:sz w:val="24"/>
          <w:szCs w:val="24"/>
          <w:highlight w:val="none"/>
          <w14:textFill>
            <w14:solidFill>
              <w14:schemeClr w14:val="tx1"/>
            </w14:solidFill>
          </w14:textFill>
        </w:rPr>
        <w:t>.3 环境保护</w:t>
      </w:r>
      <w:bookmarkEnd w:id="254"/>
    </w:p>
    <w:bookmarkEnd w:id="25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56" w:name="_Toc351203542"/>
      <w:r>
        <w:rPr>
          <w:rFonts w:hint="eastAsia" w:ascii="宋体" w:hAnsi="宋体" w:eastAsia="宋体" w:cs="宋体"/>
          <w:b w:val="0"/>
          <w:color w:val="000000" w:themeColor="text1"/>
          <w:sz w:val="24"/>
          <w:szCs w:val="24"/>
          <w:highlight w:val="none"/>
          <w14:textFill>
            <w14:solidFill>
              <w14:schemeClr w14:val="tx1"/>
            </w14:solidFill>
          </w14:textFill>
        </w:rPr>
        <w:t>7</w:t>
      </w:r>
      <w:bookmarkStart w:id="257" w:name="_Toc337558767"/>
      <w:r>
        <w:rPr>
          <w:rFonts w:hint="eastAsia" w:ascii="宋体" w:hAnsi="宋体" w:eastAsia="宋体" w:cs="宋体"/>
          <w:b w:val="0"/>
          <w:color w:val="000000" w:themeColor="text1"/>
          <w:sz w:val="24"/>
          <w:szCs w:val="24"/>
          <w:highlight w:val="none"/>
          <w14:textFill>
            <w14:solidFill>
              <w14:schemeClr w14:val="tx1"/>
            </w14:solidFill>
          </w14:textFill>
        </w:rPr>
        <w:t>. 工期和进度</w:t>
      </w:r>
      <w:bookmarkEnd w:id="256"/>
    </w:p>
    <w:bookmarkEnd w:id="25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8" w:name="_Toc351203543"/>
      <w:r>
        <w:rPr>
          <w:rFonts w:hint="eastAsia" w:ascii="宋体" w:hAnsi="宋体" w:eastAsia="宋体" w:cs="宋体"/>
          <w:b w:val="0"/>
          <w:color w:val="000000" w:themeColor="text1"/>
          <w:sz w:val="24"/>
          <w:szCs w:val="24"/>
          <w:highlight w:val="none"/>
          <w14:textFill>
            <w14:solidFill>
              <w14:schemeClr w14:val="tx1"/>
            </w14:solidFill>
          </w14:textFill>
        </w:rPr>
        <w:t>7</w:t>
      </w:r>
      <w:bookmarkStart w:id="259" w:name="_Toc337558768"/>
      <w:bookmarkStart w:id="260" w:name="_Toc296346567"/>
      <w:bookmarkStart w:id="261" w:name="_Toc296503066"/>
      <w:r>
        <w:rPr>
          <w:rFonts w:hint="eastAsia" w:ascii="宋体" w:hAnsi="宋体" w:eastAsia="宋体" w:cs="宋体"/>
          <w:b w:val="0"/>
          <w:color w:val="000000" w:themeColor="text1"/>
          <w:sz w:val="24"/>
          <w:szCs w:val="24"/>
          <w:highlight w:val="none"/>
          <w14:textFill>
            <w14:solidFill>
              <w14:schemeClr w14:val="tx1"/>
            </w14:solidFill>
          </w14:textFill>
        </w:rPr>
        <w:t>.1施工组织设计</w:t>
      </w:r>
      <w:bookmarkEnd w:id="258"/>
    </w:p>
    <w:bookmarkEnd w:id="25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7.1.1 </w:t>
      </w:r>
      <w:r>
        <w:rPr>
          <w:rFonts w:hint="eastAsia" w:ascii="宋体" w:hAnsi="宋体" w:eastAsia="宋体" w:cs="宋体"/>
          <w:color w:val="000000" w:themeColor="text1"/>
          <w:kern w:val="0"/>
          <w:sz w:val="24"/>
          <w:highlight w:val="none"/>
          <w14:textFill>
            <w14:solidFill>
              <w14:schemeClr w14:val="tx1"/>
            </w14:solidFill>
          </w14:textFill>
        </w:rPr>
        <w:t>施工组织设计的内容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施工组织设计应包含以下内容：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（1）施工方案；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（2）施工现场平面布置图；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（3）施工进度计划和保证措施；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（4）劳动力及材料供应计划；</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（5）施工机械设备的选用；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（6）质量保证体系及措施；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（7）安全生产、文明施工措施；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（8）环境保护、成本控制措施；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（9）合同当事人约定的其他内容。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7.1.2 </w:t>
      </w:r>
      <w:r>
        <w:rPr>
          <w:rFonts w:hint="eastAsia" w:ascii="宋体" w:hAnsi="宋体" w:eastAsia="宋体" w:cs="宋体"/>
          <w:color w:val="000000" w:themeColor="text1"/>
          <w:kern w:val="0"/>
          <w:sz w:val="24"/>
          <w:highlight w:val="none"/>
          <w14:textFill>
            <w14:solidFill>
              <w14:schemeClr w14:val="tx1"/>
            </w14:solidFill>
          </w14:textFill>
        </w:rPr>
        <w:t>施工组织设计的提交和修改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施工进度计划的编制和修改按照第7.2款〔施工进度计划〕执行。</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2" w:name="_Toc351203544"/>
      <w:r>
        <w:rPr>
          <w:rFonts w:hint="eastAsia" w:ascii="宋体" w:hAnsi="宋体" w:eastAsia="宋体" w:cs="宋体"/>
          <w:b w:val="0"/>
          <w:color w:val="000000" w:themeColor="text1"/>
          <w:sz w:val="24"/>
          <w:szCs w:val="24"/>
          <w:highlight w:val="none"/>
          <w14:textFill>
            <w14:solidFill>
              <w14:schemeClr w14:val="tx1"/>
            </w14:solidFill>
          </w14:textFill>
        </w:rPr>
        <w:t>7</w:t>
      </w:r>
      <w:bookmarkStart w:id="263" w:name="_Toc337558769"/>
      <w:r>
        <w:rPr>
          <w:rFonts w:hint="eastAsia" w:ascii="宋体" w:hAnsi="宋体" w:eastAsia="宋体" w:cs="宋体"/>
          <w:b w:val="0"/>
          <w:color w:val="000000" w:themeColor="text1"/>
          <w:sz w:val="24"/>
          <w:szCs w:val="24"/>
          <w:highlight w:val="none"/>
          <w14:textFill>
            <w14:solidFill>
              <w14:schemeClr w14:val="tx1"/>
            </w14:solidFill>
          </w14:textFill>
        </w:rPr>
        <w:t>.2 施工进度计划</w:t>
      </w:r>
      <w:bookmarkEnd w:id="262"/>
    </w:p>
    <w:bookmarkEnd w:id="26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7.2.1 施工进度计划的编制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7.2.2 施工进度计划的修订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4" w:name="_Toc351203545"/>
      <w:r>
        <w:rPr>
          <w:rFonts w:hint="eastAsia" w:ascii="宋体" w:hAnsi="宋体" w:eastAsia="宋体" w:cs="宋体"/>
          <w:b w:val="0"/>
          <w:color w:val="000000" w:themeColor="text1"/>
          <w:sz w:val="24"/>
          <w:szCs w:val="24"/>
          <w:highlight w:val="none"/>
          <w14:textFill>
            <w14:solidFill>
              <w14:schemeClr w14:val="tx1"/>
            </w14:solidFill>
          </w14:textFill>
        </w:rPr>
        <w:t>7</w:t>
      </w:r>
      <w:bookmarkStart w:id="265" w:name="_Toc337558770"/>
      <w:r>
        <w:rPr>
          <w:rFonts w:hint="eastAsia" w:ascii="宋体" w:hAnsi="宋体" w:eastAsia="宋体" w:cs="宋体"/>
          <w:b w:val="0"/>
          <w:color w:val="000000" w:themeColor="text1"/>
          <w:sz w:val="24"/>
          <w:szCs w:val="24"/>
          <w:highlight w:val="none"/>
          <w14:textFill>
            <w14:solidFill>
              <w14:schemeClr w14:val="tx1"/>
            </w14:solidFill>
          </w14:textFill>
        </w:rPr>
        <w:t>.3 开工</w:t>
      </w:r>
      <w:bookmarkEnd w:id="264"/>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7.3.1 开工准备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除专用合同条款另有约定外，合同当事人应按约定完成开工准备工作。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7.3.2 开工通知</w:t>
      </w:r>
    </w:p>
    <w:bookmarkEnd w:id="26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6" w:name="_Toc351203546"/>
      <w:r>
        <w:rPr>
          <w:rFonts w:hint="eastAsia" w:ascii="宋体" w:hAnsi="宋体" w:eastAsia="宋体" w:cs="宋体"/>
          <w:b w:val="0"/>
          <w:color w:val="000000" w:themeColor="text1"/>
          <w:sz w:val="24"/>
          <w:szCs w:val="24"/>
          <w:highlight w:val="none"/>
          <w14:textFill>
            <w14:solidFill>
              <w14:schemeClr w14:val="tx1"/>
            </w14:solidFill>
          </w14:textFill>
        </w:rPr>
        <w:t>7.4测量放线</w:t>
      </w:r>
      <w:bookmarkEnd w:id="26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施工过程中对施工现场内水准点等测量标志物的保护工作由承包人负责。</w:t>
      </w:r>
      <w:bookmarkStart w:id="267" w:name="_Toc351203547"/>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7</w:t>
      </w:r>
      <w:bookmarkEnd w:id="260"/>
      <w:bookmarkEnd w:id="261"/>
      <w:bookmarkStart w:id="268" w:name="_Toc296346574"/>
      <w:bookmarkStart w:id="269" w:name="_Toc337558772"/>
      <w:bookmarkStart w:id="270" w:name="_Toc296503073"/>
      <w:r>
        <w:rPr>
          <w:rFonts w:hint="eastAsia" w:ascii="宋体" w:hAnsi="宋体" w:eastAsia="宋体" w:cs="宋体"/>
          <w:b w:val="0"/>
          <w:color w:val="000000" w:themeColor="text1"/>
          <w:sz w:val="24"/>
          <w:szCs w:val="24"/>
          <w:highlight w:val="none"/>
          <w14:textFill>
            <w14:solidFill>
              <w14:schemeClr w14:val="tx1"/>
            </w14:solidFill>
          </w14:textFill>
        </w:rPr>
        <w:t>.5 工期延误</w:t>
      </w:r>
      <w:bookmarkEnd w:id="267"/>
    </w:p>
    <w:bookmarkEnd w:id="268"/>
    <w:bookmarkEnd w:id="269"/>
    <w:bookmarkEnd w:id="27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7.5.1 因发包人原因导致工期延误</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在合同履行过程中，因下列情况导致工期延误和（或）费用增加的，由发包人承担由此延误的工期和（或）增加的费用，且发包人应支付承包人合理的利润：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（1）发包人未能按合同约定提供图纸或所提供图纸不符合合同约定的；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（2）发包人未能按合同约定提供施工现场、施工条件、基础资料、许可、批准等开工条件的；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（3）发包人提供的测量基准点、基准线和水准点及其书面资料存在错误或疏漏的；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（4）发包人未能在计划开工日期之日起7天内同意下达开工通知的；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（5）发包人未能按合同约定日期支付工程预付款、进度款或竣工结算款的；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（6）监理人未按合同约定发出指示、批准等文件的；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（7）专用合同条款中约定的其他情形。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7.5.2 因承包人原因导致工期延误</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bookmarkStart w:id="271" w:name="_Toc296346577"/>
      <w:bookmarkStart w:id="272" w:name="_Toc296503076"/>
      <w:r>
        <w:rPr>
          <w:rFonts w:hint="eastAsia" w:ascii="宋体" w:hAnsi="宋体" w:eastAsia="宋体" w:cs="宋体"/>
          <w:color w:val="000000" w:themeColor="text1"/>
          <w:kern w:val="0"/>
          <w:sz w:val="24"/>
          <w:highlight w:val="none"/>
          <w14:textFill>
            <w14:solidFill>
              <w14:schemeClr w14:val="tx1"/>
            </w14:solidFill>
          </w14:textFill>
        </w:rPr>
        <w:t>因</w:t>
      </w:r>
      <w:bookmarkEnd w:id="271"/>
      <w:bookmarkEnd w:id="272"/>
      <w:r>
        <w:rPr>
          <w:rFonts w:hint="eastAsia" w:ascii="宋体" w:hAnsi="宋体" w:eastAsia="宋体" w:cs="宋体"/>
          <w:color w:val="000000" w:themeColor="text1"/>
          <w:kern w:val="0"/>
          <w:sz w:val="24"/>
          <w:highlight w:val="none"/>
          <w14:textFill>
            <w14:solidFill>
              <w14:schemeClr w14:val="tx1"/>
            </w14:solidFill>
          </w14:textFill>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73" w:name="_Toc351203548"/>
      <w:r>
        <w:rPr>
          <w:rFonts w:hint="eastAsia" w:ascii="宋体" w:hAnsi="宋体" w:eastAsia="宋体" w:cs="宋体"/>
          <w:b w:val="0"/>
          <w:color w:val="000000" w:themeColor="text1"/>
          <w:sz w:val="24"/>
          <w:szCs w:val="24"/>
          <w:highlight w:val="none"/>
          <w14:textFill>
            <w14:solidFill>
              <w14:schemeClr w14:val="tx1"/>
            </w14:solidFill>
          </w14:textFill>
        </w:rPr>
        <w:t>7</w:t>
      </w:r>
      <w:bookmarkStart w:id="274" w:name="_Toc296503074"/>
      <w:bookmarkStart w:id="275" w:name="_Toc337558773"/>
      <w:bookmarkStart w:id="276" w:name="_Toc296346575"/>
      <w:bookmarkStart w:id="277" w:name="_Toc296346578"/>
      <w:bookmarkStart w:id="278" w:name="_Toc296503077"/>
      <w:r>
        <w:rPr>
          <w:rFonts w:hint="eastAsia" w:ascii="宋体" w:hAnsi="宋体" w:eastAsia="宋体" w:cs="宋体"/>
          <w:b w:val="0"/>
          <w:color w:val="000000" w:themeColor="text1"/>
          <w:sz w:val="24"/>
          <w:szCs w:val="24"/>
          <w:highlight w:val="none"/>
          <w14:textFill>
            <w14:solidFill>
              <w14:schemeClr w14:val="tx1"/>
            </w14:solidFill>
          </w14:textFill>
        </w:rPr>
        <w:t>.6 不利物质条件</w:t>
      </w:r>
      <w:bookmarkEnd w:id="273"/>
    </w:p>
    <w:bookmarkEnd w:id="274"/>
    <w:bookmarkEnd w:id="275"/>
    <w:bookmarkEnd w:id="27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79" w:name="_Toc351203549"/>
      <w:r>
        <w:rPr>
          <w:rFonts w:hint="eastAsia" w:ascii="宋体" w:hAnsi="宋体" w:eastAsia="宋体" w:cs="宋体"/>
          <w:b w:val="0"/>
          <w:color w:val="000000" w:themeColor="text1"/>
          <w:sz w:val="24"/>
          <w:szCs w:val="24"/>
          <w:highlight w:val="none"/>
          <w14:textFill>
            <w14:solidFill>
              <w14:schemeClr w14:val="tx1"/>
            </w14:solidFill>
          </w14:textFill>
        </w:rPr>
        <w:t>7</w:t>
      </w:r>
      <w:bookmarkStart w:id="280" w:name="_Toc296346576"/>
      <w:bookmarkStart w:id="281" w:name="_Toc337558774"/>
      <w:bookmarkStart w:id="282" w:name="_Toc296503075"/>
      <w:r>
        <w:rPr>
          <w:rFonts w:hint="eastAsia" w:ascii="宋体" w:hAnsi="宋体" w:eastAsia="宋体" w:cs="宋体"/>
          <w:b w:val="0"/>
          <w:color w:val="000000" w:themeColor="text1"/>
          <w:sz w:val="24"/>
          <w:szCs w:val="24"/>
          <w:highlight w:val="none"/>
          <w14:textFill>
            <w14:solidFill>
              <w14:schemeClr w14:val="tx1"/>
            </w14:solidFill>
          </w14:textFill>
        </w:rPr>
        <w:t>.7 异常恶劣的气候条件</w:t>
      </w:r>
      <w:bookmarkEnd w:id="279"/>
    </w:p>
    <w:bookmarkEnd w:id="280"/>
    <w:bookmarkEnd w:id="281"/>
    <w:bookmarkEnd w:id="28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pPr>
        <w:autoSpaceDE w:val="0"/>
        <w:autoSpaceDN w:val="0"/>
        <w:adjustRightInd w:val="0"/>
        <w:spacing w:line="312" w:lineRule="auto"/>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7</w:t>
      </w:r>
      <w:bookmarkStart w:id="284" w:name="_Toc337558775"/>
      <w:r>
        <w:rPr>
          <w:rFonts w:hint="eastAsia" w:ascii="宋体" w:hAnsi="宋体" w:eastAsia="宋体" w:cs="宋体"/>
          <w:bCs/>
          <w:color w:val="000000" w:themeColor="text1"/>
          <w:sz w:val="24"/>
          <w:highlight w:val="none"/>
          <w14:textFill>
            <w14:solidFill>
              <w14:schemeClr w14:val="tx1"/>
            </w14:solidFill>
          </w14:textFill>
        </w:rPr>
        <w:t>.8 暂停施工</w:t>
      </w:r>
      <w:bookmarkEnd w:id="283"/>
    </w:p>
    <w:bookmarkEnd w:id="277"/>
    <w:bookmarkEnd w:id="278"/>
    <w:bookmarkEnd w:id="28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7.8.1发包人原因引起的暂停施工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因发包人原因引起的暂停施工，发包人应承担由此增加的费用和（或）延误的工期，并支付承包人合理的利润。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7.8.2 承包人原因引起的暂停施工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7.8.3 指示暂停施工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监理人认为有必要时，并经发包人批准后，可向承包人作出暂停施工的指示，承包人应按监理人指示暂停施工。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7.8.4 紧急情况下的暂停施工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7.8.5 暂停施工后的复工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7.8.6 暂停施工持续56天以上</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12" w:lineRule="auto"/>
        <w:ind w:left="16"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7.8.7 暂停施工期间的工程照管</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暂停施工期间，承包人应负责妥善照管工程并提供安全保障，由此增加的费用由责任方承担。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7.8.8 暂停施工的措施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暂停施工期间，发包人和承包人均应采取必要的措施确保工程质量及安全，防止因暂停施工扩大损失。</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85" w:name="_Toc351203551"/>
      <w:r>
        <w:rPr>
          <w:rFonts w:hint="eastAsia" w:ascii="宋体" w:hAnsi="宋体" w:eastAsia="宋体" w:cs="宋体"/>
          <w:b w:val="0"/>
          <w:color w:val="000000" w:themeColor="text1"/>
          <w:sz w:val="24"/>
          <w:szCs w:val="24"/>
          <w:highlight w:val="none"/>
          <w14:textFill>
            <w14:solidFill>
              <w14:schemeClr w14:val="tx1"/>
            </w14:solidFill>
          </w14:textFill>
        </w:rPr>
        <w:t>7.9提前竣工</w:t>
      </w:r>
      <w:bookmarkEnd w:id="285"/>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7.9.2 发包人要求承包人提前竣工，或承包人提出提前竣工的建议能够给发包人带来效益的，合同当事人可以在专用合同条款中约定提前竣工的奖励。</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86" w:name="_Toc351203552"/>
      <w:r>
        <w:rPr>
          <w:rFonts w:hint="eastAsia" w:ascii="宋体" w:hAnsi="宋体" w:eastAsia="宋体" w:cs="宋体"/>
          <w:b w:val="0"/>
          <w:color w:val="000000" w:themeColor="text1"/>
          <w:sz w:val="24"/>
          <w:szCs w:val="24"/>
          <w:highlight w:val="none"/>
          <w14:textFill>
            <w14:solidFill>
              <w14:schemeClr w14:val="tx1"/>
            </w14:solidFill>
          </w14:textFill>
        </w:rPr>
        <w:t>8</w:t>
      </w:r>
      <w:bookmarkStart w:id="287" w:name="_Toc296346559"/>
      <w:bookmarkStart w:id="288" w:name="_Toc296503058"/>
      <w:bookmarkStart w:id="289" w:name="_Toc337558776"/>
      <w:r>
        <w:rPr>
          <w:rFonts w:hint="eastAsia" w:ascii="宋体" w:hAnsi="宋体" w:eastAsia="宋体" w:cs="宋体"/>
          <w:b w:val="0"/>
          <w:color w:val="000000" w:themeColor="text1"/>
          <w:sz w:val="24"/>
          <w:szCs w:val="24"/>
          <w:highlight w:val="none"/>
          <w14:textFill>
            <w14:solidFill>
              <w14:schemeClr w14:val="tx1"/>
            </w14:solidFill>
          </w14:textFill>
        </w:rPr>
        <w:t>. 材料与设备</w:t>
      </w:r>
      <w:bookmarkEnd w:id="286"/>
    </w:p>
    <w:bookmarkEnd w:id="287"/>
    <w:bookmarkEnd w:id="288"/>
    <w:bookmarkEnd w:id="28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90" w:name="_Toc351203553"/>
      <w:r>
        <w:rPr>
          <w:rFonts w:hint="eastAsia" w:ascii="宋体" w:hAnsi="宋体" w:eastAsia="宋体" w:cs="宋体"/>
          <w:b w:val="0"/>
          <w:color w:val="000000" w:themeColor="text1"/>
          <w:sz w:val="24"/>
          <w:szCs w:val="24"/>
          <w:highlight w:val="none"/>
          <w14:textFill>
            <w14:solidFill>
              <w14:schemeClr w14:val="tx1"/>
            </w14:solidFill>
          </w14:textFill>
        </w:rPr>
        <w:t>8</w:t>
      </w:r>
      <w:bookmarkStart w:id="291" w:name="_Toc296503059"/>
      <w:bookmarkStart w:id="292" w:name="_Toc296346560"/>
      <w:bookmarkStart w:id="293" w:name="_Toc337558777"/>
      <w:bookmarkStart w:id="294" w:name="_Toc468936960"/>
      <w:r>
        <w:rPr>
          <w:rFonts w:hint="eastAsia" w:ascii="宋体" w:hAnsi="宋体" w:eastAsia="宋体" w:cs="宋体"/>
          <w:b w:val="0"/>
          <w:color w:val="000000" w:themeColor="text1"/>
          <w:sz w:val="24"/>
          <w:szCs w:val="24"/>
          <w:highlight w:val="none"/>
          <w14:textFill>
            <w14:solidFill>
              <w14:schemeClr w14:val="tx1"/>
            </w14:solidFill>
          </w14:textFill>
        </w:rPr>
        <w:t>.1发包人供应材料与工程设备</w:t>
      </w:r>
      <w:bookmarkEnd w:id="290"/>
    </w:p>
    <w:bookmarkEnd w:id="291"/>
    <w:bookmarkEnd w:id="292"/>
    <w:bookmarkEnd w:id="29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295" w:name="_Toc351203554"/>
      <w:r>
        <w:rPr>
          <w:rFonts w:hint="eastAsia" w:ascii="宋体" w:hAnsi="宋体" w:eastAsia="宋体" w:cs="宋体"/>
          <w:b w:val="0"/>
          <w:color w:val="000000" w:themeColor="text1"/>
          <w:sz w:val="24"/>
          <w:szCs w:val="24"/>
          <w:highlight w:val="none"/>
          <w14:textFill>
            <w14:solidFill>
              <w14:schemeClr w14:val="tx1"/>
            </w14:solidFill>
          </w14:textFill>
        </w:rPr>
        <w:t>8</w:t>
      </w:r>
      <w:bookmarkStart w:id="296" w:name="_Toc296346561"/>
      <w:bookmarkStart w:id="297" w:name="_Toc337558778"/>
      <w:bookmarkStart w:id="298" w:name="_Toc296503060"/>
      <w:r>
        <w:rPr>
          <w:rFonts w:hint="eastAsia" w:ascii="宋体" w:hAnsi="宋体" w:eastAsia="宋体" w:cs="宋体"/>
          <w:b w:val="0"/>
          <w:color w:val="000000" w:themeColor="text1"/>
          <w:sz w:val="24"/>
          <w:szCs w:val="24"/>
          <w:highlight w:val="none"/>
          <w14:textFill>
            <w14:solidFill>
              <w14:schemeClr w14:val="tx1"/>
            </w14:solidFill>
          </w14:textFill>
        </w:rPr>
        <w:t>.2承包人采购材料与工程设备</w:t>
      </w:r>
      <w:bookmarkEnd w:id="295"/>
    </w:p>
    <w:bookmarkEnd w:id="296"/>
    <w:bookmarkEnd w:id="297"/>
    <w:bookmarkEnd w:id="29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99" w:name="_Toc351203555"/>
      <w:r>
        <w:rPr>
          <w:rFonts w:hint="eastAsia" w:ascii="宋体" w:hAnsi="宋体" w:eastAsia="宋体" w:cs="宋体"/>
          <w:b w:val="0"/>
          <w:color w:val="000000" w:themeColor="text1"/>
          <w:sz w:val="24"/>
          <w:szCs w:val="24"/>
          <w:highlight w:val="none"/>
          <w14:textFill>
            <w14:solidFill>
              <w14:schemeClr w14:val="tx1"/>
            </w14:solidFill>
          </w14:textFill>
        </w:rPr>
        <w:t>8</w:t>
      </w:r>
      <w:bookmarkStart w:id="300" w:name="_Toc337558779"/>
      <w:bookmarkStart w:id="301" w:name="_Toc296346562"/>
      <w:bookmarkStart w:id="302" w:name="_Toc296503061"/>
      <w:r>
        <w:rPr>
          <w:rFonts w:hint="eastAsia" w:ascii="宋体" w:hAnsi="宋体" w:eastAsia="宋体" w:cs="宋体"/>
          <w:b w:val="0"/>
          <w:color w:val="000000" w:themeColor="text1"/>
          <w:sz w:val="24"/>
          <w:szCs w:val="24"/>
          <w:highlight w:val="none"/>
          <w14:textFill>
            <w14:solidFill>
              <w14:schemeClr w14:val="tx1"/>
            </w14:solidFill>
          </w14:textFill>
        </w:rPr>
        <w:t>.3材料与工程设备的接收与拒收</w:t>
      </w:r>
      <w:bookmarkEnd w:id="299"/>
    </w:p>
    <w:bookmarkEnd w:id="300"/>
    <w:bookmarkEnd w:id="301"/>
    <w:bookmarkEnd w:id="30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000000" w:themeColor="text1"/>
          <w:kern w:val="0"/>
          <w:sz w:val="24"/>
          <w:highlight w:val="none"/>
          <w14:textFill>
            <w14:solidFill>
              <w14:schemeClr w14:val="tx1"/>
            </w14:solidFill>
          </w14:textFill>
        </w:rPr>
        <w:t>包人进行永久设备、材料的制造和生产的，应符合相关质量标准，并向监理人提交材料的样本以及有关资料，并应在使用该材料或工程设备之前获得监理人同意。</w:t>
      </w:r>
    </w:p>
    <w:bookmarkEnd w:id="303"/>
    <w:p>
      <w:pPr>
        <w:autoSpaceDE w:val="0"/>
        <w:autoSpaceDN w:val="0"/>
        <w:adjustRightInd w:val="0"/>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4" w:name="_Toc351203556"/>
      <w:r>
        <w:rPr>
          <w:rFonts w:hint="eastAsia" w:ascii="宋体" w:hAnsi="宋体" w:eastAsia="宋体" w:cs="宋体"/>
          <w:b w:val="0"/>
          <w:color w:val="000000" w:themeColor="text1"/>
          <w:sz w:val="24"/>
          <w:szCs w:val="24"/>
          <w:highlight w:val="none"/>
          <w14:textFill>
            <w14:solidFill>
              <w14:schemeClr w14:val="tx1"/>
            </w14:solidFill>
          </w14:textFill>
        </w:rPr>
        <w:t>8</w:t>
      </w:r>
      <w:bookmarkStart w:id="305" w:name="_Toc296346563"/>
      <w:bookmarkStart w:id="306" w:name="_Toc337558780"/>
      <w:bookmarkStart w:id="307" w:name="_Toc296503062"/>
      <w:r>
        <w:rPr>
          <w:rFonts w:hint="eastAsia" w:ascii="宋体" w:hAnsi="宋体" w:eastAsia="宋体" w:cs="宋体"/>
          <w:b w:val="0"/>
          <w:color w:val="000000" w:themeColor="text1"/>
          <w:sz w:val="24"/>
          <w:szCs w:val="24"/>
          <w:highlight w:val="none"/>
          <w14:textFill>
            <w14:solidFill>
              <w14:schemeClr w14:val="tx1"/>
            </w14:solidFill>
          </w14:textFill>
        </w:rPr>
        <w:t>.4材料与工程设备的保管与使用</w:t>
      </w:r>
      <w:bookmarkEnd w:id="304"/>
    </w:p>
    <w:bookmarkEnd w:id="305"/>
    <w:bookmarkEnd w:id="306"/>
    <w:bookmarkEnd w:id="30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8.4.1 发包人供应</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发包人供应的材料和工程设备使用前，由承包人负责检验，检验费用由发包人承担，不合格的不得使用。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8.4.2 承包人采购</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8" w:name="_Toc351203557"/>
      <w:r>
        <w:rPr>
          <w:rFonts w:hint="eastAsia" w:ascii="宋体" w:hAnsi="宋体" w:eastAsia="宋体" w:cs="宋体"/>
          <w:b w:val="0"/>
          <w:color w:val="000000" w:themeColor="text1"/>
          <w:sz w:val="24"/>
          <w:szCs w:val="24"/>
          <w:highlight w:val="none"/>
          <w14:textFill>
            <w14:solidFill>
              <w14:schemeClr w14:val="tx1"/>
            </w14:solidFill>
          </w14:textFill>
        </w:rPr>
        <w:t>8.5禁止使用不合格的材料和工程设备</w:t>
      </w:r>
      <w:bookmarkEnd w:id="308"/>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8.5.3 发包人提供的材料或工程设备不符合合同要求的，承包人有权拒绝，并可要求发包人更换，由此增加的费用和（或）延误的工期由发包人承担，并支付承包人合理的利润。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9" w:name="_Toc351203558"/>
      <w:r>
        <w:rPr>
          <w:rFonts w:hint="eastAsia" w:ascii="宋体" w:hAnsi="宋体" w:eastAsia="宋体" w:cs="宋体"/>
          <w:b w:val="0"/>
          <w:color w:val="000000" w:themeColor="text1"/>
          <w:sz w:val="24"/>
          <w:szCs w:val="24"/>
          <w:highlight w:val="none"/>
          <w14:textFill>
            <w14:solidFill>
              <w14:schemeClr w14:val="tx1"/>
            </w14:solidFill>
          </w14:textFill>
        </w:rPr>
        <w:t>8.6 样品</w:t>
      </w:r>
      <w:bookmarkEnd w:id="309"/>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8.6.1</w:t>
      </w:r>
      <w:r>
        <w:rPr>
          <w:rFonts w:hint="eastAsia" w:ascii="宋体" w:hAnsi="宋体" w:eastAsia="宋体" w:cs="宋体"/>
          <w:color w:val="000000" w:themeColor="text1"/>
          <w:kern w:val="0"/>
          <w:sz w:val="24"/>
          <w:highlight w:val="non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样品的报送与封存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需要承包人报送样品的材料或工程设备，样品的种类、名称、规格、数量等要求均应在专用合同条款中约定。样品的报送程序如下：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8.6.2 样品的保管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经批准的样品应由监理人负责封存于现场，承包人应在现场为保存样品提供适当和固定的场所并保持适当和良好的存储环境条件。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0" w:name="_Toc351203559"/>
      <w:r>
        <w:rPr>
          <w:rFonts w:hint="eastAsia" w:ascii="宋体" w:hAnsi="宋体" w:eastAsia="宋体" w:cs="宋体"/>
          <w:b w:val="0"/>
          <w:color w:val="000000" w:themeColor="text1"/>
          <w:sz w:val="24"/>
          <w:szCs w:val="24"/>
          <w:highlight w:val="none"/>
          <w14:textFill>
            <w14:solidFill>
              <w14:schemeClr w14:val="tx1"/>
            </w14:solidFill>
          </w14:textFill>
        </w:rPr>
        <w:t>8.7材料与工程设备的替代</w:t>
      </w:r>
      <w:bookmarkEnd w:id="310"/>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8.7.1 出现下列情况需要使用替代材料和工程设备的，承包人应按照第8.7.2项约定的程序执行：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（1）基准日期后生效的法律规定禁止使用的；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（2）发包人要求使用替代品的；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（3）因其他原因必须使用替代品的。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8.7.2 承包人应在使用替代材料和工程设备28天前书面通知监理人，并附下列文件：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（1）被替代的材料和工程设备的名称、数量、规格、型号、品牌、性能、价格及其他相关资料；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（2）替代品的名称、数量、规格、型号、品牌、性能、价格及其他相关资料；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（3）替代品与被替代产品之间的差异以及使用替代品可能对工程产生的影响；</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（4）替代品与被替代产品的价格差异；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（5）使用替代品的理由和原因说明；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（6）监理人要求的其他文件。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1" w:name="_Toc351203560"/>
      <w:r>
        <w:rPr>
          <w:rFonts w:hint="eastAsia" w:ascii="宋体" w:hAnsi="宋体" w:eastAsia="宋体" w:cs="宋体"/>
          <w:b w:val="0"/>
          <w:color w:val="000000" w:themeColor="text1"/>
          <w:sz w:val="24"/>
          <w:szCs w:val="24"/>
          <w:highlight w:val="none"/>
          <w14:textFill>
            <w14:solidFill>
              <w14:schemeClr w14:val="tx1"/>
            </w14:solidFill>
          </w14:textFill>
        </w:rPr>
        <w:t>8.8施工设备和临时设施</w:t>
      </w:r>
      <w:bookmarkEnd w:id="31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8.8.1 承包人提供的施工设备和临时设施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除专用合同条款另有约定外，承包人应自行承担修建临时设施的费用，需要临时占地的，应由发包人办理申请手续并承担相应费用。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8.8.2发包人提供的施工设备和临时设施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发包人提供的施工设备或临时设施在专用合同条款中约定。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8.8.3要求承包人增加或更换施工设备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2" w:name="_Toc351203561"/>
      <w:r>
        <w:rPr>
          <w:rFonts w:hint="eastAsia" w:ascii="宋体" w:hAnsi="宋体" w:eastAsia="宋体" w:cs="宋体"/>
          <w:b w:val="0"/>
          <w:color w:val="000000" w:themeColor="text1"/>
          <w:sz w:val="24"/>
          <w:szCs w:val="24"/>
          <w:highlight w:val="none"/>
          <w14:textFill>
            <w14:solidFill>
              <w14:schemeClr w14:val="tx1"/>
            </w14:solidFill>
          </w14:textFill>
        </w:rPr>
        <w:t>8</w:t>
      </w:r>
      <w:bookmarkStart w:id="313" w:name="_Toc337558781"/>
      <w:bookmarkStart w:id="314" w:name="_Toc296346564"/>
      <w:bookmarkStart w:id="315" w:name="_Toc296503063"/>
      <w:r>
        <w:rPr>
          <w:rFonts w:hint="eastAsia" w:ascii="宋体" w:hAnsi="宋体" w:eastAsia="宋体" w:cs="宋体"/>
          <w:b w:val="0"/>
          <w:color w:val="000000" w:themeColor="text1"/>
          <w:sz w:val="24"/>
          <w:szCs w:val="24"/>
          <w:highlight w:val="none"/>
          <w14:textFill>
            <w14:solidFill>
              <w14:schemeClr w14:val="tx1"/>
            </w14:solidFill>
          </w14:textFill>
        </w:rPr>
        <w:t>.9材料与设备专用</w:t>
      </w:r>
      <w:bookmarkEnd w:id="312"/>
      <w:r>
        <w:rPr>
          <w:rFonts w:hint="eastAsia" w:ascii="宋体" w:hAnsi="宋体" w:eastAsia="宋体" w:cs="宋体"/>
          <w:b w:val="0"/>
          <w:color w:val="000000" w:themeColor="text1"/>
          <w:sz w:val="24"/>
          <w:szCs w:val="24"/>
          <w:highlight w:val="none"/>
          <w14:textFill>
            <w14:solidFill>
              <w14:schemeClr w14:val="tx1"/>
            </w14:solidFill>
          </w14:textFill>
        </w:rPr>
        <w:t>要求</w:t>
      </w:r>
    </w:p>
    <w:bookmarkEnd w:id="313"/>
    <w:bookmarkEnd w:id="314"/>
    <w:bookmarkEnd w:id="31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000000" w:themeColor="text1"/>
          <w:kern w:val="0"/>
          <w:sz w:val="24"/>
          <w:highlight w:val="none"/>
          <w14:textFill>
            <w14:solidFill>
              <w14:schemeClr w14:val="tx1"/>
            </w14:solidFill>
          </w14:textFill>
        </w:rPr>
        <w:t>经发包人批准，承包人可以根据施工进度计划撤走闲置的施工设备和其他物品。</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16" w:name="_Toc351203562"/>
      <w:r>
        <w:rPr>
          <w:rFonts w:hint="eastAsia" w:ascii="宋体" w:hAnsi="宋体" w:eastAsia="宋体" w:cs="宋体"/>
          <w:b w:val="0"/>
          <w:color w:val="000000" w:themeColor="text1"/>
          <w:sz w:val="24"/>
          <w:szCs w:val="24"/>
          <w:highlight w:val="none"/>
          <w14:textFill>
            <w14:solidFill>
              <w14:schemeClr w14:val="tx1"/>
            </w14:solidFill>
          </w14:textFill>
        </w:rPr>
        <w:t>9</w:t>
      </w:r>
      <w:bookmarkStart w:id="317" w:name="_Toc337558782"/>
      <w:bookmarkStart w:id="318" w:name="_Toc296346584"/>
      <w:bookmarkStart w:id="319" w:name="_Toc296503083"/>
      <w:r>
        <w:rPr>
          <w:rFonts w:hint="eastAsia" w:ascii="宋体" w:hAnsi="宋体" w:eastAsia="宋体" w:cs="宋体"/>
          <w:b w:val="0"/>
          <w:color w:val="000000" w:themeColor="text1"/>
          <w:sz w:val="24"/>
          <w:szCs w:val="24"/>
          <w:highlight w:val="none"/>
          <w14:textFill>
            <w14:solidFill>
              <w14:schemeClr w14:val="tx1"/>
            </w14:solidFill>
          </w14:textFill>
        </w:rPr>
        <w:t>. 试验与检验</w:t>
      </w:r>
      <w:bookmarkEnd w:id="316"/>
    </w:p>
    <w:bookmarkEnd w:id="31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0" w:name="_Toc351203563"/>
      <w:r>
        <w:rPr>
          <w:rFonts w:hint="eastAsia" w:ascii="宋体" w:hAnsi="宋体" w:eastAsia="宋体" w:cs="宋体"/>
          <w:b w:val="0"/>
          <w:color w:val="000000" w:themeColor="text1"/>
          <w:sz w:val="24"/>
          <w:szCs w:val="24"/>
          <w:highlight w:val="none"/>
          <w14:textFill>
            <w14:solidFill>
              <w14:schemeClr w14:val="tx1"/>
            </w14:solidFill>
          </w14:textFill>
        </w:rPr>
        <w:t>9</w:t>
      </w:r>
      <w:bookmarkStart w:id="321" w:name="_Toc337558783"/>
      <w:r>
        <w:rPr>
          <w:rFonts w:hint="eastAsia" w:ascii="宋体" w:hAnsi="宋体" w:eastAsia="宋体" w:cs="宋体"/>
          <w:b w:val="0"/>
          <w:color w:val="000000" w:themeColor="text1"/>
          <w:sz w:val="24"/>
          <w:szCs w:val="24"/>
          <w:highlight w:val="none"/>
          <w14:textFill>
            <w14:solidFill>
              <w14:schemeClr w14:val="tx1"/>
            </w14:solidFill>
          </w14:textFill>
        </w:rPr>
        <w:t>.1试验设备与试验人员</w:t>
      </w:r>
      <w:bookmarkEnd w:id="320"/>
    </w:p>
    <w:bookmarkEnd w:id="321"/>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9.1.2 承包人应按专用合同条款的约定提供试验设备、取样装置、试验场所和试验条件，并向监理人提交相应进场计划表。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2" w:name="_Toc351203564"/>
      <w:r>
        <w:rPr>
          <w:rFonts w:hint="eastAsia" w:ascii="宋体" w:hAnsi="宋体" w:eastAsia="宋体" w:cs="宋体"/>
          <w:b w:val="0"/>
          <w:color w:val="000000" w:themeColor="text1"/>
          <w:sz w:val="24"/>
          <w:szCs w:val="24"/>
          <w:highlight w:val="none"/>
          <w14:textFill>
            <w14:solidFill>
              <w14:schemeClr w14:val="tx1"/>
            </w14:solidFill>
          </w14:textFill>
        </w:rPr>
        <w:t>9</w:t>
      </w:r>
      <w:bookmarkStart w:id="323" w:name="_Toc337558784"/>
      <w:r>
        <w:rPr>
          <w:rFonts w:hint="eastAsia" w:ascii="宋体" w:hAnsi="宋体" w:eastAsia="宋体" w:cs="宋体"/>
          <w:b w:val="0"/>
          <w:color w:val="000000" w:themeColor="text1"/>
          <w:sz w:val="24"/>
          <w:szCs w:val="24"/>
          <w:highlight w:val="none"/>
          <w14:textFill>
            <w14:solidFill>
              <w14:schemeClr w14:val="tx1"/>
            </w14:solidFill>
          </w14:textFill>
        </w:rPr>
        <w:t>.2取样</w:t>
      </w:r>
      <w:bookmarkEnd w:id="322"/>
    </w:p>
    <w:bookmarkEnd w:id="323"/>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4" w:name="_Toc351203565"/>
      <w:r>
        <w:rPr>
          <w:rFonts w:hint="eastAsia" w:ascii="宋体" w:hAnsi="宋体" w:eastAsia="宋体" w:cs="宋体"/>
          <w:b w:val="0"/>
          <w:color w:val="000000" w:themeColor="text1"/>
          <w:sz w:val="24"/>
          <w:szCs w:val="24"/>
          <w:highlight w:val="none"/>
          <w14:textFill>
            <w14:solidFill>
              <w14:schemeClr w14:val="tx1"/>
            </w14:solidFill>
          </w14:textFill>
        </w:rPr>
        <w:t>9</w:t>
      </w:r>
      <w:bookmarkStart w:id="325" w:name="_Toc337558785"/>
      <w:r>
        <w:rPr>
          <w:rFonts w:hint="eastAsia" w:ascii="宋体" w:hAnsi="宋体" w:eastAsia="宋体" w:cs="宋体"/>
          <w:b w:val="0"/>
          <w:color w:val="000000" w:themeColor="text1"/>
          <w:sz w:val="24"/>
          <w:szCs w:val="24"/>
          <w:highlight w:val="none"/>
          <w14:textFill>
            <w14:solidFill>
              <w14:schemeClr w14:val="tx1"/>
            </w14:solidFill>
          </w14:textFill>
        </w:rPr>
        <w:t>.3材料、工程设备和工程的试验和检验</w:t>
      </w:r>
      <w:bookmarkEnd w:id="324"/>
    </w:p>
    <w:bookmarkEnd w:id="32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6" w:name="_Toc351203566"/>
      <w:r>
        <w:rPr>
          <w:rFonts w:hint="eastAsia" w:ascii="宋体" w:hAnsi="宋体" w:eastAsia="宋体" w:cs="宋体"/>
          <w:b w:val="0"/>
          <w:color w:val="000000" w:themeColor="text1"/>
          <w:sz w:val="24"/>
          <w:szCs w:val="24"/>
          <w:highlight w:val="none"/>
          <w14:textFill>
            <w14:solidFill>
              <w14:schemeClr w14:val="tx1"/>
            </w14:solidFill>
          </w14:textFill>
        </w:rPr>
        <w:t>9</w:t>
      </w:r>
      <w:bookmarkStart w:id="327" w:name="_Toc337558786"/>
      <w:r>
        <w:rPr>
          <w:rFonts w:hint="eastAsia" w:ascii="宋体" w:hAnsi="宋体" w:eastAsia="宋体" w:cs="宋体"/>
          <w:b w:val="0"/>
          <w:color w:val="000000" w:themeColor="text1"/>
          <w:sz w:val="24"/>
          <w:szCs w:val="24"/>
          <w:highlight w:val="none"/>
          <w14:textFill>
            <w14:solidFill>
              <w14:schemeClr w14:val="tx1"/>
            </w14:solidFill>
          </w14:textFill>
        </w:rPr>
        <w:t>.4现场工艺试验</w:t>
      </w:r>
      <w:bookmarkEnd w:id="326"/>
    </w:p>
    <w:bookmarkEnd w:id="327"/>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28" w:name="_Toc351203567"/>
      <w:r>
        <w:rPr>
          <w:rFonts w:hint="eastAsia" w:ascii="宋体" w:hAnsi="宋体" w:eastAsia="宋体" w:cs="宋体"/>
          <w:b w:val="0"/>
          <w:color w:val="000000" w:themeColor="text1"/>
          <w:sz w:val="24"/>
          <w:szCs w:val="24"/>
          <w:highlight w:val="none"/>
          <w14:textFill>
            <w14:solidFill>
              <w14:schemeClr w14:val="tx1"/>
            </w14:solidFill>
          </w14:textFill>
        </w:rPr>
        <w:t>1</w:t>
      </w:r>
      <w:bookmarkStart w:id="329" w:name="_Toc337558787"/>
      <w:r>
        <w:rPr>
          <w:rFonts w:hint="eastAsia" w:ascii="宋体" w:hAnsi="宋体" w:eastAsia="宋体" w:cs="宋体"/>
          <w:b w:val="0"/>
          <w:color w:val="000000" w:themeColor="text1"/>
          <w:sz w:val="24"/>
          <w:szCs w:val="24"/>
          <w:highlight w:val="none"/>
          <w14:textFill>
            <w14:solidFill>
              <w14:schemeClr w14:val="tx1"/>
            </w14:solidFill>
          </w14:textFill>
        </w:rPr>
        <w:t>0. 变更</w:t>
      </w:r>
      <w:bookmarkEnd w:id="318"/>
      <w:bookmarkEnd w:id="319"/>
      <w:bookmarkEnd w:id="328"/>
    </w:p>
    <w:bookmarkEnd w:id="32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0" w:name="_Toc351203568"/>
      <w:r>
        <w:rPr>
          <w:rFonts w:hint="eastAsia" w:ascii="宋体" w:hAnsi="宋体" w:eastAsia="宋体" w:cs="宋体"/>
          <w:b w:val="0"/>
          <w:color w:val="000000" w:themeColor="text1"/>
          <w:sz w:val="24"/>
          <w:szCs w:val="24"/>
          <w:highlight w:val="none"/>
          <w14:textFill>
            <w14:solidFill>
              <w14:schemeClr w14:val="tx1"/>
            </w14:solidFill>
          </w14:textFill>
        </w:rPr>
        <w:t>1</w:t>
      </w:r>
      <w:bookmarkStart w:id="331" w:name="_Toc296503084"/>
      <w:bookmarkStart w:id="332" w:name="_Toc296346585"/>
      <w:bookmarkStart w:id="333" w:name="_Toc337558788"/>
      <w:r>
        <w:rPr>
          <w:rFonts w:hint="eastAsia" w:ascii="宋体" w:hAnsi="宋体" w:eastAsia="宋体" w:cs="宋体"/>
          <w:b w:val="0"/>
          <w:color w:val="000000" w:themeColor="text1"/>
          <w:sz w:val="24"/>
          <w:szCs w:val="24"/>
          <w:highlight w:val="none"/>
          <w14:textFill>
            <w14:solidFill>
              <w14:schemeClr w14:val="tx1"/>
            </w14:solidFill>
          </w14:textFill>
        </w:rPr>
        <w:t>0.1变更的范围</w:t>
      </w:r>
      <w:bookmarkEnd w:id="330"/>
    </w:p>
    <w:bookmarkEnd w:id="331"/>
    <w:bookmarkEnd w:id="332"/>
    <w:bookmarkEnd w:id="33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除专用合同条款另有约定外，合同履行过程中发生以下情形的，应按照本条约定进行变更：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（1）增加或减少合同中任何工作，或追加额外的工作；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（2）取消合同中任何工作，但转由他人实施的工作除外；</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（3）改变合同中任何工作的质量标准或其他特性；</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（4）改变工程的基线、标高、位置和尺寸；</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（5）改变工程的时间安排或实施顺序。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4" w:name="_Toc351203569"/>
      <w:r>
        <w:rPr>
          <w:rFonts w:hint="eastAsia" w:ascii="宋体" w:hAnsi="宋体" w:eastAsia="宋体" w:cs="宋体"/>
          <w:b w:val="0"/>
          <w:color w:val="000000" w:themeColor="text1"/>
          <w:sz w:val="24"/>
          <w:szCs w:val="24"/>
          <w:highlight w:val="none"/>
          <w14:textFill>
            <w14:solidFill>
              <w14:schemeClr w14:val="tx1"/>
            </w14:solidFill>
          </w14:textFill>
        </w:rPr>
        <w:t>1</w:t>
      </w:r>
      <w:bookmarkStart w:id="335" w:name="_Toc296346586"/>
      <w:bookmarkStart w:id="336" w:name="_Toc296503085"/>
      <w:bookmarkStart w:id="337" w:name="_Toc337558789"/>
      <w:r>
        <w:rPr>
          <w:rFonts w:hint="eastAsia" w:ascii="宋体" w:hAnsi="宋体" w:eastAsia="宋体" w:cs="宋体"/>
          <w:b w:val="0"/>
          <w:color w:val="000000" w:themeColor="text1"/>
          <w:sz w:val="24"/>
          <w:szCs w:val="24"/>
          <w:highlight w:val="none"/>
          <w14:textFill>
            <w14:solidFill>
              <w14:schemeClr w14:val="tx1"/>
            </w14:solidFill>
          </w14:textFill>
        </w:rPr>
        <w:t>0.2变更权</w:t>
      </w:r>
      <w:bookmarkEnd w:id="334"/>
    </w:p>
    <w:bookmarkEnd w:id="335"/>
    <w:bookmarkEnd w:id="336"/>
    <w:bookmarkEnd w:id="33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涉及设计变更的，应由设计人提供变更后的图纸和说明。如变更超过原设计标准或批准的建设规模时，发包人应及时办理规划、设计变更等审批手续。</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8" w:name="_Toc351203570"/>
      <w:r>
        <w:rPr>
          <w:rFonts w:hint="eastAsia" w:ascii="宋体" w:hAnsi="宋体" w:eastAsia="宋体" w:cs="宋体"/>
          <w:b w:val="0"/>
          <w:color w:val="000000" w:themeColor="text1"/>
          <w:sz w:val="24"/>
          <w:szCs w:val="24"/>
          <w:highlight w:val="none"/>
          <w14:textFill>
            <w14:solidFill>
              <w14:schemeClr w14:val="tx1"/>
            </w14:solidFill>
          </w14:textFill>
        </w:rPr>
        <w:t>1</w:t>
      </w:r>
      <w:bookmarkStart w:id="339" w:name="_Toc296346587"/>
      <w:bookmarkStart w:id="340" w:name="_Toc337558790"/>
      <w:bookmarkStart w:id="341" w:name="_Toc296503086"/>
      <w:r>
        <w:rPr>
          <w:rFonts w:hint="eastAsia" w:ascii="宋体" w:hAnsi="宋体" w:eastAsia="宋体" w:cs="宋体"/>
          <w:b w:val="0"/>
          <w:color w:val="000000" w:themeColor="text1"/>
          <w:sz w:val="24"/>
          <w:szCs w:val="24"/>
          <w:highlight w:val="none"/>
          <w14:textFill>
            <w14:solidFill>
              <w14:schemeClr w14:val="tx1"/>
            </w14:solidFill>
          </w14:textFill>
        </w:rPr>
        <w:t>0.3变更程序</w:t>
      </w:r>
      <w:bookmarkEnd w:id="338"/>
    </w:p>
    <w:bookmarkEnd w:id="339"/>
    <w:bookmarkEnd w:id="340"/>
    <w:bookmarkEnd w:id="341"/>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.3.1 发包人提出变更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发包人提出变更的，应通过监理人向承包人发出变更指示，变更指示应说明计划变更的工程范围和变更的内容。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.3.2 监理人提出变更建议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10.3.3 变更执行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2" w:name="_Toc351203571"/>
      <w:r>
        <w:rPr>
          <w:rFonts w:hint="eastAsia" w:ascii="宋体" w:hAnsi="宋体" w:eastAsia="宋体" w:cs="宋体"/>
          <w:b w:val="0"/>
          <w:color w:val="000000" w:themeColor="text1"/>
          <w:sz w:val="24"/>
          <w:szCs w:val="24"/>
          <w:highlight w:val="none"/>
          <w14:textFill>
            <w14:solidFill>
              <w14:schemeClr w14:val="tx1"/>
            </w14:solidFill>
          </w14:textFill>
        </w:rPr>
        <w:t>1</w:t>
      </w:r>
      <w:bookmarkStart w:id="343" w:name="_Toc337558791"/>
      <w:bookmarkStart w:id="344" w:name="_Toc296503087"/>
      <w:bookmarkStart w:id="345" w:name="_Toc296346588"/>
      <w:r>
        <w:rPr>
          <w:rFonts w:hint="eastAsia" w:ascii="宋体" w:hAnsi="宋体" w:eastAsia="宋体" w:cs="宋体"/>
          <w:b w:val="0"/>
          <w:color w:val="000000" w:themeColor="text1"/>
          <w:sz w:val="24"/>
          <w:szCs w:val="24"/>
          <w:highlight w:val="none"/>
          <w14:textFill>
            <w14:solidFill>
              <w14:schemeClr w14:val="tx1"/>
            </w14:solidFill>
          </w14:textFill>
        </w:rPr>
        <w:t>0.4变更估价</w:t>
      </w:r>
      <w:bookmarkEnd w:id="342"/>
    </w:p>
    <w:bookmarkEnd w:id="343"/>
    <w:bookmarkEnd w:id="344"/>
    <w:bookmarkEnd w:id="34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10.4.1 变更估价原则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除专用合同条款另有约定外，变更估价按照本款约定处理：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（1）已标价工程量清单或预算书有相同项目的，按照相同项目单价认定；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（2）已标价工程量清单或预算书中无相同项目，但有类似项目的，参照类似项目的单价认定；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10.4.2 变更估价程序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因变更引起的价格调整应计入最近一期的进度款中支付。</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6" w:name="_Toc351203572"/>
      <w:r>
        <w:rPr>
          <w:rFonts w:hint="eastAsia" w:ascii="宋体" w:hAnsi="宋体" w:eastAsia="宋体" w:cs="宋体"/>
          <w:b w:val="0"/>
          <w:color w:val="000000" w:themeColor="text1"/>
          <w:sz w:val="24"/>
          <w:szCs w:val="24"/>
          <w:highlight w:val="none"/>
          <w14:textFill>
            <w14:solidFill>
              <w14:schemeClr w14:val="tx1"/>
            </w14:solidFill>
          </w14:textFill>
        </w:rPr>
        <w:t>1</w:t>
      </w:r>
      <w:bookmarkStart w:id="347" w:name="_Toc296503094"/>
      <w:bookmarkStart w:id="348" w:name="_Toc296346595"/>
      <w:bookmarkStart w:id="349" w:name="_Toc337558792"/>
      <w:r>
        <w:rPr>
          <w:rFonts w:hint="eastAsia" w:ascii="宋体" w:hAnsi="宋体" w:eastAsia="宋体" w:cs="宋体"/>
          <w:b w:val="0"/>
          <w:color w:val="000000" w:themeColor="text1"/>
          <w:sz w:val="24"/>
          <w:szCs w:val="24"/>
          <w:highlight w:val="none"/>
          <w14:textFill>
            <w14:solidFill>
              <w14:schemeClr w14:val="tx1"/>
            </w14:solidFill>
          </w14:textFill>
        </w:rPr>
        <w:t>0.5承包人的合理化建议</w:t>
      </w:r>
      <w:bookmarkEnd w:id="346"/>
    </w:p>
    <w:bookmarkEnd w:id="347"/>
    <w:bookmarkEnd w:id="348"/>
    <w:bookmarkEnd w:id="34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承包人提出合理化建议的，应向监理人提交合理化建议说明，说明建议的内容和理由，以及实施该建议对合同价格和工期的影响。</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合理化建议降低了合同价格或者提高了工程经济效益的，发包人可对承包人给予奖励，奖励的方法和金额在专用合同条款中约定。</w:t>
      </w:r>
    </w:p>
    <w:p>
      <w:pPr>
        <w:pStyle w:val="7"/>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350" w:name="_Toc351203573"/>
      <w:r>
        <w:rPr>
          <w:rFonts w:hint="eastAsia" w:ascii="宋体" w:hAnsi="宋体" w:eastAsia="宋体" w:cs="宋体"/>
          <w:b w:val="0"/>
          <w:color w:val="000000" w:themeColor="text1"/>
          <w:sz w:val="24"/>
          <w:szCs w:val="24"/>
          <w:highlight w:val="none"/>
          <w14:textFill>
            <w14:solidFill>
              <w14:schemeClr w14:val="tx1"/>
            </w14:solidFill>
          </w14:textFill>
        </w:rPr>
        <w:t>1</w:t>
      </w:r>
      <w:bookmarkStart w:id="351" w:name="_Toc337558793"/>
      <w:r>
        <w:rPr>
          <w:rFonts w:hint="eastAsia" w:ascii="宋体" w:hAnsi="宋体" w:eastAsia="宋体" w:cs="宋体"/>
          <w:b w:val="0"/>
          <w:color w:val="000000" w:themeColor="text1"/>
          <w:sz w:val="24"/>
          <w:szCs w:val="24"/>
          <w:highlight w:val="none"/>
          <w14:textFill>
            <w14:solidFill>
              <w14:schemeClr w14:val="tx1"/>
            </w14:solidFill>
          </w14:textFill>
        </w:rPr>
        <w:t>0.6变更引起的工期调整</w:t>
      </w:r>
      <w:bookmarkEnd w:id="350"/>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1"/>
      <w:r>
        <w:rPr>
          <w:rFonts w:hint="eastAsia" w:ascii="宋体" w:hAnsi="宋体" w:eastAsia="宋体" w:cs="宋体"/>
          <w:b w:val="0"/>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2" w:name="_Toc351203574"/>
      <w:r>
        <w:rPr>
          <w:rFonts w:hint="eastAsia" w:ascii="宋体" w:hAnsi="宋体" w:eastAsia="宋体" w:cs="宋体"/>
          <w:b w:val="0"/>
          <w:color w:val="000000" w:themeColor="text1"/>
          <w:sz w:val="24"/>
          <w:szCs w:val="24"/>
          <w:highlight w:val="none"/>
          <w14:textFill>
            <w14:solidFill>
              <w14:schemeClr w14:val="tx1"/>
            </w14:solidFill>
          </w14:textFill>
        </w:rPr>
        <w:t>10.7暂估价</w:t>
      </w:r>
      <w:bookmarkEnd w:id="352"/>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暂估价专业分包工程、服务、材料和工程设备的明细由合同当事人在专用合同条款中约定。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10.7.1</w:t>
      </w:r>
      <w:r>
        <w:rPr>
          <w:rFonts w:hint="eastAsia" w:ascii="宋体" w:hAnsi="宋体" w:eastAsia="宋体" w:cs="宋体"/>
          <w:color w:val="000000" w:themeColor="text1"/>
          <w:kern w:val="0"/>
          <w:sz w:val="24"/>
          <w:highlight w:val="none"/>
          <w14:textFill>
            <w14:solidFill>
              <w14:schemeClr w14:val="tx1"/>
            </w14:solidFill>
          </w14:textFill>
        </w:rPr>
        <w:t xml:space="preserve"> 依法必须招标的暂估价项目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对于依法必须招标的暂估价项目，采取以下第1种方式确定。合同当事人也可以在专用合同条款中选择其他招标方式。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第1种方式：对于依法必须招标的暂估价项目，由承包人招标，对该暂估价项目的确认和批准按照以下约定执行：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10.7.2</w:t>
      </w:r>
      <w:r>
        <w:rPr>
          <w:rFonts w:hint="eastAsia" w:ascii="宋体" w:hAnsi="宋体" w:eastAsia="宋体" w:cs="宋体"/>
          <w:color w:val="000000" w:themeColor="text1"/>
          <w:kern w:val="0"/>
          <w:sz w:val="24"/>
          <w:highlight w:val="none"/>
          <w14:textFill>
            <w14:solidFill>
              <w14:schemeClr w14:val="tx1"/>
            </w14:solidFill>
          </w14:textFill>
        </w:rPr>
        <w:t>不属于依法必须招标的暂估价项目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除专用合同条款另有约定外，对于不属于依法必须招标的暂估价项目，采取以下第1种方式确定：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第1种方式：对于不属于依法必须招标的暂估价项目，按本项约定确认和批准：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（2）发包人认为承包人确定的供应商、分包人无法满足工程质量或合同要求的，发包人可以要求承包人重新确定暂估价项目的供应商、分包人;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（3）承包人应当在签订暂估价合同后7天内，将暂估价合同副本报送发包人留存。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第2种方式：承包人按照第10.7.1项〔依法必须招标的暂估价项目〕约定的第1种方式确定暂估价项目。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w:t>
      </w:r>
      <w:r>
        <w:rPr>
          <w:rFonts w:hint="eastAsia" w:ascii="宋体" w:hAnsi="宋体" w:eastAsia="宋体" w:cs="宋体"/>
          <w:color w:val="000000" w:themeColor="text1"/>
          <w:kern w:val="0"/>
          <w:sz w:val="24"/>
          <w:highlight w:val="none"/>
          <w14:textFill>
            <w14:solidFill>
              <w14:schemeClr w14:val="tx1"/>
            </w14:solidFill>
          </w14:textFill>
        </w:rPr>
        <w:t>承包人直接实施的暂估价项目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3" w:name="_Toc351203575"/>
      <w:r>
        <w:rPr>
          <w:rFonts w:hint="eastAsia" w:ascii="宋体" w:hAnsi="宋体" w:eastAsia="宋体" w:cs="宋体"/>
          <w:b w:val="0"/>
          <w:color w:val="000000" w:themeColor="text1"/>
          <w:sz w:val="24"/>
          <w:szCs w:val="24"/>
          <w:highlight w:val="none"/>
          <w14:textFill>
            <w14:solidFill>
              <w14:schemeClr w14:val="tx1"/>
            </w14:solidFill>
          </w14:textFill>
        </w:rPr>
        <w:t>1</w:t>
      </w:r>
      <w:bookmarkStart w:id="354" w:name="_Toc337558794"/>
      <w:bookmarkStart w:id="355" w:name="_Toc322522561"/>
      <w:bookmarkStart w:id="356" w:name="_Toc296503090"/>
      <w:bookmarkStart w:id="357" w:name="_Toc296346591"/>
      <w:r>
        <w:rPr>
          <w:rFonts w:hint="eastAsia" w:ascii="宋体" w:hAnsi="宋体" w:eastAsia="宋体" w:cs="宋体"/>
          <w:b w:val="0"/>
          <w:color w:val="000000" w:themeColor="text1"/>
          <w:sz w:val="24"/>
          <w:szCs w:val="24"/>
          <w:highlight w:val="none"/>
          <w14:textFill>
            <w14:solidFill>
              <w14:schemeClr w14:val="tx1"/>
            </w14:solidFill>
          </w14:textFill>
        </w:rPr>
        <w:t>0.8暂列金额</w:t>
      </w:r>
      <w:bookmarkEnd w:id="353"/>
    </w:p>
    <w:bookmarkEnd w:id="35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暂列金额应按照发包人的要求使用，发包人的要求应通过监理人发出。合同当事人可以在专用合同条款中协商确定有关事项。</w:t>
      </w:r>
    </w:p>
    <w:bookmarkEnd w:id="355"/>
    <w:bookmarkEnd w:id="356"/>
    <w:bookmarkEnd w:id="35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8" w:name="_Toc351203576"/>
      <w:r>
        <w:rPr>
          <w:rFonts w:hint="eastAsia" w:ascii="宋体" w:hAnsi="宋体" w:eastAsia="宋体" w:cs="宋体"/>
          <w:b w:val="0"/>
          <w:color w:val="000000" w:themeColor="text1"/>
          <w:sz w:val="24"/>
          <w:szCs w:val="24"/>
          <w:highlight w:val="none"/>
          <w14:textFill>
            <w14:solidFill>
              <w14:schemeClr w14:val="tx1"/>
            </w14:solidFill>
          </w14:textFill>
        </w:rPr>
        <w:t>1</w:t>
      </w:r>
      <w:bookmarkStart w:id="359" w:name="_Toc296346592"/>
      <w:bookmarkStart w:id="360" w:name="_Toc337558796"/>
      <w:bookmarkStart w:id="361" w:name="_Toc296503091"/>
      <w:r>
        <w:rPr>
          <w:rFonts w:hint="eastAsia" w:ascii="宋体" w:hAnsi="宋体" w:eastAsia="宋体" w:cs="宋体"/>
          <w:b w:val="0"/>
          <w:color w:val="000000" w:themeColor="text1"/>
          <w:sz w:val="24"/>
          <w:szCs w:val="24"/>
          <w:highlight w:val="none"/>
          <w14:textFill>
            <w14:solidFill>
              <w14:schemeClr w14:val="tx1"/>
            </w14:solidFill>
          </w14:textFill>
        </w:rPr>
        <w:t>0.9计日工</w:t>
      </w:r>
      <w:bookmarkEnd w:id="35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9"/>
      <w:bookmarkEnd w:id="360"/>
      <w:bookmarkEnd w:id="36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采用计日工计价的任何一项工作，承包人应在该项工作实施过程中，每天提交以下报表和有关凭证报送监理人审查：</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（1）工作名称、内容和数量；</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（2）投入该工作的所有人员的姓名、专业、工种、级别和耗用工时；</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（3）投入该工作的材料类别和数量；</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（4）投入该工作的施工设备型号、台数和耗用台时；</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（5）其他有关资料和凭证。</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计日工由承包人汇总后，列入最近一期进度付款申请单，由监理人审查并经发包人批准后列入进度付款。</w:t>
      </w:r>
      <w:bookmarkStart w:id="362" w:name="_Toc351203577"/>
    </w:p>
    <w:p>
      <w:pPr>
        <w:numPr>
          <w:ilvl w:val="0"/>
          <w:numId w:val="6"/>
        </w:numPr>
        <w:spacing w:line="312" w:lineRule="auto"/>
        <w:ind w:firstLine="360" w:firstLineChars="15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价格调整</w:t>
      </w:r>
      <w:bookmarkEnd w:id="362"/>
      <w:bookmarkStart w:id="363" w:name="_Toc351203578"/>
      <w:bookmarkStart w:id="364" w:name="_Toc296346593"/>
      <w:bookmarkStart w:id="365" w:name="_Toc337558797"/>
      <w:bookmarkStart w:id="366" w:name="_Toc296503092"/>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11.1市场价格波动引起的调整</w:t>
      </w:r>
      <w:bookmarkEnd w:id="363"/>
    </w:p>
    <w:bookmarkEnd w:id="364"/>
    <w:bookmarkEnd w:id="365"/>
    <w:bookmarkEnd w:id="36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第1种方式：采用价格指数进行价格调整。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（1）价格调整公式</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因人工、材料和设备等价格波动影响合同价格时，根据专用合同条款中约定的数据，按以下公式计算差额并调整合同价格：</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p>
    <w:p>
      <w:pPr>
        <w:tabs>
          <w:tab w:val="left" w:pos="0"/>
          <w:tab w:val="left" w:pos="360"/>
          <w:tab w:val="left" w:pos="540"/>
        </w:tabs>
        <w:spacing w:line="312" w:lineRule="auto"/>
        <w:ind w:firstLine="600" w:firstLineChars="200"/>
        <w:rPr>
          <w:rFonts w:ascii="宋体" w:hAnsi="宋体" w:eastAsia="宋体" w:cs="宋体"/>
          <w:color w:val="000000" w:themeColor="text1"/>
          <w:sz w:val="24"/>
          <w:highlight w:val="none"/>
          <w14:textFill>
            <w14:solidFill>
              <w14:schemeClr w14:val="tx1"/>
            </w14:solidFill>
          </w14:textFill>
        </w:rPr>
      </w:pPr>
      <w:r>
        <w:rPr>
          <w:rFonts w:hint="eastAsia" w:ascii="Times New Roman" w:hAnsi="Times New Roman" w:eastAsia="仿宋_GB2312"/>
          <w:color w:val="000000" w:themeColor="text1"/>
          <w:position w:val="-30"/>
          <w:sz w:val="30"/>
          <w:szCs w:val="32"/>
          <w:highlight w:val="none"/>
          <w14:textFill>
            <w14:solidFill>
              <w14:schemeClr w14:val="tx1"/>
            </w14:solidFill>
          </w14:textFill>
        </w:rPr>
        <w:object>
          <v:shape id="_x0000_i1025" o:spt="75" type="#_x0000_t75" style="height:44.85pt;width:339.6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tabs>
          <w:tab w:val="left" w:pos="0"/>
          <w:tab w:val="left" w:pos="360"/>
          <w:tab w:val="left" w:pos="540"/>
        </w:tabs>
        <w:spacing w:line="312" w:lineRule="auto"/>
        <w:ind w:firstLine="6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公式中：ΔP——需调整的价格差额；</w:t>
      </w:r>
    </w:p>
    <w:p>
      <w:pPr>
        <w:tabs>
          <w:tab w:val="left" w:pos="0"/>
          <w:tab w:val="left" w:pos="360"/>
          <w:tab w:val="left" w:pos="540"/>
        </w:tabs>
        <w:spacing w:line="312" w:lineRule="auto"/>
        <w:ind w:firstLine="1440" w:firstLineChars="6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6"/>
          <w:sz w:val="24"/>
          <w:highlight w:val="none"/>
          <w14:textFill>
            <w14:solidFill>
              <w14:schemeClr w14:val="tx1"/>
            </w14:solidFill>
          </w14:textFill>
        </w:rPr>
        <w:object>
          <v:shape id="_x0000_i1026" o:spt="75" type="#_x0000_t75" style="height:17.65pt;width:17.65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A——定值权重（即不调部分的权重）；</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7" o:spt="75" type="#_x0000_t75" style="height:21.05pt;width:101.2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——各可调因子的变值权重（即可调部分的权重），为各可调因子在签约合同价中所占的比例；</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8" o:spt="75" type="#_x0000_t75" style="height:20.4pt;width:101.9pt;" o:ole="t" filled="f" o:preferrelative="t" stroked="f" coordsize="21600,21600">
            <v:path/>
            <v:fill on="f" focussize="0,0"/>
            <v:stroke on="f" joinstyle="miter"/>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——各可调因子的现行价格指数，指约定的付款证书相关周期最后一天的前42天的各可调因子的价格指数；</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9" o:spt="75" type="#_x0000_t75" style="height:20.4pt;width:108pt;" o:ole="t" filled="f" o:preferrelative="t" stroked="f" coordsize="21600,21600">
            <v:path/>
            <v:fill on="f" focussize="0,0"/>
            <v:stroke on="f" joinstyle="miter"/>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——各可调因子的基本价格指数，指基准日期的各可调因子的价格指数。</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（2）暂时确定调整差额</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在计算调整差额时无现行价格指数的，合同当事人同意暂用前次价格指数计算。实际价格指数有调整的，合同当事人进行相应调整。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（3）权重的调整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因变更导致合同约定的权重不合理时，按照第4.4款〔商定或确定〕执行。</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（4）因承包人原因工期延误后的价格调整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第2种方式：采用造价信息进行价格调整。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12"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（2）材料、工程设备价格变化的价款调整按照发包人提供的基准价格，按以下风险范围规定执行</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（3）施工机械台班单价或施工机械使用费发生变化超过省级或行业建设主管部门或其授权的工程造价管理机构规定的范围时，按规定调整合同价格。</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第3种方式：专用合同条款约定的其他方式。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67" w:name="_Toc351203579"/>
      <w:bookmarkStart w:id="368" w:name="_Toc296346594"/>
      <w:bookmarkStart w:id="369" w:name="_Toc337558798"/>
      <w:bookmarkStart w:id="370" w:name="_Toc296503093"/>
      <w:r>
        <w:rPr>
          <w:rFonts w:hint="eastAsia" w:ascii="宋体" w:hAnsi="宋体" w:eastAsia="宋体" w:cs="宋体"/>
          <w:b w:val="0"/>
          <w:color w:val="000000" w:themeColor="text1"/>
          <w:sz w:val="24"/>
          <w:szCs w:val="24"/>
          <w:highlight w:val="none"/>
          <w14:textFill>
            <w14:solidFill>
              <w14:schemeClr w14:val="tx1"/>
            </w14:solidFill>
          </w14:textFill>
        </w:rPr>
        <w:t>11.2法律变化引起的调整</w:t>
      </w:r>
      <w:bookmarkEnd w:id="367"/>
    </w:p>
    <w:bookmarkEnd w:id="368"/>
    <w:bookmarkEnd w:id="369"/>
    <w:bookmarkEnd w:id="370"/>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因法律变化引起的合同价格和工期调整，合同当事人无法达成一致的，由总监理工程师按第4.4款〔商定或确定〕的约定处理。</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因承包人原因造成工期延误，在工期延误期间出现法律变化的，由此增加的费用和（或）延误的工期由承包人承担。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71" w:name="_Toc351203580"/>
      <w:bookmarkStart w:id="372" w:name="_Toc337558799"/>
      <w:bookmarkStart w:id="373" w:name="_Toc296346597"/>
      <w:bookmarkStart w:id="374" w:name="_Toc296503096"/>
      <w:r>
        <w:rPr>
          <w:rFonts w:hint="eastAsia" w:ascii="宋体" w:hAnsi="宋体" w:eastAsia="宋体" w:cs="宋体"/>
          <w:b w:val="0"/>
          <w:color w:val="000000" w:themeColor="text1"/>
          <w:sz w:val="24"/>
          <w:szCs w:val="24"/>
          <w:highlight w:val="none"/>
          <w14:textFill>
            <w14:solidFill>
              <w14:schemeClr w14:val="tx1"/>
            </w14:solidFill>
          </w14:textFill>
        </w:rPr>
        <w:t>12. 合同价格、计量与支付</w:t>
      </w:r>
      <w:bookmarkEnd w:id="371"/>
    </w:p>
    <w:bookmarkEnd w:id="37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5" w:name="_Toc351203581"/>
      <w:bookmarkStart w:id="376" w:name="_Toc337558800"/>
      <w:r>
        <w:rPr>
          <w:rFonts w:hint="eastAsia" w:ascii="宋体" w:hAnsi="宋体" w:eastAsia="宋体" w:cs="宋体"/>
          <w:b w:val="0"/>
          <w:color w:val="000000" w:themeColor="text1"/>
          <w:sz w:val="24"/>
          <w:szCs w:val="24"/>
          <w:highlight w:val="none"/>
          <w14:textFill>
            <w14:solidFill>
              <w14:schemeClr w14:val="tx1"/>
            </w14:solidFill>
          </w14:textFill>
        </w:rPr>
        <w:t>12.1 合同价</w:t>
      </w:r>
      <w:bookmarkEnd w:id="373"/>
      <w:bookmarkEnd w:id="374"/>
      <w:r>
        <w:rPr>
          <w:rFonts w:hint="eastAsia" w:ascii="宋体" w:hAnsi="宋体" w:eastAsia="宋体" w:cs="宋体"/>
          <w:b w:val="0"/>
          <w:color w:val="000000" w:themeColor="text1"/>
          <w:sz w:val="24"/>
          <w:szCs w:val="24"/>
          <w:highlight w:val="none"/>
          <w14:textFill>
            <w14:solidFill>
              <w14:schemeClr w14:val="tx1"/>
            </w14:solidFill>
          </w14:textFill>
        </w:rPr>
        <w:t>格形式</w:t>
      </w:r>
      <w:bookmarkEnd w:id="375"/>
    </w:p>
    <w:bookmarkEnd w:id="37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发包人和承包人应在合同协议书中选择下列一种合同价格形式：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单价合同是指合同当事人约定以工程量清单及其综合单价进行合同价格计算、调整和确认的建设工程施工合同，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在约定的范围内合同单价不作调整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。合同当事人应在专用合同条款中约定综合单价包含的风险范围和风险费用的计算方法</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并约定风险范围以外的合同价格的调整方法，其中因市场价格波动引起的调整按第11.1款〔市场价格波动引起的调整〕约定执行。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总价合同是指合同当事人约定以施工图、已标价工程量清单或预算书及有关条件进行合同价格计算、调整和确认的建设工程施工合同，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在约定的范围内合同总价不作调整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3、其它价格形式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合同当事人可在专用合同条款中约定其他合同价格形式。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7" w:name="_Toc296346598"/>
      <w:bookmarkStart w:id="378" w:name="_Toc296503097"/>
      <w:bookmarkStart w:id="379" w:name="_Toc351203582"/>
      <w:bookmarkStart w:id="380" w:name="_Toc337558801"/>
      <w:r>
        <w:rPr>
          <w:rFonts w:hint="eastAsia" w:ascii="宋体" w:hAnsi="宋体" w:eastAsia="宋体" w:cs="宋体"/>
          <w:b w:val="0"/>
          <w:color w:val="000000" w:themeColor="text1"/>
          <w:sz w:val="24"/>
          <w:szCs w:val="24"/>
          <w:highlight w:val="none"/>
          <w14:textFill>
            <w14:solidFill>
              <w14:schemeClr w14:val="tx1"/>
            </w14:solidFill>
          </w14:textFill>
        </w:rPr>
        <w:t>12.2预</w:t>
      </w:r>
      <w:bookmarkEnd w:id="377"/>
      <w:bookmarkEnd w:id="378"/>
      <w:bookmarkStart w:id="381" w:name="_Toc296503100"/>
      <w:bookmarkStart w:id="382" w:name="_Toc296346601"/>
      <w:r>
        <w:rPr>
          <w:rFonts w:hint="eastAsia" w:ascii="宋体" w:hAnsi="宋体" w:eastAsia="宋体" w:cs="宋体"/>
          <w:b w:val="0"/>
          <w:color w:val="000000" w:themeColor="text1"/>
          <w:sz w:val="24"/>
          <w:szCs w:val="24"/>
          <w:highlight w:val="none"/>
          <w14:textFill>
            <w14:solidFill>
              <w14:schemeClr w14:val="tx1"/>
            </w14:solidFill>
          </w14:textFill>
        </w:rPr>
        <w:t>付款</w:t>
      </w:r>
      <w:bookmarkEnd w:id="379"/>
    </w:p>
    <w:bookmarkEnd w:id="380"/>
    <w:bookmarkEnd w:id="381"/>
    <w:bookmarkEnd w:id="38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w:t>
      </w:r>
      <w:r>
        <w:rPr>
          <w:rFonts w:hint="eastAsia" w:ascii="宋体" w:hAnsi="宋体" w:eastAsia="宋体" w:cs="宋体"/>
          <w:color w:val="000000" w:themeColor="text1"/>
          <w:kern w:val="0"/>
          <w:sz w:val="24"/>
          <w:highlight w:val="none"/>
          <w14:textFill>
            <w14:solidFill>
              <w14:schemeClr w14:val="tx1"/>
            </w14:solidFill>
          </w14:textFill>
        </w:rPr>
        <w:t>1预付款的支付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除专用合同条款另有约定外，预付款在进度付款中同比例扣回。在颁发工程接收证书前，提前解除合同的，尚未扣完的预付款应与合同价款一并结算。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12.2.2 预付款担保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发包人在工程款中逐期扣回预付款后，预付款担保额度应相应减少，但剩余的预付款担保金额不得低于未被扣回的预付款金额。</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3" w:name="_Toc351203583"/>
      <w:bookmarkStart w:id="384" w:name="_Toc337558802"/>
      <w:r>
        <w:rPr>
          <w:rFonts w:hint="eastAsia" w:ascii="宋体" w:hAnsi="宋体" w:eastAsia="宋体" w:cs="宋体"/>
          <w:b w:val="0"/>
          <w:color w:val="000000" w:themeColor="text1"/>
          <w:sz w:val="24"/>
          <w:szCs w:val="24"/>
          <w:highlight w:val="none"/>
          <w14:textFill>
            <w14:solidFill>
              <w14:schemeClr w14:val="tx1"/>
            </w14:solidFill>
          </w14:textFill>
        </w:rPr>
        <w:t>12.3计量</w:t>
      </w:r>
      <w:bookmarkEnd w:id="383"/>
    </w:p>
    <w:bookmarkEnd w:id="38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12.3.1 计量原则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12.3.2 计量周期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除专用合同条款另有约定外，工程量的计量按月进行。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12.3.3 单价合同的计量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除专用合同条款另有约定外，单价合同的计量按照本项约定执行：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12.3.4 总价合同的计量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除专用合同条款另有约定外，按月计量支付的总价合同，按照本项约定执行：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（3）监理人未在收到承包人提交的工程量报表后的7天内完成复核的，承包人提交的工程量报告中的工程量视为承包人实际完成的工程量。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12.3.5 总价合同采用支付分解表计量支付的，可以按照第12.3.4项〔总价合同的计量〕约定进行计量，但合同价款按照支付分解表进行支付。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12.3.6 其他价格形式合同的计量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合同当事人可在专用合同条款中约定其他价格形式合同的计量方式和程序。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5" w:name="_Toc296346602"/>
      <w:bookmarkStart w:id="386" w:name="_Toc296503101"/>
      <w:bookmarkStart w:id="387" w:name="_Toc351203584"/>
      <w:bookmarkStart w:id="388" w:name="_Toc337558803"/>
      <w:r>
        <w:rPr>
          <w:rFonts w:hint="eastAsia" w:ascii="宋体" w:hAnsi="宋体" w:eastAsia="宋体" w:cs="宋体"/>
          <w:b w:val="0"/>
          <w:color w:val="000000" w:themeColor="text1"/>
          <w:sz w:val="24"/>
          <w:szCs w:val="24"/>
          <w:highlight w:val="none"/>
          <w14:textFill>
            <w14:solidFill>
              <w14:schemeClr w14:val="tx1"/>
            </w14:solidFill>
          </w14:textFill>
        </w:rPr>
        <w:t>12.4工程进度款支</w:t>
      </w:r>
      <w:bookmarkEnd w:id="385"/>
      <w:bookmarkEnd w:id="386"/>
      <w:r>
        <w:rPr>
          <w:rFonts w:hint="eastAsia" w:ascii="宋体" w:hAnsi="宋体" w:eastAsia="宋体" w:cs="宋体"/>
          <w:b w:val="0"/>
          <w:color w:val="000000" w:themeColor="text1"/>
          <w:sz w:val="24"/>
          <w:szCs w:val="24"/>
          <w:highlight w:val="none"/>
          <w14:textFill>
            <w14:solidFill>
              <w14:schemeClr w14:val="tx1"/>
            </w14:solidFill>
          </w14:textFill>
        </w:rPr>
        <w:t>付</w:t>
      </w:r>
      <w:bookmarkEnd w:id="387"/>
    </w:p>
    <w:bookmarkEnd w:id="38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.1 付款周期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除专用合同条款另有约定外，付款周期应按照第12.3.2项〔计量周期〕的约定与计量周期保持一致。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.2 进度付款申请单的编制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除专用合同条款另有约定外，进度付款申请单应包括下列内容：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（1）截至本次付款周期已完成工作对应的金额；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（2）根据第10条〔变更〕应增加和扣减的变更金额；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（3）根据第12.2款〔预付款〕约定应支付的预付款和扣减的返还预付款；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（4）根据第15.3款〔质量保证金〕约定应扣减的质量保证金；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（5）根据第19条〔索赔〕应增加和扣减的索赔金额；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（6）对已签发的进度款支付证书中出现错误的修正，应在本次进度付款中支付或扣除的金额；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（7）根据合同约定应增加和扣减的其他金额。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12.4.3 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总价合同按支付分解表支付的，承包人应按照第12.4.6项〔支付分解表〕及第12.4.2项〔进度付款申请单的编制〕的约定向监理人提交进度付款申请单。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（3）其他价格形式合同的进度付款申请单的提交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合同当事人可在专用合同条款中约定其他价格形式合同的进度付款申请单的编制和提交程序。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.4 进度款审核和支付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（3）发包人签发进度款支付证书或临时进度款支付证书，不表明发包人已同意、批准或接受了承包人完成的相应部分的工作。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12.4.5 进度付款的修正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12.4.6 支付分解表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1、支付分解表的编制要求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（1）支付分解表中所列的每期付款金额，应为第12.4.2项〔进度付款申请单的编制〕第（1）目的估算金额；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（2）实际进度与施工进度计划不一致的，合同当事人可按照第4.4款〔商定或确定〕修改支付分解表；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（3）不采用支付分解表的，承包人应向发包人和监理人提交按季度编制的支付估算分解表，用于支付参考。</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2、总价合同支付分解表的编制与审批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pP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（3）发包人逾期未完成支付分解表审批的，也未及时要求承包人进行修正和提供补充资料的，则承包人提交的支付分解表视为已经获得发包人批准。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3、单价合同的总价项目支付分解表的编制与审批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9" w:name="_Toc351203585"/>
      <w:r>
        <w:rPr>
          <w:rFonts w:hint="eastAsia" w:ascii="宋体" w:hAnsi="宋体" w:eastAsia="宋体" w:cs="宋体"/>
          <w:b w:val="0"/>
          <w:color w:val="000000" w:themeColor="text1"/>
          <w:sz w:val="24"/>
          <w:szCs w:val="24"/>
          <w:highlight w:val="none"/>
          <w14:textFill>
            <w14:solidFill>
              <w14:schemeClr w14:val="tx1"/>
            </w14:solidFill>
          </w14:textFill>
        </w:rPr>
        <w:t>12.5支付账户</w:t>
      </w:r>
      <w:bookmarkEnd w:id="389"/>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发包人应将合同价款支付至合同协议书中约定的承包人账户。</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90" w:name="_Toc351203586"/>
      <w:bookmarkStart w:id="391" w:name="_Toc296346607"/>
      <w:bookmarkStart w:id="392" w:name="_Toc322522574"/>
      <w:bookmarkStart w:id="393" w:name="_Toc296503106"/>
      <w:bookmarkStart w:id="394" w:name="_Toc337558804"/>
      <w:r>
        <w:rPr>
          <w:rFonts w:hint="eastAsia" w:ascii="宋体" w:hAnsi="宋体" w:eastAsia="宋体" w:cs="宋体"/>
          <w:b w:val="0"/>
          <w:color w:val="000000" w:themeColor="text1"/>
          <w:sz w:val="24"/>
          <w:szCs w:val="24"/>
          <w:highlight w:val="none"/>
          <w14:textFill>
            <w14:solidFill>
              <w14:schemeClr w14:val="tx1"/>
            </w14:solidFill>
          </w14:textFill>
        </w:rPr>
        <w:t>13. 验收和工程试车</w:t>
      </w:r>
      <w:bookmarkEnd w:id="390"/>
    </w:p>
    <w:bookmarkEnd w:id="391"/>
    <w:bookmarkEnd w:id="392"/>
    <w:bookmarkEnd w:id="393"/>
    <w:bookmarkEnd w:id="394"/>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5" w:name="_Toc351203587"/>
      <w:bookmarkStart w:id="396" w:name="_Toc337558805"/>
      <w:bookmarkStart w:id="397" w:name="_Toc296503110"/>
      <w:bookmarkStart w:id="398" w:name="_Toc296346611"/>
      <w:r>
        <w:rPr>
          <w:rFonts w:hint="eastAsia" w:ascii="宋体" w:hAnsi="宋体" w:eastAsia="宋体" w:cs="宋体"/>
          <w:b w:val="0"/>
          <w:color w:val="000000" w:themeColor="text1"/>
          <w:sz w:val="24"/>
          <w:szCs w:val="24"/>
          <w:highlight w:val="none"/>
          <w14:textFill>
            <w14:solidFill>
              <w14:schemeClr w14:val="tx1"/>
            </w14:solidFill>
          </w14:textFill>
        </w:rPr>
        <w:t>13.1分部分项工程验收</w:t>
      </w:r>
      <w:bookmarkEnd w:id="395"/>
    </w:p>
    <w:bookmarkEnd w:id="396"/>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13.1.1 分部分项工程质量应符合国家有关工程施工验收规范、标准及合同约定，承包人应按照施工组织设计的要求完成分部分项工程施工。</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13.1.2 除专用合同条款另有约定外，分部分项工程经承包人自检合格并具备验收条件的，承包人应提前48小时通知监理人进行验收。</w:t>
      </w:r>
      <w:r>
        <w:rPr>
          <w:rFonts w:hint="eastAsia" w:ascii="宋体" w:hAnsi="宋体" w:eastAsia="宋体" w:cs="宋体"/>
          <w:color w:val="000000" w:themeColor="text1"/>
          <w:kern w:val="0"/>
          <w:sz w:val="24"/>
          <w:highlight w:val="none"/>
          <w14:textFill>
            <w14:solidFill>
              <w14:schemeClr w14:val="tx1"/>
            </w14:solidFill>
          </w14:textFill>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themeColor="text1"/>
          <w:sz w:val="24"/>
          <w:highlight w:val="none"/>
          <w14:textFill>
            <w14:solidFill>
              <w14:schemeClr w14:val="tx1"/>
            </w14:solidFill>
          </w14:textFill>
        </w:rPr>
        <w:t>分部分项工程未经验收的，不得进入下一道工序施工。</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分部分项工程的验收资料应当作为竣工资料的组成部分。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9" w:name="_Toc351203588"/>
      <w:bookmarkStart w:id="400" w:name="_Toc337558806"/>
      <w:r>
        <w:rPr>
          <w:rFonts w:hint="eastAsia" w:ascii="宋体" w:hAnsi="宋体" w:eastAsia="宋体" w:cs="宋体"/>
          <w:b w:val="0"/>
          <w:color w:val="000000" w:themeColor="text1"/>
          <w:sz w:val="24"/>
          <w:szCs w:val="24"/>
          <w:highlight w:val="none"/>
          <w14:textFill>
            <w14:solidFill>
              <w14:schemeClr w14:val="tx1"/>
            </w14:solidFill>
          </w14:textFill>
        </w:rPr>
        <w:t>13.2竣工验收</w:t>
      </w:r>
      <w:bookmarkEnd w:id="399"/>
    </w:p>
    <w:bookmarkEnd w:id="397"/>
    <w:bookmarkEnd w:id="398"/>
    <w:bookmarkEnd w:id="40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13.2.1竣工验收条件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工程具备以下条件的，承包人可以申请竣工验收：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（2）已按合同约定编制了甩项工作和缺陷修补工作清单以及相应的施工计划；</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（3）已按合同约定的内容和份数备齐竣工资料。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13.2.2竣工验收程序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除专用合同条款另有约定外，承包人申请竣工验收的，应当按照以下程序进行：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13.2.3竣工日期</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000000" w:themeColor="text1"/>
          <w:kern w:val="0"/>
          <w:sz w:val="24"/>
          <w:highlight w:val="none"/>
          <w14:textFill>
            <w14:solidFill>
              <w14:schemeClr w14:val="tx1"/>
            </w14:solidFill>
          </w14:textFill>
        </w:rPr>
        <w:t>收申请报告的日期为实际竣工日期；工程未经竣工验收，发包人擅自使用的，以转移占有工程之日为实际竣工日期。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13.2.4 拒绝接收全部或部分工程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13.2.5 移交、接收全部与部分工程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除专用合同条款另有约定外，合同当事人应当在颁发工程接收证书后7天内完成工程的移交。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2" w:name="_Toc351203589"/>
      <w:bookmarkStart w:id="403" w:name="_Toc296503111"/>
      <w:bookmarkStart w:id="404" w:name="_Toc337558807"/>
      <w:bookmarkStart w:id="405" w:name="_Toc296346612"/>
      <w:r>
        <w:rPr>
          <w:rFonts w:hint="eastAsia" w:ascii="宋体" w:hAnsi="宋体" w:eastAsia="宋体" w:cs="宋体"/>
          <w:b w:val="0"/>
          <w:color w:val="000000" w:themeColor="text1"/>
          <w:sz w:val="24"/>
          <w:szCs w:val="24"/>
          <w:highlight w:val="none"/>
          <w14:textFill>
            <w14:solidFill>
              <w14:schemeClr w14:val="tx1"/>
            </w14:solidFill>
          </w14:textFill>
        </w:rPr>
        <w:t>13.3工程试车</w:t>
      </w:r>
      <w:bookmarkEnd w:id="402"/>
    </w:p>
    <w:bookmarkEnd w:id="403"/>
    <w:bookmarkEnd w:id="404"/>
    <w:bookmarkEnd w:id="40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13.3.1试车程序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工程需要试车的，除专用合同条款另有约定外，试车内容应与承包人承包范围相一致，试车费用由承包人承担。工程试车应按如下程序进行：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13.3.2 试车中的责任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13.3.3 投料试车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06" w:name="_Toc33755880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407" w:name="_Toc351203590"/>
      <w:r>
        <w:rPr>
          <w:rFonts w:hint="eastAsia" w:ascii="宋体" w:hAnsi="宋体" w:eastAsia="宋体" w:cs="宋体"/>
          <w:b w:val="0"/>
          <w:color w:val="000000" w:themeColor="text1"/>
          <w:sz w:val="24"/>
          <w:szCs w:val="24"/>
          <w:highlight w:val="none"/>
          <w14:textFill>
            <w14:solidFill>
              <w14:schemeClr w14:val="tx1"/>
            </w14:solidFill>
          </w14:textFill>
        </w:rPr>
        <w:t>13.4提前交付单位工程的验收</w:t>
      </w:r>
      <w:bookmarkEnd w:id="407"/>
    </w:p>
    <w:bookmarkEnd w:id="40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8" w:name="_Toc351203591"/>
      <w:r>
        <w:rPr>
          <w:rFonts w:hint="eastAsia" w:ascii="宋体" w:hAnsi="宋体" w:eastAsia="宋体" w:cs="宋体"/>
          <w:b w:val="0"/>
          <w:color w:val="000000" w:themeColor="text1"/>
          <w:sz w:val="24"/>
          <w:szCs w:val="24"/>
          <w:highlight w:val="none"/>
          <w14:textFill>
            <w14:solidFill>
              <w14:schemeClr w14:val="tx1"/>
            </w14:solidFill>
          </w14:textFill>
        </w:rPr>
        <w:t>13.5 施工期运行</w:t>
      </w:r>
      <w:bookmarkEnd w:id="408"/>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13.5.2 在施工期运行中发现工程或工程设备损坏或存在缺陷的，由承包人按第15.2款〔缺陷责任期〕约定进行修复。</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9" w:name="_Toc296503112"/>
      <w:bookmarkStart w:id="410" w:name="_Toc296346613"/>
      <w:bookmarkStart w:id="411" w:name="_Toc351203592"/>
      <w:bookmarkStart w:id="412" w:name="_Toc337558809"/>
      <w:r>
        <w:rPr>
          <w:rFonts w:hint="eastAsia" w:ascii="宋体" w:hAnsi="宋体" w:eastAsia="宋体" w:cs="宋体"/>
          <w:b w:val="0"/>
          <w:color w:val="000000" w:themeColor="text1"/>
          <w:sz w:val="24"/>
          <w:szCs w:val="24"/>
          <w:highlight w:val="none"/>
          <w14:textFill>
            <w14:solidFill>
              <w14:schemeClr w14:val="tx1"/>
            </w14:solidFill>
          </w14:textFill>
        </w:rPr>
        <w:t>13.6 竣工退</w:t>
      </w:r>
      <w:bookmarkEnd w:id="409"/>
      <w:bookmarkEnd w:id="410"/>
      <w:r>
        <w:rPr>
          <w:rFonts w:hint="eastAsia" w:ascii="宋体" w:hAnsi="宋体" w:eastAsia="宋体" w:cs="宋体"/>
          <w:b w:val="0"/>
          <w:color w:val="000000" w:themeColor="text1"/>
          <w:sz w:val="24"/>
          <w:szCs w:val="24"/>
          <w:highlight w:val="none"/>
          <w14:textFill>
            <w14:solidFill>
              <w14:schemeClr w14:val="tx1"/>
            </w14:solidFill>
          </w14:textFill>
        </w:rPr>
        <w:t>场</w:t>
      </w:r>
      <w:bookmarkEnd w:id="411"/>
    </w:p>
    <w:bookmarkEnd w:id="41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13.6.1 竣工退场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颁发工程接收证书后，承包人应按以下要求对施工现场进行清理：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（1）施工现场内残留的垃圾已全部清除出场；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（2）临时工程已拆除，场地已进行清理、平整或复原；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（3）按合同约定应撤离的人员、承包人施工设备和剩余的材料，包括废弃的施工设备和材料，已按计划撤离施工现场；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（4）施工现场周边及其附近道路、河道的施工堆积物，已全部清理；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（5）施工现场其他场地清理工作已全部完成。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13.6.2 地表还原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13" w:name="_Toc351203593"/>
      <w:bookmarkStart w:id="414" w:name="_Toc337558810"/>
      <w:bookmarkStart w:id="415" w:name="_Toc296503113"/>
      <w:bookmarkStart w:id="416" w:name="_Toc296346614"/>
      <w:r>
        <w:rPr>
          <w:rFonts w:hint="eastAsia" w:ascii="宋体" w:hAnsi="宋体" w:eastAsia="宋体" w:cs="宋体"/>
          <w:b w:val="0"/>
          <w:color w:val="000000" w:themeColor="text1"/>
          <w:sz w:val="24"/>
          <w:szCs w:val="24"/>
          <w:highlight w:val="none"/>
          <w14:textFill>
            <w14:solidFill>
              <w14:schemeClr w14:val="tx1"/>
            </w14:solidFill>
          </w14:textFill>
        </w:rPr>
        <w:t>14. 竣工结算</w:t>
      </w:r>
      <w:bookmarkEnd w:id="413"/>
    </w:p>
    <w:bookmarkEnd w:id="414"/>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7" w:name="_Toc351203594"/>
      <w:bookmarkStart w:id="418" w:name="_Toc337558811"/>
      <w:r>
        <w:rPr>
          <w:rFonts w:hint="eastAsia" w:ascii="宋体" w:hAnsi="宋体" w:eastAsia="宋体" w:cs="宋体"/>
          <w:b w:val="0"/>
          <w:color w:val="000000" w:themeColor="text1"/>
          <w:sz w:val="24"/>
          <w:szCs w:val="24"/>
          <w:highlight w:val="none"/>
          <w14:textFill>
            <w14:solidFill>
              <w14:schemeClr w14:val="tx1"/>
            </w14:solidFill>
          </w14:textFill>
        </w:rPr>
        <w:t>14.1 竣工结算申请</w:t>
      </w:r>
      <w:bookmarkEnd w:id="417"/>
    </w:p>
    <w:bookmarkEnd w:id="418"/>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w:t>
      </w:r>
      <w:r>
        <w:rPr>
          <w:rFonts w:hint="eastAsia" w:ascii="宋体" w:hAnsi="宋体" w:eastAsia="宋体" w:cs="宋体"/>
          <w:color w:val="000000" w:themeColor="text1"/>
          <w:sz w:val="24"/>
          <w:highlight w:val="none"/>
          <w14:textFill>
            <w14:solidFill>
              <w14:schemeClr w14:val="tx1"/>
            </w14:solidFill>
          </w14:textFill>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除专用合同条款另有约定外，竣工结算申请单应包括以下内容：</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（1）竣工结算合同价格；</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（2）发包人已支付承包人的款项；</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（3）应扣留的质量保证金； </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（4）发包人应支付承包人的合同价款。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9" w:name="_Toc351203595"/>
      <w:bookmarkStart w:id="420" w:name="_Toc337558812"/>
      <w:r>
        <w:rPr>
          <w:rFonts w:hint="eastAsia" w:ascii="宋体" w:hAnsi="宋体" w:eastAsia="宋体" w:cs="宋体"/>
          <w:b w:val="0"/>
          <w:color w:val="000000" w:themeColor="text1"/>
          <w:sz w:val="24"/>
          <w:szCs w:val="24"/>
          <w:highlight w:val="none"/>
          <w14:textFill>
            <w14:solidFill>
              <w14:schemeClr w14:val="tx1"/>
            </w14:solidFill>
          </w14:textFill>
        </w:rPr>
        <w:t>14.2 竣工结算审核</w:t>
      </w:r>
      <w:bookmarkEnd w:id="419"/>
    </w:p>
    <w:bookmarkEnd w:id="42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themeColor="text1"/>
          <w:sz w:val="24"/>
          <w:highlight w:val="none"/>
          <w14:textFill>
            <w14:solidFill>
              <w14:schemeClr w14:val="tx1"/>
            </w14:solidFill>
          </w14:textFill>
        </w:rPr>
        <w:t>发包人对竣工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申请单有异议的，有权要求承包人进行修正和提供补充资料，承包人应提交修正后的竣工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1" w:name="_Toc351203596"/>
      <w:bookmarkStart w:id="422" w:name="_Toc337558813"/>
      <w:r>
        <w:rPr>
          <w:rFonts w:hint="eastAsia" w:ascii="宋体" w:hAnsi="宋体" w:eastAsia="宋体" w:cs="宋体"/>
          <w:b w:val="0"/>
          <w:color w:val="000000" w:themeColor="text1"/>
          <w:sz w:val="24"/>
          <w:szCs w:val="24"/>
          <w:highlight w:val="none"/>
          <w14:textFill>
            <w14:solidFill>
              <w14:schemeClr w14:val="tx1"/>
            </w14:solidFill>
          </w14:textFill>
        </w:rPr>
        <w:t>14.3 甩项竣工协议</w:t>
      </w:r>
      <w:bookmarkEnd w:id="421"/>
    </w:p>
    <w:bookmarkEnd w:id="422"/>
    <w:p>
      <w:pPr>
        <w:autoSpaceDE w:val="0"/>
        <w:autoSpaceDN w:val="0"/>
        <w:adjustRightInd w:val="0"/>
        <w:spacing w:line="312" w:lineRule="auto"/>
        <w:ind w:firstLine="470" w:firstLineChars="196"/>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3" w:name="_Toc351203597"/>
      <w:bookmarkStart w:id="424" w:name="_Toc337558814"/>
      <w:r>
        <w:rPr>
          <w:rFonts w:hint="eastAsia" w:ascii="宋体" w:hAnsi="宋体" w:eastAsia="宋体" w:cs="宋体"/>
          <w:b w:val="0"/>
          <w:color w:val="000000" w:themeColor="text1"/>
          <w:sz w:val="24"/>
          <w:szCs w:val="24"/>
          <w:highlight w:val="none"/>
          <w14:textFill>
            <w14:solidFill>
              <w14:schemeClr w14:val="tx1"/>
            </w14:solidFill>
          </w14:textFill>
        </w:rPr>
        <w:t>14.4 最终结清</w:t>
      </w:r>
      <w:bookmarkEnd w:id="423"/>
    </w:p>
    <w:bookmarkEnd w:id="42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14.4.1 最终结清申请单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w:t>
      </w:r>
      <w:r>
        <w:rPr>
          <w:rFonts w:hint="eastAsia" w:ascii="宋体" w:hAnsi="宋体" w:eastAsia="宋体" w:cs="宋体"/>
          <w:color w:val="000000" w:themeColor="text1"/>
          <w:kern w:val="0"/>
          <w:sz w:val="24"/>
          <w:highlight w:val="none"/>
          <w14:textFill>
            <w14:solidFill>
              <w14:schemeClr w14:val="tx1"/>
            </w14:solidFill>
          </w14:textFill>
        </w:rPr>
        <w:t>最终结清申请单</w:t>
      </w:r>
      <w:r>
        <w:rPr>
          <w:rFonts w:hint="eastAsia" w:ascii="宋体" w:hAnsi="宋体" w:eastAsia="宋体" w:cs="宋体"/>
          <w:color w:val="000000" w:themeColor="text1"/>
          <w:sz w:val="24"/>
          <w:highlight w:val="none"/>
          <w14:textFill>
            <w14:solidFill>
              <w14:schemeClr w14:val="tx1"/>
            </w14:solidFill>
          </w14:textFill>
        </w:rPr>
        <w:t>应列明质量保证金、应扣除的质量保证金、缺陷责任期内发生的增减费用。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（2）发包人对最终结清申请单内容有异议的，有权要求承包人进行修正和提供补充资料，承包人应向发包人提交修正后的最终结清申请单。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14.4.2 最终结清证书和支付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（3）承包人对发包人颁发的最终结清证书有异议的，按第20条〔争议解决〕的约定办理。</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25" w:name="_Toc351203598"/>
      <w:bookmarkStart w:id="426" w:name="_Toc337558815"/>
      <w:r>
        <w:rPr>
          <w:rFonts w:hint="eastAsia" w:ascii="宋体" w:hAnsi="宋体" w:eastAsia="宋体" w:cs="宋体"/>
          <w:b w:val="0"/>
          <w:color w:val="000000" w:themeColor="text1"/>
          <w:sz w:val="24"/>
          <w:szCs w:val="24"/>
          <w:highlight w:val="none"/>
          <w14:textFill>
            <w14:solidFill>
              <w14:schemeClr w14:val="tx1"/>
            </w14:solidFill>
          </w14:textFill>
        </w:rPr>
        <w:t>15. 缺陷责任与保修</w:t>
      </w:r>
      <w:bookmarkEnd w:id="425"/>
    </w:p>
    <w:bookmarkEnd w:id="415"/>
    <w:bookmarkEnd w:id="416"/>
    <w:bookmarkEnd w:id="426"/>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7" w:name="_Toc351203599"/>
      <w:bookmarkStart w:id="428" w:name="_Toc337558816"/>
      <w:bookmarkStart w:id="429" w:name="_Toc296503114"/>
      <w:bookmarkStart w:id="430" w:name="_Toc296346615"/>
      <w:r>
        <w:rPr>
          <w:rFonts w:hint="eastAsia" w:ascii="宋体" w:hAnsi="宋体" w:eastAsia="宋体" w:cs="宋体"/>
          <w:b w:val="0"/>
          <w:color w:val="000000" w:themeColor="text1"/>
          <w:sz w:val="24"/>
          <w:szCs w:val="24"/>
          <w:highlight w:val="none"/>
          <w14:textFill>
            <w14:solidFill>
              <w14:schemeClr w14:val="tx1"/>
            </w14:solidFill>
          </w14:textFill>
        </w:rPr>
        <w:t>15.1 工程保修的原则</w:t>
      </w:r>
      <w:bookmarkEnd w:id="427"/>
    </w:p>
    <w:bookmarkEnd w:id="42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1" w:name="_Toc351203600"/>
      <w:bookmarkStart w:id="432" w:name="_Toc337558817"/>
      <w:r>
        <w:rPr>
          <w:rFonts w:hint="eastAsia" w:ascii="宋体" w:hAnsi="宋体" w:eastAsia="宋体" w:cs="宋体"/>
          <w:b w:val="0"/>
          <w:color w:val="000000" w:themeColor="text1"/>
          <w:sz w:val="24"/>
          <w:szCs w:val="24"/>
          <w:highlight w:val="none"/>
          <w14:textFill>
            <w14:solidFill>
              <w14:schemeClr w14:val="tx1"/>
            </w14:solidFill>
          </w14:textFill>
        </w:rPr>
        <w:t>15.2 缺陷责任期</w:t>
      </w:r>
      <w:bookmarkEnd w:id="429"/>
      <w:bookmarkEnd w:id="430"/>
      <w:bookmarkEnd w:id="431"/>
    </w:p>
    <w:bookmarkEnd w:id="43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15.2.1 缺陷责任期自实际竣工日期起计算，合同当事人应在专用合同条款约定缺陷责任期的具体期限，但该期限最长不超过24个月。</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000000" w:themeColor="text1"/>
          <w:sz w:val="24"/>
          <w:highlight w:val="none"/>
          <w14:textFill>
            <w14:solidFill>
              <w14:schemeClr w14:val="tx1"/>
            </w14:solidFill>
          </w14:textFill>
        </w:rPr>
        <w:t>包人延长缺陷责任期，</w:t>
      </w:r>
      <w:r>
        <w:rPr>
          <w:rFonts w:hint="eastAsia" w:ascii="宋体" w:hAnsi="宋体" w:eastAsia="宋体" w:cs="宋体"/>
          <w:color w:val="000000" w:themeColor="text1"/>
          <w:kern w:val="0"/>
          <w:sz w:val="24"/>
          <w:highlight w:val="none"/>
          <w14:textFill>
            <w14:solidFill>
              <w14:schemeClr w14:val="tx1"/>
            </w14:solidFill>
          </w14:textFill>
        </w:rPr>
        <w:t>并应在原缺陷责任期届满前发出延长通知，</w:t>
      </w:r>
      <w:r>
        <w:rPr>
          <w:rFonts w:hint="eastAsia" w:ascii="宋体" w:hAnsi="宋体" w:eastAsia="宋体" w:cs="宋体"/>
          <w:bCs/>
          <w:color w:val="000000" w:themeColor="text1"/>
          <w:sz w:val="24"/>
          <w:highlight w:val="none"/>
          <w14:textFill>
            <w14:solidFill>
              <w14:schemeClr w14:val="tx1"/>
            </w14:solidFill>
          </w14:textFill>
        </w:rPr>
        <w:t>但缺陷责任期最长</w:t>
      </w:r>
      <w:r>
        <w:rPr>
          <w:rFonts w:hint="eastAsia" w:ascii="宋体" w:hAnsi="宋体" w:eastAsia="宋体" w:cs="宋体"/>
          <w:color w:val="000000" w:themeColor="text1"/>
          <w:kern w:val="0"/>
          <w:sz w:val="24"/>
          <w:highlight w:val="none"/>
          <w14:textFill>
            <w14:solidFill>
              <w14:schemeClr w14:val="tx1"/>
            </w14:solidFill>
          </w14:textFill>
        </w:rPr>
        <w:t>不能超过24个月。</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3" w:name="_Toc351203601"/>
      <w:bookmarkStart w:id="434" w:name="_Toc337558818"/>
      <w:bookmarkStart w:id="435" w:name="_Toc296346616"/>
      <w:bookmarkStart w:id="436" w:name="_Toc296503115"/>
      <w:r>
        <w:rPr>
          <w:rFonts w:hint="eastAsia" w:ascii="宋体" w:hAnsi="宋体" w:eastAsia="宋体" w:cs="宋体"/>
          <w:b w:val="0"/>
          <w:color w:val="000000" w:themeColor="text1"/>
          <w:sz w:val="24"/>
          <w:szCs w:val="24"/>
          <w:highlight w:val="none"/>
          <w14:textFill>
            <w14:solidFill>
              <w14:schemeClr w14:val="tx1"/>
            </w14:solidFill>
          </w14:textFill>
        </w:rPr>
        <w:t>15.3 质量保证金</w:t>
      </w:r>
      <w:bookmarkEnd w:id="433"/>
    </w:p>
    <w:bookmarkEnd w:id="43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经合同当事人协商一致扣留质量保证金的，应在专用合同条款中予以明确。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15.3.1 承包人提供质量保证金的方式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承包人提供质量保证金有以下三种方式：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（1）质量保证金保函；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（2）相应比例的工程款；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除专用合同条款另有约定外，质量保证金原则上采用上述第（1）种方式。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15.3.2 质量保证金的扣留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质量保证金的扣留有以下三种方式：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w:t>
      </w:r>
      <w:bookmarkStart w:id="437" w:name="#go6"/>
      <w:bookmarkEnd w:id="437"/>
      <w:r>
        <w:rPr>
          <w:rFonts w:hint="eastAsia" w:ascii="宋体" w:hAnsi="宋体" w:eastAsia="宋体" w:cs="宋体"/>
          <w:color w:val="000000" w:themeColor="text1"/>
          <w:kern w:val="0"/>
          <w:sz w:val="24"/>
          <w:highlight w:val="none"/>
          <w14:textFill>
            <w14:solidFill>
              <w14:schemeClr w14:val="tx1"/>
            </w14:solidFill>
          </w14:textFill>
        </w:rPr>
        <w:t>程竣工结算时一次性扣留质量保证金；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（3）双方约定的其他扣留方式。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除专用合同条款另有约定外，质量保证金的扣留原则上采用上述第（1）种方式。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w:t>
      </w:r>
      <w:bookmarkStart w:id="438" w:name="#go4"/>
      <w:bookmarkEnd w:id="438"/>
      <w:r>
        <w:rPr>
          <w:rFonts w:hint="eastAsia" w:ascii="宋体" w:hAnsi="宋体" w:eastAsia="宋体" w:cs="宋体"/>
          <w:color w:val="000000" w:themeColor="text1"/>
          <w:kern w:val="0"/>
          <w:sz w:val="24"/>
          <w:highlight w:val="none"/>
          <w14:textFill>
            <w14:solidFill>
              <w14:schemeClr w14:val="tx1"/>
            </w14:solidFill>
          </w14:textFill>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15.3.3 </w:t>
      </w:r>
      <w:r>
        <w:rPr>
          <w:rFonts w:hint="eastAsia" w:ascii="宋体" w:hAnsi="宋体" w:eastAsia="宋体" w:cs="宋体"/>
          <w:color w:val="000000" w:themeColor="text1"/>
          <w:sz w:val="24"/>
          <w:highlight w:val="none"/>
          <w14:textFill>
            <w14:solidFill>
              <w14:schemeClr w14:val="tx1"/>
            </w14:solidFill>
          </w14:textFill>
        </w:rPr>
        <w:t>质量保证金</w:t>
      </w:r>
      <w:r>
        <w:rPr>
          <w:rFonts w:hint="eastAsia" w:ascii="宋体" w:hAnsi="宋体" w:eastAsia="宋体" w:cs="宋体"/>
          <w:color w:val="000000" w:themeColor="text1"/>
          <w:kern w:val="0"/>
          <w:sz w:val="24"/>
          <w:highlight w:val="none"/>
          <w14:textFill>
            <w14:solidFill>
              <w14:schemeClr w14:val="tx1"/>
            </w14:solidFill>
          </w14:textFill>
        </w:rPr>
        <w:t>的退还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发包人应按14.4款〔最终结清〕的约定退还质量保证金。</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9" w:name="_Toc351203602"/>
      <w:bookmarkStart w:id="440" w:name="_Toc337558819"/>
      <w:r>
        <w:rPr>
          <w:rFonts w:hint="eastAsia" w:ascii="宋体" w:hAnsi="宋体" w:eastAsia="宋体" w:cs="宋体"/>
          <w:b w:val="0"/>
          <w:color w:val="000000" w:themeColor="text1"/>
          <w:sz w:val="24"/>
          <w:szCs w:val="24"/>
          <w:highlight w:val="none"/>
          <w14:textFill>
            <w14:solidFill>
              <w14:schemeClr w14:val="tx1"/>
            </w14:solidFill>
          </w14:textFill>
        </w:rPr>
        <w:t>15.4 保修</w:t>
      </w:r>
      <w:bookmarkEnd w:id="439"/>
    </w:p>
    <w:bookmarkEnd w:id="435"/>
    <w:bookmarkEnd w:id="436"/>
    <w:bookmarkEnd w:id="44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15.4.1保修责任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发包人未经竣工验收擅自使用工程的，保修期自</w:t>
      </w:r>
      <w:r>
        <w:rPr>
          <w:rFonts w:hint="eastAsia" w:ascii="宋体" w:hAnsi="宋体" w:eastAsia="宋体" w:cs="宋体"/>
          <w:color w:val="000000" w:themeColor="text1"/>
          <w:kern w:val="0"/>
          <w:sz w:val="24"/>
          <w:highlight w:val="none"/>
          <w14:textFill>
            <w14:solidFill>
              <w14:schemeClr w14:val="tx1"/>
            </w14:solidFill>
          </w14:textFill>
        </w:rPr>
        <w:t>转移占有之日起算</w:t>
      </w:r>
      <w:r>
        <w:rPr>
          <w:rFonts w:hint="eastAsia" w:ascii="宋体" w:hAnsi="宋体" w:eastAsia="宋体" w:cs="宋体"/>
          <w:color w:val="000000" w:themeColor="text1"/>
          <w:sz w:val="24"/>
          <w:highlight w:val="none"/>
          <w14:textFill>
            <w14:solidFill>
              <w14:schemeClr w14:val="tx1"/>
            </w14:solidFill>
          </w14:textFill>
        </w:rPr>
        <w:t>。</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15.4.2 修复费用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保修期内，修复的费用按照以下约定处理：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（2）保修期内，因发包人使用不当造成工程的缺陷、损坏，可以委托承包人修复，但发包人应承担修复的费用，并支付承包人合理利润；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15.4.3 修复通知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15.4.4 未能修复</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15.4.5 承包人出入权</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41" w:name="_Toc351203603"/>
      <w:bookmarkStart w:id="442" w:name="_Toc337558820"/>
      <w:r>
        <w:rPr>
          <w:rFonts w:hint="eastAsia" w:ascii="宋体" w:hAnsi="宋体" w:eastAsia="宋体" w:cs="宋体"/>
          <w:b w:val="0"/>
          <w:color w:val="000000" w:themeColor="text1"/>
          <w:sz w:val="24"/>
          <w:szCs w:val="24"/>
          <w:highlight w:val="none"/>
          <w14:textFill>
            <w14:solidFill>
              <w14:schemeClr w14:val="tx1"/>
            </w14:solidFill>
          </w14:textFill>
        </w:rPr>
        <w:t>16. 违约</w:t>
      </w:r>
      <w:bookmarkEnd w:id="441"/>
    </w:p>
    <w:bookmarkEnd w:id="44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3" w:name="_Toc296503129"/>
      <w:bookmarkStart w:id="444" w:name="_Toc296346630"/>
      <w:bookmarkStart w:id="445" w:name="_Toc351203604"/>
      <w:bookmarkStart w:id="446" w:name="_Toc337558821"/>
      <w:r>
        <w:rPr>
          <w:rFonts w:hint="eastAsia" w:ascii="宋体" w:hAnsi="宋体" w:eastAsia="宋体" w:cs="宋体"/>
          <w:b w:val="0"/>
          <w:color w:val="000000" w:themeColor="text1"/>
          <w:sz w:val="24"/>
          <w:szCs w:val="24"/>
          <w:highlight w:val="none"/>
          <w14:textFill>
            <w14:solidFill>
              <w14:schemeClr w14:val="tx1"/>
            </w14:solidFill>
          </w14:textFill>
        </w:rPr>
        <w:t>16.1 发</w:t>
      </w:r>
      <w:bookmarkEnd w:id="443"/>
      <w:bookmarkEnd w:id="444"/>
      <w:r>
        <w:rPr>
          <w:rFonts w:hint="eastAsia" w:ascii="宋体" w:hAnsi="宋体" w:eastAsia="宋体" w:cs="宋体"/>
          <w:b w:val="0"/>
          <w:color w:val="000000" w:themeColor="text1"/>
          <w:sz w:val="24"/>
          <w:szCs w:val="24"/>
          <w:highlight w:val="none"/>
          <w14:textFill>
            <w14:solidFill>
              <w14:schemeClr w14:val="tx1"/>
            </w14:solidFill>
          </w14:textFill>
        </w:rPr>
        <w:t>包人违约</w:t>
      </w:r>
      <w:bookmarkEnd w:id="445"/>
    </w:p>
    <w:bookmarkEnd w:id="44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16.1.1 发包人违约的情形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在合同履行过程中发生的下列情形，属于发包人违约：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（1）因发包人原因未能在计划开工日期前7天内下达开工通知的；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（2）因发包人原因未能按合同约定支付合同价款的；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（3）发包人违反第10.1款〔变更的范围〕第（2）项约定，自行实施被取消的工作或转由他人实施的；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（4）发包人提供的材料、工程设备的规格、数量或质量不符合合同约定，或因发包人原因导致交货日期延误或交货地点变更等情况的；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（5）因发包人违反合同约定造成暂停施工的；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（6）发包人无正当理由没有在约定期限内发出复工指示，导致承包人无法复工的；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（7）发包人明确表示或者以其行为表明不履行合同主要义务的；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（8）发包人未能按照合同约定履行其他义务的。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16.1.2 发包人违约的责任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16.1.3 因发包人违约解除合同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16.1.4 因发包人违约解除合同后的付款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承包人按照本款约定解除合同的，发包人应在解除合同后28天内支付下列款项，并解除履约担保：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（1）合同解除前所完成工作的价款；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（2）承包人为工程施工订购并已付款的材料、工程设备和其他物品的价款；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（3）承包人撤离施工现场以及遣散承包人人员的款项；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（4）按照合同约定在合同解除前应支付的违约金；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（5）按照合同约定应当支付给承包人的其他款项；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（6）按照合同约定应退还的质量保证金；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（7）因解除合同给承包人造成的损失。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合同当事人未能就解除合同后的结清达成一致的，按照第20条〔争议解决〕的约定处理。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7" w:name="_Toc351203605"/>
      <w:bookmarkStart w:id="448" w:name="_Toc337558822"/>
      <w:bookmarkStart w:id="449" w:name="_Toc296346632"/>
      <w:bookmarkStart w:id="450" w:name="_Toc296503131"/>
      <w:r>
        <w:rPr>
          <w:rFonts w:hint="eastAsia" w:ascii="宋体" w:hAnsi="宋体" w:eastAsia="宋体" w:cs="宋体"/>
          <w:b w:val="0"/>
          <w:color w:val="000000" w:themeColor="text1"/>
          <w:sz w:val="24"/>
          <w:szCs w:val="24"/>
          <w:highlight w:val="none"/>
          <w14:textFill>
            <w14:solidFill>
              <w14:schemeClr w14:val="tx1"/>
            </w14:solidFill>
          </w14:textFill>
        </w:rPr>
        <w:t>16.2 承包人违约</w:t>
      </w:r>
      <w:bookmarkEnd w:id="447"/>
    </w:p>
    <w:bookmarkEnd w:id="448"/>
    <w:bookmarkEnd w:id="449"/>
    <w:bookmarkEnd w:id="45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16.2.1 承包人违约的情形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在合同履行过程中发生的下列情形，属于承包人违约：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（1）承包人违反合同约定进行转包或违法分包的；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（2）承包人违反合同约定采购和使用不合格的材料和工程设备的；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（3）因承包人原因导致工程质量不符合合同要求的；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（4）承包人违反第8.9款〔材料与设备专用要求〕的约定，未经批准，私自将已按照合同约定进入施工现场的材料或设备撤离施工现场的；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（5）承包人未能按施工进度计划及时完成合同约定的工作，造成工期延误的；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（6）承包人在缺陷责任期及保修期内，未能在合理期限对工程缺陷进行修复，或拒绝按发包人要求进行修复的；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（7）承包人明确表示或者以其行为表明不履行合同主要义务的；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（8）承包人未能按照合同约定履行其他义务的。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承包人发生除本项第（7）目约定以外的其他违约情况时，监理人可向承包人发出整改通知，要求其在指定的期限内改正。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16.2.2 承包人违约的责任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16.2.3 因承包人违约解除合同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16.2.4因承包人违约解除合同后的处理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因承包人原因导致合同解除的，则合同当事人应在合同解除后28天内完成估价、付款和清算，并按以下约定执行：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（2）合同解除后，承包人应支付的违约金；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（3）合同解除后，因解除合同给发包人造成的损失；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（4）合同解除后，承包人应按照发包人要求和监理人的指示完成现场的清理和撤离；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（5）发包人和承包人应在合同解除后进行清算，出具最终结清付款证书，结清全部款项。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16.2.5采购合同权益转让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1" w:name="_Toc351203606"/>
      <w:r>
        <w:rPr>
          <w:rFonts w:hint="eastAsia" w:ascii="宋体" w:hAnsi="宋体" w:eastAsia="宋体" w:cs="宋体"/>
          <w:b w:val="0"/>
          <w:color w:val="000000" w:themeColor="text1"/>
          <w:sz w:val="24"/>
          <w:szCs w:val="24"/>
          <w:highlight w:val="none"/>
          <w14:textFill>
            <w14:solidFill>
              <w14:schemeClr w14:val="tx1"/>
            </w14:solidFill>
          </w14:textFill>
        </w:rPr>
        <w:t>16.3 第三人造成的违约</w:t>
      </w:r>
      <w:bookmarkEnd w:id="451"/>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52" w:name="_Toc351203607"/>
      <w:bookmarkStart w:id="453" w:name="_Toc337558823"/>
      <w:bookmarkStart w:id="454" w:name="_Toc296503116"/>
      <w:bookmarkStart w:id="455" w:name="_Toc296346617"/>
      <w:r>
        <w:rPr>
          <w:rFonts w:hint="eastAsia" w:ascii="宋体" w:hAnsi="宋体" w:eastAsia="宋体" w:cs="宋体"/>
          <w:b w:val="0"/>
          <w:color w:val="000000" w:themeColor="text1"/>
          <w:sz w:val="24"/>
          <w:szCs w:val="24"/>
          <w:highlight w:val="none"/>
          <w14:textFill>
            <w14:solidFill>
              <w14:schemeClr w14:val="tx1"/>
            </w14:solidFill>
          </w14:textFill>
        </w:rPr>
        <w:t>17. 不可抗力</w:t>
      </w:r>
      <w:bookmarkEnd w:id="452"/>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453"/>
      <w:bookmarkEnd w:id="454"/>
      <w:bookmarkEnd w:id="455"/>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6" w:name="_Toc351203608"/>
      <w:bookmarkStart w:id="457" w:name="_Toc337558824"/>
      <w:bookmarkStart w:id="458" w:name="_Toc296346618"/>
      <w:bookmarkStart w:id="459" w:name="_Toc296503117"/>
      <w:r>
        <w:rPr>
          <w:rFonts w:hint="eastAsia" w:ascii="宋体" w:hAnsi="宋体" w:eastAsia="宋体" w:cs="宋体"/>
          <w:b w:val="0"/>
          <w:color w:val="000000" w:themeColor="text1"/>
          <w:sz w:val="24"/>
          <w:szCs w:val="24"/>
          <w:highlight w:val="none"/>
          <w14:textFill>
            <w14:solidFill>
              <w14:schemeClr w14:val="tx1"/>
            </w14:solidFill>
          </w14:textFill>
        </w:rPr>
        <w:t>17.1 不可抗力的确认</w:t>
      </w:r>
      <w:bookmarkEnd w:id="456"/>
    </w:p>
    <w:bookmarkEnd w:id="457"/>
    <w:bookmarkEnd w:id="458"/>
    <w:bookmarkEnd w:id="45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0" w:name="_Toc351203609"/>
      <w:bookmarkStart w:id="461" w:name="_Toc296503118"/>
      <w:bookmarkStart w:id="462" w:name="_Toc296346619"/>
      <w:bookmarkStart w:id="463" w:name="_Toc337558825"/>
      <w:r>
        <w:rPr>
          <w:rFonts w:hint="eastAsia" w:ascii="宋体" w:hAnsi="宋体" w:eastAsia="宋体" w:cs="宋体"/>
          <w:b w:val="0"/>
          <w:color w:val="000000" w:themeColor="text1"/>
          <w:sz w:val="24"/>
          <w:szCs w:val="24"/>
          <w:highlight w:val="none"/>
          <w14:textFill>
            <w14:solidFill>
              <w14:schemeClr w14:val="tx1"/>
            </w14:solidFill>
          </w14:textFill>
        </w:rPr>
        <w:t>17.2 不可抗力的通知</w:t>
      </w:r>
      <w:bookmarkEnd w:id="460"/>
    </w:p>
    <w:bookmarkEnd w:id="461"/>
    <w:bookmarkEnd w:id="462"/>
    <w:bookmarkEnd w:id="46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4" w:name="_Toc351203610"/>
      <w:bookmarkStart w:id="465" w:name="_Toc296503119"/>
      <w:bookmarkStart w:id="466" w:name="_Toc296346620"/>
      <w:bookmarkStart w:id="467" w:name="_Toc337558826"/>
      <w:r>
        <w:rPr>
          <w:rFonts w:hint="eastAsia" w:ascii="宋体" w:hAnsi="宋体" w:eastAsia="宋体" w:cs="宋体"/>
          <w:b w:val="0"/>
          <w:color w:val="000000" w:themeColor="text1"/>
          <w:sz w:val="24"/>
          <w:szCs w:val="24"/>
          <w:highlight w:val="none"/>
          <w14:textFill>
            <w14:solidFill>
              <w14:schemeClr w14:val="tx1"/>
            </w14:solidFill>
          </w14:textFill>
        </w:rPr>
        <w:t>17.3 不可抗力后果的承担</w:t>
      </w:r>
      <w:bookmarkEnd w:id="464"/>
    </w:p>
    <w:bookmarkEnd w:id="465"/>
    <w:bookmarkEnd w:id="466"/>
    <w:bookmarkEnd w:id="46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17.3.2 不可抗力导致的人员伤亡、财产损失、费用增加和（或）工期延误等后果，由合同当事人按以下原则承担：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（1）永久工程、已运至施工现场的材料和工程设备的损坏，以及因工程损坏造成的第三人人员伤亡和财产损失由发包人承担；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（2）承包人施工设备的损坏由承包人承担；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（3）发包人和承包人承担各自人员伤亡和财产的损失；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（5）因不可抗力引起或将引起工期延误，发包人要求赶工的，由此增加的赶工费用由发包人承担；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（6）承包人在停工期间按照发包人要求照管、清理和修复工程的费用由发包人承担。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因合同一方迟延履行合同义务，在迟延履行期间遭遇不可抗力的，不免除其违约责任。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8" w:name="_Toc351203611"/>
      <w:bookmarkStart w:id="469" w:name="_Toc337558827"/>
      <w:r>
        <w:rPr>
          <w:rFonts w:hint="eastAsia" w:ascii="宋体" w:hAnsi="宋体" w:eastAsia="宋体" w:cs="宋体"/>
          <w:b w:val="0"/>
          <w:color w:val="000000" w:themeColor="text1"/>
          <w:sz w:val="24"/>
          <w:szCs w:val="24"/>
          <w:highlight w:val="none"/>
          <w14:textFill>
            <w14:solidFill>
              <w14:schemeClr w14:val="tx1"/>
            </w14:solidFill>
          </w14:textFill>
        </w:rPr>
        <w:t>17.4 因不可抗力解除合同</w:t>
      </w:r>
      <w:bookmarkEnd w:id="468"/>
    </w:p>
    <w:bookmarkEnd w:id="469"/>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（1）合同解除前承包人已完成工作的价款；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（2）承包人为工程订购的并已交付给承包人，或承包人有责任接受交付的材料、工程设备和其他物品的价款；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（3）发包人要求承包人退货或解除订货合同而产生的费用，或因不能退货或解除合同而产生的损失；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（4）承包人撤离施工现场以及遣散承包人人员的费用；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（5）按照合同约定在合同解除前应支付给承包人的其他款项；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（6）扣减承包人按照合同约定应向发包人支付的款项；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（7）双方商定或确定的其他款项。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除专用合同条款另有约定外，合同解除后，发包人应在商定或确定上述款项后28天内完成上述款项的支付。</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70" w:name="_Toc351203612"/>
      <w:bookmarkStart w:id="471" w:name="_Toc337558828"/>
      <w:bookmarkStart w:id="472" w:name="_Toc296503120"/>
      <w:bookmarkStart w:id="473" w:name="_Toc296346621"/>
      <w:r>
        <w:rPr>
          <w:rFonts w:hint="eastAsia" w:ascii="宋体" w:hAnsi="宋体" w:eastAsia="宋体" w:cs="宋体"/>
          <w:b w:val="0"/>
          <w:color w:val="000000" w:themeColor="text1"/>
          <w:sz w:val="24"/>
          <w:szCs w:val="24"/>
          <w:highlight w:val="none"/>
          <w14:textFill>
            <w14:solidFill>
              <w14:schemeClr w14:val="tx1"/>
            </w14:solidFill>
          </w14:textFill>
        </w:rPr>
        <w:t>18. 保险</w:t>
      </w:r>
      <w:bookmarkEnd w:id="470"/>
    </w:p>
    <w:bookmarkEnd w:id="471"/>
    <w:bookmarkEnd w:id="472"/>
    <w:bookmarkEnd w:id="473"/>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4" w:name="_Toc351203613"/>
      <w:bookmarkStart w:id="475" w:name="_Toc296503121"/>
      <w:bookmarkStart w:id="476" w:name="_Toc337558829"/>
      <w:bookmarkStart w:id="477" w:name="_Toc296346622"/>
      <w:r>
        <w:rPr>
          <w:rFonts w:hint="eastAsia" w:ascii="宋体" w:hAnsi="宋体" w:eastAsia="宋体" w:cs="宋体"/>
          <w:b w:val="0"/>
          <w:color w:val="000000" w:themeColor="text1"/>
          <w:sz w:val="24"/>
          <w:szCs w:val="24"/>
          <w:highlight w:val="none"/>
          <w14:textFill>
            <w14:solidFill>
              <w14:schemeClr w14:val="tx1"/>
            </w14:solidFill>
          </w14:textFill>
        </w:rPr>
        <w:t>18.1 工程保险</w:t>
      </w:r>
      <w:bookmarkEnd w:id="474"/>
    </w:p>
    <w:bookmarkEnd w:id="475"/>
    <w:bookmarkEnd w:id="476"/>
    <w:bookmarkEnd w:id="47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8" w:name="_Toc351203614"/>
      <w:bookmarkStart w:id="479" w:name="_Toc337558830"/>
      <w:bookmarkStart w:id="480" w:name="_Toc296346623"/>
      <w:bookmarkStart w:id="481" w:name="_Toc296503122"/>
      <w:r>
        <w:rPr>
          <w:rFonts w:hint="eastAsia" w:ascii="宋体" w:hAnsi="宋体" w:eastAsia="宋体" w:cs="宋体"/>
          <w:b w:val="0"/>
          <w:color w:val="000000" w:themeColor="text1"/>
          <w:sz w:val="24"/>
          <w:szCs w:val="24"/>
          <w:highlight w:val="none"/>
          <w14:textFill>
            <w14:solidFill>
              <w14:schemeClr w14:val="tx1"/>
            </w14:solidFill>
          </w14:textFill>
        </w:rPr>
        <w:t>18.2 工伤保险</w:t>
      </w:r>
      <w:bookmarkEnd w:id="478"/>
    </w:p>
    <w:bookmarkEnd w:id="479"/>
    <w:bookmarkEnd w:id="480"/>
    <w:bookmarkEnd w:id="481"/>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18.2.1 发包人应依照法律规定参加工伤保险。</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2" w:name="_Toc351203615"/>
      <w:bookmarkStart w:id="483" w:name="_Toc296503125"/>
      <w:bookmarkStart w:id="484" w:name="_Toc296346626"/>
      <w:bookmarkStart w:id="485" w:name="_Toc337558831"/>
      <w:r>
        <w:rPr>
          <w:rFonts w:hint="eastAsia" w:ascii="宋体" w:hAnsi="宋体" w:eastAsia="宋体" w:cs="宋体"/>
          <w:b w:val="0"/>
          <w:color w:val="000000" w:themeColor="text1"/>
          <w:sz w:val="24"/>
          <w:szCs w:val="24"/>
          <w:highlight w:val="none"/>
          <w14:textFill>
            <w14:solidFill>
              <w14:schemeClr w14:val="tx1"/>
            </w14:solidFill>
          </w14:textFill>
        </w:rPr>
        <w:t>18.3其他保险</w:t>
      </w:r>
      <w:bookmarkEnd w:id="482"/>
    </w:p>
    <w:bookmarkEnd w:id="483"/>
    <w:bookmarkEnd w:id="484"/>
    <w:bookmarkEnd w:id="485"/>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除专用合同条款另有约定外，承包人应为其施工设备等办理财产保险。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6" w:name="_Toc351203616"/>
      <w:r>
        <w:rPr>
          <w:rFonts w:hint="eastAsia" w:ascii="宋体" w:hAnsi="宋体" w:eastAsia="宋体" w:cs="宋体"/>
          <w:b w:val="0"/>
          <w:color w:val="000000" w:themeColor="text1"/>
          <w:sz w:val="24"/>
          <w:szCs w:val="24"/>
          <w:highlight w:val="none"/>
          <w14:textFill>
            <w14:solidFill>
              <w14:schemeClr w14:val="tx1"/>
            </w14:solidFill>
          </w14:textFill>
        </w:rPr>
        <w:t>18.4持续保险</w:t>
      </w:r>
      <w:bookmarkEnd w:id="486"/>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合同当事人应与保险人保持联系，使保险人能够随时了解工程实施中的变动，并确保按保险合同条款要求持续保险。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7" w:name="_Toc351203617"/>
      <w:bookmarkStart w:id="488" w:name="_Toc337558832"/>
      <w:bookmarkStart w:id="489" w:name="_Toc296503126"/>
      <w:bookmarkStart w:id="490" w:name="_Toc296346627"/>
      <w:r>
        <w:rPr>
          <w:rFonts w:hint="eastAsia" w:ascii="宋体" w:hAnsi="宋体" w:eastAsia="宋体" w:cs="宋体"/>
          <w:b w:val="0"/>
          <w:color w:val="000000" w:themeColor="text1"/>
          <w:sz w:val="24"/>
          <w:szCs w:val="24"/>
          <w:highlight w:val="none"/>
          <w14:textFill>
            <w14:solidFill>
              <w14:schemeClr w14:val="tx1"/>
            </w14:solidFill>
          </w14:textFill>
        </w:rPr>
        <w:t>18.5 保险凭证</w:t>
      </w:r>
      <w:bookmarkEnd w:id="487"/>
    </w:p>
    <w:bookmarkEnd w:id="488"/>
    <w:bookmarkEnd w:id="489"/>
    <w:bookmarkEnd w:id="490"/>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合同当事人应及时向另一方当事人提交其已投保的各项保险的凭证和保险单复印件。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1" w:name="_Toc351203618"/>
      <w:bookmarkStart w:id="492" w:name="_Toc296346628"/>
      <w:bookmarkStart w:id="493" w:name="_Toc296503127"/>
      <w:bookmarkStart w:id="494" w:name="_Toc337558833"/>
      <w:r>
        <w:rPr>
          <w:rFonts w:hint="eastAsia" w:ascii="宋体" w:hAnsi="宋体" w:eastAsia="宋体" w:cs="宋体"/>
          <w:b w:val="0"/>
          <w:color w:val="000000" w:themeColor="text1"/>
          <w:sz w:val="24"/>
          <w:szCs w:val="24"/>
          <w:highlight w:val="none"/>
          <w14:textFill>
            <w14:solidFill>
              <w14:schemeClr w14:val="tx1"/>
            </w14:solidFill>
          </w14:textFill>
        </w:rPr>
        <w:t>18.6 未按约定投保的补救</w:t>
      </w:r>
      <w:bookmarkEnd w:id="491"/>
    </w:p>
    <w:bookmarkEnd w:id="492"/>
    <w:bookmarkEnd w:id="493"/>
    <w:bookmarkEnd w:id="494"/>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5" w:name="_Toc351203619"/>
      <w:bookmarkStart w:id="496" w:name="_Toc337558834"/>
      <w:r>
        <w:rPr>
          <w:rFonts w:hint="eastAsia" w:ascii="宋体" w:hAnsi="宋体" w:eastAsia="宋体" w:cs="宋体"/>
          <w:b w:val="0"/>
          <w:color w:val="000000" w:themeColor="text1"/>
          <w:sz w:val="24"/>
          <w:szCs w:val="24"/>
          <w:highlight w:val="none"/>
          <w14:textFill>
            <w14:solidFill>
              <w14:schemeClr w14:val="tx1"/>
            </w14:solidFill>
          </w14:textFill>
        </w:rPr>
        <w:t>18.7 通知义务</w:t>
      </w:r>
      <w:bookmarkEnd w:id="495"/>
    </w:p>
    <w:bookmarkEnd w:id="496"/>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97" w:name="_Toc351203620"/>
      <w:bookmarkStart w:id="498" w:name="_Toc296346641"/>
      <w:bookmarkStart w:id="499" w:name="_Toc296503140"/>
      <w:bookmarkStart w:id="500" w:name="_Toc337558835"/>
      <w:r>
        <w:rPr>
          <w:rFonts w:hint="eastAsia" w:ascii="宋体" w:hAnsi="宋体" w:eastAsia="宋体" w:cs="宋体"/>
          <w:b w:val="0"/>
          <w:color w:val="000000" w:themeColor="text1"/>
          <w:sz w:val="24"/>
          <w:szCs w:val="24"/>
          <w:highlight w:val="none"/>
          <w14:textFill>
            <w14:solidFill>
              <w14:schemeClr w14:val="tx1"/>
            </w14:solidFill>
          </w14:textFill>
        </w:rPr>
        <w:t>19. 索赔</w:t>
      </w:r>
      <w:bookmarkEnd w:id="497"/>
    </w:p>
    <w:bookmarkEnd w:id="498"/>
    <w:bookmarkEnd w:id="499"/>
    <w:bookmarkEnd w:id="500"/>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1" w:name="_Toc351203621"/>
      <w:bookmarkStart w:id="502" w:name="_Toc337558836"/>
      <w:bookmarkStart w:id="503" w:name="_Toc296346642"/>
      <w:bookmarkStart w:id="504" w:name="_Toc296503141"/>
      <w:r>
        <w:rPr>
          <w:rFonts w:hint="eastAsia" w:ascii="宋体" w:hAnsi="宋体" w:eastAsia="宋体" w:cs="宋体"/>
          <w:b w:val="0"/>
          <w:color w:val="000000" w:themeColor="text1"/>
          <w:sz w:val="24"/>
          <w:szCs w:val="24"/>
          <w:highlight w:val="none"/>
          <w14:textFill>
            <w14:solidFill>
              <w14:schemeClr w14:val="tx1"/>
            </w14:solidFill>
          </w14:textFill>
        </w:rPr>
        <w:t>19.1承包人的索赔</w:t>
      </w:r>
      <w:bookmarkEnd w:id="501"/>
    </w:p>
    <w:bookmarkEnd w:id="502"/>
    <w:bookmarkEnd w:id="503"/>
    <w:bookmarkEnd w:id="50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根据合同约定，承包人认为有权得到追加付款和（或）延长工期的，应按以下程序向发包人提出索赔：</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5" w:name="_Toc351203622"/>
      <w:bookmarkStart w:id="506" w:name="_Toc296503142"/>
      <w:bookmarkStart w:id="507" w:name="_Toc296346643"/>
      <w:bookmarkStart w:id="508" w:name="_Toc337558837"/>
      <w:r>
        <w:rPr>
          <w:rFonts w:hint="eastAsia" w:ascii="宋体" w:hAnsi="宋体" w:eastAsia="宋体" w:cs="宋体"/>
          <w:b w:val="0"/>
          <w:color w:val="000000" w:themeColor="text1"/>
          <w:sz w:val="24"/>
          <w:szCs w:val="24"/>
          <w:highlight w:val="none"/>
          <w14:textFill>
            <w14:solidFill>
              <w14:schemeClr w14:val="tx1"/>
            </w14:solidFill>
          </w14:textFill>
        </w:rPr>
        <w:t>19.2 对承包人索赔的处理</w:t>
      </w:r>
      <w:bookmarkEnd w:id="505"/>
    </w:p>
    <w:bookmarkEnd w:id="506"/>
    <w:bookmarkEnd w:id="507"/>
    <w:bookmarkEnd w:id="50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对承包人索赔的处理如下：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（1）监理人应在收到索赔报告后14天内完成审查并报送发包人。监理人对索赔报告存在异议的，有权要求承包人提交全部原始记录副本；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（3）承包人接受索赔处理结果的，索赔款项在当期进度款中进行支付；承包人不接受索赔处理结果的，按照第20条〔争议解决〕约定处理。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9" w:name="_Toc351203623"/>
      <w:bookmarkStart w:id="510" w:name="_Toc296503143"/>
      <w:bookmarkStart w:id="511" w:name="_Toc296346644"/>
      <w:bookmarkStart w:id="512" w:name="_Toc337558838"/>
      <w:r>
        <w:rPr>
          <w:rFonts w:hint="eastAsia" w:ascii="宋体" w:hAnsi="宋体" w:eastAsia="宋体" w:cs="宋体"/>
          <w:b w:val="0"/>
          <w:color w:val="000000" w:themeColor="text1"/>
          <w:sz w:val="24"/>
          <w:szCs w:val="24"/>
          <w:highlight w:val="none"/>
          <w14:textFill>
            <w14:solidFill>
              <w14:schemeClr w14:val="tx1"/>
            </w14:solidFill>
          </w14:textFill>
        </w:rPr>
        <w:t>19.3发包人的索赔</w:t>
      </w:r>
      <w:bookmarkEnd w:id="509"/>
    </w:p>
    <w:bookmarkEnd w:id="510"/>
    <w:bookmarkEnd w:id="511"/>
    <w:bookmarkEnd w:id="51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根据合同约定，发包人认为有权得到赔付金额和（或）延长缺陷责任期的，监理人应向承包人发出通知并附有详细的证明。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3" w:name="_Toc351203624"/>
      <w:bookmarkStart w:id="514" w:name="_Toc337558839"/>
      <w:bookmarkStart w:id="515" w:name="_Toc296503144"/>
      <w:bookmarkStart w:id="516" w:name="_Toc296346645"/>
      <w:r>
        <w:rPr>
          <w:rFonts w:hint="eastAsia" w:ascii="宋体" w:hAnsi="宋体" w:eastAsia="宋体" w:cs="宋体"/>
          <w:b w:val="0"/>
          <w:color w:val="000000" w:themeColor="text1"/>
          <w:sz w:val="24"/>
          <w:szCs w:val="24"/>
          <w:highlight w:val="none"/>
          <w14:textFill>
            <w14:solidFill>
              <w14:schemeClr w14:val="tx1"/>
            </w14:solidFill>
          </w14:textFill>
        </w:rPr>
        <w:t>19.4 对发包人索赔的处理</w:t>
      </w:r>
      <w:bookmarkEnd w:id="513"/>
    </w:p>
    <w:bookmarkEnd w:id="514"/>
    <w:bookmarkEnd w:id="515"/>
    <w:bookmarkEnd w:id="51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对发包人索赔的处理如下：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（1）承包人收到发包人提交的索赔报告后，应及时审查索赔报告的内容、查验发包人证明材料；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7" w:name="_Toc351203625"/>
      <w:r>
        <w:rPr>
          <w:rFonts w:hint="eastAsia" w:ascii="宋体" w:hAnsi="宋体" w:eastAsia="宋体" w:cs="宋体"/>
          <w:b w:val="0"/>
          <w:color w:val="000000" w:themeColor="text1"/>
          <w:sz w:val="24"/>
          <w:szCs w:val="24"/>
          <w:highlight w:val="none"/>
          <w14:textFill>
            <w14:solidFill>
              <w14:schemeClr w14:val="tx1"/>
            </w14:solidFill>
          </w14:textFill>
        </w:rPr>
        <w:t>19.5 提出索赔的期限</w:t>
      </w:r>
      <w:bookmarkEnd w:id="517"/>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（1）承包人按第14.2款〔竣工结算审核〕约定接收竣工付款证书后，应被视为已无权再提出在工程接收证书颁发前所发生的任何索赔。</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（2）承包人按第14.4款〔最终结清〕提交的最终结清申请单中，只限于提出工程接收证书颁发后发生的索赔。提出索赔的期限自接受最终结清证书时终止。</w:t>
      </w:r>
    </w:p>
    <w:p>
      <w:pPr>
        <w:pStyle w:val="6"/>
        <w:spacing w:before="120" w:after="120" w:line="288" w:lineRule="auto"/>
        <w:rPr>
          <w:rFonts w:ascii="宋体" w:hAnsi="宋体" w:eastAsia="宋体" w:cs="宋体"/>
          <w:b w:val="0"/>
          <w:color w:val="000000" w:themeColor="text1"/>
          <w:sz w:val="24"/>
          <w:szCs w:val="24"/>
          <w:highlight w:val="none"/>
          <w14:textFill>
            <w14:solidFill>
              <w14:schemeClr w14:val="tx1"/>
            </w14:solidFill>
          </w14:textFill>
        </w:rPr>
      </w:pPr>
      <w:bookmarkStart w:id="518" w:name="_Toc351203626"/>
      <w:r>
        <w:rPr>
          <w:rFonts w:hint="eastAsia" w:ascii="宋体" w:hAnsi="宋体" w:eastAsia="宋体" w:cs="宋体"/>
          <w:b w:val="0"/>
          <w:color w:val="000000" w:themeColor="text1"/>
          <w:sz w:val="24"/>
          <w:szCs w:val="24"/>
          <w:highlight w:val="none"/>
          <w14:textFill>
            <w14:solidFill>
              <w14:schemeClr w14:val="tx1"/>
            </w14:solidFill>
          </w14:textFill>
        </w:rPr>
        <w:t>20</w:t>
      </w:r>
      <w:bookmarkStart w:id="519" w:name="_Toc296503146"/>
      <w:bookmarkStart w:id="520" w:name="_Toc337558840"/>
      <w:bookmarkStart w:id="521" w:name="_Toc296346647"/>
      <w:r>
        <w:rPr>
          <w:rFonts w:hint="eastAsia" w:ascii="宋体" w:hAnsi="宋体" w:eastAsia="宋体" w:cs="宋体"/>
          <w:b w:val="0"/>
          <w:color w:val="000000" w:themeColor="text1"/>
          <w:sz w:val="24"/>
          <w:szCs w:val="24"/>
          <w:highlight w:val="none"/>
          <w14:textFill>
            <w14:solidFill>
              <w14:schemeClr w14:val="tx1"/>
            </w14:solidFill>
          </w14:textFill>
        </w:rPr>
        <w:t>. 争议解决</w:t>
      </w:r>
      <w:bookmarkEnd w:id="518"/>
    </w:p>
    <w:bookmarkEnd w:id="519"/>
    <w:bookmarkEnd w:id="520"/>
    <w:bookmarkEnd w:id="521"/>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2" w:name="_Toc351203627"/>
      <w:bookmarkStart w:id="523" w:name="_Toc296503147"/>
      <w:bookmarkStart w:id="524" w:name="_Toc296346648"/>
      <w:bookmarkStart w:id="525" w:name="_Toc337558841"/>
      <w:r>
        <w:rPr>
          <w:rFonts w:hint="eastAsia" w:ascii="宋体" w:hAnsi="宋体" w:eastAsia="宋体" w:cs="宋体"/>
          <w:b w:val="0"/>
          <w:color w:val="000000" w:themeColor="text1"/>
          <w:sz w:val="24"/>
          <w:szCs w:val="24"/>
          <w:highlight w:val="none"/>
          <w14:textFill>
            <w14:solidFill>
              <w14:schemeClr w14:val="tx1"/>
            </w14:solidFill>
          </w14:textFill>
        </w:rPr>
        <w:t>20.1和解</w:t>
      </w:r>
      <w:bookmarkEnd w:id="522"/>
    </w:p>
    <w:bookmarkEnd w:id="523"/>
    <w:bookmarkEnd w:id="524"/>
    <w:bookmarkEnd w:id="525"/>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合同当事人可以就争议自行和解，自行和解达成协议的经双方签字并盖章后作为合同补充文件，双方均应遵照执行。</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6" w:name="_Toc351203628"/>
      <w:r>
        <w:rPr>
          <w:rFonts w:hint="eastAsia" w:ascii="宋体" w:hAnsi="宋体" w:eastAsia="宋体" w:cs="宋体"/>
          <w:b w:val="0"/>
          <w:color w:val="000000" w:themeColor="text1"/>
          <w:sz w:val="24"/>
          <w:szCs w:val="24"/>
          <w:highlight w:val="none"/>
          <w14:textFill>
            <w14:solidFill>
              <w14:schemeClr w14:val="tx1"/>
            </w14:solidFill>
          </w14:textFill>
        </w:rPr>
        <w:t>20</w:t>
      </w:r>
      <w:bookmarkStart w:id="527" w:name="_Toc337558842"/>
      <w:bookmarkStart w:id="528" w:name="_Toc296503148"/>
      <w:bookmarkStart w:id="529" w:name="_Toc296346649"/>
      <w:r>
        <w:rPr>
          <w:rFonts w:hint="eastAsia" w:ascii="宋体" w:hAnsi="宋体" w:eastAsia="宋体" w:cs="宋体"/>
          <w:b w:val="0"/>
          <w:color w:val="000000" w:themeColor="text1"/>
          <w:sz w:val="24"/>
          <w:szCs w:val="24"/>
          <w:highlight w:val="none"/>
          <w14:textFill>
            <w14:solidFill>
              <w14:schemeClr w14:val="tx1"/>
            </w14:solidFill>
          </w14:textFill>
        </w:rPr>
        <w:t>.2调解</w:t>
      </w:r>
      <w:bookmarkEnd w:id="526"/>
    </w:p>
    <w:bookmarkEnd w:id="527"/>
    <w:bookmarkEnd w:id="528"/>
    <w:bookmarkEnd w:id="529"/>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0" w:name="_Toc351203629"/>
      <w:bookmarkStart w:id="531" w:name="_Toc296503149"/>
      <w:bookmarkStart w:id="532" w:name="_Toc296346650"/>
      <w:bookmarkStart w:id="533" w:name="_Toc337558843"/>
      <w:r>
        <w:rPr>
          <w:rFonts w:hint="eastAsia" w:ascii="宋体" w:hAnsi="宋体" w:eastAsia="宋体" w:cs="宋体"/>
          <w:b w:val="0"/>
          <w:color w:val="000000" w:themeColor="text1"/>
          <w:sz w:val="24"/>
          <w:szCs w:val="24"/>
          <w:highlight w:val="none"/>
          <w14:textFill>
            <w14:solidFill>
              <w14:schemeClr w14:val="tx1"/>
            </w14:solidFill>
          </w14:textFill>
        </w:rPr>
        <w:t>20.3争议评审</w:t>
      </w:r>
      <w:bookmarkEnd w:id="530"/>
    </w:p>
    <w:bookmarkEnd w:id="531"/>
    <w:bookmarkEnd w:id="532"/>
    <w:bookmarkEnd w:id="533"/>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合同当事人在专用合同条款中约定采取争议评审方式解决争议以及评审规则，并按下列约定执行： </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20.3.1 争议评审小组的确定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除专用合同条款另有约定外，评审员报酬由发包人和承包人各承担一半。</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20.3.2 争议评审小组的决定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20.3.3 争议评审小组决定的效力</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争议评审小组作出的书面决定经合同当事人签字确认后，对双方具有约束力，双方应遵照执行。</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任何一方当事人不接受争议评审小组决定或不履行争议评审小组决定的，双方可选择采用其他争议解决方式。</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4" w:name="_Toc351203630"/>
      <w:bookmarkStart w:id="535" w:name="_Toc296503150"/>
      <w:bookmarkStart w:id="536" w:name="_Toc337558844"/>
      <w:bookmarkStart w:id="537" w:name="_Toc296346651"/>
      <w:r>
        <w:rPr>
          <w:rFonts w:hint="eastAsia" w:ascii="宋体" w:hAnsi="宋体" w:eastAsia="宋体" w:cs="宋体"/>
          <w:b w:val="0"/>
          <w:color w:val="000000" w:themeColor="text1"/>
          <w:sz w:val="24"/>
          <w:szCs w:val="24"/>
          <w:highlight w:val="none"/>
          <w14:textFill>
            <w14:solidFill>
              <w14:schemeClr w14:val="tx1"/>
            </w14:solidFill>
          </w14:textFill>
        </w:rPr>
        <w:t>20.4仲裁或诉讼</w:t>
      </w:r>
      <w:bookmarkEnd w:id="534"/>
    </w:p>
    <w:bookmarkEnd w:id="535"/>
    <w:bookmarkEnd w:id="536"/>
    <w:bookmarkEnd w:id="537"/>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因合同及合同有关事项产生的争议，合同当事人可以在专用合同条款中约定以下一种方式解决争议：</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（1）向约定的仲裁委员会申请仲裁；</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（2）向有管辖权的人民法院起诉。</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8" w:name="_Toc351203631"/>
      <w:bookmarkStart w:id="539" w:name="_Toc296346653"/>
      <w:bookmarkStart w:id="540" w:name="_Toc296503152"/>
      <w:bookmarkStart w:id="541" w:name="_Toc337558845"/>
      <w:r>
        <w:rPr>
          <w:rFonts w:hint="eastAsia" w:ascii="宋体" w:hAnsi="宋体" w:eastAsia="宋体" w:cs="宋体"/>
          <w:b w:val="0"/>
          <w:color w:val="000000" w:themeColor="text1"/>
          <w:sz w:val="24"/>
          <w:szCs w:val="24"/>
          <w:highlight w:val="none"/>
          <w14:textFill>
            <w14:solidFill>
              <w14:schemeClr w14:val="tx1"/>
            </w14:solidFill>
          </w14:textFill>
        </w:rPr>
        <w:t>20.5争议解决条款效力</w:t>
      </w:r>
      <w:bookmarkEnd w:id="538"/>
    </w:p>
    <w:bookmarkEnd w:id="539"/>
    <w:bookmarkEnd w:id="540"/>
    <w:bookmarkEnd w:id="541"/>
    <w:p>
      <w:pPr>
        <w:autoSpaceDE w:val="0"/>
        <w:autoSpaceDN w:val="0"/>
        <w:adjustRightInd w:val="0"/>
        <w:spacing w:line="288" w:lineRule="auto"/>
        <w:ind w:firstLine="480" w:firstLineChars="200"/>
        <w:jc w:val="left"/>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合同有关争议解决的条款独立存在，合同的变更、解除、终止、无效或者被撤销均不影响其效力。 </w:t>
      </w:r>
    </w:p>
    <w:p>
      <w:pPr>
        <w:pStyle w:val="3"/>
        <w:keepNext w:val="0"/>
        <w:keepLines w:val="0"/>
        <w:spacing w:line="312" w:lineRule="auto"/>
        <w:jc w:val="center"/>
        <w:rPr>
          <w:rFonts w:hint="eastAsia" w:ascii="宋体" w:hAnsi="宋体" w:eastAsia="宋体" w:cs="宋体"/>
          <w:color w:val="000000" w:themeColor="text1"/>
          <w:spacing w:val="20"/>
          <w:sz w:val="30"/>
          <w:szCs w:val="30"/>
          <w:highlight w:val="none"/>
          <w14:textFill>
            <w14:solidFill>
              <w14:schemeClr w14:val="tx1"/>
            </w14:solidFill>
          </w14:textFill>
        </w:rPr>
        <w:sectPr>
          <w:pgSz w:w="11906" w:h="16838"/>
          <w:pgMar w:top="1440" w:right="1080" w:bottom="1440" w:left="1080" w:header="567" w:footer="567" w:gutter="567"/>
          <w:pgNumType w:fmt="decimal"/>
          <w:cols w:space="0" w:num="1"/>
          <w:docGrid w:type="lines" w:linePitch="312" w:charSpace="0"/>
        </w:sectPr>
      </w:pPr>
    </w:p>
    <w:p>
      <w:pPr>
        <w:pStyle w:val="3"/>
        <w:keepNext w:val="0"/>
        <w:keepLines w:val="0"/>
        <w:spacing w:line="312" w:lineRule="auto"/>
        <w:jc w:val="center"/>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spacing w:val="20"/>
          <w:sz w:val="30"/>
          <w:szCs w:val="30"/>
          <w:highlight w:val="none"/>
          <w14:textFill>
            <w14:solidFill>
              <w14:schemeClr w14:val="tx1"/>
            </w14:solidFill>
          </w14:textFill>
        </w:rPr>
        <w:t>第三部分 专用合同条款</w:t>
      </w:r>
    </w:p>
    <w:p>
      <w:pPr>
        <w:pStyle w:val="4"/>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000000" w:themeColor="text1"/>
          <w:spacing w:val="0"/>
          <w:sz w:val="28"/>
          <w:szCs w:val="44"/>
          <w:highlight w:val="none"/>
          <w14:textFill>
            <w14:solidFill>
              <w14:schemeClr w14:val="tx1"/>
            </w14:solidFill>
          </w14:textFill>
        </w:rPr>
      </w:pPr>
      <w:bookmarkStart w:id="542" w:name="_Toc351203633"/>
      <w:bookmarkStart w:id="543" w:name="_Toc14784"/>
      <w:bookmarkStart w:id="544" w:name="_Toc373478339"/>
      <w:bookmarkStart w:id="545" w:name="_Toc373227692"/>
      <w:bookmarkStart w:id="546" w:name="_Toc439779031"/>
      <w:bookmarkStart w:id="547" w:name="_Toc14791"/>
      <w:bookmarkStart w:id="548" w:name="_Toc461982826"/>
      <w:bookmarkStart w:id="549" w:name="_Toc389065258"/>
      <w:bookmarkStart w:id="550" w:name="_Toc296503156"/>
      <w:bookmarkStart w:id="551" w:name="_Toc296347155"/>
      <w:bookmarkStart w:id="552" w:name="_Toc292559866"/>
      <w:bookmarkStart w:id="553" w:name="_Toc296890984"/>
      <w:bookmarkStart w:id="554" w:name="_Toc296891196"/>
      <w:bookmarkStart w:id="555" w:name="_Toc296944495"/>
      <w:bookmarkStart w:id="556" w:name="_Toc292559361"/>
      <w:bookmarkStart w:id="557" w:name="_Toc296346657"/>
      <w:bookmarkStart w:id="558" w:name="_Toc297120456"/>
      <w:bookmarkStart w:id="559" w:name="_Toc297048342"/>
      <w:r>
        <w:rPr>
          <w:rFonts w:hint="eastAsia" w:ascii="宋体" w:hAnsi="宋体" w:eastAsia="宋体" w:cs="宋体"/>
          <w:color w:val="000000" w:themeColor="text1"/>
          <w:spacing w:val="0"/>
          <w:sz w:val="28"/>
          <w:szCs w:val="44"/>
          <w:highlight w:val="none"/>
          <w14:textFill>
            <w14:solidFill>
              <w14:schemeClr w14:val="tx1"/>
            </w14:solidFill>
          </w14:textFill>
        </w:rPr>
        <w:t>一</w:t>
      </w:r>
      <w:r>
        <w:rPr>
          <w:rFonts w:hint="eastAsia" w:ascii="宋体" w:hAnsi="宋体" w:eastAsia="宋体" w:cs="宋体"/>
          <w:color w:val="000000" w:themeColor="text1"/>
          <w:spacing w:val="0"/>
          <w:sz w:val="28"/>
          <w:szCs w:val="44"/>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44"/>
          <w:highlight w:val="none"/>
          <w14:textFill>
            <w14:solidFill>
              <w14:schemeClr w14:val="tx1"/>
            </w14:solidFill>
          </w14:textFill>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000000" w:themeColor="text1"/>
          <w:spacing w:val="0"/>
          <w:sz w:val="24"/>
          <w:szCs w:val="40"/>
          <w:highlight w:val="none"/>
          <w14:textFill>
            <w14:solidFill>
              <w14:schemeClr w14:val="tx1"/>
            </w14:solidFill>
          </w14:textFill>
        </w:rPr>
      </w:pPr>
      <w:bookmarkStart w:id="560" w:name="_Toc461982827"/>
      <w:bookmarkStart w:id="561" w:name="_Toc20097"/>
      <w:bookmarkStart w:id="562" w:name="_Toc439779032"/>
      <w:bookmarkStart w:id="563" w:name="_Toc373227693"/>
      <w:bookmarkStart w:id="564" w:name="_Toc373478340"/>
      <w:bookmarkStart w:id="565" w:name="_Toc389065259"/>
      <w:bookmarkStart w:id="566" w:name="_Toc16308"/>
      <w:r>
        <w:rPr>
          <w:rFonts w:hint="eastAsia" w:ascii="宋体" w:hAnsi="宋体" w:eastAsia="宋体" w:cs="宋体"/>
          <w:color w:val="000000" w:themeColor="text1"/>
          <w:spacing w:val="0"/>
          <w:sz w:val="24"/>
          <w:szCs w:val="40"/>
          <w:highlight w:val="none"/>
          <w14:textFill>
            <w14:solidFill>
              <w14:schemeClr w14:val="tx1"/>
            </w14:solidFill>
          </w14:textFill>
        </w:rPr>
        <w:t>1.1 词语定义</w:t>
      </w:r>
      <w:bookmarkEnd w:id="560"/>
      <w:bookmarkEnd w:id="561"/>
      <w:bookmarkEnd w:id="562"/>
      <w:bookmarkEnd w:id="563"/>
      <w:bookmarkEnd w:id="564"/>
      <w:bookmarkEnd w:id="565"/>
      <w:bookmarkEnd w:id="566"/>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1.1.1 合同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1.1.1.10 其他合同文件包括：</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sz w:val="24"/>
          <w:highlight w:val="none"/>
          <w:u w:val="single"/>
          <w14:textFill>
            <w14:solidFill>
              <w14:schemeClr w14:val="tx1"/>
            </w14:solidFill>
          </w14:textFill>
        </w:rPr>
        <w:t>及其附件，</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招标（磋商）文件</w:t>
      </w:r>
      <w:r>
        <w:rPr>
          <w:rFonts w:hint="eastAsia" w:ascii="宋体" w:hAnsi="宋体" w:eastAsia="宋体" w:cs="宋体"/>
          <w:color w:val="000000" w:themeColor="text1"/>
          <w:spacing w:val="0"/>
          <w:sz w:val="24"/>
          <w:highlight w:val="none"/>
          <w:u w:val="single"/>
          <w14:textFill>
            <w14:solidFill>
              <w14:schemeClr w14:val="tx1"/>
            </w14:solidFill>
          </w14:textFill>
        </w:rPr>
        <w:t>（含补充通知和答疑），</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履约保证金</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缴纳证明，履约过程中双方法定代表人（或双方工地代表人）书面确认的对合同内容有实质性影响的会议纪要、签证、设计变更等资料 </w:t>
      </w:r>
      <w:r>
        <w:rPr>
          <w:rFonts w:hint="eastAsia" w:ascii="宋体" w:hAnsi="宋体" w:eastAsia="宋体" w:cs="宋体"/>
          <w:color w:val="000000" w:themeColor="text1"/>
          <w:spacing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bookmarkStart w:id="567" w:name="_Toc461982830"/>
      <w:bookmarkStart w:id="568" w:name="_Toc373478343"/>
      <w:bookmarkStart w:id="569" w:name="_Toc439779035"/>
      <w:bookmarkStart w:id="570" w:name="_Toc373227696"/>
      <w:bookmarkStart w:id="571" w:name="_Toc26377"/>
      <w:bookmarkStart w:id="572" w:name="_Toc25240"/>
      <w:bookmarkStart w:id="573" w:name="_Toc389065262"/>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1.2</w:t>
      </w:r>
      <w:r>
        <w:rPr>
          <w:rFonts w:hint="eastAsia" w:ascii="宋体" w:hAnsi="宋体" w:eastAsia="宋体" w:cs="宋体"/>
          <w:color w:val="000000" w:themeColor="text1"/>
          <w:spacing w:val="0"/>
          <w:sz w:val="24"/>
          <w:szCs w:val="32"/>
          <w:highlight w:val="none"/>
          <w14:textFill>
            <w14:solidFill>
              <w14:schemeClr w14:val="tx1"/>
            </w14:solidFill>
          </w14:textFill>
        </w:rPr>
        <w:t>本合同除使用汉语外，还使用</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无其他 </w:t>
      </w:r>
      <w:r>
        <w:rPr>
          <w:rFonts w:hint="eastAsia" w:ascii="宋体" w:hAnsi="宋体" w:eastAsia="宋体" w:cs="宋体"/>
          <w:color w:val="000000" w:themeColor="text1"/>
          <w:spacing w:val="0"/>
          <w:sz w:val="24"/>
          <w:szCs w:val="32"/>
          <w:highlight w:val="none"/>
          <w14:textFill>
            <w14:solidFill>
              <w14:schemeClr w14:val="tx1"/>
            </w14:solidFill>
          </w14:textFill>
        </w:rPr>
        <w:t>语言文字</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w:t>
      </w:r>
      <w:r>
        <w:rPr>
          <w:rFonts w:hint="eastAsia" w:ascii="宋体" w:hAnsi="宋体" w:eastAsia="宋体" w:cs="宋体"/>
          <w:color w:val="000000" w:themeColor="text1"/>
          <w:spacing w:val="0"/>
          <w:sz w:val="24"/>
          <w:szCs w:val="32"/>
          <w:highlight w:val="none"/>
          <w14:textFill>
            <w14:solidFill>
              <w14:schemeClr w14:val="tx1"/>
            </w14:solidFill>
          </w14:textFill>
        </w:rPr>
        <w:t>法律和法规</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需要明示的法律、行政法规：</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按合同签订时国家现行法律、行政法规及工程所在地政府的有关法规和规章。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1.4</w:t>
      </w:r>
      <w:r>
        <w:rPr>
          <w:rFonts w:hint="eastAsia" w:ascii="宋体" w:hAnsi="宋体" w:eastAsia="宋体" w:cs="宋体"/>
          <w:color w:val="000000" w:themeColor="text1"/>
          <w:spacing w:val="0"/>
          <w:sz w:val="24"/>
          <w:szCs w:val="32"/>
          <w:highlight w:val="none"/>
          <w14:textFill>
            <w14:solidFill>
              <w14:schemeClr w14:val="tx1"/>
            </w14:solidFill>
          </w14:textFill>
        </w:rPr>
        <w:t>发包人提供标准、规范时间：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p>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000000" w:themeColor="text1"/>
          <w:spacing w:val="0"/>
          <w:sz w:val="24"/>
          <w:szCs w:val="40"/>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32"/>
          <w:highlight w:val="none"/>
          <w14:textFill>
            <w14:solidFill>
              <w14:schemeClr w14:val="tx1"/>
            </w14:solidFill>
          </w14:textFill>
        </w:rPr>
        <w:t>国内没有相应的标准、规范时的约定：</w:t>
      </w:r>
      <w:r>
        <w:rPr>
          <w:rFonts w:hint="eastAsia" w:ascii="宋体" w:hAnsi="宋体" w:eastAsia="宋体" w:cs="宋体"/>
          <w:b w:val="0"/>
          <w:bCs w:val="0"/>
          <w:color w:val="000000" w:themeColor="text1"/>
          <w:spacing w:val="0"/>
          <w:sz w:val="24"/>
          <w:szCs w:val="32"/>
          <w:highlight w:val="none"/>
          <w:u w:val="single"/>
          <w14:textFill>
            <w14:solidFill>
              <w14:schemeClr w14:val="tx1"/>
            </w14:solidFill>
          </w14:textFill>
        </w:rPr>
        <w:t xml:space="preserve"> 无。</w:t>
      </w:r>
    </w:p>
    <w:p>
      <w:pPr>
        <w:pStyle w:val="5"/>
        <w:keepNext/>
        <w:keepLines/>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000000" w:themeColor="text1"/>
          <w:spacing w:val="0"/>
          <w:sz w:val="24"/>
          <w:szCs w:val="40"/>
          <w:highlight w:val="none"/>
          <w14:textFill>
            <w14:solidFill>
              <w14:schemeClr w14:val="tx1"/>
            </w14:solidFill>
          </w14:textFill>
        </w:rPr>
      </w:pPr>
      <w:r>
        <w:rPr>
          <w:rFonts w:hint="eastAsia" w:ascii="宋体" w:hAnsi="宋体" w:eastAsia="宋体" w:cs="宋体"/>
          <w:color w:val="000000" w:themeColor="text1"/>
          <w:spacing w:val="0"/>
          <w:sz w:val="24"/>
          <w:szCs w:val="40"/>
          <w:highlight w:val="none"/>
          <w:lang w:val="en-US" w:eastAsia="zh-CN"/>
          <w14:textFill>
            <w14:solidFill>
              <w14:schemeClr w14:val="tx1"/>
            </w14:solidFill>
          </w14:textFill>
        </w:rPr>
        <w:t>1.5</w:t>
      </w:r>
      <w:r>
        <w:rPr>
          <w:rFonts w:hint="eastAsia" w:ascii="宋体" w:hAnsi="宋体" w:eastAsia="宋体" w:cs="宋体"/>
          <w:color w:val="000000" w:themeColor="text1"/>
          <w:spacing w:val="0"/>
          <w:sz w:val="24"/>
          <w:szCs w:val="40"/>
          <w:highlight w:val="none"/>
          <w14:textFill>
            <w14:solidFill>
              <w14:schemeClr w14:val="tx1"/>
            </w14:solidFill>
          </w14:textFill>
        </w:rPr>
        <w:t>合同文件的优先顺序</w:t>
      </w:r>
      <w:bookmarkEnd w:id="567"/>
      <w:bookmarkEnd w:id="568"/>
      <w:bookmarkEnd w:id="569"/>
      <w:bookmarkEnd w:id="570"/>
      <w:bookmarkEnd w:id="571"/>
      <w:bookmarkEnd w:id="572"/>
      <w:bookmarkEnd w:id="573"/>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合同文件组成及优先顺序为：</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中标（成交）通知书</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（2）</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投标（磋商）函</w:t>
      </w:r>
      <w:r>
        <w:rPr>
          <w:rFonts w:hint="eastAsia" w:ascii="宋体" w:hAnsi="宋体" w:eastAsia="宋体" w:cs="宋体"/>
          <w:color w:val="000000" w:themeColor="text1"/>
          <w:spacing w:val="0"/>
          <w:kern w:val="0"/>
          <w:sz w:val="24"/>
          <w:highlight w:val="none"/>
          <w14:textFill>
            <w14:solidFill>
              <w14:schemeClr w14:val="tx1"/>
            </w14:solidFill>
          </w14:textFill>
        </w:rPr>
        <w:t>及其附录；</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（3）专用合同条款及其附件；</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（4）通用合同条款；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（5）</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技术标准和要求</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（6）</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施工图纸</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（7）</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已标价的工程量清单</w:t>
      </w:r>
      <w:r>
        <w:rPr>
          <w:rFonts w:hint="eastAsia" w:ascii="宋体" w:hAnsi="宋体" w:eastAsia="宋体" w:cs="宋体"/>
          <w:color w:val="000000" w:themeColor="text1"/>
          <w:spacing w:val="0"/>
          <w:kern w:val="0"/>
          <w:sz w:val="24"/>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（8）</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其他合同文件、设计变更等文件  </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（9）《建设工程工程量清单计价规范（GB5050-2013）》及其广西实施细则、《建设工程工程量清单计算规范（GB5854~50862-2013）》及其广西实施细则。</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说明：（6）、（7）、（8）填空内容分别限于技术标准和要求、图纸、已标价工程量清单或预算书、其他合同文件四者之一，其优先顺序可根据采取的不同合同方式由双方约定。</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1.6</w:t>
      </w:r>
      <w:r>
        <w:rPr>
          <w:rFonts w:hint="eastAsia" w:ascii="宋体" w:hAnsi="宋体" w:eastAsia="宋体" w:cs="宋体"/>
          <w:color w:val="000000" w:themeColor="text1"/>
          <w:spacing w:val="0"/>
          <w:sz w:val="24"/>
          <w:szCs w:val="32"/>
          <w:highlight w:val="none"/>
          <w14:textFill>
            <w14:solidFill>
              <w14:schemeClr w14:val="tx1"/>
            </w14:solidFill>
          </w14:textFill>
        </w:rPr>
        <w:t>图纸</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1.6.1</w:t>
      </w:r>
      <w:r>
        <w:rPr>
          <w:rFonts w:hint="eastAsia" w:ascii="宋体" w:hAnsi="宋体" w:eastAsia="宋体" w:cs="宋体"/>
          <w:color w:val="000000" w:themeColor="text1"/>
          <w:spacing w:val="0"/>
          <w:sz w:val="24"/>
          <w:szCs w:val="32"/>
          <w:highlight w:val="none"/>
          <w14:textFill>
            <w14:solidFill>
              <w14:schemeClr w14:val="tx1"/>
            </w14:solidFill>
          </w14:textFill>
        </w:rPr>
        <w:t>发包人向承包人提供图纸日期和套数：</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签订合同起5个工作日内提供一式肆份设计图纸。</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1.12</w:t>
      </w:r>
      <w:r>
        <w:rPr>
          <w:rFonts w:hint="eastAsia" w:ascii="宋体" w:hAnsi="宋体" w:eastAsia="宋体" w:cs="宋体"/>
          <w:color w:val="000000" w:themeColor="text1"/>
          <w:spacing w:val="0"/>
          <w:sz w:val="24"/>
          <w:szCs w:val="32"/>
          <w:highlight w:val="none"/>
          <w14:textFill>
            <w14:solidFill>
              <w14:schemeClr w14:val="tx1"/>
            </w14:solidFill>
          </w14:textFill>
        </w:rPr>
        <w:t>发包人对图纸的保密要求：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未经发包人同意，承包人不得将图纸转借给第三人。</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二、</w:t>
      </w:r>
      <w:r>
        <w:rPr>
          <w:rFonts w:hint="eastAsia" w:ascii="宋体" w:hAnsi="宋体" w:eastAsia="宋体" w:cs="宋体"/>
          <w:b/>
          <w:bCs/>
          <w:color w:val="000000" w:themeColor="text1"/>
          <w:spacing w:val="0"/>
          <w:sz w:val="28"/>
          <w:szCs w:val="36"/>
          <w:highlight w:val="none"/>
          <w14:textFill>
            <w14:solidFill>
              <w14:schemeClr w14:val="tx1"/>
            </w14:solidFill>
          </w14:textFill>
        </w:rPr>
        <w:t>双方一般权利和义务</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32"/>
          <w:highlight w:val="none"/>
          <w14:textFill>
            <w14:solidFill>
              <w14:schemeClr w14:val="tx1"/>
            </w14:solidFill>
          </w14:textFill>
        </w:rPr>
        <w:t>发包人派驻的工程师</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负责工程施工的协调工作，负责施工工程有关验收、签证、结算、工程资料审查等工作。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不实行监理的，工程师的职权：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2.4</w:t>
      </w:r>
      <w:r>
        <w:rPr>
          <w:rFonts w:hint="eastAsia" w:ascii="宋体" w:hAnsi="宋体" w:eastAsia="宋体" w:cs="宋体"/>
          <w:color w:val="000000" w:themeColor="text1"/>
          <w:spacing w:val="0"/>
          <w:sz w:val="24"/>
          <w:szCs w:val="32"/>
          <w:highlight w:val="none"/>
          <w14:textFill>
            <w14:solidFill>
              <w14:schemeClr w14:val="tx1"/>
            </w14:solidFill>
          </w14:textFill>
        </w:rPr>
        <w:t>发包人工作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发包人应按约定的时间和要求完成以下工作：</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施工场地具备施工条件的要求及完成的时间：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开工前7日，发包人移交施工工地等工作。</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将施工所需的水、电、电讯线路接至施工场地的时间、地点和供应要求：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协调提供水、电接口；电讯线路由承包人自行处理。水、电、通讯费用由承包人支付。</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施工场地与公共道路的通道开通时间和要求：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开工前7天做到施工现场周围道路畅通，并满足施工运输需要。</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工程地质和地下管线资料的提供时间：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eastAsia="宋体" w:cs="宋体"/>
          <w:color w:val="000000" w:themeColor="text1"/>
          <w:spacing w:val="0"/>
          <w:sz w:val="24"/>
          <w:szCs w:val="32"/>
          <w:highlight w:val="none"/>
          <w14:textFill>
            <w14:solidFill>
              <w14:schemeClr w14:val="tx1"/>
            </w14:solidFill>
          </w14:textFill>
        </w:rPr>
        <w:t>。</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由发包人办理的施工所需证件、批件的名称和完成时间：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开工7日前</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负责协调</w:t>
      </w:r>
      <w:r>
        <w:rPr>
          <w:rFonts w:hint="eastAsia" w:ascii="宋体" w:hAnsi="宋体" w:eastAsia="宋体" w:cs="宋体"/>
          <w:color w:val="000000" w:themeColor="text1"/>
          <w:spacing w:val="0"/>
          <w:sz w:val="24"/>
          <w:szCs w:val="32"/>
          <w:highlight w:val="none"/>
          <w:u w:val="single"/>
          <w14:textFill>
            <w14:solidFill>
              <w14:schemeClr w14:val="tx1"/>
            </w14:solidFill>
          </w14:textFill>
        </w:rPr>
        <w:t>办理好施工许可证和临时用地证等开工所需的全部证件和批件。</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水准点与坐标控制点交验要求：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发包人在开工前以书面形式交给承包人，并双方在现场进行交验。</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图纸会审和设计交底时间：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开工前7天，组织承包人、设计、地质勘探、监理等相关单位进行图纸会审和设计交底。</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协调处理施工场地周围地下管线和邻近建筑物、构筑物（含文物保护建筑）、古树名木的保护工作：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由发包人负责协调，承包人负责保护，费用由发包人承担。</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 xml:space="preserve">双方约定发包人应做的其他工作： </w:t>
      </w:r>
      <w:r>
        <w:rPr>
          <w:rFonts w:hint="eastAsia" w:ascii="宋体" w:hAnsi="宋体" w:eastAsia="宋体" w:cs="宋体"/>
          <w:color w:val="000000" w:themeColor="text1"/>
          <w:spacing w:val="0"/>
          <w:sz w:val="24"/>
          <w:szCs w:val="32"/>
          <w:highlight w:val="none"/>
          <w:u w:val="single"/>
          <w14:textFill>
            <w14:solidFill>
              <w14:schemeClr w14:val="tx1"/>
            </w14:solidFill>
          </w14:textFill>
        </w:rPr>
        <w:t>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发包人委托承包人办理的工作：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2.5</w:t>
      </w:r>
      <w:r>
        <w:rPr>
          <w:rFonts w:hint="eastAsia" w:ascii="宋体" w:hAnsi="宋体" w:eastAsia="宋体" w:cs="宋体"/>
          <w:color w:val="000000" w:themeColor="text1"/>
          <w:spacing w:val="0"/>
          <w:sz w:val="24"/>
          <w:highlight w:val="none"/>
          <w14:textFill>
            <w14:solidFill>
              <w14:schemeClr w14:val="tx1"/>
            </w14:solidFill>
          </w14:textFill>
        </w:rPr>
        <w:t>担保</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本工程双方约定担保内容如下：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（1）发包人向承包人提供支付担保，担保方式为：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（2）承包人向发包人提供履约担保，担保方式为：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在签订合同时向</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财政部门</w:t>
      </w:r>
      <w:r>
        <w:rPr>
          <w:rFonts w:hint="eastAsia" w:ascii="宋体" w:hAnsi="宋体" w:eastAsia="宋体" w:cs="宋体"/>
          <w:color w:val="000000" w:themeColor="text1"/>
          <w:spacing w:val="0"/>
          <w:sz w:val="24"/>
          <w:highlight w:val="none"/>
          <w:u w:val="single"/>
          <w14:textFill>
            <w14:solidFill>
              <w14:schemeClr w14:val="tx1"/>
            </w14:solidFill>
          </w14:textFill>
        </w:rPr>
        <w:t>交</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highlight w:val="none"/>
          <w:u w:val="single"/>
          <w14:textFill>
            <w14:solidFill>
              <w14:schemeClr w14:val="tx1"/>
            </w14:solidFill>
          </w14:textFill>
        </w:rPr>
        <w:t>的</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0"/>
          <w:sz w:val="24"/>
          <w:highlight w:val="none"/>
          <w:u w:val="single"/>
          <w14:textFill>
            <w14:solidFill>
              <w14:schemeClr w14:val="tx1"/>
            </w14:solidFill>
          </w14:textFill>
        </w:rPr>
        <w:t>%履约保证金</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pacing w:val="0"/>
          <w:sz w:val="24"/>
          <w:highlight w:val="none"/>
          <w:u w:val="single"/>
          <w14:textFill>
            <w14:solidFill>
              <w14:schemeClr w14:val="tx1"/>
            </w14:solidFill>
          </w14:textFill>
        </w:rPr>
        <w:t>履约保证金提交方式：银行转账、支票、汇票、本票或者银行、保险机构出具的保函、保险单等非现金方式，竣工</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验收合格后</w:t>
      </w:r>
      <w:r>
        <w:rPr>
          <w:rFonts w:hint="eastAsia" w:ascii="宋体" w:hAnsi="宋体" w:eastAsia="宋体" w:cs="宋体"/>
          <w:color w:val="000000" w:themeColor="text1"/>
          <w:spacing w:val="0"/>
          <w:sz w:val="24"/>
          <w:highlight w:val="none"/>
          <w:u w:val="single"/>
          <w14:textFill>
            <w14:solidFill>
              <w14:schemeClr w14:val="tx1"/>
            </w14:solidFill>
          </w14:textFill>
        </w:rPr>
        <w:t>无息返回。</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3、承包人</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项目经理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职务：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项目经理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3.1</w:t>
      </w:r>
      <w:r>
        <w:rPr>
          <w:rFonts w:hint="eastAsia" w:ascii="宋体" w:hAnsi="宋体" w:eastAsia="宋体" w:cs="宋体"/>
          <w:color w:val="000000" w:themeColor="text1"/>
          <w:spacing w:val="0"/>
          <w:sz w:val="24"/>
          <w:szCs w:val="32"/>
          <w:highlight w:val="none"/>
          <w14:textFill>
            <w14:solidFill>
              <w14:schemeClr w14:val="tx1"/>
            </w14:solidFill>
          </w14:textFill>
        </w:rPr>
        <w:t>承包人工作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承包人应按约定时间和要求，完成以下工作：</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需由设计资质等级和业务范围允许的承包人完成的设计文件提交时间：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应提供计划、报表的名称及完成时间：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每月25日提供当月完成工程量报表、次月计划完成工程量报表各两份。</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承担施工安全保卫工作及非夜间施工照明的责任和要求：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提供和维修非夜间施工使用的照明、围栏设施，并负责安全保卫。</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已完工程品保护的特殊要求及费用承担：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在竣工验收移交全部工程前，由承包人负责采取保护措施，并承担费用。</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施工场地设置地下管线和邻近建筑物、构筑物（含文物保护建筑）、古树名木的保护要求及费用承担：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由发包人负责协调，相关费用由发包人承担，承包人负责保护，施工时如因承包人原因损坏地下管线，邻近建筑物、构筑物，所发生的费用由承包人负责承担。</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施工场地清洁卫生的要求：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承包人保证施工场地清洁符合环境卫生管理的有关规定，交工前清理现场做到工完场清，并承担因自身原因违反有关规定造成损失和罚款。</w:t>
      </w:r>
    </w:p>
    <w:p>
      <w:pPr>
        <w:pStyle w:val="2"/>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双方约定承包人应做的其他工作：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3.5</w:t>
      </w:r>
      <w:r>
        <w:rPr>
          <w:rFonts w:hint="eastAsia" w:ascii="宋体" w:hAnsi="宋体" w:eastAsia="宋体" w:cs="宋体"/>
          <w:color w:val="000000" w:themeColor="text1"/>
          <w:spacing w:val="0"/>
          <w:sz w:val="24"/>
          <w:highlight w:val="none"/>
          <w14:textFill>
            <w14:solidFill>
              <w14:schemeClr w14:val="tx1"/>
            </w14:solidFill>
          </w14:textFill>
        </w:rPr>
        <w:t>工程分包</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3.5.2</w:t>
      </w:r>
      <w:r>
        <w:rPr>
          <w:rFonts w:hint="eastAsia" w:ascii="宋体" w:hAnsi="宋体" w:eastAsia="宋体" w:cs="宋体"/>
          <w:color w:val="000000" w:themeColor="text1"/>
          <w:spacing w:val="0"/>
          <w:sz w:val="24"/>
          <w:highlight w:val="none"/>
          <w14:textFill>
            <w14:solidFill>
              <w14:schemeClr w14:val="tx1"/>
            </w14:solidFill>
          </w14:textFill>
        </w:rPr>
        <w:t>本工程发包人同意承包人分包的工程：</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分包施工单位为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4.1</w:t>
      </w:r>
      <w:r>
        <w:rPr>
          <w:rFonts w:hint="eastAsia" w:ascii="宋体" w:hAnsi="宋体" w:eastAsia="宋体" w:cs="宋体"/>
          <w:color w:val="000000" w:themeColor="text1"/>
          <w:spacing w:val="0"/>
          <w:sz w:val="24"/>
          <w:szCs w:val="32"/>
          <w:highlight w:val="none"/>
          <w14:textFill>
            <w14:solidFill>
              <w14:schemeClr w14:val="tx1"/>
            </w14:solidFill>
          </w14:textFill>
        </w:rPr>
        <w:t>监理单位：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委派的工程师姓名：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职务：</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发包人委托</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的</w:t>
      </w:r>
      <w:r>
        <w:rPr>
          <w:rFonts w:hint="eastAsia" w:ascii="宋体" w:hAnsi="宋体" w:eastAsia="宋体" w:cs="宋体"/>
          <w:color w:val="000000" w:themeColor="text1"/>
          <w:spacing w:val="0"/>
          <w:sz w:val="24"/>
          <w:szCs w:val="32"/>
          <w:highlight w:val="none"/>
          <w14:textFill>
            <w14:solidFill>
              <w14:schemeClr w14:val="tx1"/>
            </w14:solidFill>
          </w14:textFill>
        </w:rPr>
        <w:t>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按本工程委托监理合同 </w:t>
      </w:r>
    </w:p>
    <w:p>
      <w:pPr>
        <w:pStyle w:val="2"/>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需要取得发包人批准才能行使的职权：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按本合同委托监理合同 。</w:t>
      </w:r>
    </w:p>
    <w:p>
      <w:pPr>
        <w:pStyle w:val="2"/>
        <w:pageBreakBefore w:val="0"/>
        <w:widowControl w:val="0"/>
        <w:kinsoku/>
        <w:wordWrap/>
        <w:overflowPunct/>
        <w:topLinePunct w:val="0"/>
        <w:autoSpaceDE/>
        <w:autoSpaceDN/>
        <w:bidi w:val="0"/>
        <w:spacing w:after="0" w:line="356" w:lineRule="auto"/>
        <w:ind w:left="0" w:leftChars="0"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三、</w:t>
      </w:r>
      <w:r>
        <w:rPr>
          <w:rFonts w:hint="eastAsia" w:ascii="宋体" w:hAnsi="宋体" w:eastAsia="宋体" w:cs="宋体"/>
          <w:b/>
          <w:bCs/>
          <w:color w:val="000000" w:themeColor="text1"/>
          <w:spacing w:val="0"/>
          <w:sz w:val="28"/>
          <w:szCs w:val="36"/>
          <w:highlight w:val="none"/>
          <w14:textFill>
            <w14:solidFill>
              <w14:schemeClr w14:val="tx1"/>
            </w14:solidFill>
          </w14:textFill>
        </w:rPr>
        <w:t>施工组织设计个工期</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32"/>
          <w:highlight w:val="none"/>
          <w14:textFill>
            <w14:solidFill>
              <w14:schemeClr w14:val="tx1"/>
            </w14:solidFill>
          </w14:textFill>
        </w:rPr>
        <w:t>进度计划</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7.1.2</w:t>
      </w:r>
      <w:r>
        <w:rPr>
          <w:rFonts w:hint="eastAsia" w:ascii="宋体" w:hAnsi="宋体" w:eastAsia="宋体" w:cs="宋体"/>
          <w:color w:val="000000" w:themeColor="text1"/>
          <w:spacing w:val="0"/>
          <w:sz w:val="24"/>
          <w:szCs w:val="32"/>
          <w:highlight w:val="none"/>
          <w14:textFill>
            <w14:solidFill>
              <w14:schemeClr w14:val="tx1"/>
            </w14:solidFill>
          </w14:textFill>
        </w:rPr>
        <w:t>承包人提供施工组织设计（施工方案）和进度计划的时间：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合同签订之日起15日内，并全面动工建设。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工程师确认的时间：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于收到之日起5日内批复。</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群体工程中有关进度计划的要求：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按</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sz w:val="24"/>
          <w:szCs w:val="32"/>
          <w:highlight w:val="none"/>
          <w:u w:val="single"/>
          <w14:textFill>
            <w14:solidFill>
              <w14:schemeClr w14:val="tx1"/>
            </w14:solidFill>
          </w14:textFill>
        </w:rPr>
        <w:t>计划。</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7.5</w:t>
      </w:r>
      <w:r>
        <w:rPr>
          <w:rFonts w:hint="eastAsia" w:ascii="宋体" w:hAnsi="宋体" w:eastAsia="宋体" w:cs="宋体"/>
          <w:color w:val="000000" w:themeColor="text1"/>
          <w:spacing w:val="0"/>
          <w:sz w:val="24"/>
          <w:szCs w:val="32"/>
          <w:highlight w:val="none"/>
          <w14:textFill>
            <w14:solidFill>
              <w14:schemeClr w14:val="tx1"/>
            </w14:solidFill>
          </w14:textFill>
        </w:rPr>
        <w:t>工期延误</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7.5.1</w:t>
      </w:r>
      <w:r>
        <w:rPr>
          <w:rFonts w:hint="eastAsia" w:ascii="宋体" w:hAnsi="宋体" w:eastAsia="宋体" w:cs="宋体"/>
          <w:color w:val="000000" w:themeColor="text1"/>
          <w:spacing w:val="0"/>
          <w:sz w:val="24"/>
          <w:szCs w:val="32"/>
          <w:highlight w:val="none"/>
          <w14:textFill>
            <w14:solidFill>
              <w14:schemeClr w14:val="tx1"/>
            </w14:solidFill>
          </w14:textFill>
        </w:rPr>
        <w:t>双方约定工期顺延的其他情况：</w:t>
      </w:r>
      <w:r>
        <w:rPr>
          <w:rFonts w:hint="eastAsia" w:ascii="宋体" w:hAnsi="宋体" w:eastAsia="宋体" w:cs="宋体"/>
          <w:color w:val="000000" w:themeColor="text1"/>
          <w:spacing w:val="0"/>
          <w:sz w:val="24"/>
          <w:szCs w:val="32"/>
          <w:highlight w:val="none"/>
          <w:u w:val="single"/>
          <w14:textFill>
            <w14:solidFill>
              <w14:schemeClr w14:val="tx1"/>
            </w14:solidFill>
          </w14:textFill>
        </w:rPr>
        <w:t>因工程行政主管部门指令性（除因施工方责任外）停工；发包人不能按时支付工程进度款给承包人；非承包人责任而造成的工期延误及发包人同意顺延工期的其他情况。</w:t>
      </w:r>
    </w:p>
    <w:p>
      <w:pPr>
        <w:pStyle w:val="4"/>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000000" w:themeColor="text1"/>
          <w:spacing w:val="0"/>
          <w:sz w:val="28"/>
          <w:szCs w:val="28"/>
          <w:highlight w:val="none"/>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四</w:t>
      </w:r>
      <w:r>
        <w:rPr>
          <w:rFonts w:hint="eastAsia" w:ascii="宋体" w:hAnsi="宋体" w:eastAsia="宋体" w:cs="宋体"/>
          <w:color w:val="000000" w:themeColor="text1"/>
          <w:spacing w:val="0"/>
          <w:sz w:val="28"/>
          <w:szCs w:val="28"/>
          <w:highlight w:val="none"/>
          <w14:textFill>
            <w14:solidFill>
              <w14:schemeClr w14:val="tx1"/>
            </w14:solidFill>
          </w14:textFill>
        </w:rPr>
        <w:t>、材料设备供应</w:t>
      </w:r>
    </w:p>
    <w:p>
      <w:pPr>
        <w:pStyle w:val="4"/>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8.1</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发包人供应材料设备：</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highlight w:val="none"/>
          <w:u w:val="single"/>
          <w14:textFill>
            <w14:solidFill>
              <w14:schemeClr w14:val="tx1"/>
            </w14:solidFill>
          </w14:textFill>
        </w:rPr>
        <w:t xml:space="preserve"> 无  </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8.3.1</w:t>
      </w:r>
      <w:r>
        <w:rPr>
          <w:rFonts w:hint="eastAsia" w:ascii="宋体" w:hAnsi="宋体" w:eastAsia="宋体" w:cs="宋体"/>
          <w:color w:val="000000" w:themeColor="text1"/>
          <w:spacing w:val="0"/>
          <w:sz w:val="24"/>
          <w:highlight w:val="none"/>
          <w14:textFill>
            <w14:solidFill>
              <w14:schemeClr w14:val="tx1"/>
            </w14:solidFill>
          </w14:textFill>
        </w:rPr>
        <w:t>发包人供应的材料设备与一览表不符时，双方约定发包人承担责任如下：</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材料设备单价与一览表不符：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材料设备的品种、规格、型号、质量等级与一览表不符：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承包人可代为调剂串换的材料：</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到货地点与一览表不符：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供应数量与一览表不符：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到货时间与一览表不符：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发包人供应材料设备的</w:t>
      </w:r>
      <w:r>
        <w:rPr>
          <w:rFonts w:hint="eastAsia" w:ascii="宋体" w:hAnsi="宋体" w:eastAsia="宋体" w:cs="宋体"/>
          <w:bCs/>
          <w:color w:val="000000" w:themeColor="text1"/>
          <w:spacing w:val="0"/>
          <w:sz w:val="24"/>
          <w:highlight w:val="none"/>
          <w14:textFill>
            <w14:solidFill>
              <w14:schemeClr w14:val="tx1"/>
            </w14:solidFill>
          </w14:textFill>
        </w:rPr>
        <w:t>结算方法：</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8.2</w:t>
      </w:r>
      <w:r>
        <w:rPr>
          <w:rFonts w:hint="eastAsia" w:ascii="宋体" w:hAnsi="宋体" w:eastAsia="宋体" w:cs="宋体"/>
          <w:color w:val="000000" w:themeColor="text1"/>
          <w:spacing w:val="0"/>
          <w:kern w:val="0"/>
          <w:sz w:val="24"/>
          <w:highlight w:val="none"/>
          <w14:textFill>
            <w14:solidFill>
              <w14:schemeClr w14:val="tx1"/>
            </w14:solidFill>
          </w14:textFill>
        </w:rPr>
        <w:t>承包人采购</w:t>
      </w:r>
      <w:r>
        <w:rPr>
          <w:rFonts w:hint="eastAsia" w:ascii="宋体" w:hAnsi="宋体" w:eastAsia="宋体" w:cs="宋体"/>
          <w:color w:val="000000" w:themeColor="text1"/>
          <w:spacing w:val="0"/>
          <w:sz w:val="24"/>
          <w:highlight w:val="none"/>
          <w14:textFill>
            <w14:solidFill>
              <w14:schemeClr w14:val="tx1"/>
            </w14:solidFill>
          </w14:textFill>
        </w:rPr>
        <w:t>材料设备</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承包人采购</w:t>
      </w:r>
      <w:r>
        <w:rPr>
          <w:rFonts w:hint="eastAsia" w:ascii="宋体" w:hAnsi="宋体" w:eastAsia="宋体" w:cs="宋体"/>
          <w:color w:val="000000" w:themeColor="text1"/>
          <w:spacing w:val="0"/>
          <w:sz w:val="24"/>
          <w:highlight w:val="none"/>
          <w14:textFill>
            <w14:solidFill>
              <w14:schemeClr w14:val="tx1"/>
            </w14:solidFill>
          </w14:textFill>
        </w:rPr>
        <w:t>材料设备的约定：</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本合同工程实行承包人包工包料方式，由承包人自购。所购材料必须有产品合格证，试验或检验报告，并由监理工程师和发包人工地代表验证后才能进场及投入施工。  </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五、</w:t>
      </w:r>
      <w:r>
        <w:rPr>
          <w:rFonts w:hint="eastAsia" w:ascii="宋体" w:hAnsi="宋体" w:eastAsia="宋体" w:cs="宋体"/>
          <w:b/>
          <w:bCs/>
          <w:color w:val="000000" w:themeColor="text1"/>
          <w:spacing w:val="0"/>
          <w:sz w:val="28"/>
          <w:szCs w:val="36"/>
          <w:highlight w:val="none"/>
          <w14:textFill>
            <w14:solidFill>
              <w14:schemeClr w14:val="tx1"/>
            </w14:solidFill>
          </w14:textFill>
        </w:rPr>
        <w:t>变更</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按《通用条款》10.1、10.2、10.3、10.4款执行。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10.4.1</w:t>
      </w:r>
      <w:r>
        <w:rPr>
          <w:rFonts w:hint="eastAsia" w:ascii="宋体" w:hAnsi="宋体" w:eastAsia="宋体" w:cs="宋体"/>
          <w:color w:val="000000" w:themeColor="text1"/>
          <w:spacing w:val="0"/>
          <w:sz w:val="24"/>
          <w:szCs w:val="32"/>
          <w:highlight w:val="none"/>
          <w14:textFill>
            <w14:solidFill>
              <w14:schemeClr w14:val="tx1"/>
            </w14:solidFill>
          </w14:textFill>
        </w:rPr>
        <w:t>变更的估价原则</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因变更引起的价格调整按照本款约定处理。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已标价工程量清单中有使用于变更工作的子目的，采用该子目的单价。</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已标价工程量清单中无适用于变更工作的子目的，但有类似子目的，可在合理范围内参照类似子目的单价。</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已标价工程量清单中无适用或类似子目的单价，</w:t>
      </w:r>
      <w:r>
        <w:rPr>
          <w:rFonts w:hint="eastAsia" w:ascii="宋体" w:hAnsi="宋体" w:eastAsia="宋体" w:cs="宋体"/>
          <w:color w:val="000000" w:themeColor="text1"/>
          <w:spacing w:val="0"/>
          <w:sz w:val="24"/>
          <w:szCs w:val="32"/>
          <w:highlight w:val="none"/>
          <w:u w:val="single"/>
          <w14:textFill>
            <w14:solidFill>
              <w14:schemeClr w14:val="tx1"/>
            </w14:solidFill>
          </w14:textFill>
        </w:rPr>
        <w:t>①有定额的套定额计算其综合单价（其中材料价格有信息价的按施工期间浦北县的信息价，无信息价的由发包人、承包人、监理人市场询价），并乘以</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szCs w:val="32"/>
          <w:highlight w:val="none"/>
          <w:u w:val="single"/>
          <w14:textFill>
            <w14:solidFill>
              <w14:schemeClr w14:val="tx1"/>
            </w14:solidFill>
          </w14:textFill>
        </w:rPr>
        <w:t>除以招标控制价得出的系数确定新的综合价。②新增项目无定额可套的，由发包人、承包人、监理人市场询价并乘以</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szCs w:val="32"/>
          <w:highlight w:val="none"/>
          <w:u w:val="single"/>
          <w14:textFill>
            <w14:solidFill>
              <w14:schemeClr w14:val="tx1"/>
            </w14:solidFill>
          </w14:textFill>
        </w:rPr>
        <w:t>除以招标控制价得出的系数确定新的综合价。</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w:t>
      </w:r>
      <w:r>
        <w:rPr>
          <w:rFonts w:hint="eastAsia" w:ascii="宋体" w:hAnsi="宋体" w:eastAsia="宋体" w:cs="宋体"/>
          <w:color w:val="000000" w:themeColor="text1"/>
          <w:spacing w:val="0"/>
          <w:sz w:val="24"/>
          <w:szCs w:val="32"/>
          <w:highlight w:val="none"/>
          <w14:textFill>
            <w14:solidFill>
              <w14:schemeClr w14:val="tx1"/>
            </w14:solidFill>
          </w14:textFill>
        </w:rPr>
        <w:t>价格调整</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w:t>
      </w:r>
      <w:r>
        <w:rPr>
          <w:rFonts w:hint="eastAsia" w:ascii="宋体" w:hAnsi="宋体" w:eastAsia="宋体" w:cs="宋体"/>
          <w:color w:val="000000" w:themeColor="text1"/>
          <w:spacing w:val="0"/>
          <w:sz w:val="24"/>
          <w:szCs w:val="32"/>
          <w:highlight w:val="none"/>
          <w14:textFill>
            <w14:solidFill>
              <w14:schemeClr w14:val="tx1"/>
            </w14:solidFill>
          </w14:textFill>
        </w:rPr>
        <w:t>物价波动引起价格调整：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11.1.1</w:t>
      </w:r>
      <w:r>
        <w:rPr>
          <w:rFonts w:hint="eastAsia" w:ascii="宋体" w:hAnsi="宋体" w:eastAsia="宋体" w:cs="宋体"/>
          <w:color w:val="000000" w:themeColor="text1"/>
          <w:spacing w:val="0"/>
          <w:sz w:val="24"/>
          <w:szCs w:val="32"/>
          <w:highlight w:val="none"/>
          <w14:textFill>
            <w14:solidFill>
              <w14:schemeClr w14:val="tx1"/>
            </w14:solidFill>
          </w14:textFill>
        </w:rPr>
        <w:t>采用价格指数调整价格差额：</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11.1.2</w:t>
      </w:r>
      <w:r>
        <w:rPr>
          <w:rFonts w:hint="eastAsia" w:ascii="宋体" w:hAnsi="宋体" w:eastAsia="宋体" w:cs="宋体"/>
          <w:color w:val="000000" w:themeColor="text1"/>
          <w:spacing w:val="0"/>
          <w:sz w:val="24"/>
          <w:szCs w:val="32"/>
          <w:highlight w:val="none"/>
          <w14:textFill>
            <w14:solidFill>
              <w14:schemeClr w14:val="tx1"/>
            </w14:solidFill>
          </w14:textFill>
        </w:rPr>
        <w:t>采用造价信息调整价格差额：</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双方约定合同价款的其他调整因素：</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六、</w:t>
      </w:r>
      <w:r>
        <w:rPr>
          <w:rFonts w:hint="eastAsia" w:ascii="宋体" w:hAnsi="宋体" w:eastAsia="宋体" w:cs="宋体"/>
          <w:b/>
          <w:bCs/>
          <w:color w:val="000000" w:themeColor="text1"/>
          <w:spacing w:val="0"/>
          <w:sz w:val="28"/>
          <w:szCs w:val="36"/>
          <w:highlight w:val="none"/>
          <w14:textFill>
            <w14:solidFill>
              <w14:schemeClr w14:val="tx1"/>
            </w14:solidFill>
          </w14:textFill>
        </w:rPr>
        <w:t>合同价款与支付</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12、</w:t>
      </w:r>
      <w:r>
        <w:rPr>
          <w:rFonts w:hint="eastAsia" w:ascii="宋体" w:hAnsi="宋体" w:eastAsia="宋体" w:cs="宋体"/>
          <w:color w:val="000000" w:themeColor="text1"/>
          <w:spacing w:val="0"/>
          <w:sz w:val="24"/>
          <w:szCs w:val="32"/>
          <w:highlight w:val="none"/>
          <w14:textFill>
            <w14:solidFill>
              <w14:schemeClr w14:val="tx1"/>
            </w14:solidFill>
          </w14:textFill>
        </w:rPr>
        <w:t>合同价款及调整</w:t>
      </w:r>
    </w:p>
    <w:p>
      <w:pPr>
        <w:pStyle w:val="7"/>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b w:val="0"/>
          <w:color w:val="000000" w:themeColor="text1"/>
          <w:spacing w:val="0"/>
          <w:sz w:val="24"/>
          <w:szCs w:val="24"/>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w:t>
      </w:r>
      <w:r>
        <w:rPr>
          <w:rFonts w:hint="eastAsia" w:ascii="宋体" w:hAnsi="宋体" w:eastAsia="宋体" w:cs="宋体"/>
          <w:b w:val="0"/>
          <w:color w:val="000000" w:themeColor="text1"/>
          <w:spacing w:val="0"/>
          <w:sz w:val="24"/>
          <w:szCs w:val="24"/>
          <w:highlight w:val="none"/>
          <w14:textFill>
            <w14:solidFill>
              <w14:schemeClr w14:val="tx1"/>
            </w14:solidFill>
          </w14:textFill>
        </w:rPr>
        <w:t>预付款</w:t>
      </w:r>
    </w:p>
    <w:p>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12.2.1</w:t>
      </w:r>
      <w:r>
        <w:rPr>
          <w:rFonts w:hint="eastAsia" w:ascii="宋体" w:hAnsi="宋体" w:eastAsia="宋体" w:cs="宋体"/>
          <w:color w:val="000000" w:themeColor="text1"/>
          <w:spacing w:val="0"/>
          <w:kern w:val="0"/>
          <w:sz w:val="24"/>
          <w:highlight w:val="none"/>
          <w14:textFill>
            <w14:solidFill>
              <w14:schemeClr w14:val="tx1"/>
            </w14:solidFill>
          </w14:textFill>
        </w:rPr>
        <w:t>预付款的支付</w:t>
      </w:r>
    </w:p>
    <w:p>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lang w:eastAsia="zh-CN"/>
          <w14:textFill>
            <w14:solidFill>
              <w14:schemeClr w14:val="tx1"/>
            </w14:solidFill>
          </w14:textFill>
        </w:rPr>
        <w:t>项目实质性开工</w:t>
      </w:r>
      <w:r>
        <w:rPr>
          <w:rFonts w:hint="eastAsia" w:ascii="宋体" w:hAnsi="宋体" w:eastAsia="宋体" w:cs="宋体"/>
          <w:color w:val="000000" w:themeColor="text1"/>
          <w:spacing w:val="0"/>
          <w:kern w:val="0"/>
          <w:sz w:val="24"/>
          <w:highlight w:val="none"/>
          <w:lang w:val="en-US" w:eastAsia="zh-CN"/>
          <w14:textFill>
            <w14:solidFill>
              <w14:schemeClr w14:val="tx1"/>
            </w14:solidFill>
          </w14:textFill>
        </w:rPr>
        <w:t>7天</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后，可以向财政部门申请不高于合同价</w:t>
      </w:r>
      <w:r>
        <w:rPr>
          <w:rFonts w:hint="eastAsia" w:ascii="宋体" w:hAnsi="宋体" w:eastAsia="宋体" w:cs="宋体"/>
          <w:color w:val="000000" w:themeColor="text1"/>
          <w:spacing w:val="0"/>
          <w:kern w:val="0"/>
          <w:sz w:val="24"/>
          <w:highlight w:val="none"/>
          <w:lang w:val="en-US" w:eastAsia="zh-CN"/>
          <w14:textFill>
            <w14:solidFill>
              <w14:schemeClr w14:val="tx1"/>
            </w14:solidFill>
          </w14:textFill>
        </w:rPr>
        <w:t>30%项目</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预付款，同时提供合同价30%的预付款保函（必须为无条件的预付款保函且有效期至少12个月）。</w:t>
      </w:r>
      <w:r>
        <w:rPr>
          <w:rFonts w:hint="eastAsia" w:ascii="宋体" w:hAnsi="宋体" w:eastAsia="宋体" w:cs="宋体"/>
          <w:color w:val="000000" w:themeColor="text1"/>
          <w:spacing w:val="0"/>
          <w:kern w:val="0"/>
          <w:sz w:val="24"/>
          <w:highlight w:val="none"/>
          <w14:textFill>
            <w14:solidFill>
              <w14:schemeClr w14:val="tx1"/>
            </w14:solidFill>
          </w14:textFill>
        </w:rPr>
        <w:t>预付款应当用于材料、工程设备、施工设备的采购及修建临时工程、组织施工队伍进场等。预付款在</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第一次</w:t>
      </w:r>
      <w:r>
        <w:rPr>
          <w:rFonts w:hint="eastAsia" w:ascii="宋体" w:hAnsi="宋体" w:eastAsia="宋体" w:cs="宋体"/>
          <w:color w:val="000000" w:themeColor="text1"/>
          <w:spacing w:val="0"/>
          <w:kern w:val="0"/>
          <w:sz w:val="24"/>
          <w:highlight w:val="none"/>
          <w14:textFill>
            <w14:solidFill>
              <w14:schemeClr w14:val="tx1"/>
            </w14:solidFill>
          </w14:textFill>
        </w:rPr>
        <w:t>进度付款中扣回。</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12.1</w:t>
      </w:r>
      <w:r>
        <w:rPr>
          <w:rFonts w:hint="eastAsia" w:ascii="宋体" w:hAnsi="宋体" w:eastAsia="宋体" w:cs="宋体"/>
          <w:color w:val="000000" w:themeColor="text1"/>
          <w:spacing w:val="0"/>
          <w:sz w:val="24"/>
          <w:szCs w:val="32"/>
          <w:highlight w:val="none"/>
          <w14:textFill>
            <w14:solidFill>
              <w14:schemeClr w14:val="tx1"/>
            </w14:solidFill>
          </w14:textFill>
        </w:rPr>
        <w:t>本合同价款采用</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固定综合单价（指工程量清单所包含的内容）</w:t>
      </w:r>
      <w:r>
        <w:rPr>
          <w:rFonts w:hint="eastAsia" w:ascii="宋体" w:hAnsi="宋体" w:eastAsia="宋体" w:cs="宋体"/>
          <w:color w:val="000000" w:themeColor="text1"/>
          <w:spacing w:val="0"/>
          <w:sz w:val="24"/>
          <w:szCs w:val="32"/>
          <w:highlight w:val="none"/>
          <w14:textFill>
            <w14:solidFill>
              <w14:schemeClr w14:val="tx1"/>
            </w14:solidFill>
          </w14:textFill>
        </w:rPr>
        <w:t>合同方式确定。</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风险费用的计算方式：</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采用可调价格合同，合同价款调整方式：</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采用成本加酬金合同，有关成本和酬金的约定：</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14:textFill>
            <w14:solidFill>
              <w14:schemeClr w14:val="tx1"/>
            </w14:solidFill>
          </w14:textFill>
        </w:rPr>
        <w:t>双方约定合同价款及其他调整因素：</w:t>
      </w:r>
      <w:r>
        <w:rPr>
          <w:rFonts w:hint="eastAsia" w:ascii="宋体" w:hAnsi="宋体" w:eastAsia="宋体" w:cs="宋体"/>
          <w:color w:val="000000" w:themeColor="text1"/>
          <w:spacing w:val="0"/>
          <w:sz w:val="24"/>
          <w:szCs w:val="32"/>
          <w:highlight w:val="none"/>
          <w:u w:val="single"/>
          <w14:textFill>
            <w14:solidFill>
              <w14:schemeClr w14:val="tx1"/>
            </w14:solidFill>
          </w14:textFill>
        </w:rPr>
        <w:t>工程量清单所包含的内容以外部分。</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12.2.1</w:t>
      </w:r>
      <w:r>
        <w:rPr>
          <w:rFonts w:hint="eastAsia" w:ascii="宋体" w:hAnsi="宋体" w:eastAsia="宋体" w:cs="宋体"/>
          <w:color w:val="000000" w:themeColor="text1"/>
          <w:spacing w:val="0"/>
          <w:sz w:val="24"/>
          <w:szCs w:val="32"/>
          <w:highlight w:val="none"/>
          <w14:textFill>
            <w14:solidFill>
              <w14:schemeClr w14:val="tx1"/>
            </w14:solidFill>
          </w14:textFill>
        </w:rPr>
        <w:t>工程款付款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发包人向承包人预付工程款的时间和金额或占合同价款总额的比例：</w:t>
      </w:r>
      <w:r>
        <w:rPr>
          <w:rFonts w:hint="eastAsia" w:ascii="宋体" w:hAnsi="宋体" w:eastAsia="宋体" w:cs="宋体"/>
          <w:color w:val="000000" w:themeColor="text1"/>
          <w:spacing w:val="0"/>
          <w:sz w:val="24"/>
          <w:szCs w:val="32"/>
          <w:highlight w:val="none"/>
          <w:u w:val="single"/>
          <w14:textFill>
            <w14:solidFill>
              <w14:schemeClr w14:val="tx1"/>
            </w14:solidFill>
          </w14:textFill>
        </w:rPr>
        <w:t>本工程工人进场7日后，可申请合同价30%的预付款。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扣回工程款的时间、比例：</w:t>
      </w:r>
      <w:r>
        <w:rPr>
          <w:rFonts w:hint="eastAsia" w:ascii="宋体" w:hAnsi="宋体" w:eastAsia="宋体" w:cs="宋体"/>
          <w:color w:val="000000" w:themeColor="text1"/>
          <w:spacing w:val="0"/>
          <w:sz w:val="24"/>
          <w:szCs w:val="32"/>
          <w:highlight w:val="none"/>
          <w:u w:val="single"/>
          <w14:textFill>
            <w14:solidFill>
              <w14:schemeClr w14:val="tx1"/>
            </w14:solidFill>
          </w14:textFill>
        </w:rPr>
        <w:t>第一次申请进度款时扣回30%预付款。</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12.3</w:t>
      </w:r>
      <w:r>
        <w:rPr>
          <w:rFonts w:hint="eastAsia" w:ascii="宋体" w:hAnsi="宋体" w:eastAsia="宋体" w:cs="宋体"/>
          <w:color w:val="000000" w:themeColor="text1"/>
          <w:spacing w:val="0"/>
          <w:sz w:val="24"/>
          <w:szCs w:val="32"/>
          <w:highlight w:val="none"/>
          <w14:textFill>
            <w14:solidFill>
              <w14:schemeClr w14:val="tx1"/>
            </w14:solidFill>
          </w14:textFill>
        </w:rPr>
        <w:t>工程量确认</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12.3.3</w:t>
      </w:r>
      <w:r>
        <w:rPr>
          <w:rFonts w:hint="eastAsia" w:ascii="宋体" w:hAnsi="宋体" w:eastAsia="宋体" w:cs="宋体"/>
          <w:color w:val="000000" w:themeColor="text1"/>
          <w:spacing w:val="0"/>
          <w:sz w:val="24"/>
          <w:szCs w:val="32"/>
          <w:highlight w:val="none"/>
          <w14:textFill>
            <w14:solidFill>
              <w14:schemeClr w14:val="tx1"/>
            </w14:solidFill>
          </w14:textFill>
        </w:rPr>
        <w:t>承包人向工程师提交已完工程量报告的时间：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每月25日。</w:t>
      </w:r>
    </w:p>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14:textFill>
            <w14:solidFill>
              <w14:schemeClr w14:val="tx1"/>
            </w14:solidFill>
          </w14:textFill>
        </w:rPr>
        <w:t>12.4</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工程款（进度款）支付</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000000" w:themeColor="text1"/>
          <w:spacing w:val="0"/>
          <w:sz w:val="24"/>
          <w:highlight w:val="none"/>
          <w:u w:val="single"/>
          <w14:textFill>
            <w14:solidFill>
              <w14:schemeClr w14:val="tx1"/>
            </w14:solidFill>
          </w14:textFill>
        </w:rPr>
      </w:pPr>
      <w:r>
        <w:rPr>
          <w:rFonts w:hint="eastAsia" w:ascii="宋体" w:hAnsi="宋体" w:eastAsia="宋体" w:cs="宋体"/>
          <w:b w:val="0"/>
          <w:bCs w:val="0"/>
          <w:color w:val="000000" w:themeColor="text1"/>
          <w:spacing w:val="0"/>
          <w:sz w:val="24"/>
          <w:highlight w:val="none"/>
          <w14:textFill>
            <w14:solidFill>
              <w14:schemeClr w14:val="tx1"/>
            </w14:solidFill>
          </w14:textFill>
        </w:rPr>
        <w:t>双方约定的工程款（进度款）的支付方式和时间：①</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按实际已完成工程量的80%</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工程进度款；（30万以下）备案工程的按60%</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工程进度款；</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进度款申请次数原则上不超过</w:t>
      </w:r>
      <w:r>
        <w:rPr>
          <w:rFonts w:hint="eastAsia" w:ascii="宋体" w:hAnsi="宋体" w:eastAsia="宋体" w:cs="宋体"/>
          <w:b w:val="0"/>
          <w:bCs w:val="0"/>
          <w:color w:val="000000" w:themeColor="text1"/>
          <w:spacing w:val="0"/>
          <w:sz w:val="24"/>
          <w:highlight w:val="none"/>
          <w:u w:val="single"/>
          <w:lang w:val="en-US" w:eastAsia="zh-CN"/>
          <w14:textFill>
            <w14:solidFill>
              <w14:schemeClr w14:val="tx1"/>
            </w14:solidFill>
          </w14:textFill>
        </w:rPr>
        <w:t>2次。</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②竣工验收结算审计后</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97%工程款，财政扣留3%作</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质量保证金</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七、</w:t>
      </w:r>
      <w:r>
        <w:rPr>
          <w:rFonts w:hint="eastAsia" w:ascii="宋体" w:hAnsi="宋体" w:eastAsia="宋体" w:cs="宋体"/>
          <w:b/>
          <w:bCs/>
          <w:color w:val="000000" w:themeColor="text1"/>
          <w:spacing w:val="0"/>
          <w:sz w:val="28"/>
          <w:szCs w:val="36"/>
          <w:highlight w:val="none"/>
          <w14:textFill>
            <w14:solidFill>
              <w14:schemeClr w14:val="tx1"/>
            </w14:solidFill>
          </w14:textFill>
        </w:rPr>
        <w:t>质量与验收</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13.1</w:t>
      </w:r>
      <w:r>
        <w:rPr>
          <w:rFonts w:hint="eastAsia" w:ascii="宋体" w:hAnsi="宋体" w:eastAsia="宋体" w:cs="宋体"/>
          <w:color w:val="000000" w:themeColor="text1"/>
          <w:spacing w:val="0"/>
          <w:sz w:val="24"/>
          <w:szCs w:val="32"/>
          <w:highlight w:val="none"/>
          <w14:textFill>
            <w14:solidFill>
              <w14:schemeClr w14:val="tx1"/>
            </w14:solidFill>
          </w14:textFill>
        </w:rPr>
        <w:t>隐蔽工程和中间验收</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1</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32"/>
          <w:highlight w:val="none"/>
          <w14:textFill>
            <w14:solidFill>
              <w14:schemeClr w14:val="tx1"/>
            </w14:solidFill>
          </w14:textFill>
        </w:rPr>
        <w:t>.1</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14:textFill>
            <w14:solidFill>
              <w14:schemeClr w14:val="tx1"/>
            </w14:solidFill>
          </w14:textFill>
        </w:rPr>
        <w:t>双方约定中间验收部位：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13.3</w:t>
      </w:r>
      <w:r>
        <w:rPr>
          <w:rFonts w:hint="eastAsia" w:ascii="宋体" w:hAnsi="宋体" w:eastAsia="宋体" w:cs="宋体"/>
          <w:color w:val="000000" w:themeColor="text1"/>
          <w:spacing w:val="0"/>
          <w:sz w:val="24"/>
          <w:szCs w:val="32"/>
          <w:highlight w:val="none"/>
          <w14:textFill>
            <w14:solidFill>
              <w14:schemeClr w14:val="tx1"/>
            </w14:solidFill>
          </w14:textFill>
        </w:rPr>
        <w:t>工程试车</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13.3.1</w:t>
      </w:r>
      <w:r>
        <w:rPr>
          <w:rFonts w:hint="eastAsia" w:ascii="宋体" w:hAnsi="宋体" w:eastAsia="宋体" w:cs="宋体"/>
          <w:color w:val="000000" w:themeColor="text1"/>
          <w:spacing w:val="0"/>
          <w:sz w:val="24"/>
          <w:szCs w:val="32"/>
          <w:highlight w:val="none"/>
          <w14:textFill>
            <w14:solidFill>
              <w14:schemeClr w14:val="tx1"/>
            </w14:solidFill>
          </w14:textFill>
        </w:rPr>
        <w:t>试车费用的承担：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八、</w:t>
      </w:r>
      <w:r>
        <w:rPr>
          <w:rFonts w:hint="eastAsia" w:ascii="宋体" w:hAnsi="宋体" w:eastAsia="宋体" w:cs="宋体"/>
          <w:b/>
          <w:bCs/>
          <w:color w:val="000000" w:themeColor="text1"/>
          <w:spacing w:val="0"/>
          <w:sz w:val="28"/>
          <w:szCs w:val="28"/>
          <w:highlight w:val="none"/>
          <w14:textFill>
            <w14:solidFill>
              <w14:schemeClr w14:val="tx1"/>
            </w14:solidFill>
          </w14:textFill>
        </w:rPr>
        <w:t>竣工验收与结算</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13.2</w:t>
      </w:r>
      <w:r>
        <w:rPr>
          <w:rFonts w:hint="eastAsia" w:ascii="宋体" w:hAnsi="宋体" w:eastAsia="宋体" w:cs="宋体"/>
          <w:color w:val="000000" w:themeColor="text1"/>
          <w:spacing w:val="0"/>
          <w:sz w:val="24"/>
          <w:highlight w:val="none"/>
          <w14:textFill>
            <w14:solidFill>
              <w14:schemeClr w14:val="tx1"/>
            </w14:solidFill>
          </w14:textFill>
        </w:rPr>
        <w:t>竣工验收</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Cs/>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13.2.2</w:t>
      </w:r>
      <w:r>
        <w:rPr>
          <w:rFonts w:hint="eastAsia" w:ascii="宋体" w:hAnsi="宋体" w:eastAsia="宋体" w:cs="宋体"/>
          <w:color w:val="000000" w:themeColor="text1"/>
          <w:spacing w:val="0"/>
          <w:sz w:val="24"/>
          <w:highlight w:val="none"/>
          <w14:textFill>
            <w14:solidFill>
              <w14:schemeClr w14:val="tx1"/>
            </w14:solidFill>
          </w14:textFill>
        </w:rPr>
        <w:t>承包人</w:t>
      </w:r>
      <w:r>
        <w:rPr>
          <w:rFonts w:hint="eastAsia" w:ascii="宋体" w:hAnsi="宋体" w:eastAsia="宋体" w:cs="宋体"/>
          <w:bCs/>
          <w:color w:val="000000" w:themeColor="text1"/>
          <w:spacing w:val="0"/>
          <w:sz w:val="24"/>
          <w:highlight w:val="none"/>
          <w14:textFill>
            <w14:solidFill>
              <w14:schemeClr w14:val="tx1"/>
            </w14:solidFill>
          </w14:textFill>
        </w:rPr>
        <w:t>提供竣工图的约定：</w:t>
      </w:r>
      <w:r>
        <w:rPr>
          <w:rFonts w:hint="eastAsia" w:ascii="宋体" w:hAnsi="宋体" w:eastAsia="宋体" w:cs="宋体"/>
          <w:bCs/>
          <w:color w:val="000000" w:themeColor="text1"/>
          <w:spacing w:val="0"/>
          <w:sz w:val="24"/>
          <w:highlight w:val="none"/>
          <w:u w:val="single"/>
          <w14:textFill>
            <w14:solidFill>
              <w14:schemeClr w14:val="tx1"/>
            </w14:solidFill>
          </w14:textFill>
        </w:rPr>
        <w:t>项目完工后，承包人按工程竣工验收有关规定要先进行自验，并在合同期后6个月内向发包人提交完整竣工资料、自验报告和申请初验。</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bCs/>
          <w:color w:val="000000" w:themeColor="text1"/>
          <w:spacing w:val="0"/>
          <w:sz w:val="24"/>
          <w:highlight w:val="none"/>
          <w14:textFill>
            <w14:solidFill>
              <w14:schemeClr w14:val="tx1"/>
            </w14:solidFill>
          </w14:textFill>
        </w:rPr>
        <w:t>中间交工工程的范围和竣工时间：</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14、</w:t>
      </w:r>
      <w:r>
        <w:rPr>
          <w:rFonts w:hint="eastAsia" w:ascii="宋体" w:hAnsi="宋体" w:eastAsia="宋体" w:cs="宋体"/>
          <w:color w:val="000000" w:themeColor="text1"/>
          <w:spacing w:val="0"/>
          <w:sz w:val="24"/>
          <w:highlight w:val="none"/>
          <w14:textFill>
            <w14:solidFill>
              <w14:schemeClr w14:val="tx1"/>
            </w14:solidFill>
          </w14:textFill>
        </w:rPr>
        <w:t>竣工结算</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u w:val="single"/>
          <w14:textFill>
            <w14:solidFill>
              <w14:schemeClr w14:val="tx1"/>
            </w14:solidFill>
          </w14:textFill>
        </w:rPr>
        <w:t>工程款97%在工程竣工验收合格并结算审计后</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可向财政部门申请支付</w:t>
      </w:r>
      <w:r>
        <w:rPr>
          <w:rFonts w:hint="eastAsia" w:ascii="宋体" w:hAnsi="宋体" w:eastAsia="宋体" w:cs="宋体"/>
          <w:color w:val="000000" w:themeColor="text1"/>
          <w:spacing w:val="0"/>
          <w:sz w:val="24"/>
          <w:highlight w:val="none"/>
          <w:u w:val="single"/>
          <w14:textFill>
            <w14:solidFill>
              <w14:schemeClr w14:val="tx1"/>
            </w14:solidFill>
          </w14:textFill>
        </w:rPr>
        <w:t>（无息）。</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15、</w:t>
      </w:r>
      <w:r>
        <w:rPr>
          <w:rFonts w:hint="eastAsia" w:ascii="宋体" w:hAnsi="宋体" w:eastAsia="宋体" w:cs="宋体"/>
          <w:color w:val="000000" w:themeColor="text1"/>
          <w:spacing w:val="0"/>
          <w:sz w:val="24"/>
          <w:highlight w:val="none"/>
          <w14:textFill>
            <w14:solidFill>
              <w14:schemeClr w14:val="tx1"/>
            </w14:solidFill>
          </w14:textFill>
        </w:rPr>
        <w:t>质量保修</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质量保修书的主要内容包括：</w:t>
      </w:r>
    </w:p>
    <w:p>
      <w:pPr>
        <w:pageBreakBefore w:val="0"/>
        <w:widowControl w:val="0"/>
        <w:numPr>
          <w:ilvl w:val="0"/>
          <w:numId w:val="11"/>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的支付方法：</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在工程保修期在内，发包人可以根据国家有关规定和合同规定的金额，在支付承包人的工程款内预留</w:t>
      </w:r>
      <w:r>
        <w:rPr>
          <w:rFonts w:hint="eastAsia" w:ascii="宋体" w:hAnsi="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w:t>
      </w:r>
      <w:r>
        <w:rPr>
          <w:rFonts w:hint="eastAsia" w:ascii="宋体" w:hAnsi="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为：</w:t>
      </w:r>
      <w:r>
        <w:rPr>
          <w:rFonts w:hint="eastAsia" w:ascii="宋体" w:hAnsi="宋体" w:eastAsia="宋体" w:cs="宋体"/>
          <w:color w:val="000000" w:themeColor="text1"/>
          <w:spacing w:val="0"/>
          <w:sz w:val="24"/>
          <w:highlight w:val="none"/>
          <w:u w:val="single"/>
          <w14:textFill>
            <w14:solidFill>
              <w14:schemeClr w14:val="tx1"/>
            </w14:solidFill>
          </w14:textFill>
        </w:rPr>
        <w:t>结算总价款的3％</w:t>
      </w:r>
      <w:r>
        <w:rPr>
          <w:rFonts w:hint="eastAsia" w:ascii="宋体" w:hAnsi="宋体" w:eastAsia="宋体" w:cs="宋体"/>
          <w:color w:val="000000" w:themeColor="text1"/>
          <w:spacing w:val="0"/>
          <w:sz w:val="24"/>
          <w:highlight w:val="none"/>
          <w14:textFill>
            <w14:solidFill>
              <w14:schemeClr w14:val="tx1"/>
            </w14:solidFill>
          </w14:textFill>
        </w:rPr>
        <w:t>。发包人在工程质量保修</w:t>
      </w:r>
      <w:r>
        <w:rPr>
          <w:rFonts w:hint="eastAsia" w:ascii="宋体" w:hAnsi="宋体" w:eastAsia="宋体" w:cs="宋体"/>
          <w:color w:val="000000" w:themeColor="text1"/>
          <w:spacing w:val="0"/>
          <w:sz w:val="24"/>
          <w:highlight w:val="none"/>
          <w:u w:val="single"/>
          <w14:textFill>
            <w14:solidFill>
              <w14:schemeClr w14:val="tx1"/>
            </w14:solidFill>
          </w14:textFill>
        </w:rPr>
        <w:t>满壹年之日起后</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可向财政部门申请</w:t>
      </w:r>
      <w:r>
        <w:rPr>
          <w:rFonts w:hint="eastAsia" w:ascii="宋体" w:hAnsi="宋体" w:eastAsia="宋体" w:cs="宋体"/>
          <w:color w:val="000000" w:themeColor="text1"/>
          <w:spacing w:val="0"/>
          <w:sz w:val="24"/>
          <w:highlight w:val="none"/>
          <w:u w:val="single"/>
          <w14:textFill>
            <w14:solidFill>
              <w14:schemeClr w14:val="tx1"/>
            </w14:solidFill>
          </w14:textFill>
        </w:rPr>
        <w:t>全部退回</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给承包人（无息）。</w:t>
      </w:r>
    </w:p>
    <w:p>
      <w:pPr>
        <w:pageBreakBefore w:val="0"/>
        <w:widowControl w:val="0"/>
        <w:numPr>
          <w:ilvl w:val="0"/>
          <w:numId w:val="12"/>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14:textFill>
            <w14:solidFill>
              <w14:schemeClr w14:val="tx1"/>
            </w14:solidFill>
          </w14:textFill>
        </w:rPr>
        <w:t>违约</w:t>
      </w: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和</w:t>
      </w:r>
      <w:r>
        <w:rPr>
          <w:rFonts w:hint="eastAsia" w:ascii="宋体" w:hAnsi="宋体" w:eastAsia="宋体" w:cs="宋体"/>
          <w:b/>
          <w:bCs/>
          <w:color w:val="000000" w:themeColor="text1"/>
          <w:spacing w:val="0"/>
          <w:sz w:val="28"/>
          <w:szCs w:val="28"/>
          <w:highlight w:val="none"/>
          <w14:textFill>
            <w14:solidFill>
              <w14:schemeClr w14:val="tx1"/>
            </w14:solidFill>
          </w14:textFill>
        </w:rPr>
        <w:t>索赔</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w:t>
      </w:r>
      <w:r>
        <w:rPr>
          <w:rFonts w:hint="eastAsia" w:ascii="宋体" w:hAnsi="宋体" w:eastAsia="宋体" w:cs="宋体"/>
          <w:color w:val="000000" w:themeColor="text1"/>
          <w:spacing w:val="0"/>
          <w:sz w:val="24"/>
          <w:highlight w:val="none"/>
          <w14:textFill>
            <w14:solidFill>
              <w14:schemeClr w14:val="tx1"/>
            </w14:solidFill>
          </w14:textFill>
        </w:rPr>
        <w:t>违约</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16.1.2</w:t>
      </w:r>
      <w:r>
        <w:rPr>
          <w:rFonts w:hint="eastAsia" w:ascii="宋体" w:hAnsi="宋体" w:eastAsia="宋体" w:cs="宋体"/>
          <w:color w:val="000000" w:themeColor="text1"/>
          <w:spacing w:val="0"/>
          <w:sz w:val="24"/>
          <w:highlight w:val="none"/>
          <w14:textFill>
            <w14:solidFill>
              <w14:schemeClr w14:val="tx1"/>
            </w14:solidFill>
          </w14:textFill>
        </w:rPr>
        <w:t>本合同中关于发包人违约的具体责任如下：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16.1.2</w:t>
      </w:r>
      <w:r>
        <w:rPr>
          <w:rFonts w:hint="eastAsia" w:ascii="宋体" w:hAnsi="宋体" w:eastAsia="宋体" w:cs="宋体"/>
          <w:color w:val="000000" w:themeColor="text1"/>
          <w:spacing w:val="0"/>
          <w:sz w:val="24"/>
          <w:highlight w:val="none"/>
          <w14:textFill>
            <w14:solidFill>
              <w14:schemeClr w14:val="tx1"/>
            </w14:solidFill>
          </w14:textFill>
        </w:rPr>
        <w:t>条约定发包人违约应承担的违约责任：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16.1.3</w:t>
      </w:r>
      <w:r>
        <w:rPr>
          <w:rFonts w:hint="eastAsia" w:ascii="宋体" w:hAnsi="宋体" w:eastAsia="宋体" w:cs="宋体"/>
          <w:color w:val="000000" w:themeColor="text1"/>
          <w:spacing w:val="0"/>
          <w:sz w:val="24"/>
          <w:highlight w:val="none"/>
          <w14:textFill>
            <w14:solidFill>
              <w14:schemeClr w14:val="tx1"/>
            </w14:solidFill>
          </w14:textFill>
        </w:rPr>
        <w:t>款约定发包人违约应承担的违约责任：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按通用条款第</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16.1.3</w:t>
      </w:r>
      <w:r>
        <w:rPr>
          <w:rFonts w:hint="eastAsia" w:ascii="宋体" w:hAnsi="宋体" w:eastAsia="宋体" w:cs="宋体"/>
          <w:color w:val="000000" w:themeColor="text1"/>
          <w:spacing w:val="0"/>
          <w:sz w:val="24"/>
          <w:highlight w:val="none"/>
          <w:u w:val="single"/>
          <w14:textFill>
            <w14:solidFill>
              <w14:schemeClr w14:val="tx1"/>
            </w14:solidFill>
          </w14:textFill>
        </w:rPr>
        <w:t>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16.1.4</w:t>
      </w:r>
      <w:r>
        <w:rPr>
          <w:rFonts w:hint="eastAsia" w:ascii="宋体" w:hAnsi="宋体" w:eastAsia="宋体" w:cs="宋体"/>
          <w:color w:val="000000" w:themeColor="text1"/>
          <w:spacing w:val="0"/>
          <w:sz w:val="24"/>
          <w:highlight w:val="none"/>
          <w14:textFill>
            <w14:solidFill>
              <w14:schemeClr w14:val="tx1"/>
            </w14:solidFill>
          </w14:textFill>
        </w:rPr>
        <w:t>款约定发包人违约应承担的违约责任：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双方约定的发包人其他违约责任：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按通用条款执行。</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 承包人违约</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16.2.1 承包人违约的情形</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承包人违约的其他情形：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（8）承包人未在约定的时间内提供完整的工程竣工结算资料，经发包人书面催促后 28 天内仍未提交。</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16.2.2承包人违约的责任</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承包人违约责任的承担方式和计算方法：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（1）承包人违反合同约定进行转包或违法分包的，监理人可向承包人发出整改通知，要求其在指定的期限内改正，并且承包人应按合同价款20%向发包人支付违约金；</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（2）承包人违反合同约定采购和使用不合格的材料和工程设备的，承包人应将不合格的材料和工程设备的限期清理出施工场地，并负责承担返工及造成损失的费用；</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（3）因承包人原因导致工程质量不符合合同要求的，承包人应负责返工或修整，并负责由此产生的费用和损失；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（4）承包人违反通用合同条款第8.9款〔材料与设备专用要求〕的约定，未经批准，私自将已按照合同约定进入施工现场的材料或设备撤离施工现场的，承包人应负责承担由此产生的费用和损失；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（5）承包人未能按施工进度计划及时完成合同约定的工作，造成工期延误的，承包人应进行施工进度计划调整并按时完成合同约定的工作，并承担赶工所产生的费用；</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（7）承包人明确表示或者以其行为表明不履行合同主要义务的，发包人有权解除合同，并承担发包人不能按期投入使用所造成全部的损失。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（9）承包人的其他违约见本合同其他条款的约定。</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16.2.2</w:t>
      </w:r>
      <w:r>
        <w:rPr>
          <w:rFonts w:hint="eastAsia" w:ascii="宋体" w:hAnsi="宋体" w:eastAsia="宋体" w:cs="宋体"/>
          <w:color w:val="000000" w:themeColor="text1"/>
          <w:spacing w:val="0"/>
          <w:sz w:val="24"/>
          <w:highlight w:val="none"/>
          <w14:textFill>
            <w14:solidFill>
              <w14:schemeClr w14:val="tx1"/>
            </w14:solidFill>
          </w14:textFill>
        </w:rPr>
        <w:t>本合同中关于承包人违约的具体责任如下：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双方约定的承包人其他违约责任：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承包人在工程项目实施过程中不得无故更换</w:t>
      </w:r>
      <w:r>
        <w:rPr>
          <w:rFonts w:hint="eastAsia" w:ascii="宋体" w:hAnsi="宋体" w:eastAsia="宋体" w:cs="宋体"/>
          <w:color w:val="000000" w:themeColor="text1"/>
          <w:spacing w:val="0"/>
          <w:sz w:val="24"/>
          <w:highlight w:val="none"/>
          <w:lang w:eastAsia="zh-CN"/>
          <w14:textFill>
            <w14:solidFill>
              <w14:schemeClr w14:val="tx1"/>
            </w14:solidFill>
          </w14:textFill>
        </w:rPr>
        <w:t>投标（响应）文件</w:t>
      </w:r>
      <w:r>
        <w:rPr>
          <w:rFonts w:hint="eastAsia" w:ascii="宋体" w:hAnsi="宋体" w:eastAsia="宋体" w:cs="宋体"/>
          <w:color w:val="000000" w:themeColor="text1"/>
          <w:spacing w:val="0"/>
          <w:sz w:val="24"/>
          <w:highlight w:val="none"/>
          <w14:textFill>
            <w14:solidFill>
              <w14:schemeClr w14:val="tx1"/>
            </w14:solidFill>
          </w14:textFill>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pPr>
        <w:pageBreakBefore w:val="0"/>
        <w:widowControl w:val="0"/>
        <w:numPr>
          <w:ilvl w:val="0"/>
          <w:numId w:val="12"/>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不可抗力、保险及争议</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17、</w:t>
      </w:r>
      <w:r>
        <w:rPr>
          <w:rFonts w:hint="eastAsia" w:ascii="宋体" w:hAnsi="宋体" w:eastAsia="宋体" w:cs="宋体"/>
          <w:color w:val="000000" w:themeColor="text1"/>
          <w:spacing w:val="0"/>
          <w:sz w:val="24"/>
          <w:highlight w:val="none"/>
          <w14:textFill>
            <w14:solidFill>
              <w14:schemeClr w14:val="tx1"/>
            </w14:solidFill>
          </w14:textFill>
        </w:rPr>
        <w:t>不可抗力</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17.1</w:t>
      </w:r>
      <w:r>
        <w:rPr>
          <w:rFonts w:hint="eastAsia" w:ascii="宋体" w:hAnsi="宋体" w:eastAsia="宋体" w:cs="宋体"/>
          <w:color w:val="000000" w:themeColor="text1"/>
          <w:spacing w:val="0"/>
          <w:sz w:val="24"/>
          <w:highlight w:val="none"/>
          <w14:textFill>
            <w14:solidFill>
              <w14:schemeClr w14:val="tx1"/>
            </w14:solidFill>
          </w14:textFill>
        </w:rPr>
        <w:t>双方关于不可抗力的约定：按《通用条款》第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17</w:t>
      </w:r>
      <w:r>
        <w:rPr>
          <w:rFonts w:hint="eastAsia" w:ascii="宋体" w:hAnsi="宋体" w:eastAsia="宋体" w:cs="宋体"/>
          <w:color w:val="000000" w:themeColor="text1"/>
          <w:spacing w:val="0"/>
          <w:sz w:val="24"/>
          <w:highlight w:val="none"/>
          <w14:textFill>
            <w14:solidFill>
              <w14:schemeClr w14:val="tx1"/>
            </w14:solidFill>
          </w14:textFill>
        </w:rPr>
        <w:t>款执行。</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18、</w:t>
      </w:r>
      <w:r>
        <w:rPr>
          <w:rFonts w:hint="eastAsia" w:ascii="宋体" w:hAnsi="宋体" w:eastAsia="宋体" w:cs="宋体"/>
          <w:color w:val="000000" w:themeColor="text1"/>
          <w:spacing w:val="0"/>
          <w:sz w:val="24"/>
          <w:highlight w:val="none"/>
          <w14:textFill>
            <w14:solidFill>
              <w14:schemeClr w14:val="tx1"/>
            </w14:solidFill>
          </w14:textFill>
        </w:rPr>
        <w:t>保险</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18.1</w:t>
      </w:r>
      <w:r>
        <w:rPr>
          <w:rFonts w:hint="eastAsia" w:ascii="宋体" w:hAnsi="宋体" w:eastAsia="宋体" w:cs="宋体"/>
          <w:color w:val="000000" w:themeColor="text1"/>
          <w:spacing w:val="0"/>
          <w:sz w:val="24"/>
          <w:highlight w:val="none"/>
          <w14:textFill>
            <w14:solidFill>
              <w14:schemeClr w14:val="tx1"/>
            </w14:solidFill>
          </w14:textFill>
        </w:rPr>
        <w:t>本工程双方约定投保内容如下：</w:t>
      </w:r>
    </w:p>
    <w:p>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发包人投保内容：</w:t>
      </w:r>
      <w:r>
        <w:rPr>
          <w:rFonts w:hint="eastAsia" w:ascii="宋体" w:hAnsi="宋体" w:eastAsia="宋体" w:cs="宋体"/>
          <w:color w:val="000000" w:themeColor="text1"/>
          <w:spacing w:val="0"/>
          <w:sz w:val="24"/>
          <w:highlight w:val="none"/>
          <w:u w:val="single"/>
          <w14:textFill>
            <w14:solidFill>
              <w14:schemeClr w14:val="tx1"/>
            </w14:solidFill>
          </w14:textFill>
        </w:rPr>
        <w:t>按国家政策自行办理。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发包人委托承包人办理的保险事项：</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p>
    <w:p>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承包人投保内容：</w:t>
      </w:r>
      <w:r>
        <w:rPr>
          <w:rFonts w:hint="eastAsia" w:ascii="宋体" w:hAnsi="宋体" w:eastAsia="宋体" w:cs="宋体"/>
          <w:color w:val="000000" w:themeColor="text1"/>
          <w:spacing w:val="0"/>
          <w:sz w:val="24"/>
          <w:highlight w:val="none"/>
          <w:u w:val="single"/>
          <w14:textFill>
            <w14:solidFill>
              <w14:schemeClr w14:val="tx1"/>
            </w14:solidFill>
          </w14:textFill>
        </w:rPr>
        <w:t>承包人应按有关规定自行投保施工人员的人身事故保险，该保险应不属于储蓄险等。承包人应于签订全同之日起10日内按有关规定自行办理。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20、</w:t>
      </w:r>
      <w:r>
        <w:rPr>
          <w:rFonts w:hint="eastAsia" w:ascii="宋体" w:hAnsi="宋体" w:eastAsia="宋体" w:cs="宋体"/>
          <w:color w:val="000000" w:themeColor="text1"/>
          <w:spacing w:val="0"/>
          <w:sz w:val="24"/>
          <w:highlight w:val="none"/>
          <w14:textFill>
            <w14:solidFill>
              <w14:schemeClr w14:val="tx1"/>
            </w14:solidFill>
          </w14:textFill>
        </w:rPr>
        <w:t>争议</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20.4</w:t>
      </w:r>
      <w:r>
        <w:rPr>
          <w:rFonts w:hint="eastAsia" w:ascii="宋体" w:hAnsi="宋体" w:eastAsia="宋体" w:cs="宋体"/>
          <w:color w:val="000000" w:themeColor="text1"/>
          <w:spacing w:val="0"/>
          <w:sz w:val="24"/>
          <w:highlight w:val="none"/>
          <w14:textFill>
            <w14:solidFill>
              <w14:schemeClr w14:val="tx1"/>
            </w14:solidFill>
          </w14:textFill>
        </w:rPr>
        <w:t>本合同在履行过程中发生的争议，由双方当事人协商解决，协商不成的按下列</w:t>
      </w:r>
      <w:r>
        <w:rPr>
          <w:rFonts w:hint="eastAsia" w:ascii="宋体" w:hAnsi="宋体" w:eastAsia="宋体" w:cs="宋体"/>
          <w:color w:val="000000" w:themeColor="text1"/>
          <w:spacing w:val="0"/>
          <w:sz w:val="24"/>
          <w:highlight w:val="none"/>
          <w:u w:val="single"/>
          <w14:textFill>
            <w14:solidFill>
              <w14:schemeClr w14:val="tx1"/>
            </w14:solidFill>
          </w14:textFill>
        </w:rPr>
        <w:t>第（二）</w:t>
      </w:r>
      <w:r>
        <w:rPr>
          <w:rFonts w:hint="eastAsia" w:ascii="宋体" w:hAnsi="宋体" w:eastAsia="宋体" w:cs="宋体"/>
          <w:color w:val="000000" w:themeColor="text1"/>
          <w:spacing w:val="0"/>
          <w:sz w:val="24"/>
          <w:highlight w:val="none"/>
          <w14:textFill>
            <w14:solidFill>
              <w14:schemeClr w14:val="tx1"/>
            </w14:solidFill>
          </w14:textFill>
        </w:rPr>
        <w:t>种方式解决：</w:t>
      </w:r>
    </w:p>
    <w:p>
      <w:pPr>
        <w:pageBreakBefore w:val="0"/>
        <w:widowControl w:val="0"/>
        <w:numPr>
          <w:ilvl w:val="0"/>
          <w:numId w:val="14"/>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向</w:t>
      </w:r>
      <w:r>
        <w:rPr>
          <w:rFonts w:hint="eastAsia" w:ascii="宋体" w:hAnsi="宋体" w:eastAsia="宋体" w:cs="宋体"/>
          <w:color w:val="000000" w:themeColor="text1"/>
          <w:spacing w:val="0"/>
          <w:sz w:val="24"/>
          <w:highlight w:val="none"/>
          <w:u w:val="single"/>
          <w14:textFill>
            <w14:solidFill>
              <w14:schemeClr w14:val="tx1"/>
            </w14:solidFill>
          </w14:textFill>
        </w:rPr>
        <w:t>约定的</w:t>
      </w:r>
      <w:r>
        <w:rPr>
          <w:rFonts w:hint="eastAsia" w:ascii="宋体" w:hAnsi="宋体" w:eastAsia="宋体" w:cs="宋体"/>
          <w:color w:val="000000" w:themeColor="text1"/>
          <w:spacing w:val="0"/>
          <w:sz w:val="24"/>
          <w:highlight w:val="none"/>
          <w14:textFill>
            <w14:solidFill>
              <w14:schemeClr w14:val="tx1"/>
            </w14:solidFill>
          </w14:textFill>
        </w:rPr>
        <w:t>仲裁委员会申请仲裁：</w:t>
      </w:r>
    </w:p>
    <w:p>
      <w:pPr>
        <w:pageBreakBefore w:val="0"/>
        <w:widowControl w:val="0"/>
        <w:numPr>
          <w:ilvl w:val="0"/>
          <w:numId w:val="14"/>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依法向发包人所在地人民法院起诉。</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十一、其他</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21</w:t>
      </w:r>
      <w:r>
        <w:rPr>
          <w:rFonts w:hint="eastAsia" w:ascii="宋体" w:hAnsi="宋体" w:eastAsia="宋体" w:cs="宋体"/>
          <w:color w:val="000000" w:themeColor="text1"/>
          <w:spacing w:val="0"/>
          <w:sz w:val="24"/>
          <w:highlight w:val="none"/>
          <w14:textFill>
            <w14:solidFill>
              <w14:schemeClr w14:val="tx1"/>
            </w14:solidFill>
          </w14:textFill>
        </w:rPr>
        <w:t>、合同份数</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21.1</w:t>
      </w:r>
      <w:r>
        <w:rPr>
          <w:rFonts w:hint="eastAsia" w:ascii="宋体" w:hAnsi="宋体" w:eastAsia="宋体" w:cs="宋体"/>
          <w:color w:val="000000" w:themeColor="text1"/>
          <w:spacing w:val="0"/>
          <w:sz w:val="24"/>
          <w:highlight w:val="none"/>
          <w14:textFill>
            <w14:solidFill>
              <w14:schemeClr w14:val="tx1"/>
            </w14:solidFill>
          </w14:textFill>
        </w:rPr>
        <w:t>双方约定合同份数：</w:t>
      </w:r>
      <w:r>
        <w:rPr>
          <w:rFonts w:hint="eastAsia" w:ascii="宋体" w:hAnsi="宋体" w:eastAsia="宋体" w:cs="宋体"/>
          <w:color w:val="000000" w:themeColor="text1"/>
          <w:spacing w:val="0"/>
          <w:sz w:val="24"/>
          <w:highlight w:val="none"/>
          <w:u w:val="single"/>
          <w14:textFill>
            <w14:solidFill>
              <w14:schemeClr w14:val="tx1"/>
            </w14:solidFill>
          </w14:textFill>
        </w:rPr>
        <w:t>正本贰份，副本陆份，双方各执壹份正本，叁份副本。</w:t>
      </w:r>
    </w:p>
    <w:p>
      <w:pPr>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22</w:t>
      </w:r>
      <w:r>
        <w:rPr>
          <w:rFonts w:hint="eastAsia" w:ascii="宋体" w:hAnsi="宋体" w:eastAsia="宋体" w:cs="宋体"/>
          <w:color w:val="000000" w:themeColor="text1"/>
          <w:spacing w:val="0"/>
          <w:sz w:val="24"/>
          <w:highlight w:val="none"/>
          <w14:textFill>
            <w14:solidFill>
              <w14:schemeClr w14:val="tx1"/>
            </w14:solidFill>
          </w14:textFill>
        </w:rPr>
        <w:t>、本合同工程签证事项双方同意按《浦北县国有资金投资建设项目签证管理暂行办法》的规定执行。</w:t>
      </w:r>
    </w:p>
    <w:p>
      <w:pPr>
        <w:tabs>
          <w:tab w:val="left" w:pos="463"/>
        </w:tabs>
        <w:spacing w:line="360" w:lineRule="auto"/>
        <w:rPr>
          <w:rFonts w:ascii="宋体" w:hAnsi="宋体" w:eastAsia="宋体" w:cs="宋体"/>
          <w:color w:val="000000" w:themeColor="text1"/>
          <w:spacing w:val="20"/>
          <w:sz w:val="24"/>
          <w:highlight w:val="none"/>
          <w14:textFill>
            <w14:solidFill>
              <w14:schemeClr w14:val="tx1"/>
            </w14:solidFill>
          </w14:textFill>
        </w:rPr>
      </w:pPr>
    </w:p>
    <w:p>
      <w:pPr>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附件1</w:t>
      </w:r>
    </w:p>
    <w:p>
      <w:pP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r>
        <w:rPr>
          <w:rFonts w:hint="eastAsia" w:ascii="宋体" w:hAnsi="宋体" w:eastAsia="宋体" w:cs="宋体"/>
          <w:b/>
          <w:bCs/>
          <w:color w:val="000000" w:themeColor="text1"/>
          <w:spacing w:val="20"/>
          <w:sz w:val="40"/>
          <w:szCs w:val="40"/>
          <w:highlight w:val="none"/>
          <w14:textFill>
            <w14:solidFill>
              <w14:schemeClr w14:val="tx1"/>
            </w14:solidFill>
          </w14:textFill>
        </w:rPr>
        <w:t>工程质量保修书</w:t>
      </w:r>
    </w:p>
    <w:p>
      <w:pP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p>
    <w:p>
      <w:pPr>
        <w:adjustRightInd w:val="0"/>
        <w:snapToGrid w:val="0"/>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浦北县水库移民安置服务中心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adjustRightInd w:val="0"/>
        <w:snapToGrid w:val="0"/>
        <w:spacing w:line="360" w:lineRule="auto"/>
        <w:ind w:firstLine="42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发包人和承包人根据《中华人民共和国建筑法》、《建设工程质量管理条例》和《房屋建筑工程质量保修办法》，经协商一致，对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浦北县龙门镇日新村委新屋坡屯美丽家园项目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签订工程质量保修书。</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1、工程质量保修范围和内容</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承包人在质量保修期内，按照有关法律、法规、规章的管理规定和双方约定，承担工程质量保修责任。</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 质量保修范围包括</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工程等承包人施工的项目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非承包人施工的项目或非承包人购买的材料、设备，不在保修范围内；因承包人之外的原因造成该部分材料、设备返修的经济支出，不由承包人承担。 </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因使用不当或者第三方造成质量缺陷的，承包人不负担责任 。 </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因不可抗力造成质量缺陷的，承包人不负担责任 。 </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2、质量保修期</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根据《建设工程质量管理条例》及有关规定，约定本工程的质量保修期如下：</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主本工程为设计文件规定的该工程合理使用年限。</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其他工程项目保修期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1  </w:t>
      </w:r>
      <w:r>
        <w:rPr>
          <w:rFonts w:hint="eastAsia" w:ascii="宋体" w:hAnsi="宋体" w:eastAsia="宋体" w:cs="宋体"/>
          <w:color w:val="000000" w:themeColor="text1"/>
          <w:spacing w:val="20"/>
          <w:sz w:val="24"/>
          <w:highlight w:val="none"/>
          <w14:textFill>
            <w14:solidFill>
              <w14:schemeClr w14:val="tx1"/>
            </w14:solidFill>
          </w14:textFill>
        </w:rPr>
        <w:t>年。</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质量保修期自工程竣工验收合格之日起计算器。</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3、质量保修责任</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1．属于保修范围、内容的项目，承包人应当在接到保修通知之日起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7    </w:t>
      </w:r>
      <w:r>
        <w:rPr>
          <w:rFonts w:hint="eastAsia" w:ascii="宋体" w:hAnsi="宋体" w:eastAsia="宋体" w:cs="宋体"/>
          <w:color w:val="000000" w:themeColor="text1"/>
          <w:spacing w:val="20"/>
          <w:sz w:val="24"/>
          <w:highlight w:val="none"/>
          <w14:textFill>
            <w14:solidFill>
              <w14:schemeClr w14:val="tx1"/>
            </w14:solidFill>
          </w14:textFill>
        </w:rPr>
        <w:t>天内派人保修。承包人不在约定期限内派人保修的，发包人可以委托他人修理，发生费用由承包人承担。2．发生须紧急抢修事故的，承包人在接到事故通知后，应当立即到达事故现场抢修。</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4．质量保修完成后，由发包人组织验收。</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4、保修费用</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保修费用由造成质量缺陷的责任方承担。</w:t>
      </w:r>
    </w:p>
    <w:p>
      <w:pPr>
        <w:numPr>
          <w:ilvl w:val="0"/>
          <w:numId w:val="16"/>
        </w:numP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w:t>
      </w:r>
    </w:p>
    <w:p>
      <w:pP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双方约定的其他工程质量保修事项：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在工程保修期内，发包人根据合同规定的金额，在支付承包人的工程款内预留</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为：结算总价款的3%，</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银行利率为：0。发包人在工程质量保修期满壹年之日起</w:t>
      </w:r>
      <w:r>
        <w:rPr>
          <w:rFonts w:hint="eastAsia" w:ascii="宋体" w:hAnsi="宋体" w:cs="宋体"/>
          <w:color w:val="000000" w:themeColor="text1"/>
          <w:spacing w:val="20"/>
          <w:sz w:val="24"/>
          <w:highlight w:val="none"/>
          <w:u w:val="single"/>
          <w:lang w:eastAsia="zh-CN"/>
          <w14:textFill>
            <w14:solidFill>
              <w14:schemeClr w14:val="tx1"/>
            </w14:solidFill>
          </w14:textFill>
        </w:rPr>
        <w:t>可向财政部门申请</w:t>
      </w:r>
      <w:r>
        <w:rPr>
          <w:rFonts w:hint="eastAsia" w:ascii="宋体" w:hAnsi="宋体" w:eastAsia="宋体" w:cs="宋体"/>
          <w:color w:val="000000" w:themeColor="text1"/>
          <w:spacing w:val="20"/>
          <w:sz w:val="24"/>
          <w:highlight w:val="none"/>
          <w:u w:val="single"/>
          <w14:textFill>
            <w14:solidFill>
              <w14:schemeClr w14:val="tx1"/>
            </w14:solidFill>
          </w14:textFill>
        </w:rPr>
        <w:t>返还（无息）</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32" w:firstLineChars="19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本工程质量保修书，由施工合同发包人、承包人双方在竣工验收前共同签署，作为施工合同附件，其有效期限至保修期满。</w:t>
      </w: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ind w:firstLine="840" w:firstLineChars="3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pPr>
        <w:adjustRightInd w:val="0"/>
        <w:snapToGrid w:val="0"/>
        <w:spacing w:line="360" w:lineRule="auto"/>
        <w:rPr>
          <w:rFonts w:hint="eastAsia"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0777-8219379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pPr>
        <w:spacing w:beforeLines="50" w:afterLines="50" w:line="360" w:lineRule="auto"/>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eastAsia="宋体" w:cs="宋体"/>
          <w:color w:val="000000" w:themeColor="text1"/>
          <w:spacing w:val="20"/>
          <w:sz w:val="24"/>
          <w:highlight w:val="none"/>
          <w:lang w:val="en-US" w:eastAsia="zh-CN"/>
          <w14:textFill>
            <w14:solidFill>
              <w14:schemeClr w14:val="tx1"/>
            </w14:solidFill>
          </w14:textFill>
        </w:rPr>
        <w:t>附件2</w:t>
      </w:r>
    </w:p>
    <w:p>
      <w:pPr>
        <w:spacing w:line="480" w:lineRule="auto"/>
        <w:jc w:val="center"/>
        <w:outlineLvl w:val="3"/>
        <w:rPr>
          <w:rFonts w:hint="eastAsia" w:ascii="宋体" w:hAnsi="宋体" w:eastAsia="宋体" w:cs="宋体"/>
          <w:b/>
          <w:bCs/>
          <w:color w:val="000000" w:themeColor="text1"/>
          <w:kern w:val="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安全生产合同</w:t>
      </w:r>
    </w:p>
    <w:p>
      <w:pPr>
        <w:rPr>
          <w:rFonts w:hint="eastAsia" w:ascii="宋体" w:hAnsi="宋体" w:eastAsia="宋体" w:cs="宋体"/>
          <w:color w:val="000000" w:themeColor="text1"/>
          <w:kern w:val="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为在</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u w:val="single"/>
          <w:lang w:val="en-US" w:eastAsia="zh-CN"/>
          <w14:textFill>
            <w14:solidFill>
              <w14:schemeClr w14:val="tx1"/>
            </w14:solidFill>
          </w14:textFill>
        </w:rPr>
        <w:t xml:space="preserve">浦北县龙门镇日新村委新屋坡屯美丽家园项目  </w:t>
      </w:r>
      <w:r>
        <w:rPr>
          <w:rFonts w:hint="eastAsia" w:ascii="宋体" w:hAnsi="宋体" w:eastAsia="宋体" w:cs="宋体"/>
          <w:color w:val="000000" w:themeColor="text1"/>
          <w:kern w:val="1"/>
          <w:sz w:val="24"/>
          <w:szCs w:val="24"/>
          <w:highlight w:val="none"/>
          <w14:textFill>
            <w14:solidFill>
              <w14:schemeClr w14:val="tx1"/>
            </w14:solidFill>
          </w14:textFill>
        </w:rPr>
        <w:t>的实施过程中创造安全、高效的施工环境，切实搞好本项目的安全管理工作，本项目业主</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（以下简称“甲方”）与承包人</w:t>
      </w:r>
      <w:r>
        <w:rPr>
          <w:rFonts w:hint="eastAsia" w:ascii="宋体" w:hAnsi="宋体" w:eastAsia="宋体" w:cs="宋体"/>
          <w:b/>
          <w:bCs/>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（以下简称“乙方”）特此签订安全生产合同：</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一、甲方职责</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严格遵守国家有关安全生产的法律法规，认真执行工程承包合同中的有关安全要求。</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按照“安全第一、预防为主”和坚持“管生产必须管安全”的原则进行安全生产管理，做到生产与安全工作同时计划、布置、检查、总结和评比。</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重要的安全设施必须坚持与主体工程“三同时”的原则，即：同时设计、审批，同时施工，同时验收，投入使用。</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定期召开安全生产调度会，及时传达中央及地方有关安全生产的精神。</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组织对乙方施工现场安全生产检查，监督乙方及时处理发现的各种安全隐患。</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二、乙方职责</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严格遵守国家有关安全生产的法律法规、农业农村部、水利部颁发的有关安全生产的规定，认真执行工程承包合同中的有关安全要求。</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乙方在任何时候都应采取各种合理的预防措施，防止其员工发生任何违法、违禁、暴力或妨碍治安的行为。</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7. 操作人员上岗，必须按规定穿戴防护用品。施工负责人和安全检查员应随时检查劳动防护用品的穿戴情况，不按规定穿戴防护用品的人员不得上岗。</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8. 所有施工机具设备和高空作业的设备均应定期检查，并有安全员的签字记录，保证其经常处于完好状态；不合格的机具、设备和劳动保护用品严禁使用。</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9. 施工中采用新技术、新工艺、新设备、新材料时，必须制定相应的安全技术措施，施工现场必须具有相关的安全标志牌。</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三、违约责任</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如因甲方或乙方违约造成安全事故，将依法追究责任。</w:t>
      </w:r>
    </w:p>
    <w:p>
      <w:pPr>
        <w:adjustRightInd w:val="0"/>
        <w:snapToGrid w:val="0"/>
        <w:spacing w:line="360" w:lineRule="auto"/>
        <w:ind w:firstLine="840" w:firstLineChars="300"/>
        <w:rPr>
          <w:rFonts w:hint="eastAsia"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ind w:firstLine="840" w:firstLineChars="3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pPr>
        <w:adjustRightInd w:val="0"/>
        <w:snapToGrid w:val="0"/>
        <w:spacing w:line="360" w:lineRule="auto"/>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0777-8219379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spacing w:line="360" w:lineRule="auto"/>
        <w:jc w:val="cente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sectPr>
          <w:pgSz w:w="11906" w:h="16838"/>
          <w:pgMar w:top="1440" w:right="1080" w:bottom="1440" w:left="1080" w:header="567" w:footer="567" w:gutter="567"/>
          <w:pgNumType w:fmt="decimal"/>
          <w:cols w:space="0" w:num="1"/>
          <w:docGrid w:type="lines" w:linePitch="312" w:charSpace="0"/>
        </w:sectPr>
      </w:pPr>
    </w:p>
    <w:p>
      <w:pPr>
        <w:spacing w:line="360" w:lineRule="auto"/>
        <w:jc w:val="cente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pPr>
      <w: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t>浦北县龙门镇日新村委新屋坡屯美丽家园项目</w:t>
      </w:r>
    </w:p>
    <w:p>
      <w:pPr>
        <w:spacing w:line="360" w:lineRule="auto"/>
        <w:jc w:val="center"/>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施工合同</w:t>
      </w:r>
    </w:p>
    <w:p>
      <w:pPr>
        <w:spacing w:line="360" w:lineRule="auto"/>
        <w:jc w:val="center"/>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补充协议书</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甲方：浦北县水库移民安置服务中心</w:t>
      </w:r>
    </w:p>
    <w:p>
      <w:pPr>
        <w:spacing w:line="360" w:lineRule="auto"/>
        <w:rPr>
          <w:rFonts w:hint="eastAsia" w:eastAsia="宋体" w:asciiTheme="minorEastAsia" w:hAnsi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根据广西壮族自治区解决企业拖欠工资问题联席会议关于印发《广西壮族自治区工程建设领域工人工资支付专用账户管理办法》的通知（桂薪联发〔2016〕1号）的规定，经甲乙双方共同协商，达成如下补充协议：</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1、乙方必须按规定到国有专业银行开设工人工资支付专用账户。</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2、双方约定该项目工资占工程款的比例是30%。</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3、乙方</w:t>
      </w:r>
      <w:r>
        <w:rPr>
          <w:rFonts w:hint="eastAsia" w:ascii="宋体" w:hAnsi="宋体" w:eastAsia="宋体" w:cs="宋体"/>
          <w:color w:val="000000" w:themeColor="text1"/>
          <w:sz w:val="28"/>
          <w:szCs w:val="28"/>
          <w:highlight w:val="none"/>
          <w14:textFill>
            <w14:solidFill>
              <w14:schemeClr w14:val="tx1"/>
            </w14:solidFill>
          </w14:textFill>
        </w:rPr>
        <w:t>按规程办理工程进度款手续后，向甲方申请工程进度款时，甲方按约定工资比例将工程款部分划入乙方提供的工人工资支付专用账户（账户名称：</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农民工工资支付专用账户</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、账号：</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）用于支付工人工资，余款划入乙方提供的账户（账户名称：</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、账号：</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w:t>
      </w:r>
      <w:r>
        <w:rPr>
          <w:rFonts w:hint="eastAsia" w:asciiTheme="minorEastAsia" w:hAnsiTheme="minorEastAsia" w:cstheme="minorEastAsia"/>
          <w:color w:val="000000" w:themeColor="text1"/>
          <w:sz w:val="28"/>
          <w:szCs w:val="28"/>
          <w:highlight w:val="none"/>
          <w14:textFill>
            <w14:solidFill>
              <w14:schemeClr w14:val="tx1"/>
            </w14:solidFill>
          </w14:textFill>
        </w:rPr>
        <w:t>于该工程的建设费用。</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4、乙方没提交工人工资支付专用账户的，甲方有权不拨付工程进度款。</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本合同一式</w:t>
      </w:r>
      <w:r>
        <w:rPr>
          <w:rFonts w:hint="eastAsia" w:asciiTheme="minorEastAsia" w:hAnsi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cstheme="minorEastAsia"/>
          <w:color w:val="000000" w:themeColor="text1"/>
          <w:sz w:val="28"/>
          <w:szCs w:val="28"/>
          <w:highlight w:val="none"/>
          <w14:textFill>
            <w14:solidFill>
              <w14:schemeClr w14:val="tx1"/>
            </w14:solidFill>
          </w14:textFill>
        </w:rPr>
        <w:t>捌份，甲乙双方各执肆份，并与原合同共同执行。</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                            乙方：</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代表签名：                        代表签名：</w:t>
      </w:r>
    </w:p>
    <w:p>
      <w:pPr>
        <w:spacing w:line="312" w:lineRule="auto"/>
        <w:rPr>
          <w:color w:val="000000" w:themeColor="text1"/>
          <w:spacing w:val="0"/>
          <w:position w:val="0"/>
          <w:sz w:val="21"/>
          <w:szCs w:val="21"/>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签订日期：                        签订日期：</w:t>
      </w:r>
      <w:bookmarkEnd w:id="105"/>
      <w:bookmarkEnd w:id="106"/>
      <w:bookmarkEnd w:id="107"/>
      <w:bookmarkEnd w:id="109"/>
      <w:bookmarkEnd w:id="110"/>
      <w:bookmarkEnd w:id="111"/>
      <w:bookmarkEnd w:id="112"/>
      <w:bookmarkEnd w:id="113"/>
      <w:bookmarkEnd w:id="114"/>
    </w:p>
    <w:sectPr>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302EEA6-452C-4EE4-9200-6999D4EA096D}"/>
  </w:font>
  <w:font w:name="黑体">
    <w:panose1 w:val="02010609060101010101"/>
    <w:charset w:val="86"/>
    <w:family w:val="auto"/>
    <w:pitch w:val="default"/>
    <w:sig w:usb0="800002BF" w:usb1="38CF7CFA" w:usb2="00000016" w:usb3="00000000" w:csb0="00040001" w:csb1="00000000"/>
    <w:embedRegular r:id="rId2" w:fontKey="{724C1770-77D1-45D1-900A-D5A6D0D1B974}"/>
  </w:font>
  <w:font w:name="Courier New">
    <w:panose1 w:val="02070309020205020404"/>
    <w:charset w:val="01"/>
    <w:family w:val="modern"/>
    <w:pitch w:val="default"/>
    <w:sig w:usb0="E0002AFF" w:usb1="C0007843" w:usb2="00000009" w:usb3="00000000" w:csb0="400001FF" w:csb1="FFFF0000"/>
    <w:embedRegular r:id="rId3" w:fontKey="{A13A910E-31B0-4D83-B729-9180757D7E8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D6A70343-0032-42A6-8E73-64BE37EE3734}"/>
  </w:font>
  <w:font w:name="Cambria">
    <w:panose1 w:val="02040503050406030204"/>
    <w:charset w:val="00"/>
    <w:family w:val="auto"/>
    <w:pitch w:val="default"/>
    <w:sig w:usb0="E00002FF" w:usb1="400004FF" w:usb2="00000000" w:usb3="00000000" w:csb0="2000019F" w:csb1="00000000"/>
    <w:embedRegular r:id="rId5" w:fontKey="{5709E308-E44E-4617-91D9-66CB929DDDF4}"/>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embedRegular r:id="rId6" w:fontKey="{F00D782C-8E7C-45CE-B188-2F330FABF1ED}"/>
  </w:font>
  <w:font w:name="Helvetica">
    <w:panose1 w:val="020B0504020202030204"/>
    <w:charset w:val="00"/>
    <w:family w:val="swiss"/>
    <w:pitch w:val="default"/>
    <w:sig w:usb0="00000007" w:usb1="00000000" w:usb2="00000000" w:usb3="00000000" w:csb0="00000093" w:csb1="00000000"/>
    <w:embedRegular r:id="rId7" w:fontKey="{A729ECC3-CE97-41F7-98DE-ABE649475FA2}"/>
  </w:font>
  <w:font w:name="微软雅黑">
    <w:panose1 w:val="020B0503020204020204"/>
    <w:charset w:val="86"/>
    <w:family w:val="auto"/>
    <w:pitch w:val="default"/>
    <w:sig w:usb0="80000287" w:usb1="280F3C52" w:usb2="00000016" w:usb3="00000000" w:csb0="0004001F" w:csb1="00000000"/>
    <w:embedRegular r:id="rId8" w:fontKey="{C6B86ED0-B36A-4A3D-B91D-A99C60A8D981}"/>
  </w:font>
  <w:font w:name="Tahoma">
    <w:panose1 w:val="020B0604030504040204"/>
    <w:charset w:val="00"/>
    <w:family w:val="auto"/>
    <w:pitch w:val="default"/>
    <w:sig w:usb0="E1002EFF" w:usb1="C000605B" w:usb2="00000029" w:usb3="00000000" w:csb0="200101FF" w:csb1="20280000"/>
    <w:embedRegular r:id="rId9" w:fontKey="{F20F624A-8C65-46EE-A211-183EBC131358}"/>
  </w:font>
  <w:font w:name="仿宋">
    <w:panose1 w:val="02010609060101010101"/>
    <w:charset w:val="86"/>
    <w:family w:val="auto"/>
    <w:pitch w:val="default"/>
    <w:sig w:usb0="800002BF" w:usb1="38CF7CFA" w:usb2="00000016" w:usb3="00000000" w:csb0="00040001" w:csb1="00000000"/>
    <w:embedRegular r:id="rId10" w:fontKey="{18496C6D-20E8-4564-B8DE-71C49EDA3F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6AE54E7"/>
    <w:multiLevelType w:val="singleLevel"/>
    <w:tmpl w:val="56AE54E7"/>
    <w:lvl w:ilvl="0" w:tentative="0">
      <w:start w:val="1"/>
      <w:numFmt w:val="decimal"/>
      <w:suff w:val="nothing"/>
      <w:lvlText w:val="（%1）"/>
      <w:lvlJc w:val="left"/>
    </w:lvl>
  </w:abstractNum>
  <w:abstractNum w:abstractNumId="13">
    <w:nsid w:val="595F8F47"/>
    <w:multiLevelType w:val="singleLevel"/>
    <w:tmpl w:val="595F8F47"/>
    <w:lvl w:ilvl="0" w:tentative="0">
      <w:start w:val="9"/>
      <w:numFmt w:val="chineseCounting"/>
      <w:suff w:val="nothing"/>
      <w:lvlText w:val="%1、"/>
      <w:lvlJc w:val="left"/>
      <w:rPr>
        <w:rFonts w:hint="eastAsia"/>
      </w:rPr>
    </w:lvl>
  </w:abstractNum>
  <w:abstractNum w:abstractNumId="14">
    <w:nsid w:val="6A53F4EB"/>
    <w:multiLevelType w:val="singleLevel"/>
    <w:tmpl w:val="6A53F4EB"/>
    <w:lvl w:ilvl="0" w:tentative="0">
      <w:start w:val="11"/>
      <w:numFmt w:val="decimal"/>
      <w:suff w:val="space"/>
      <w:lvlText w:val="%1."/>
      <w:lvlJc w:val="left"/>
    </w:lvl>
  </w:abstractNum>
  <w:abstractNum w:abstractNumId="15">
    <w:nsid w:val="6C688773"/>
    <w:multiLevelType w:val="singleLevel"/>
    <w:tmpl w:val="6C688773"/>
    <w:lvl w:ilvl="0" w:tentative="0">
      <w:start w:val="1"/>
      <w:numFmt w:val="decimal"/>
      <w:suff w:val="nothing"/>
      <w:lvlText w:val="（%1）"/>
      <w:lvlJc w:val="left"/>
    </w:lvl>
  </w:abstractNum>
  <w:num w:numId="1">
    <w:abstractNumId w:val="8"/>
  </w:num>
  <w:num w:numId="2">
    <w:abstractNumId w:val="12"/>
  </w:num>
  <w:num w:numId="3">
    <w:abstractNumId w:val="0"/>
  </w:num>
  <w:num w:numId="4">
    <w:abstractNumId w:val="4"/>
  </w:num>
  <w:num w:numId="5">
    <w:abstractNumId w:val="6"/>
  </w:num>
  <w:num w:numId="6">
    <w:abstractNumId w:val="14"/>
  </w:num>
  <w:num w:numId="7">
    <w:abstractNumId w:val="1"/>
  </w:num>
  <w:num w:numId="8">
    <w:abstractNumId w:val="9"/>
  </w:num>
  <w:num w:numId="9">
    <w:abstractNumId w:val="10"/>
  </w:num>
  <w:num w:numId="10">
    <w:abstractNumId w:val="15"/>
  </w:num>
  <w:num w:numId="11">
    <w:abstractNumId w:val="5"/>
  </w:num>
  <w:num w:numId="12">
    <w:abstractNumId w:val="13"/>
  </w:num>
  <w:num w:numId="13">
    <w:abstractNumId w:val="3"/>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MWYyNmE1ODg5ZTg5MGI3ZGVmNGNiMTk4ZWYzNTU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7632B"/>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7F0715"/>
    <w:rsid w:val="03A41F96"/>
    <w:rsid w:val="03BE5C4F"/>
    <w:rsid w:val="03C57F1D"/>
    <w:rsid w:val="03D3354B"/>
    <w:rsid w:val="043C2B7C"/>
    <w:rsid w:val="045D6149"/>
    <w:rsid w:val="04631E56"/>
    <w:rsid w:val="047553ED"/>
    <w:rsid w:val="04832496"/>
    <w:rsid w:val="048838BB"/>
    <w:rsid w:val="04903C37"/>
    <w:rsid w:val="04924FE3"/>
    <w:rsid w:val="04A24CDA"/>
    <w:rsid w:val="04AF1326"/>
    <w:rsid w:val="04FD0E31"/>
    <w:rsid w:val="050156FB"/>
    <w:rsid w:val="050637A5"/>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714549C"/>
    <w:rsid w:val="07245A59"/>
    <w:rsid w:val="0745028B"/>
    <w:rsid w:val="075A22F1"/>
    <w:rsid w:val="077C122E"/>
    <w:rsid w:val="07A2160C"/>
    <w:rsid w:val="07AD2721"/>
    <w:rsid w:val="07AF6F49"/>
    <w:rsid w:val="07BB664B"/>
    <w:rsid w:val="07F82E00"/>
    <w:rsid w:val="07FE0F13"/>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374D4"/>
    <w:rsid w:val="0B5934C2"/>
    <w:rsid w:val="0B7023F3"/>
    <w:rsid w:val="0B9665C6"/>
    <w:rsid w:val="0BC2585F"/>
    <w:rsid w:val="0BC4602F"/>
    <w:rsid w:val="0BC50665"/>
    <w:rsid w:val="0BE0389B"/>
    <w:rsid w:val="0C03028C"/>
    <w:rsid w:val="0C5636E2"/>
    <w:rsid w:val="0C770701"/>
    <w:rsid w:val="0C816B43"/>
    <w:rsid w:val="0CB060DE"/>
    <w:rsid w:val="0CB43D56"/>
    <w:rsid w:val="0CBA47E6"/>
    <w:rsid w:val="0CBF41E0"/>
    <w:rsid w:val="0D001946"/>
    <w:rsid w:val="0D006A41"/>
    <w:rsid w:val="0D1A6DAB"/>
    <w:rsid w:val="0D236286"/>
    <w:rsid w:val="0D4357F1"/>
    <w:rsid w:val="0D98311E"/>
    <w:rsid w:val="0DB92613"/>
    <w:rsid w:val="0DC3449B"/>
    <w:rsid w:val="0DF13383"/>
    <w:rsid w:val="0E1D31AF"/>
    <w:rsid w:val="0E2E5189"/>
    <w:rsid w:val="0E4531F0"/>
    <w:rsid w:val="0E5114F5"/>
    <w:rsid w:val="0E8A703D"/>
    <w:rsid w:val="0EB12B04"/>
    <w:rsid w:val="0EB8284C"/>
    <w:rsid w:val="0EBF4D9D"/>
    <w:rsid w:val="0F37609A"/>
    <w:rsid w:val="0F5E7FAF"/>
    <w:rsid w:val="0F666CCA"/>
    <w:rsid w:val="0F801C32"/>
    <w:rsid w:val="0FC73BE9"/>
    <w:rsid w:val="0FDD010F"/>
    <w:rsid w:val="0FEC00EE"/>
    <w:rsid w:val="0FEE6836"/>
    <w:rsid w:val="101A1FFE"/>
    <w:rsid w:val="10574280"/>
    <w:rsid w:val="108A2DF9"/>
    <w:rsid w:val="109218D9"/>
    <w:rsid w:val="10A1515D"/>
    <w:rsid w:val="10AB7642"/>
    <w:rsid w:val="10B637C0"/>
    <w:rsid w:val="10EB474A"/>
    <w:rsid w:val="11170ED8"/>
    <w:rsid w:val="11347157"/>
    <w:rsid w:val="11467149"/>
    <w:rsid w:val="114E2AEE"/>
    <w:rsid w:val="115B567E"/>
    <w:rsid w:val="11A823B3"/>
    <w:rsid w:val="11AD4D9B"/>
    <w:rsid w:val="11BF6701"/>
    <w:rsid w:val="11C436DA"/>
    <w:rsid w:val="11CC3E60"/>
    <w:rsid w:val="121E0907"/>
    <w:rsid w:val="12417917"/>
    <w:rsid w:val="12423A2C"/>
    <w:rsid w:val="125C359D"/>
    <w:rsid w:val="12972A6D"/>
    <w:rsid w:val="12A03046"/>
    <w:rsid w:val="12F16C1F"/>
    <w:rsid w:val="13557B96"/>
    <w:rsid w:val="137F578F"/>
    <w:rsid w:val="138A5D40"/>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606BE"/>
    <w:rsid w:val="153C1486"/>
    <w:rsid w:val="1574696E"/>
    <w:rsid w:val="15907FBE"/>
    <w:rsid w:val="15BD2C4B"/>
    <w:rsid w:val="15C15585"/>
    <w:rsid w:val="15C6474A"/>
    <w:rsid w:val="15D762E2"/>
    <w:rsid w:val="15F46539"/>
    <w:rsid w:val="15F815D5"/>
    <w:rsid w:val="160B3EDA"/>
    <w:rsid w:val="16326427"/>
    <w:rsid w:val="16433642"/>
    <w:rsid w:val="16441BC9"/>
    <w:rsid w:val="164A3658"/>
    <w:rsid w:val="164E4553"/>
    <w:rsid w:val="16621C8D"/>
    <w:rsid w:val="1665243A"/>
    <w:rsid w:val="167E64D5"/>
    <w:rsid w:val="16834170"/>
    <w:rsid w:val="16950C3B"/>
    <w:rsid w:val="16A13E1C"/>
    <w:rsid w:val="16E77B3D"/>
    <w:rsid w:val="16F23CD8"/>
    <w:rsid w:val="16FA4E2C"/>
    <w:rsid w:val="171C17FB"/>
    <w:rsid w:val="171D46C2"/>
    <w:rsid w:val="171F74F7"/>
    <w:rsid w:val="17580A4C"/>
    <w:rsid w:val="17593127"/>
    <w:rsid w:val="17607065"/>
    <w:rsid w:val="176F2E6E"/>
    <w:rsid w:val="17716EB9"/>
    <w:rsid w:val="17863661"/>
    <w:rsid w:val="17957219"/>
    <w:rsid w:val="17A941B6"/>
    <w:rsid w:val="180C7126"/>
    <w:rsid w:val="181C7503"/>
    <w:rsid w:val="18236833"/>
    <w:rsid w:val="18333BE2"/>
    <w:rsid w:val="18457FF9"/>
    <w:rsid w:val="18664E5B"/>
    <w:rsid w:val="1867528F"/>
    <w:rsid w:val="18744B15"/>
    <w:rsid w:val="18776039"/>
    <w:rsid w:val="188305B7"/>
    <w:rsid w:val="191C7213"/>
    <w:rsid w:val="19813A83"/>
    <w:rsid w:val="19845EE9"/>
    <w:rsid w:val="199D157A"/>
    <w:rsid w:val="199D5C40"/>
    <w:rsid w:val="19A940E1"/>
    <w:rsid w:val="19BA6784"/>
    <w:rsid w:val="19E80221"/>
    <w:rsid w:val="1A0B3DC0"/>
    <w:rsid w:val="1A2F6BB8"/>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AD5FE6"/>
    <w:rsid w:val="1BC04FD1"/>
    <w:rsid w:val="1BD27D58"/>
    <w:rsid w:val="1BE54582"/>
    <w:rsid w:val="1BF84AF8"/>
    <w:rsid w:val="1BFB09A3"/>
    <w:rsid w:val="1BFD6C7E"/>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AF7CA6"/>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A9754C"/>
    <w:rsid w:val="20BA111E"/>
    <w:rsid w:val="20C454B5"/>
    <w:rsid w:val="20FE67E9"/>
    <w:rsid w:val="211713ED"/>
    <w:rsid w:val="21241618"/>
    <w:rsid w:val="21460B4D"/>
    <w:rsid w:val="21647327"/>
    <w:rsid w:val="219668C6"/>
    <w:rsid w:val="219B7DE7"/>
    <w:rsid w:val="21BA18CA"/>
    <w:rsid w:val="21C4457A"/>
    <w:rsid w:val="21EC3353"/>
    <w:rsid w:val="21F05D61"/>
    <w:rsid w:val="21F3425F"/>
    <w:rsid w:val="22001A09"/>
    <w:rsid w:val="22096FE7"/>
    <w:rsid w:val="221E50FA"/>
    <w:rsid w:val="222D1D02"/>
    <w:rsid w:val="227B4DAD"/>
    <w:rsid w:val="22AD31A5"/>
    <w:rsid w:val="22B4097F"/>
    <w:rsid w:val="22B64134"/>
    <w:rsid w:val="22D15291"/>
    <w:rsid w:val="22F22FF9"/>
    <w:rsid w:val="230F42A2"/>
    <w:rsid w:val="23141D1B"/>
    <w:rsid w:val="231470B2"/>
    <w:rsid w:val="23260413"/>
    <w:rsid w:val="236B31BC"/>
    <w:rsid w:val="236D4D88"/>
    <w:rsid w:val="237B3D5E"/>
    <w:rsid w:val="237D3953"/>
    <w:rsid w:val="23856F77"/>
    <w:rsid w:val="239177CA"/>
    <w:rsid w:val="239C706C"/>
    <w:rsid w:val="23CB3857"/>
    <w:rsid w:val="23F35D0C"/>
    <w:rsid w:val="23FA7E69"/>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80944AF"/>
    <w:rsid w:val="282646EC"/>
    <w:rsid w:val="282C6E8B"/>
    <w:rsid w:val="283C2BCC"/>
    <w:rsid w:val="28662581"/>
    <w:rsid w:val="28687751"/>
    <w:rsid w:val="286B4291"/>
    <w:rsid w:val="28795BCE"/>
    <w:rsid w:val="289A528E"/>
    <w:rsid w:val="28A8460E"/>
    <w:rsid w:val="28C24CA3"/>
    <w:rsid w:val="28F63507"/>
    <w:rsid w:val="28FC1E02"/>
    <w:rsid w:val="290E23D9"/>
    <w:rsid w:val="29157609"/>
    <w:rsid w:val="291D6FAC"/>
    <w:rsid w:val="29267D5D"/>
    <w:rsid w:val="292C56FA"/>
    <w:rsid w:val="29311834"/>
    <w:rsid w:val="29347D47"/>
    <w:rsid w:val="29611F8B"/>
    <w:rsid w:val="296C7C2C"/>
    <w:rsid w:val="298A2B47"/>
    <w:rsid w:val="299F4685"/>
    <w:rsid w:val="29AD67F7"/>
    <w:rsid w:val="29DC62F2"/>
    <w:rsid w:val="2A021B3E"/>
    <w:rsid w:val="2A290BDC"/>
    <w:rsid w:val="2A351F7B"/>
    <w:rsid w:val="2A3E35AD"/>
    <w:rsid w:val="2A4D76CB"/>
    <w:rsid w:val="2A652BD4"/>
    <w:rsid w:val="2A6C420C"/>
    <w:rsid w:val="2AB26607"/>
    <w:rsid w:val="2ACE4FC6"/>
    <w:rsid w:val="2AD94755"/>
    <w:rsid w:val="2AF77367"/>
    <w:rsid w:val="2B096B7A"/>
    <w:rsid w:val="2B0A326E"/>
    <w:rsid w:val="2B411857"/>
    <w:rsid w:val="2B54148E"/>
    <w:rsid w:val="2B5C73EB"/>
    <w:rsid w:val="2B5E61B8"/>
    <w:rsid w:val="2B7118BF"/>
    <w:rsid w:val="2B724E22"/>
    <w:rsid w:val="2B8818D0"/>
    <w:rsid w:val="2B8A1EA0"/>
    <w:rsid w:val="2B9C27E4"/>
    <w:rsid w:val="2BE13188"/>
    <w:rsid w:val="2BE713FE"/>
    <w:rsid w:val="2C053476"/>
    <w:rsid w:val="2C113654"/>
    <w:rsid w:val="2C1B212D"/>
    <w:rsid w:val="2C202BD8"/>
    <w:rsid w:val="2C3E2C44"/>
    <w:rsid w:val="2C44674C"/>
    <w:rsid w:val="2C920372"/>
    <w:rsid w:val="2CDD2828"/>
    <w:rsid w:val="2D28535E"/>
    <w:rsid w:val="2D735A67"/>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543A38"/>
    <w:rsid w:val="2F7B59FE"/>
    <w:rsid w:val="2F9C2E37"/>
    <w:rsid w:val="2FB000FC"/>
    <w:rsid w:val="2FC93316"/>
    <w:rsid w:val="2FCC5583"/>
    <w:rsid w:val="2FD61001"/>
    <w:rsid w:val="300852DE"/>
    <w:rsid w:val="30464020"/>
    <w:rsid w:val="306B512F"/>
    <w:rsid w:val="306D5C41"/>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67567"/>
    <w:rsid w:val="328F2B5E"/>
    <w:rsid w:val="32981347"/>
    <w:rsid w:val="329F7A2B"/>
    <w:rsid w:val="3311647A"/>
    <w:rsid w:val="3329346A"/>
    <w:rsid w:val="333659DA"/>
    <w:rsid w:val="335553C6"/>
    <w:rsid w:val="3357102E"/>
    <w:rsid w:val="33572FB0"/>
    <w:rsid w:val="33633EB8"/>
    <w:rsid w:val="336D250C"/>
    <w:rsid w:val="338D2239"/>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6212E"/>
    <w:rsid w:val="356B276A"/>
    <w:rsid w:val="358E654C"/>
    <w:rsid w:val="35965B9C"/>
    <w:rsid w:val="359B01A9"/>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9A335A"/>
    <w:rsid w:val="3CBB635D"/>
    <w:rsid w:val="3CC05722"/>
    <w:rsid w:val="3CDC396E"/>
    <w:rsid w:val="3CF248ED"/>
    <w:rsid w:val="3D0D4A0D"/>
    <w:rsid w:val="3D312940"/>
    <w:rsid w:val="3D681D5A"/>
    <w:rsid w:val="3D6A1C0B"/>
    <w:rsid w:val="3D8D6ED1"/>
    <w:rsid w:val="3D8F3E21"/>
    <w:rsid w:val="3DC31ADA"/>
    <w:rsid w:val="3DDA5DBD"/>
    <w:rsid w:val="3DFD7731"/>
    <w:rsid w:val="3E0C733A"/>
    <w:rsid w:val="3E874902"/>
    <w:rsid w:val="3E921361"/>
    <w:rsid w:val="3EA96219"/>
    <w:rsid w:val="3EB06A0E"/>
    <w:rsid w:val="3EB31640"/>
    <w:rsid w:val="3EB54AE2"/>
    <w:rsid w:val="3EB92D62"/>
    <w:rsid w:val="3EF061F1"/>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8560B2"/>
    <w:rsid w:val="408F3C3B"/>
    <w:rsid w:val="40AD0BEA"/>
    <w:rsid w:val="40B45FA1"/>
    <w:rsid w:val="40C50789"/>
    <w:rsid w:val="40E2404A"/>
    <w:rsid w:val="40FA0619"/>
    <w:rsid w:val="41141D46"/>
    <w:rsid w:val="41262582"/>
    <w:rsid w:val="41277321"/>
    <w:rsid w:val="415C5513"/>
    <w:rsid w:val="41661CEC"/>
    <w:rsid w:val="417304D2"/>
    <w:rsid w:val="41756B51"/>
    <w:rsid w:val="41B67760"/>
    <w:rsid w:val="4200486D"/>
    <w:rsid w:val="42084854"/>
    <w:rsid w:val="420A4AA8"/>
    <w:rsid w:val="42341E3D"/>
    <w:rsid w:val="423C231C"/>
    <w:rsid w:val="424960FF"/>
    <w:rsid w:val="424E5D3B"/>
    <w:rsid w:val="42894103"/>
    <w:rsid w:val="42DA35EB"/>
    <w:rsid w:val="42DC1373"/>
    <w:rsid w:val="42EB5F3F"/>
    <w:rsid w:val="433B4FAD"/>
    <w:rsid w:val="43494E83"/>
    <w:rsid w:val="434A1ED7"/>
    <w:rsid w:val="434B5F61"/>
    <w:rsid w:val="437769C4"/>
    <w:rsid w:val="439452CD"/>
    <w:rsid w:val="43987C3E"/>
    <w:rsid w:val="43DF168F"/>
    <w:rsid w:val="43F70347"/>
    <w:rsid w:val="440D2A75"/>
    <w:rsid w:val="44151500"/>
    <w:rsid w:val="44225771"/>
    <w:rsid w:val="442E2C0A"/>
    <w:rsid w:val="443415E8"/>
    <w:rsid w:val="44471AAC"/>
    <w:rsid w:val="4491321B"/>
    <w:rsid w:val="449A2A3E"/>
    <w:rsid w:val="44C0114A"/>
    <w:rsid w:val="44C15265"/>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19263D"/>
    <w:rsid w:val="462E28FA"/>
    <w:rsid w:val="463D21F4"/>
    <w:rsid w:val="46E17C2E"/>
    <w:rsid w:val="46E66176"/>
    <w:rsid w:val="46F618BC"/>
    <w:rsid w:val="47172FCE"/>
    <w:rsid w:val="472D20DA"/>
    <w:rsid w:val="47322751"/>
    <w:rsid w:val="473E0204"/>
    <w:rsid w:val="473E1081"/>
    <w:rsid w:val="475075B1"/>
    <w:rsid w:val="477301BF"/>
    <w:rsid w:val="47770F2B"/>
    <w:rsid w:val="47935022"/>
    <w:rsid w:val="47D9109A"/>
    <w:rsid w:val="47DF1EDE"/>
    <w:rsid w:val="47E32A44"/>
    <w:rsid w:val="48001EB1"/>
    <w:rsid w:val="48076BF0"/>
    <w:rsid w:val="48321F62"/>
    <w:rsid w:val="485F067A"/>
    <w:rsid w:val="48A46FB5"/>
    <w:rsid w:val="48C63978"/>
    <w:rsid w:val="48D931CF"/>
    <w:rsid w:val="48DB1A95"/>
    <w:rsid w:val="48DE4B3F"/>
    <w:rsid w:val="49095468"/>
    <w:rsid w:val="492B4F94"/>
    <w:rsid w:val="492E6967"/>
    <w:rsid w:val="49884AB4"/>
    <w:rsid w:val="49A25D9E"/>
    <w:rsid w:val="49A96B07"/>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C428E5"/>
    <w:rsid w:val="4C073223"/>
    <w:rsid w:val="4C1A464A"/>
    <w:rsid w:val="4C274913"/>
    <w:rsid w:val="4CA14D01"/>
    <w:rsid w:val="4CAC3D23"/>
    <w:rsid w:val="4CBB0999"/>
    <w:rsid w:val="4CCF792C"/>
    <w:rsid w:val="4CED7708"/>
    <w:rsid w:val="4CFB7F38"/>
    <w:rsid w:val="4CFE7AD0"/>
    <w:rsid w:val="4D033455"/>
    <w:rsid w:val="4D10719D"/>
    <w:rsid w:val="4D2211D8"/>
    <w:rsid w:val="4D583F97"/>
    <w:rsid w:val="4D6C4823"/>
    <w:rsid w:val="4D725764"/>
    <w:rsid w:val="4DC002E1"/>
    <w:rsid w:val="4DC07059"/>
    <w:rsid w:val="4DD44A19"/>
    <w:rsid w:val="4DE75FC1"/>
    <w:rsid w:val="4E6E58E7"/>
    <w:rsid w:val="4EA551CE"/>
    <w:rsid w:val="4EA57992"/>
    <w:rsid w:val="4EC86811"/>
    <w:rsid w:val="4F112BD8"/>
    <w:rsid w:val="4F2359D6"/>
    <w:rsid w:val="4F27534F"/>
    <w:rsid w:val="4F3A6B04"/>
    <w:rsid w:val="4F6621C1"/>
    <w:rsid w:val="4F69181E"/>
    <w:rsid w:val="4F9A2167"/>
    <w:rsid w:val="4FD0029E"/>
    <w:rsid w:val="502B1AD6"/>
    <w:rsid w:val="50596932"/>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04276"/>
    <w:rsid w:val="52CB4CC5"/>
    <w:rsid w:val="52D0584F"/>
    <w:rsid w:val="52E23DAC"/>
    <w:rsid w:val="52EB770C"/>
    <w:rsid w:val="52F6441F"/>
    <w:rsid w:val="5309719A"/>
    <w:rsid w:val="530A178D"/>
    <w:rsid w:val="53140C09"/>
    <w:rsid w:val="531E1115"/>
    <w:rsid w:val="53311A2E"/>
    <w:rsid w:val="5366484D"/>
    <w:rsid w:val="53731EF1"/>
    <w:rsid w:val="53733493"/>
    <w:rsid w:val="53912B90"/>
    <w:rsid w:val="53AC07DC"/>
    <w:rsid w:val="53C41B44"/>
    <w:rsid w:val="53F969C4"/>
    <w:rsid w:val="5404740A"/>
    <w:rsid w:val="54050B1A"/>
    <w:rsid w:val="540754E7"/>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23815"/>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7EA0C60"/>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02C82"/>
    <w:rsid w:val="591B616B"/>
    <w:rsid w:val="592D1F6B"/>
    <w:rsid w:val="59304CE8"/>
    <w:rsid w:val="59370159"/>
    <w:rsid w:val="59532C2C"/>
    <w:rsid w:val="5981656F"/>
    <w:rsid w:val="59A06B52"/>
    <w:rsid w:val="59A26243"/>
    <w:rsid w:val="59C76055"/>
    <w:rsid w:val="59E75FD1"/>
    <w:rsid w:val="5A065F4B"/>
    <w:rsid w:val="5A0B1C28"/>
    <w:rsid w:val="5A2255E6"/>
    <w:rsid w:val="5A851E01"/>
    <w:rsid w:val="5A8F2EB6"/>
    <w:rsid w:val="5AA15ABA"/>
    <w:rsid w:val="5AB06C76"/>
    <w:rsid w:val="5AF63E2E"/>
    <w:rsid w:val="5B1128EC"/>
    <w:rsid w:val="5B29025F"/>
    <w:rsid w:val="5B3143F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DC51F6"/>
    <w:rsid w:val="5DE3422A"/>
    <w:rsid w:val="5E05130E"/>
    <w:rsid w:val="5E135B29"/>
    <w:rsid w:val="5E466F37"/>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02BF6"/>
    <w:rsid w:val="6014637F"/>
    <w:rsid w:val="60304923"/>
    <w:rsid w:val="60340051"/>
    <w:rsid w:val="60350C06"/>
    <w:rsid w:val="603B74D8"/>
    <w:rsid w:val="60687CAA"/>
    <w:rsid w:val="6074197E"/>
    <w:rsid w:val="60A7279D"/>
    <w:rsid w:val="60B817C2"/>
    <w:rsid w:val="60C625CB"/>
    <w:rsid w:val="60C71D15"/>
    <w:rsid w:val="61036CD9"/>
    <w:rsid w:val="61097F16"/>
    <w:rsid w:val="612451AE"/>
    <w:rsid w:val="613E3C59"/>
    <w:rsid w:val="61717233"/>
    <w:rsid w:val="61734481"/>
    <w:rsid w:val="61842912"/>
    <w:rsid w:val="619513BF"/>
    <w:rsid w:val="61A55E2E"/>
    <w:rsid w:val="61B90EE2"/>
    <w:rsid w:val="61C34C9F"/>
    <w:rsid w:val="61CF1FDD"/>
    <w:rsid w:val="61E82EA1"/>
    <w:rsid w:val="61FA205F"/>
    <w:rsid w:val="62087B9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951967"/>
    <w:rsid w:val="63B50F8C"/>
    <w:rsid w:val="63D22FCA"/>
    <w:rsid w:val="63F07B17"/>
    <w:rsid w:val="640E61DB"/>
    <w:rsid w:val="641206A9"/>
    <w:rsid w:val="64545838"/>
    <w:rsid w:val="64575064"/>
    <w:rsid w:val="645760BC"/>
    <w:rsid w:val="645F02B5"/>
    <w:rsid w:val="64681B01"/>
    <w:rsid w:val="64867FEE"/>
    <w:rsid w:val="649007B3"/>
    <w:rsid w:val="64AE06FA"/>
    <w:rsid w:val="64D401A5"/>
    <w:rsid w:val="65024685"/>
    <w:rsid w:val="652A7FEB"/>
    <w:rsid w:val="652B00E3"/>
    <w:rsid w:val="65535A5A"/>
    <w:rsid w:val="65620729"/>
    <w:rsid w:val="659D0DEE"/>
    <w:rsid w:val="65A6262A"/>
    <w:rsid w:val="65D219C2"/>
    <w:rsid w:val="65D21E1C"/>
    <w:rsid w:val="65DA54B3"/>
    <w:rsid w:val="65E67E08"/>
    <w:rsid w:val="65FA6CCE"/>
    <w:rsid w:val="65FB4D18"/>
    <w:rsid w:val="660A7073"/>
    <w:rsid w:val="660E3C9E"/>
    <w:rsid w:val="66164CE6"/>
    <w:rsid w:val="66425F55"/>
    <w:rsid w:val="664E5D65"/>
    <w:rsid w:val="665C5C0C"/>
    <w:rsid w:val="66BC0678"/>
    <w:rsid w:val="66BF254A"/>
    <w:rsid w:val="66EC203B"/>
    <w:rsid w:val="66EE49DE"/>
    <w:rsid w:val="676F09D5"/>
    <w:rsid w:val="67790849"/>
    <w:rsid w:val="67AA7DCF"/>
    <w:rsid w:val="67B34464"/>
    <w:rsid w:val="67BD22B9"/>
    <w:rsid w:val="67FE1162"/>
    <w:rsid w:val="681B0E12"/>
    <w:rsid w:val="688F28E2"/>
    <w:rsid w:val="68A11DD7"/>
    <w:rsid w:val="68A51FB8"/>
    <w:rsid w:val="68B731E7"/>
    <w:rsid w:val="68DB53E7"/>
    <w:rsid w:val="68EA3016"/>
    <w:rsid w:val="68EB7ABC"/>
    <w:rsid w:val="69062705"/>
    <w:rsid w:val="691B0B6B"/>
    <w:rsid w:val="69511FC6"/>
    <w:rsid w:val="69782CD3"/>
    <w:rsid w:val="697F5EFC"/>
    <w:rsid w:val="698A7439"/>
    <w:rsid w:val="69936875"/>
    <w:rsid w:val="69964E32"/>
    <w:rsid w:val="69AE114D"/>
    <w:rsid w:val="69DC7E67"/>
    <w:rsid w:val="69E80350"/>
    <w:rsid w:val="69EF047B"/>
    <w:rsid w:val="6A1D56B2"/>
    <w:rsid w:val="6A2B6FC3"/>
    <w:rsid w:val="6A3A339B"/>
    <w:rsid w:val="6A3A5E65"/>
    <w:rsid w:val="6A6F1C4C"/>
    <w:rsid w:val="6A7202DC"/>
    <w:rsid w:val="6AA74E35"/>
    <w:rsid w:val="6AC6225B"/>
    <w:rsid w:val="6B505BBB"/>
    <w:rsid w:val="6B6333A7"/>
    <w:rsid w:val="6BCA5C39"/>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A36342"/>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DC51ED"/>
    <w:rsid w:val="6DEF5697"/>
    <w:rsid w:val="6E290AC9"/>
    <w:rsid w:val="6E2E4332"/>
    <w:rsid w:val="6E366026"/>
    <w:rsid w:val="6E3C157B"/>
    <w:rsid w:val="6E4628B1"/>
    <w:rsid w:val="6E6903A5"/>
    <w:rsid w:val="6E9905B2"/>
    <w:rsid w:val="6EB87125"/>
    <w:rsid w:val="6EBB6069"/>
    <w:rsid w:val="6EBB7EF6"/>
    <w:rsid w:val="6EC11D71"/>
    <w:rsid w:val="6EC647CC"/>
    <w:rsid w:val="6EEB4982"/>
    <w:rsid w:val="6F1222C5"/>
    <w:rsid w:val="6F161214"/>
    <w:rsid w:val="6F317DD0"/>
    <w:rsid w:val="6F322D6E"/>
    <w:rsid w:val="6F3A0D2D"/>
    <w:rsid w:val="6F710F7D"/>
    <w:rsid w:val="6F757BA3"/>
    <w:rsid w:val="6F794E16"/>
    <w:rsid w:val="6F8E0F7C"/>
    <w:rsid w:val="6FA813AA"/>
    <w:rsid w:val="6FAF019B"/>
    <w:rsid w:val="6FB202FC"/>
    <w:rsid w:val="6FB42615"/>
    <w:rsid w:val="6FBA5851"/>
    <w:rsid w:val="6FD431BC"/>
    <w:rsid w:val="6FD64D8A"/>
    <w:rsid w:val="709649ED"/>
    <w:rsid w:val="70A84AD3"/>
    <w:rsid w:val="70AE3508"/>
    <w:rsid w:val="70B351A6"/>
    <w:rsid w:val="70BF773C"/>
    <w:rsid w:val="70C02A9A"/>
    <w:rsid w:val="70C41831"/>
    <w:rsid w:val="70CF7DE8"/>
    <w:rsid w:val="70E94F37"/>
    <w:rsid w:val="7117334E"/>
    <w:rsid w:val="711F7F62"/>
    <w:rsid w:val="712719C8"/>
    <w:rsid w:val="71336359"/>
    <w:rsid w:val="71492755"/>
    <w:rsid w:val="714B63FF"/>
    <w:rsid w:val="717A4EBB"/>
    <w:rsid w:val="71A121E2"/>
    <w:rsid w:val="71AA47BF"/>
    <w:rsid w:val="71CD5454"/>
    <w:rsid w:val="71D5629F"/>
    <w:rsid w:val="71EB57C6"/>
    <w:rsid w:val="71F46524"/>
    <w:rsid w:val="71FB06B4"/>
    <w:rsid w:val="720D5D43"/>
    <w:rsid w:val="72112D0B"/>
    <w:rsid w:val="72144DE3"/>
    <w:rsid w:val="72196118"/>
    <w:rsid w:val="723C3D7F"/>
    <w:rsid w:val="72736E18"/>
    <w:rsid w:val="728D1118"/>
    <w:rsid w:val="72B03A9F"/>
    <w:rsid w:val="72B25F6B"/>
    <w:rsid w:val="72B81190"/>
    <w:rsid w:val="72D70171"/>
    <w:rsid w:val="72EF7206"/>
    <w:rsid w:val="73032A0D"/>
    <w:rsid w:val="731F3B82"/>
    <w:rsid w:val="734D21A1"/>
    <w:rsid w:val="73836ECE"/>
    <w:rsid w:val="73C67500"/>
    <w:rsid w:val="73C864B5"/>
    <w:rsid w:val="73D2575F"/>
    <w:rsid w:val="73DE7E71"/>
    <w:rsid w:val="74087657"/>
    <w:rsid w:val="744D411F"/>
    <w:rsid w:val="745C2CF4"/>
    <w:rsid w:val="74641182"/>
    <w:rsid w:val="74744A68"/>
    <w:rsid w:val="749D4770"/>
    <w:rsid w:val="74A622B2"/>
    <w:rsid w:val="74A6775D"/>
    <w:rsid w:val="74B50C75"/>
    <w:rsid w:val="74D43FCD"/>
    <w:rsid w:val="74D736BD"/>
    <w:rsid w:val="74E403D4"/>
    <w:rsid w:val="74EA6DE6"/>
    <w:rsid w:val="74FC6F38"/>
    <w:rsid w:val="74FE3413"/>
    <w:rsid w:val="751029AE"/>
    <w:rsid w:val="751111C4"/>
    <w:rsid w:val="751A26F9"/>
    <w:rsid w:val="753649D0"/>
    <w:rsid w:val="756A1040"/>
    <w:rsid w:val="75921044"/>
    <w:rsid w:val="75970512"/>
    <w:rsid w:val="759944E1"/>
    <w:rsid w:val="759B5199"/>
    <w:rsid w:val="761A6BC1"/>
    <w:rsid w:val="763E74B8"/>
    <w:rsid w:val="765C476B"/>
    <w:rsid w:val="765D6FD0"/>
    <w:rsid w:val="76764904"/>
    <w:rsid w:val="76952171"/>
    <w:rsid w:val="76BA690C"/>
    <w:rsid w:val="76EF17B7"/>
    <w:rsid w:val="76F275B7"/>
    <w:rsid w:val="77057570"/>
    <w:rsid w:val="773118FC"/>
    <w:rsid w:val="77313A2D"/>
    <w:rsid w:val="77405723"/>
    <w:rsid w:val="774A6DC8"/>
    <w:rsid w:val="77503EB2"/>
    <w:rsid w:val="77752D13"/>
    <w:rsid w:val="77953B9B"/>
    <w:rsid w:val="77CD4DD9"/>
    <w:rsid w:val="77E912C9"/>
    <w:rsid w:val="77EB51F5"/>
    <w:rsid w:val="77F2017E"/>
    <w:rsid w:val="77FA423A"/>
    <w:rsid w:val="78005019"/>
    <w:rsid w:val="78092CC0"/>
    <w:rsid w:val="780C2435"/>
    <w:rsid w:val="781D268F"/>
    <w:rsid w:val="782A0B51"/>
    <w:rsid w:val="78353363"/>
    <w:rsid w:val="783A31FE"/>
    <w:rsid w:val="78486CF0"/>
    <w:rsid w:val="78534919"/>
    <w:rsid w:val="785663DA"/>
    <w:rsid w:val="78584462"/>
    <w:rsid w:val="788B363A"/>
    <w:rsid w:val="7895462E"/>
    <w:rsid w:val="78D631FC"/>
    <w:rsid w:val="78FC2FBF"/>
    <w:rsid w:val="78FD5501"/>
    <w:rsid w:val="791467F0"/>
    <w:rsid w:val="7937313F"/>
    <w:rsid w:val="79430114"/>
    <w:rsid w:val="79430A37"/>
    <w:rsid w:val="795E7C16"/>
    <w:rsid w:val="795F01E3"/>
    <w:rsid w:val="79AD6C40"/>
    <w:rsid w:val="79B10333"/>
    <w:rsid w:val="79C95ADF"/>
    <w:rsid w:val="79EF0BCC"/>
    <w:rsid w:val="79F02F6F"/>
    <w:rsid w:val="79FF02D1"/>
    <w:rsid w:val="7A0612C2"/>
    <w:rsid w:val="7A1833CE"/>
    <w:rsid w:val="7A1F3257"/>
    <w:rsid w:val="7A3C1967"/>
    <w:rsid w:val="7A60132A"/>
    <w:rsid w:val="7A6E2CF1"/>
    <w:rsid w:val="7A817696"/>
    <w:rsid w:val="7AA05017"/>
    <w:rsid w:val="7AA86BBE"/>
    <w:rsid w:val="7AC51B7A"/>
    <w:rsid w:val="7AC94AC1"/>
    <w:rsid w:val="7AC977F9"/>
    <w:rsid w:val="7ACA7597"/>
    <w:rsid w:val="7AE11572"/>
    <w:rsid w:val="7AE31524"/>
    <w:rsid w:val="7AE70BEB"/>
    <w:rsid w:val="7B057C25"/>
    <w:rsid w:val="7B4C6C66"/>
    <w:rsid w:val="7B5C332E"/>
    <w:rsid w:val="7B904C22"/>
    <w:rsid w:val="7B987A24"/>
    <w:rsid w:val="7B9E18EF"/>
    <w:rsid w:val="7BB9672E"/>
    <w:rsid w:val="7C0968F5"/>
    <w:rsid w:val="7C1235AA"/>
    <w:rsid w:val="7C160893"/>
    <w:rsid w:val="7C5622FF"/>
    <w:rsid w:val="7C571497"/>
    <w:rsid w:val="7CB95588"/>
    <w:rsid w:val="7CBA56FF"/>
    <w:rsid w:val="7CE64D15"/>
    <w:rsid w:val="7CF732D1"/>
    <w:rsid w:val="7D131D7B"/>
    <w:rsid w:val="7D1E10B2"/>
    <w:rsid w:val="7D3D5EFF"/>
    <w:rsid w:val="7D435739"/>
    <w:rsid w:val="7D93221A"/>
    <w:rsid w:val="7DA977AA"/>
    <w:rsid w:val="7DAC0454"/>
    <w:rsid w:val="7DED2A89"/>
    <w:rsid w:val="7DFA3D48"/>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4">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6">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7">
    <w:name w:val="heading 5"/>
    <w:basedOn w:val="1"/>
    <w:next w:val="1"/>
    <w:autoRedefine/>
    <w:qFormat/>
    <w:uiPriority w:val="0"/>
    <w:pPr>
      <w:keepNext/>
      <w:keepLines/>
      <w:spacing w:line="372" w:lineRule="auto"/>
      <w:outlineLvl w:val="4"/>
    </w:pPr>
    <w:rPr>
      <w:b/>
      <w:bCs/>
      <w:sz w:val="28"/>
      <w:szCs w:val="28"/>
    </w:rPr>
  </w:style>
  <w:style w:type="paragraph" w:styleId="8">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Chars="200"/>
    </w:pPr>
  </w:style>
  <w:style w:type="paragraph" w:styleId="9">
    <w:name w:val="Normal Indent"/>
    <w:basedOn w:val="1"/>
    <w:autoRedefine/>
    <w:unhideWhenUsed/>
    <w:qFormat/>
    <w:uiPriority w:val="0"/>
    <w:pPr>
      <w:ind w:firstLine="420" w:firstLineChars="200"/>
    </w:pPr>
  </w:style>
  <w:style w:type="paragraph" w:styleId="10">
    <w:name w:val="annotation text"/>
    <w:basedOn w:val="1"/>
    <w:link w:val="43"/>
    <w:autoRedefine/>
    <w:qFormat/>
    <w:uiPriority w:val="0"/>
    <w:pPr>
      <w:jc w:val="left"/>
    </w:pPr>
  </w:style>
  <w:style w:type="paragraph" w:styleId="11">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2">
    <w:name w:val="Body Text Indent"/>
    <w:basedOn w:val="1"/>
    <w:next w:val="13"/>
    <w:autoRedefine/>
    <w:qFormat/>
    <w:uiPriority w:val="0"/>
    <w:pPr>
      <w:ind w:firstLine="830" w:firstLineChars="352"/>
    </w:pPr>
    <w:rPr>
      <w:rFonts w:ascii="仿宋_GB2312" w:eastAsia="仿宋_GB2312"/>
      <w:sz w:val="32"/>
      <w:szCs w:val="20"/>
    </w:rPr>
  </w:style>
  <w:style w:type="paragraph" w:styleId="13">
    <w:name w:val="envelope return"/>
    <w:basedOn w:val="1"/>
    <w:autoRedefine/>
    <w:unhideWhenUsed/>
    <w:qFormat/>
    <w:uiPriority w:val="0"/>
    <w:pPr>
      <w:snapToGrid w:val="0"/>
    </w:pPr>
    <w:rPr>
      <w:rFonts w:ascii="Arial" w:hAnsi="Arial"/>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autoRedefine/>
    <w:qFormat/>
    <w:uiPriority w:val="0"/>
    <w:rPr>
      <w:rFonts w:ascii="宋体" w:hAnsi="Courier New" w:cs="Courier New"/>
      <w:szCs w:val="21"/>
    </w:rPr>
  </w:style>
  <w:style w:type="paragraph" w:styleId="16">
    <w:name w:val="Date"/>
    <w:basedOn w:val="1"/>
    <w:next w:val="1"/>
    <w:autoRedefine/>
    <w:qFormat/>
    <w:uiPriority w:val="0"/>
    <w:pPr>
      <w:ind w:left="100" w:leftChars="2500"/>
    </w:pPr>
    <w:rPr>
      <w:rFonts w:ascii="宋体" w:hAnsi="Courier New"/>
      <w:bCs/>
      <w:sz w:val="24"/>
    </w:r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44"/>
    <w:autoRedefine/>
    <w:qFormat/>
    <w:uiPriority w:val="0"/>
    <w:rPr>
      <w:b/>
      <w:bCs/>
    </w:rPr>
  </w:style>
  <w:style w:type="paragraph" w:styleId="28">
    <w:name w:val="Body Text First Indent"/>
    <w:basedOn w:val="11"/>
    <w:next w:val="1"/>
    <w:autoRedefine/>
    <w:qFormat/>
    <w:uiPriority w:val="0"/>
    <w:pPr>
      <w:ind w:firstLine="420" w:firstLineChars="100"/>
    </w:pPr>
    <w:rPr>
      <w:rFonts w:ascii="Times New Roman"/>
      <w:sz w:val="21"/>
      <w:szCs w:val="24"/>
    </w:rPr>
  </w:style>
  <w:style w:type="paragraph" w:styleId="29">
    <w:name w:val="Body Text First Indent 2"/>
    <w:basedOn w:val="12"/>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u w:val="single"/>
    </w:rPr>
  </w:style>
  <w:style w:type="character" w:styleId="36">
    <w:name w:val="annotation reference"/>
    <w:autoRedefine/>
    <w:qFormat/>
    <w:uiPriority w:val="0"/>
    <w:rPr>
      <w:sz w:val="21"/>
      <w:szCs w:val="21"/>
    </w:rPr>
  </w:style>
  <w:style w:type="character" w:styleId="37">
    <w:name w:val="HTML Sample"/>
    <w:basedOn w:val="32"/>
    <w:autoRedefine/>
    <w:qFormat/>
    <w:uiPriority w:val="0"/>
    <w:rPr>
      <w:rFonts w:ascii="Courier New" w:hAnsi="Courier New"/>
    </w:rPr>
  </w:style>
  <w:style w:type="paragraph" w:customStyle="1" w:styleId="38">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39">
    <w:name w:val="表格文字"/>
    <w:basedOn w:val="12"/>
    <w:next w:val="11"/>
    <w:autoRedefine/>
    <w:qFormat/>
    <w:uiPriority w:val="99"/>
    <w:pPr>
      <w:spacing w:before="25" w:after="25"/>
      <w:jc w:val="left"/>
    </w:pPr>
    <w:rPr>
      <w:bCs/>
      <w:spacing w:val="10"/>
      <w:kern w:val="0"/>
      <w:sz w:val="24"/>
    </w:rPr>
  </w:style>
  <w:style w:type="paragraph" w:styleId="40">
    <w:name w:val="List Paragraph"/>
    <w:basedOn w:val="1"/>
    <w:autoRedefine/>
    <w:qFormat/>
    <w:uiPriority w:val="34"/>
    <w:pPr>
      <w:ind w:firstLine="420" w:firstLineChars="200"/>
    </w:pPr>
  </w:style>
  <w:style w:type="paragraph" w:customStyle="1" w:styleId="41">
    <w:name w:val="Plain Text1"/>
    <w:basedOn w:val="1"/>
    <w:autoRedefine/>
    <w:qFormat/>
    <w:uiPriority w:val="0"/>
    <w:rPr>
      <w:rFonts w:ascii="宋体" w:hAnsi="Courier New" w:cs="Courier New"/>
      <w:szCs w:val="21"/>
    </w:rPr>
  </w:style>
  <w:style w:type="paragraph" w:customStyle="1" w:styleId="42">
    <w:name w:val="Table Paragraph"/>
    <w:basedOn w:val="1"/>
    <w:autoRedefine/>
    <w:qFormat/>
    <w:uiPriority w:val="1"/>
    <w:rPr>
      <w:rFonts w:ascii="宋体" w:hAnsi="宋体" w:cs="宋体"/>
      <w:lang w:val="zh-CN" w:bidi="zh-CN"/>
    </w:rPr>
  </w:style>
  <w:style w:type="character" w:customStyle="1" w:styleId="43">
    <w:name w:val="批注文字 Char"/>
    <w:basedOn w:val="32"/>
    <w:link w:val="10"/>
    <w:autoRedefine/>
    <w:qFormat/>
    <w:uiPriority w:val="0"/>
    <w:rPr>
      <w:kern w:val="2"/>
      <w:sz w:val="21"/>
      <w:szCs w:val="24"/>
    </w:rPr>
  </w:style>
  <w:style w:type="character" w:customStyle="1" w:styleId="44">
    <w:name w:val="批注主题 Char"/>
    <w:basedOn w:val="43"/>
    <w:link w:val="27"/>
    <w:autoRedefine/>
    <w:qFormat/>
    <w:uiPriority w:val="0"/>
    <w:rPr>
      <w:b/>
      <w:bCs/>
      <w:kern w:val="2"/>
      <w:sz w:val="21"/>
      <w:szCs w:val="24"/>
    </w:rPr>
  </w:style>
  <w:style w:type="character" w:customStyle="1" w:styleId="45">
    <w:name w:val="批注框文本 Char"/>
    <w:basedOn w:val="32"/>
    <w:link w:val="17"/>
    <w:autoRedefine/>
    <w:qFormat/>
    <w:uiPriority w:val="0"/>
    <w:rPr>
      <w:kern w:val="2"/>
      <w:sz w:val="18"/>
      <w:szCs w:val="18"/>
    </w:rPr>
  </w:style>
  <w:style w:type="paragraph" w:customStyle="1" w:styleId="46">
    <w:name w:val="纯文本1"/>
    <w:basedOn w:val="1"/>
    <w:autoRedefine/>
    <w:qFormat/>
    <w:uiPriority w:val="0"/>
    <w:pPr>
      <w:suppressAutoHyphens/>
    </w:pPr>
    <w:rPr>
      <w:rFonts w:ascii="宋体" w:hAnsi="宋体" w:cs="Courier New"/>
      <w:szCs w:val="21"/>
      <w:lang w:eastAsia="ar-SA"/>
    </w:rPr>
  </w:style>
  <w:style w:type="paragraph" w:customStyle="1" w:styleId="4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2"/>
    <w:autoRedefine/>
    <w:qFormat/>
    <w:uiPriority w:val="0"/>
  </w:style>
  <w:style w:type="paragraph" w:customStyle="1" w:styleId="4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0">
    <w:name w:val="WPSOffice手动目录 1"/>
    <w:autoRedefine/>
    <w:qFormat/>
    <w:uiPriority w:val="0"/>
    <w:pPr>
      <w:ind w:leftChars="0"/>
    </w:pPr>
    <w:rPr>
      <w:rFonts w:ascii="Times New Roman" w:hAnsi="Times New Roman" w:eastAsia="宋体" w:cs="Times New Roman"/>
      <w:sz w:val="20"/>
      <w:szCs w:val="20"/>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autoRedefine/>
    <w:qFormat/>
    <w:uiPriority w:val="0"/>
    <w:rPr>
      <w:rFonts w:ascii="Times New Roman" w:hAnsi="Times New Roman" w:eastAsia="Times New Roman" w:cs="Times New Roman"/>
      <w:sz w:val="24"/>
      <w:szCs w:val="24"/>
    </w:rPr>
  </w:style>
  <w:style w:type="paragraph" w:customStyle="1" w:styleId="55">
    <w:name w:val="Body text|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autoRedefine/>
    <w:qFormat/>
    <w:uiPriority w:val="0"/>
    <w:rPr>
      <w:rFonts w:eastAsia="宋体"/>
      <w:lang w:eastAsia="zh-CN" w:bidi="ar-SA"/>
    </w:rPr>
  </w:style>
  <w:style w:type="paragraph" w:customStyle="1" w:styleId="62">
    <w:name w:val="标题 3_1"/>
    <w:basedOn w:val="60"/>
    <w:next w:val="60"/>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autoRedefine/>
    <w:qFormat/>
    <w:uiPriority w:val="0"/>
    <w:pPr>
      <w:spacing w:after="30"/>
      <w:ind w:firstLine="420"/>
    </w:pPr>
    <w:rPr>
      <w:rFonts w:eastAsia="宋体"/>
      <w:color w:val="auto"/>
      <w:sz w:val="20"/>
      <w:szCs w:val="20"/>
      <w:lang w:bidi="ar-SA"/>
    </w:rPr>
  </w:style>
  <w:style w:type="paragraph" w:customStyle="1" w:styleId="65">
    <w:name w:val="Other|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autoRedefine/>
    <w:qFormat/>
    <w:uiPriority w:val="0"/>
    <w:rPr>
      <w:rFonts w:eastAsia="宋体"/>
      <w:lang w:eastAsia="zh-CN" w:bidi="ar-SA"/>
    </w:rPr>
  </w:style>
  <w:style w:type="character" w:customStyle="1" w:styleId="67">
    <w:name w:val="10"/>
    <w:autoRedefine/>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autoRedefine/>
    <w:qFormat/>
    <w:uiPriority w:val="99"/>
    <w:rPr>
      <w:szCs w:val="20"/>
    </w:rPr>
  </w:style>
  <w:style w:type="paragraph" w:customStyle="1" w:styleId="73">
    <w:name w:val="纯文本_0"/>
    <w:basedOn w:val="1"/>
    <w:autoRedefine/>
    <w:qFormat/>
    <w:uiPriority w:val="99"/>
    <w:rPr>
      <w:szCs w:val="20"/>
    </w:rPr>
  </w:style>
  <w:style w:type="paragraph" w:customStyle="1" w:styleId="74">
    <w:name w:val="Normal_0"/>
    <w:autoRedefine/>
    <w:qFormat/>
    <w:uiPriority w:val="0"/>
    <w:rPr>
      <w:rFonts w:ascii="Times New Roman" w:hAnsi="Times New Roman" w:eastAsia="Times New Roman" w:cs="Times New Roman"/>
      <w:sz w:val="24"/>
      <w:szCs w:val="24"/>
    </w:rPr>
  </w:style>
  <w:style w:type="paragraph" w:customStyle="1" w:styleId="75">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135</Pages>
  <Words>88591</Words>
  <Characters>93248</Characters>
  <Lines>51</Lines>
  <Paragraphs>59</Paragraphs>
  <TotalTime>0</TotalTime>
  <ScaleCrop>false</ScaleCrop>
  <LinksUpToDate>false</LinksUpToDate>
  <CharactersWithSpaces>100315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11</cp:lastModifiedBy>
  <cp:lastPrinted>2024-04-07T03:17:00Z</cp:lastPrinted>
  <dcterms:modified xsi:type="dcterms:W3CDTF">2024-04-25T03:23:37Z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A44475634E3E4D7399E14051C5ED51C3_13</vt:lpwstr>
  </property>
</Properties>
</file>