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0" w:line="240" w:lineRule="auto"/>
        <w:jc w:val="center"/>
        <w:textAlignment w:val="auto"/>
        <w:rPr>
          <w:rFonts w:hint="eastAsia" w:ascii="宋体" w:hAnsi="宋体" w:cs="宋体"/>
          <w:color w:val="000000" w:themeColor="text1"/>
          <w:spacing w:val="0"/>
          <w:position w:val="0"/>
          <w:highlight w:val="none"/>
          <w14:textFill>
            <w14:solidFill>
              <w14:schemeClr w14:val="tx1"/>
            </w14:solidFill>
          </w14:textFill>
        </w:rPr>
      </w:pPr>
      <w:bookmarkStart w:id="0" w:name="_Toc434315322"/>
      <w:r>
        <w:drawing>
          <wp:inline distT="0" distB="0" distL="114300" distR="114300">
            <wp:extent cx="6090285" cy="8734425"/>
            <wp:effectExtent l="0" t="0" r="5715" b="952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8"/>
                    <a:stretch>
                      <a:fillRect/>
                    </a:stretch>
                  </pic:blipFill>
                  <pic:spPr>
                    <a:xfrm>
                      <a:off x="0" y="0"/>
                      <a:ext cx="6090285" cy="87344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cs="宋体"/>
          <w:color w:val="000000" w:themeColor="text1"/>
          <w:spacing w:val="0"/>
          <w:position w:val="0"/>
          <w:highlight w:val="none"/>
          <w14:textFill>
            <w14:solidFill>
              <w14:schemeClr w14:val="tx1"/>
            </w14:solidFill>
          </w14:textFill>
        </w:rPr>
        <w:sectPr>
          <w:pgSz w:w="11906" w:h="16838"/>
          <w:pgMar w:top="1134" w:right="1134" w:bottom="1134" w:left="1417" w:header="850" w:footer="992" w:gutter="0"/>
          <w:cols w:space="720" w:num="1"/>
          <w:docGrid w:type="lines" w:linePitch="317" w:charSpace="0"/>
        </w:sectPr>
      </w:pPr>
    </w:p>
    <w:sdt>
      <w:sdtPr>
        <w:rPr>
          <w:rFonts w:ascii="宋体" w:hAnsi="宋体" w:eastAsia="宋体" w:cs="Times New Roman"/>
          <w:color w:val="000000" w:themeColor="text1"/>
          <w:spacing w:val="0"/>
          <w:kern w:val="2"/>
          <w:position w:val="0"/>
          <w:sz w:val="28"/>
          <w:szCs w:val="36"/>
          <w:highlight w:val="none"/>
          <w:lang w:val="en-US" w:eastAsia="zh-CN" w:bidi="ar-SA"/>
          <w14:textFill>
            <w14:solidFill>
              <w14:schemeClr w14:val="tx1"/>
            </w14:solidFill>
          </w14:textFill>
        </w:rPr>
        <w:id w:val="147475717"/>
        <w15:color w:val="DBDBDB"/>
        <w:docPartObj>
          <w:docPartGallery w:val="Table of Contents"/>
          <w:docPartUnique/>
        </w:docPartObj>
      </w:sdtPr>
      <w:sdtEndPr>
        <w:rPr>
          <w:rFonts w:ascii="宋体" w:hAnsi="宋体" w:eastAsia="宋体" w:cs="宋体"/>
          <w:color w:val="000000" w:themeColor="text1"/>
          <w:spacing w:val="0"/>
          <w:kern w:val="2"/>
          <w:position w:val="0"/>
          <w:sz w:val="28"/>
          <w:szCs w:val="40"/>
          <w:highlight w:val="none"/>
          <w:lang w:val="en-US" w:eastAsia="zh-CN" w:bidi="ar-SA"/>
          <w14:textFill>
            <w14:solidFill>
              <w14:schemeClr w14:val="tx1"/>
            </w14:solidFill>
          </w14:textFill>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000000" w:themeColor="text1"/>
              <w:spacing w:val="0"/>
              <w:position w:val="0"/>
              <w:sz w:val="44"/>
              <w:szCs w:val="44"/>
              <w:highlight w:val="none"/>
              <w14:textFill>
                <w14:solidFill>
                  <w14:schemeClr w14:val="tx1"/>
                </w14:solidFill>
              </w14:textFill>
            </w:rPr>
          </w:pPr>
          <w:r>
            <w:rPr>
              <w:rFonts w:ascii="宋体" w:hAnsi="宋体" w:eastAsia="宋体"/>
              <w:b/>
              <w:bCs/>
              <w:color w:val="000000" w:themeColor="text1"/>
              <w:spacing w:val="0"/>
              <w:position w:val="0"/>
              <w:sz w:val="44"/>
              <w:szCs w:val="44"/>
              <w:highlight w:val="none"/>
              <w14:textFill>
                <w14:solidFill>
                  <w14:schemeClr w14:val="tx1"/>
                </w14:solidFill>
              </w14:textFill>
            </w:rPr>
            <w:t>目</w:t>
          </w:r>
          <w:r>
            <w:rPr>
              <w:rFonts w:hint="eastAsia" w:ascii="宋体" w:hAnsi="宋体"/>
              <w:b/>
              <w:bCs/>
              <w:color w:val="000000" w:themeColor="text1"/>
              <w:spacing w:val="0"/>
              <w:position w:val="0"/>
              <w:sz w:val="44"/>
              <w:szCs w:val="44"/>
              <w:highlight w:val="none"/>
              <w:lang w:val="en-US" w:eastAsia="zh-CN"/>
              <w14:textFill>
                <w14:solidFill>
                  <w14:schemeClr w14:val="tx1"/>
                </w14:solidFill>
              </w14:textFill>
            </w:rPr>
            <w:t xml:space="preserve">  </w:t>
          </w:r>
          <w:r>
            <w:rPr>
              <w:rFonts w:ascii="宋体" w:hAnsi="宋体" w:eastAsia="宋体"/>
              <w:b/>
              <w:bCs/>
              <w:color w:val="000000" w:themeColor="text1"/>
              <w:spacing w:val="0"/>
              <w:position w:val="0"/>
              <w:sz w:val="44"/>
              <w:szCs w:val="44"/>
              <w:highlight w:val="none"/>
              <w14:textFill>
                <w14:solidFill>
                  <w14:schemeClr w14:val="tx1"/>
                </w14:solidFill>
              </w14:textFill>
            </w:rPr>
            <w:t>录</w:t>
          </w:r>
        </w:p>
        <w:p>
          <w:pPr>
            <w:pStyle w:val="20"/>
            <w:tabs>
              <w:tab w:val="right" w:leader="dot" w:pos="9799"/>
            </w:tabs>
            <w:rPr>
              <w:rFonts w:hint="eastAsia" w:ascii="宋体" w:hAnsi="宋体" w:eastAsia="宋体" w:cs="宋体"/>
              <w:color w:val="000000" w:themeColor="text1"/>
              <w:spacing w:val="0"/>
              <w:position w:val="0"/>
              <w:sz w:val="28"/>
              <w:szCs w:val="36"/>
              <w:highlight w:val="none"/>
              <w14:textFill>
                <w14:solidFill>
                  <w14:schemeClr w14:val="tx1"/>
                </w14:solidFill>
              </w14:textFill>
            </w:rPr>
          </w:pPr>
          <w:r>
            <w:rPr>
              <w:rFonts w:ascii="宋体" w:hAnsi="宋体" w:cs="宋体"/>
              <w:color w:val="000000" w:themeColor="text1"/>
              <w:spacing w:val="0"/>
              <w:position w:val="0"/>
              <w:sz w:val="32"/>
              <w:szCs w:val="40"/>
              <w:highlight w:val="none"/>
              <w14:textFill>
                <w14:solidFill>
                  <w14:schemeClr w14:val="tx1"/>
                </w14:solidFill>
              </w14:textFill>
            </w:rPr>
            <w:fldChar w:fldCharType="begin"/>
          </w:r>
          <w:r>
            <w:rPr>
              <w:rFonts w:ascii="宋体" w:hAnsi="宋体" w:cs="宋体"/>
              <w:color w:val="000000" w:themeColor="text1"/>
              <w:spacing w:val="0"/>
              <w:position w:val="0"/>
              <w:sz w:val="32"/>
              <w:szCs w:val="40"/>
              <w:highlight w:val="none"/>
              <w14:textFill>
                <w14:solidFill>
                  <w14:schemeClr w14:val="tx1"/>
                </w14:solidFill>
              </w14:textFill>
            </w:rPr>
            <w:instrText xml:space="preserve">TOC \o "1-1" \h \u </w:instrText>
          </w:r>
          <w:r>
            <w:rPr>
              <w:rFonts w:ascii="宋体" w:hAnsi="宋体" w:cs="宋体"/>
              <w:color w:val="000000" w:themeColor="text1"/>
              <w:spacing w:val="0"/>
              <w:position w:val="0"/>
              <w:sz w:val="32"/>
              <w:szCs w:val="40"/>
              <w:highlight w:val="none"/>
              <w14:textFill>
                <w14:solidFill>
                  <w14:schemeClr w14:val="tx1"/>
                </w14:solidFill>
              </w14:textFill>
            </w:rPr>
            <w:fldChar w:fldCharType="separate"/>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_Toc29312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第一章</w:t>
          </w:r>
          <w:r>
            <w:rPr>
              <w:rFonts w:hint="eastAsia" w:ascii="宋体" w:hAnsi="宋体" w:cs="宋体"/>
              <w:color w:val="000000" w:themeColor="text1"/>
              <w:spacing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竞争性磋商公告</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_Toc29312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_Toc5416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 xml:space="preserve">第二章 </w:t>
          </w:r>
          <w:r>
            <w:rPr>
              <w:rFonts w:hint="eastAsia" w:ascii="宋体" w:hAnsi="宋体" w:cs="宋体"/>
              <w:bCs/>
              <w:color w:val="000000" w:themeColor="text1"/>
              <w:spacing w:val="0"/>
              <w:kern w:val="0"/>
              <w:position w:val="0"/>
              <w:sz w:val="24"/>
              <w:szCs w:val="24"/>
              <w:highlight w:val="none"/>
              <w:lang w:val="en-US" w:eastAsia="zh-CN"/>
              <w14:textFill>
                <w14:solidFill>
                  <w14:schemeClr w14:val="tx1"/>
                </w14:solidFill>
              </w14:textFill>
            </w:rPr>
            <w:t xml:space="preserve">  供应商</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须知前附表</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_Toc5416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5</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_Toc26558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 xml:space="preserve">第三章  </w:t>
          </w:r>
          <w:r>
            <w:rPr>
              <w:rFonts w:hint="eastAsia" w:ascii="宋体" w:hAnsi="宋体" w:cs="宋体"/>
              <w:bCs/>
              <w:color w:val="000000" w:themeColor="text1"/>
              <w:spacing w:val="0"/>
              <w:kern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项目基本情况及要求</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_Toc26558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24</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_Toc20069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0"/>
              <w:kern w:val="0"/>
              <w:position w:val="0"/>
              <w:sz w:val="24"/>
              <w:szCs w:val="24"/>
              <w:highlight w:val="none"/>
              <w:lang w:val="en-US" w:eastAsia="zh-CN"/>
              <w14:textFill>
                <w14:solidFill>
                  <w14:schemeClr w14:val="tx1"/>
                </w14:solidFill>
              </w14:textFill>
            </w:rPr>
            <w:t>第四章</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 xml:space="preserve"> </w:t>
          </w:r>
          <w:r>
            <w:rPr>
              <w:rFonts w:hint="eastAsia" w:ascii="宋体" w:hAnsi="宋体" w:cs="宋体"/>
              <w:bCs/>
              <w:color w:val="000000" w:themeColor="text1"/>
              <w:spacing w:val="0"/>
              <w:kern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评审标准</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_Toc20069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25</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_Toc15543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第</w:t>
          </w:r>
          <w:r>
            <w:rPr>
              <w:rFonts w:hint="eastAsia" w:ascii="宋体" w:hAnsi="宋体" w:eastAsia="宋体" w:cs="宋体"/>
              <w:bCs/>
              <w:color w:val="000000" w:themeColor="text1"/>
              <w:spacing w:val="0"/>
              <w:kern w:val="0"/>
              <w:position w:val="0"/>
              <w:sz w:val="24"/>
              <w:szCs w:val="24"/>
              <w:highlight w:val="none"/>
              <w:lang w:val="en-US" w:eastAsia="zh-CN"/>
              <w14:textFill>
                <w14:solidFill>
                  <w14:schemeClr w14:val="tx1"/>
                </w14:solidFill>
              </w14:textFill>
            </w:rPr>
            <w:t>五</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章</w:t>
          </w:r>
          <w:r>
            <w:rPr>
              <w:rFonts w:hint="eastAsia" w:ascii="宋体" w:hAnsi="宋体" w:cs="宋体"/>
              <w:bCs/>
              <w:color w:val="000000" w:themeColor="text1"/>
              <w:spacing w:val="0"/>
              <w:kern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 xml:space="preserve"> 响应文件（格式）</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_Toc15543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36</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32"/>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_Toc3612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 xml:space="preserve">第六章 </w:t>
          </w:r>
          <w:r>
            <w:rPr>
              <w:rFonts w:hint="eastAsia" w:ascii="宋体" w:hAnsi="宋体" w:cs="宋体"/>
              <w:color w:val="000000" w:themeColor="text1"/>
              <w:spacing w:val="0"/>
              <w:kern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合同主要条款</w:t>
          </w:r>
          <w:r>
            <w:rPr>
              <w:rFonts w:hint="eastAsia" w:ascii="宋体" w:hAnsi="宋体" w:cs="宋体"/>
              <w:color w:val="000000" w:themeColor="text1"/>
              <w:spacing w:val="0"/>
              <w:kern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参考格式</w:t>
          </w:r>
          <w:r>
            <w:rPr>
              <w:rFonts w:hint="eastAsia" w:ascii="宋体" w:hAnsi="宋体" w:cs="宋体"/>
              <w:color w:val="000000" w:themeColor="text1"/>
              <w:spacing w:val="0"/>
              <w:kern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_Toc3612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63</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tabs>
              <w:tab w:val="right" w:leader="dot" w:pos="9799"/>
            </w:tabs>
            <w:spacing w:line="360" w:lineRule="auto"/>
            <w:rPr>
              <w:color w:val="000000" w:themeColor="text1"/>
              <w:spacing w:val="0"/>
              <w:position w:val="0"/>
              <w:sz w:val="20"/>
              <w:szCs w:val="22"/>
              <w:highlight w:val="none"/>
              <w14:textFill>
                <w14:solidFill>
                  <w14:schemeClr w14:val="tx1"/>
                </w14:solidFill>
              </w14:textFill>
            </w:rPr>
          </w:pPr>
        </w:p>
        <w:p>
          <w:pPr>
            <w:pStyle w:val="20"/>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000000" w:themeColor="text1"/>
              <w:spacing w:val="0"/>
              <w:position w:val="0"/>
              <w:sz w:val="32"/>
              <w:szCs w:val="40"/>
              <w:highlight w:val="none"/>
              <w14:textFill>
                <w14:solidFill>
                  <w14:schemeClr w14:val="tx1"/>
                </w14:solidFill>
              </w14:textFill>
            </w:rPr>
          </w:pPr>
          <w:r>
            <w:rPr>
              <w:rFonts w:ascii="宋体" w:hAnsi="宋体" w:cs="宋体"/>
              <w:color w:val="000000" w:themeColor="text1"/>
              <w:spacing w:val="0"/>
              <w:position w:val="0"/>
              <w:szCs w:val="40"/>
              <w:highlight w:val="none"/>
              <w14:textFill>
                <w14:solidFill>
                  <w14:schemeClr w14:val="tx1"/>
                </w14:solidFill>
              </w14:textFill>
            </w:rPr>
            <w:fldChar w:fldCharType="end"/>
          </w:r>
          <w:r>
            <w:rPr>
              <w:rFonts w:hint="eastAsia" w:ascii="宋体" w:hAnsi="宋体" w:cs="宋体"/>
              <w:color w:val="000000" w:themeColor="text1"/>
              <w:spacing w:val="0"/>
              <w:position w:val="0"/>
              <w:szCs w:val="40"/>
              <w:highlight w:val="none"/>
              <w:lang w:eastAsia="zh-CN"/>
              <w14:textFill>
                <w14:solidFill>
                  <w14:schemeClr w14:val="tx1"/>
                </w14:solidFill>
              </w14:textFill>
            </w:rPr>
            <w:tab/>
          </w:r>
        </w:p>
      </w:sdtContent>
    </w:sdt>
    <w:p>
      <w:pPr>
        <w:pStyle w:val="11"/>
        <w:tabs>
          <w:tab w:val="left" w:pos="4386"/>
        </w:tabs>
        <w:autoSpaceDE/>
        <w:autoSpaceDN/>
        <w:adjustRightInd/>
        <w:spacing w:line="320" w:lineRule="exact"/>
        <w:jc w:val="left"/>
        <w:rPr>
          <w:rFonts w:hint="eastAsia" w:hAnsi="宋体" w:eastAsia="宋体" w:cs="宋体"/>
          <w:b/>
          <w:bCs/>
          <w:color w:val="000000" w:themeColor="text1"/>
          <w:spacing w:val="0"/>
          <w:position w:val="0"/>
          <w:sz w:val="36"/>
          <w:szCs w:val="36"/>
          <w:highlight w:val="none"/>
          <w:lang w:eastAsia="zh-CN"/>
          <w14:textFill>
            <w14:solidFill>
              <w14:schemeClr w14:val="tx1"/>
            </w14:solidFill>
          </w14:textFill>
        </w:rPr>
      </w:pPr>
      <w:r>
        <w:rPr>
          <w:rFonts w:hint="eastAsia" w:hAnsi="宋体" w:cs="宋体"/>
          <w:b/>
          <w:bCs/>
          <w:color w:val="000000" w:themeColor="text1"/>
          <w:spacing w:val="0"/>
          <w:position w:val="0"/>
          <w:sz w:val="36"/>
          <w:szCs w:val="36"/>
          <w:highlight w:val="none"/>
          <w:lang w:eastAsia="zh-CN"/>
          <w14:textFill>
            <w14:solidFill>
              <w14:schemeClr w14:val="tx1"/>
            </w14:solidFill>
          </w14:textFill>
        </w:rPr>
        <w:tab/>
      </w:r>
    </w:p>
    <w:p>
      <w:pPr>
        <w:tabs>
          <w:tab w:val="left" w:pos="6703"/>
        </w:tabs>
        <w:bidi w:val="0"/>
        <w:jc w:val="left"/>
        <w:rPr>
          <w:rFonts w:hint="eastAsia" w:eastAsia="宋体"/>
          <w:color w:val="000000" w:themeColor="text1"/>
          <w:spacing w:val="0"/>
          <w:position w:val="0"/>
          <w:highlight w:val="none"/>
          <w:lang w:eastAsia="zh-CN"/>
          <w14:textFill>
            <w14:solidFill>
              <w14:schemeClr w14:val="tx1"/>
            </w14:solidFill>
          </w14:textFill>
        </w:rPr>
        <w:sectPr>
          <w:headerReference r:id="rId3" w:type="default"/>
          <w:footerReference r:id="rId4" w:type="default"/>
          <w:pgSz w:w="11906" w:h="16838"/>
          <w:pgMar w:top="1440" w:right="1080" w:bottom="1440" w:left="460" w:header="851" w:footer="794" w:gutter="567"/>
          <w:pgNumType w:fmt="decimal" w:start="1"/>
          <w:cols w:space="720" w:num="1"/>
        </w:sectPr>
      </w:pPr>
      <w:r>
        <w:rPr>
          <w:rFonts w:hint="eastAsia"/>
          <w:color w:val="000000" w:themeColor="text1"/>
          <w:spacing w:val="0"/>
          <w:position w:val="0"/>
          <w:highlight w:val="none"/>
          <w:lang w:eastAsia="zh-CN"/>
          <w14:textFill>
            <w14:solidFill>
              <w14:schemeClr w14:val="tx1"/>
            </w14:solidFill>
          </w14:textFill>
        </w:rPr>
        <w:tab/>
      </w:r>
    </w:p>
    <w:p>
      <w:pPr>
        <w:pStyle w:val="3"/>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000000" w:themeColor="text1"/>
          <w:spacing w:val="0"/>
          <w:position w:val="0"/>
          <w:sz w:val="32"/>
          <w:szCs w:val="32"/>
          <w:highlight w:val="none"/>
          <w:lang w:eastAsia="zh-CN"/>
          <w14:textFill>
            <w14:solidFill>
              <w14:schemeClr w14:val="tx1"/>
            </w14:solidFill>
          </w14:textFill>
        </w:rPr>
      </w:pPr>
      <w:bookmarkStart w:id="1" w:name="_Toc29312"/>
      <w:r>
        <w:rPr>
          <w:rFonts w:hint="eastAsia"/>
          <w:color w:val="000000" w:themeColor="text1"/>
          <w:spacing w:val="0"/>
          <w:position w:val="0"/>
          <w:sz w:val="32"/>
          <w:szCs w:val="32"/>
          <w:highlight w:val="none"/>
          <w14:textFill>
            <w14:solidFill>
              <w14:schemeClr w14:val="tx1"/>
            </w14:solidFill>
          </w14:textFill>
        </w:rPr>
        <w:t>第一章</w:t>
      </w:r>
      <w:bookmarkEnd w:id="0"/>
      <w:bookmarkEnd w:id="1"/>
      <w:bookmarkStart w:id="2" w:name="_Toc434315323"/>
      <w:r>
        <w:rPr>
          <w:rFonts w:hint="eastAsia"/>
          <w:color w:val="000000" w:themeColor="text1"/>
          <w:spacing w:val="0"/>
          <w:position w:val="0"/>
          <w:sz w:val="32"/>
          <w:szCs w:val="32"/>
          <w:highlight w:val="none"/>
          <w:lang w:val="en-US" w:eastAsia="zh-CN"/>
          <w14:textFill>
            <w14:solidFill>
              <w14:schemeClr w14:val="tx1"/>
            </w14:solidFill>
          </w14:textFill>
        </w:rPr>
        <w:t xml:space="preserve">  竞争性</w:t>
      </w:r>
      <w:r>
        <w:rPr>
          <w:rFonts w:hint="eastAsia"/>
          <w:color w:val="000000" w:themeColor="text1"/>
          <w:spacing w:val="0"/>
          <w:position w:val="0"/>
          <w:sz w:val="32"/>
          <w:szCs w:val="32"/>
          <w:highlight w:val="none"/>
          <w:lang w:eastAsia="zh-CN"/>
          <w14:textFill>
            <w14:solidFill>
              <w14:schemeClr w14:val="tx1"/>
            </w14:solidFill>
          </w14:textFill>
        </w:rPr>
        <w:t>磋商公告</w:t>
      </w:r>
    </w:p>
    <w:p>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color w:val="000000" w:themeColor="text1"/>
          <w:spacing w:val="0"/>
          <w:position w:val="0"/>
          <w:sz w:val="30"/>
          <w:szCs w:val="30"/>
          <w:highlight w:val="none"/>
          <w14:textFill>
            <w14:solidFill>
              <w14:schemeClr w14:val="tx1"/>
            </w14:solidFill>
          </w14:textFill>
        </w:rPr>
      </w:pPr>
      <w:r>
        <w:rPr>
          <w:rFonts w:hint="eastAsia" w:ascii="宋体" w:hAnsi="宋体"/>
          <w:b/>
          <w:color w:val="000000" w:themeColor="text1"/>
          <w:spacing w:val="0"/>
          <w:position w:val="0"/>
          <w:sz w:val="30"/>
          <w:szCs w:val="30"/>
          <w:highlight w:val="none"/>
          <w:lang w:val="en-US" w:eastAsia="zh-CN"/>
          <w14:textFill>
            <w14:solidFill>
              <w14:schemeClr w14:val="tx1"/>
            </w14:solidFill>
          </w14:textFill>
        </w:rPr>
        <w:t>广西顺龙工程监理有限公司</w:t>
      </w:r>
      <w:r>
        <w:rPr>
          <w:rFonts w:hint="eastAsia" w:ascii="宋体" w:hAnsi="宋体"/>
          <w:b/>
          <w:color w:val="000000" w:themeColor="text1"/>
          <w:spacing w:val="0"/>
          <w:position w:val="0"/>
          <w:sz w:val="30"/>
          <w:szCs w:val="30"/>
          <w:highlight w:val="none"/>
          <w14:textFill>
            <w14:solidFill>
              <w14:schemeClr w14:val="tx1"/>
            </w14:solidFill>
          </w14:textFill>
        </w:rPr>
        <w:t>关于</w:t>
      </w:r>
      <w:bookmarkStart w:id="3" w:name="_Toc2948"/>
      <w:r>
        <w:rPr>
          <w:rFonts w:hint="eastAsia" w:ascii="宋体" w:hAnsi="宋体"/>
          <w:b/>
          <w:color w:val="000000" w:themeColor="text1"/>
          <w:spacing w:val="0"/>
          <w:position w:val="0"/>
          <w:sz w:val="30"/>
          <w:szCs w:val="30"/>
          <w:highlight w:val="none"/>
          <w:u w:val="none"/>
          <w:lang w:val="en-US" w:eastAsia="zh-CN"/>
          <w14:textFill>
            <w14:solidFill>
              <w14:schemeClr w14:val="tx1"/>
            </w14:solidFill>
          </w14:textFill>
        </w:rPr>
        <w:t>浦北县龙门镇高坡村委金鸡圹屯美丽家园项目（QZZC2024-C2-60009-GXSL）竞争</w:t>
      </w:r>
      <w:r>
        <w:rPr>
          <w:rFonts w:hint="eastAsia" w:ascii="宋体" w:hAnsi="宋体" w:eastAsia="宋体"/>
          <w:b/>
          <w:color w:val="000000" w:themeColor="text1"/>
          <w:spacing w:val="0"/>
          <w:position w:val="0"/>
          <w:sz w:val="30"/>
          <w:szCs w:val="30"/>
          <w:highlight w:val="none"/>
          <w:lang w:val="en-US" w:eastAsia="zh-CN"/>
          <w14:textFill>
            <w14:solidFill>
              <w14:schemeClr w14:val="tx1"/>
            </w14:solidFill>
          </w14:textFill>
        </w:rPr>
        <w:t>性</w:t>
      </w:r>
      <w:r>
        <w:rPr>
          <w:rFonts w:hint="eastAsia" w:ascii="宋体" w:hAnsi="宋体" w:eastAsia="宋体"/>
          <w:b/>
          <w:color w:val="000000" w:themeColor="text1"/>
          <w:spacing w:val="0"/>
          <w:position w:val="0"/>
          <w:sz w:val="30"/>
          <w:szCs w:val="30"/>
          <w:highlight w:val="none"/>
          <w:lang w:eastAsia="zh-CN"/>
          <w14:textFill>
            <w14:solidFill>
              <w14:schemeClr w14:val="tx1"/>
            </w14:solidFill>
          </w14:textFill>
        </w:rPr>
        <w:t>磋商公告</w:t>
      </w:r>
      <w:bookmarkEnd w:id="3"/>
    </w:p>
    <w:tbl>
      <w:tblPr>
        <w:tblStyle w:val="3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pPr>
              <w:spacing w:line="400" w:lineRule="exact"/>
              <w:rPr>
                <w:rFonts w:ascii="宋体" w:hAnsi="宋体" w:cs="宋体"/>
                <w:b/>
                <w:bCs/>
                <w:color w:val="000000" w:themeColor="text1"/>
                <w:spacing w:val="0"/>
                <w:position w:val="0"/>
                <w:szCs w:val="21"/>
                <w:highlight w:val="none"/>
                <w14:textFill>
                  <w14:solidFill>
                    <w14:schemeClr w14:val="tx1"/>
                  </w14:solidFill>
                </w14:textFill>
              </w:rPr>
            </w:pPr>
            <w:r>
              <w:rPr>
                <w:rFonts w:hint="eastAsia" w:ascii="宋体" w:hAnsi="宋体" w:cs="宋体"/>
                <w:b/>
                <w:bCs/>
                <w:color w:val="000000" w:themeColor="text1"/>
                <w:spacing w:val="0"/>
                <w:position w:val="0"/>
                <w:szCs w:val="21"/>
                <w:highlight w:val="none"/>
                <w14:textFill>
                  <w14:solidFill>
                    <w14:schemeClr w14:val="tx1"/>
                  </w14:solidFill>
                </w14:textFill>
              </w:rPr>
              <w:t>项目概况</w:t>
            </w:r>
          </w:p>
          <w:p>
            <w:pPr>
              <w:spacing w:line="400" w:lineRule="exact"/>
              <w:ind w:firstLine="420" w:firstLineChars="200"/>
              <w:rPr>
                <w:color w:val="000000" w:themeColor="text1"/>
                <w:spacing w:val="0"/>
                <w:position w:val="0"/>
                <w:highlight w:val="none"/>
                <w14:textFill>
                  <w14:solidFill>
                    <w14:schemeClr w14:val="tx1"/>
                  </w14:solidFill>
                </w14:textFill>
              </w:rPr>
            </w:pP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浦北县龙门镇高坡村委金鸡圹屯美丽家园项目</w:t>
            </w:r>
            <w:r>
              <w:rPr>
                <w:rFonts w:hint="eastAsia" w:ascii="宋体" w:hAnsi="宋体" w:cs="宋体"/>
                <w:color w:val="000000" w:themeColor="text1"/>
                <w:spacing w:val="0"/>
                <w:position w:val="0"/>
                <w:szCs w:val="21"/>
                <w:highlight w:val="none"/>
                <w14:textFill>
                  <w14:solidFill>
                    <w14:schemeClr w14:val="tx1"/>
                  </w14:solidFill>
                </w14:textFill>
              </w:rPr>
              <w:t>采购项目的潜在供应商应在</w:t>
            </w:r>
            <w:r>
              <w:rPr>
                <w:rFonts w:hint="eastAsia" w:ascii="宋体" w:hAnsi="宋体" w:cs="宋体"/>
                <w:color w:val="000000" w:themeColor="text1"/>
                <w:spacing w:val="0"/>
                <w:position w:val="0"/>
                <w:szCs w:val="21"/>
                <w:highlight w:val="none"/>
                <w:u w:val="single"/>
                <w:lang w:eastAsia="zh-CN"/>
                <w14:textFill>
                  <w14:solidFill>
                    <w14:schemeClr w14:val="tx1"/>
                  </w14:solidFill>
                </w14:textFill>
              </w:rPr>
              <w:t>广西政府采购云平台（https://www.gcy.zfcg.gxzf.gov.cn/）</w:t>
            </w:r>
            <w:r>
              <w:rPr>
                <w:rFonts w:hint="eastAsia" w:ascii="宋体" w:hAnsi="宋体" w:cs="宋体"/>
                <w:color w:val="000000" w:themeColor="text1"/>
                <w:spacing w:val="0"/>
                <w:position w:val="0"/>
                <w:szCs w:val="21"/>
                <w:highlight w:val="none"/>
                <w14:textFill>
                  <w14:solidFill>
                    <w14:schemeClr w14:val="tx1"/>
                  </w14:solidFill>
                </w14:textFill>
              </w:rPr>
              <w:t>获取</w:t>
            </w:r>
            <w:r>
              <w:rPr>
                <w:rFonts w:hint="eastAsia" w:ascii="宋体" w:hAnsi="宋体" w:cs="宋体"/>
                <w:color w:val="000000" w:themeColor="text1"/>
                <w:spacing w:val="0"/>
                <w:position w:val="0"/>
                <w:highlight w:val="none"/>
                <w14:textFill>
                  <w14:solidFill>
                    <w14:schemeClr w14:val="tx1"/>
                  </w14:solidFill>
                </w14:textFill>
              </w:rPr>
              <w:t>采购文件</w:t>
            </w:r>
            <w:r>
              <w:rPr>
                <w:rFonts w:hint="eastAsia" w:ascii="宋体" w:hAnsi="宋体" w:cs="宋体"/>
                <w:color w:val="000000" w:themeColor="text1"/>
                <w:spacing w:val="0"/>
                <w:position w:val="0"/>
                <w:szCs w:val="21"/>
                <w:highlight w:val="none"/>
                <w14:textFill>
                  <w14:solidFill>
                    <w14:schemeClr w14:val="tx1"/>
                  </w14:solidFill>
                </w14:textFill>
              </w:rPr>
              <w:t>，并于</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2024</w:t>
            </w:r>
            <w:r>
              <w:rPr>
                <w:rFonts w:hint="eastAsia" w:ascii="宋体" w:hAnsi="宋体" w:cs="宋体"/>
                <w:color w:val="000000" w:themeColor="text1"/>
                <w:spacing w:val="0"/>
                <w:position w:val="0"/>
                <w:szCs w:val="21"/>
                <w:highlight w:val="none"/>
                <w:u w:val="single"/>
                <w:lang w:eastAsia="zh-CN"/>
                <w14:textFill>
                  <w14:solidFill>
                    <w14:schemeClr w14:val="tx1"/>
                  </w14:solidFill>
                </w14:textFill>
              </w:rPr>
              <w:t>年</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05</w:t>
            </w:r>
            <w:r>
              <w:rPr>
                <w:rFonts w:hint="eastAsia" w:ascii="宋体" w:hAnsi="宋体" w:cs="宋体"/>
                <w:color w:val="000000" w:themeColor="text1"/>
                <w:spacing w:val="0"/>
                <w:position w:val="0"/>
                <w:szCs w:val="21"/>
                <w:highlight w:val="none"/>
                <w:u w:val="single"/>
                <w14:textFill>
                  <w14:solidFill>
                    <w14:schemeClr w14:val="tx1"/>
                  </w14:solidFill>
                </w14:textFill>
              </w:rPr>
              <w:t>月</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13</w:t>
            </w:r>
            <w:r>
              <w:rPr>
                <w:rFonts w:hint="eastAsia" w:ascii="宋体" w:hAnsi="宋体" w:cs="宋体"/>
                <w:color w:val="000000" w:themeColor="text1"/>
                <w:spacing w:val="0"/>
                <w:position w:val="0"/>
                <w:szCs w:val="21"/>
                <w:highlight w:val="none"/>
                <w:u w:val="single"/>
                <w14:textFill>
                  <w14:solidFill>
                    <w14:schemeClr w14:val="tx1"/>
                  </w14:solidFill>
                </w14:textFill>
              </w:rPr>
              <w:t>日</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10</w:t>
            </w:r>
            <w:r>
              <w:rPr>
                <w:rFonts w:hint="eastAsia" w:ascii="宋体" w:hAnsi="宋体" w:cs="宋体"/>
                <w:color w:val="000000" w:themeColor="text1"/>
                <w:spacing w:val="0"/>
                <w:position w:val="0"/>
                <w:szCs w:val="21"/>
                <w:highlight w:val="none"/>
                <w:u w:val="single"/>
                <w14:textFill>
                  <w14:solidFill>
                    <w14:schemeClr w14:val="tx1"/>
                  </w14:solidFill>
                </w14:textFill>
              </w:rPr>
              <w:t>时</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00</w:t>
            </w:r>
            <w:r>
              <w:rPr>
                <w:rFonts w:hint="eastAsia" w:ascii="宋体" w:hAnsi="宋体" w:cs="宋体"/>
                <w:color w:val="000000" w:themeColor="text1"/>
                <w:spacing w:val="0"/>
                <w:position w:val="0"/>
                <w:szCs w:val="21"/>
                <w:highlight w:val="none"/>
                <w:u w:val="single"/>
                <w14:textFill>
                  <w14:solidFill>
                    <w14:schemeClr w14:val="tx1"/>
                  </w14:solidFill>
                </w14:textFill>
              </w:rPr>
              <w:t>分（北京时间）</w:t>
            </w:r>
            <w:r>
              <w:rPr>
                <w:rFonts w:hint="eastAsia" w:ascii="宋体" w:hAnsi="宋体" w:cs="宋体"/>
                <w:color w:val="000000" w:themeColor="text1"/>
                <w:spacing w:val="0"/>
                <w:position w:val="0"/>
                <w:szCs w:val="21"/>
                <w:highlight w:val="none"/>
                <w14:textFill>
                  <w14:solidFill>
                    <w14:schemeClr w14:val="tx1"/>
                  </w14:solidFill>
                </w14:textFill>
              </w:rPr>
              <w:t>前提交响应文件。</w:t>
            </w:r>
          </w:p>
        </w:tc>
      </w:tr>
    </w:tbl>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4" w:name="_Toc31859"/>
      <w:bookmarkStart w:id="5" w:name="_Toc28359012"/>
      <w:bookmarkStart w:id="6" w:name="_Toc28359089"/>
      <w:bookmarkStart w:id="7" w:name="_Toc9324"/>
      <w:bookmarkStart w:id="8" w:name="_Toc35393798"/>
      <w:bookmarkStart w:id="9" w:name="_Toc35393629"/>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一、项目基本情况</w:t>
      </w:r>
      <w:bookmarkEnd w:id="4"/>
      <w:bookmarkEnd w:id="5"/>
      <w:bookmarkEnd w:id="6"/>
      <w:bookmarkEnd w:id="7"/>
      <w:bookmarkEnd w:id="8"/>
      <w:bookmarkEnd w:id="9"/>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项目编号：</w:t>
      </w:r>
      <w:r>
        <w:rPr>
          <w:rFonts w:hint="eastAsia" w:ascii="宋体" w:hAnsi="宋体" w:cs="宋体"/>
          <w:color w:val="000000" w:themeColor="text1"/>
          <w:spacing w:val="0"/>
          <w:position w:val="0"/>
          <w:szCs w:val="21"/>
          <w:highlight w:val="none"/>
          <w:lang w:eastAsia="zh-CN"/>
          <w14:textFill>
            <w14:solidFill>
              <w14:schemeClr w14:val="tx1"/>
            </w14:solidFill>
          </w14:textFill>
        </w:rPr>
        <w:t>QZZC2024-C2-60009-GXSL</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000000" w:themeColor="text1"/>
          <w:spacing w:val="0"/>
          <w:position w:val="0"/>
          <w:szCs w:val="21"/>
          <w:highlight w:val="none"/>
          <w:u w:val="singl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项目名称：</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浦北县龙门镇高坡村委金鸡圹屯美丽家园项目</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采购方式：</w:t>
      </w:r>
      <w:r>
        <w:rPr>
          <w:rFonts w:hint="eastAsia" w:ascii="宋体" w:hAnsi="宋体" w:cs="宋体"/>
          <w:color w:val="000000" w:themeColor="text1"/>
          <w:spacing w:val="0"/>
          <w:position w:val="0"/>
          <w:highlight w:val="none"/>
          <w14:textFill>
            <w14:solidFill>
              <w14:schemeClr w14:val="tx1"/>
            </w14:solidFill>
          </w14:textFill>
        </w:rPr>
        <w:t>竞争性磋商</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预算</w:t>
      </w:r>
      <w:r>
        <w:rPr>
          <w:rFonts w:hint="eastAsia" w:ascii="宋体" w:hAnsi="宋体" w:cs="宋体"/>
          <w:color w:val="000000" w:themeColor="text1"/>
          <w:spacing w:val="0"/>
          <w:position w:val="0"/>
          <w:szCs w:val="21"/>
          <w:highlight w:val="none"/>
          <w:lang w:eastAsia="zh-CN"/>
          <w14:textFill>
            <w14:solidFill>
              <w14:schemeClr w14:val="tx1"/>
            </w14:solidFill>
          </w14:textFill>
        </w:rPr>
        <w:t>总</w:t>
      </w:r>
      <w:r>
        <w:rPr>
          <w:rFonts w:hint="eastAsia" w:ascii="宋体" w:hAnsi="宋体" w:cs="宋体"/>
          <w:color w:val="000000" w:themeColor="text1"/>
          <w:spacing w:val="0"/>
          <w:position w:val="0"/>
          <w:szCs w:val="21"/>
          <w:highlight w:val="none"/>
          <w14:textFill>
            <w14:solidFill>
              <w14:schemeClr w14:val="tx1"/>
            </w14:solidFill>
          </w14:textFill>
        </w:rPr>
        <w:t>金额（元）：</w:t>
      </w:r>
      <w:r>
        <w:rPr>
          <w:rFonts w:hint="eastAsia" w:ascii="宋体" w:hAnsi="宋体" w:cs="宋体"/>
          <w:color w:val="000000" w:themeColor="text1"/>
          <w:spacing w:val="0"/>
          <w:position w:val="0"/>
          <w:szCs w:val="21"/>
          <w:highlight w:val="none"/>
          <w:lang w:eastAsia="zh-CN"/>
          <w14:textFill>
            <w14:solidFill>
              <w14:schemeClr w14:val="tx1"/>
            </w14:solidFill>
          </w14:textFill>
        </w:rPr>
        <w:t>1680612.58</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采购需求：</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u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标项名称</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浦北县龙门镇高坡村委金鸡圹屯美丽家园项目</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数量</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14:textFill>
            <w14:solidFill>
              <w14:schemeClr w14:val="tx1"/>
            </w14:solidFill>
          </w14:textFill>
        </w:rPr>
        <w:t>不限</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预算金额（元）</w:t>
      </w:r>
      <w:r>
        <w:rPr>
          <w:rFonts w:hint="eastAsia" w:ascii="宋体" w:hAnsi="宋体" w:cs="宋体"/>
          <w:color w:val="000000" w:themeColor="text1"/>
          <w:spacing w:val="0"/>
          <w:position w:val="0"/>
          <w:szCs w:val="21"/>
          <w:highlight w:val="none"/>
          <w:lang w:eastAsia="zh-CN"/>
          <w14:textFill>
            <w14:solidFill>
              <w14:schemeClr w14:val="tx1"/>
            </w14:solidFill>
          </w14:textFill>
        </w:rPr>
        <w:t>：1680612.58</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简要规格描述或项目基本概况介绍、用途：</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浦北县龙门镇高坡村委金鸡圹屯美丽家园项目</w:t>
      </w:r>
      <w:r>
        <w:rPr>
          <w:rFonts w:hint="eastAsia" w:asciiTheme="minorEastAsia" w:hAnsiTheme="minorEastAsia" w:eastAsiaTheme="minorEastAsia" w:cstheme="minorEastAsia"/>
          <w:color w:val="000000" w:themeColor="text1"/>
          <w:spacing w:val="0"/>
          <w:position w:val="0"/>
          <w:sz w:val="21"/>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lang w:eastAsia="zh-CN"/>
          <w14:textFill>
            <w14:solidFill>
              <w14:schemeClr w14:val="tx1"/>
            </w14:solidFill>
          </w14:textFill>
        </w:rPr>
        <w:t>具体详见竞争性磋商文件、工程量清单及施工图纸</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cs="宋体"/>
          <w:color w:val="000000" w:themeColor="text1"/>
          <w:spacing w:val="0"/>
          <w:position w:val="0"/>
          <w:szCs w:val="21"/>
          <w:highlight w:val="none"/>
          <w:lang w:val="en-US"/>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最高限价（元）（如有）：</w:t>
      </w:r>
      <w:r>
        <w:rPr>
          <w:rFonts w:hint="eastAsia" w:ascii="宋体" w:hAnsi="宋体" w:cs="宋体"/>
          <w:color w:val="000000" w:themeColor="text1"/>
          <w:spacing w:val="0"/>
          <w:position w:val="0"/>
          <w:szCs w:val="21"/>
          <w:highlight w:val="none"/>
          <w:lang w:eastAsia="zh-CN"/>
          <w14:textFill>
            <w14:solidFill>
              <w14:schemeClr w14:val="tx1"/>
            </w14:solidFill>
          </w14:textFill>
        </w:rPr>
        <w:t>1680612.58</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合同履约期限：</w:t>
      </w:r>
      <w:r>
        <w:rPr>
          <w:rFonts w:hint="eastAsia" w:ascii="宋体" w:hAnsi="宋体" w:cs="宋体"/>
          <w:color w:val="000000" w:themeColor="text1"/>
          <w:spacing w:val="0"/>
          <w:position w:val="0"/>
          <w:szCs w:val="21"/>
          <w:highlight w:val="none"/>
          <w:lang w:eastAsia="zh-CN"/>
          <w14:textFill>
            <w14:solidFill>
              <w14:schemeClr w14:val="tx1"/>
            </w14:solidFill>
          </w14:textFill>
        </w:rPr>
        <w:t>施工工期180日历天</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本标项（否）接受</w:t>
      </w:r>
      <w:r>
        <w:rPr>
          <w:rFonts w:hint="eastAsia" w:ascii="宋体" w:hAnsi="宋体" w:cs="宋体"/>
          <w:color w:val="000000" w:themeColor="text1"/>
          <w:spacing w:val="0"/>
          <w:position w:val="0"/>
          <w:szCs w:val="21"/>
          <w:highlight w:val="none"/>
          <w:lang w:eastAsia="zh-CN"/>
          <w14:textFill>
            <w14:solidFill>
              <w14:schemeClr w14:val="tx1"/>
            </w14:solidFill>
          </w14:textFill>
        </w:rPr>
        <w:t>联合体竞标</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备注：</w:t>
      </w:r>
      <w:r>
        <w:rPr>
          <w:rFonts w:hint="eastAsia" w:ascii="宋体" w:hAnsi="宋体" w:cs="宋体"/>
          <w:color w:val="000000" w:themeColor="text1"/>
          <w:spacing w:val="0"/>
          <w:position w:val="0"/>
          <w:szCs w:val="21"/>
          <w:highlight w:val="none"/>
          <w:lang w:eastAsia="zh-CN"/>
          <w14:textFill>
            <w14:solidFill>
              <w14:schemeClr w14:val="tx1"/>
            </w14:solidFill>
          </w14:textFill>
        </w:rPr>
        <w:t>无</w:t>
      </w:r>
      <w:bookmarkStart w:id="574" w:name="_GoBack"/>
      <w:bookmarkEnd w:id="574"/>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10" w:name="_Toc21513"/>
      <w:bookmarkStart w:id="11" w:name="_Toc28359090"/>
      <w:bookmarkStart w:id="12" w:name="_Toc35393799"/>
      <w:bookmarkStart w:id="13" w:name="_Toc28359013"/>
      <w:bookmarkStart w:id="14" w:name="_Toc35393630"/>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二、申请人的资格要求：</w:t>
      </w:r>
      <w:bookmarkEnd w:id="10"/>
      <w:bookmarkEnd w:id="11"/>
      <w:bookmarkEnd w:id="12"/>
      <w:bookmarkEnd w:id="13"/>
      <w:bookmarkEnd w:id="14"/>
    </w:p>
    <w:p>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1.符合《中华人民共和国政府采购法》第二十二条规定</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2.落实政府采购政策需满足的资格要求：</w:t>
      </w:r>
      <w:r>
        <w:rPr>
          <w:rFonts w:hint="eastAsia" w:ascii="宋体" w:hAnsi="宋体" w:cs="宋体"/>
          <w:color w:val="000000" w:themeColor="text1"/>
          <w:spacing w:val="0"/>
          <w:position w:val="0"/>
          <w:szCs w:val="21"/>
          <w:highlight w:val="none"/>
          <w:lang w:eastAsia="zh-CN"/>
          <w14:textFill>
            <w14:solidFill>
              <w14:schemeClr w14:val="tx1"/>
            </w14:solidFill>
          </w14:textFill>
        </w:rPr>
        <w:t>本项目属于专门面向中小企业采购的项目，供应商须为中小企业或监狱企业或残疾人福利性单位。</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bookmarkStart w:id="15" w:name="_Toc28359091"/>
      <w:bookmarkStart w:id="16" w:name="_Toc28359014"/>
      <w:r>
        <w:rPr>
          <w:rFonts w:hint="eastAsia" w:hAnsi="宋体" w:cs="宋体"/>
          <w:color w:val="000000" w:themeColor="text1"/>
          <w:spacing w:val="0"/>
          <w:position w:val="0"/>
          <w:sz w:val="21"/>
          <w:szCs w:val="21"/>
          <w:highlight w:val="none"/>
          <w14:textFill>
            <w14:solidFill>
              <w14:schemeClr w14:val="tx1"/>
            </w14:solidFill>
          </w14:textFill>
        </w:rPr>
        <w:t>3.本项目的特定资格要求：</w:t>
      </w:r>
      <w:r>
        <w:rPr>
          <w:rFonts w:hint="eastAsia" w:hAnsi="宋体" w:cs="宋体"/>
          <w:color w:val="000000" w:themeColor="text1"/>
          <w:spacing w:val="0"/>
          <w:position w:val="0"/>
          <w:sz w:val="21"/>
          <w:szCs w:val="21"/>
          <w:highlight w:val="none"/>
          <w:lang w:eastAsia="zh-CN"/>
          <w14:textFill>
            <w14:solidFill>
              <w14:schemeClr w14:val="tx1"/>
            </w14:solidFill>
          </w14:textFill>
        </w:rPr>
        <w:t>（</w:t>
      </w:r>
      <w:r>
        <w:rPr>
          <w:rFonts w:hint="eastAsia" w:hAnsi="宋体" w:cs="宋体"/>
          <w:color w:val="000000" w:themeColor="text1"/>
          <w:spacing w:val="0"/>
          <w:position w:val="0"/>
          <w:sz w:val="21"/>
          <w:szCs w:val="21"/>
          <w:highlight w:val="none"/>
          <w:lang w:val="en-US" w:eastAsia="zh-CN"/>
          <w14:textFill>
            <w14:solidFill>
              <w14:schemeClr w14:val="tx1"/>
            </w14:solidFill>
          </w14:textFill>
        </w:rPr>
        <w:t>1</w:t>
      </w:r>
      <w:r>
        <w:rPr>
          <w:rFonts w:hint="eastAsia" w:hAnsi="宋体" w:cs="宋体"/>
          <w:color w:val="000000" w:themeColor="text1"/>
          <w:spacing w:val="0"/>
          <w:position w:val="0"/>
          <w:sz w:val="21"/>
          <w:szCs w:val="21"/>
          <w:highlight w:val="none"/>
          <w:lang w:eastAsia="zh-CN"/>
          <w14:textFill>
            <w14:solidFill>
              <w14:schemeClr w14:val="tx1"/>
            </w14:solidFill>
          </w14:textFill>
        </w:rPr>
        <w:t>）竞标人须具备房屋建筑工程施工总承包三级（含三级）以上资质和市政公用工程施工总承包三级（含三级）以上资质以及有效的安全生产许可证，在人员、设备、资金等方面具备相应的施工能力</w:t>
      </w:r>
      <w:r>
        <w:rPr>
          <w:rFonts w:hint="eastAsia" w:hAnsi="宋体" w:cs="宋体"/>
          <w:color w:val="000000" w:themeColor="text1"/>
          <w:spacing w:val="0"/>
          <w:position w:val="0"/>
          <w:sz w:val="21"/>
          <w:szCs w:val="21"/>
          <w:highlight w:val="none"/>
          <w:lang w:val="en-US" w:eastAsia="zh-CN"/>
          <w14:textFill>
            <w14:solidFill>
              <w14:schemeClr w14:val="tx1"/>
            </w14:solidFill>
          </w14:textFill>
        </w:rPr>
        <w:t>。</w:t>
      </w:r>
      <w:r>
        <w:rPr>
          <w:rFonts w:hint="eastAsia" w:hAnsi="宋体" w:cs="宋体"/>
          <w:color w:val="000000" w:themeColor="text1"/>
          <w:spacing w:val="0"/>
          <w:kern w:val="0"/>
          <w:positio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拟投入本工程的项目经理必须</w:t>
      </w:r>
      <w:r>
        <w:rPr>
          <w:rFonts w:hint="eastAsia" w:asciiTheme="minorEastAsia" w:hAnsiTheme="minorEastAsia" w:eastAsiaTheme="minorEastAsia" w:cstheme="minorEastAsia"/>
          <w:color w:val="000000" w:themeColor="text1"/>
          <w:spacing w:val="0"/>
          <w:position w:val="0"/>
          <w:sz w:val="21"/>
          <w:szCs w:val="21"/>
          <w:highlight w:val="none"/>
          <w:lang w:eastAsia="zh-CN"/>
          <w14:textFill>
            <w14:solidFill>
              <w14:schemeClr w14:val="tx1"/>
            </w14:solidFill>
          </w14:textFill>
        </w:rPr>
        <w:t>具备建筑工程或市政公用工程专业二级（含二级）以上注册建造师执业资格，且具备有效的安全生产考核合格证书（B类）</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pPr>
      <w:bookmarkStart w:id="17" w:name="_Toc35393631"/>
      <w:bookmarkStart w:id="18" w:name="_Toc9125"/>
      <w:bookmarkStart w:id="19" w:name="_Toc13777"/>
      <w:bookmarkStart w:id="20" w:name="_Toc35393800"/>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三、获取采购文件</w:t>
      </w:r>
      <w:bookmarkEnd w:id="15"/>
      <w:bookmarkEnd w:id="16"/>
      <w:bookmarkEnd w:id="17"/>
      <w:bookmarkEnd w:id="18"/>
      <w:bookmarkEnd w:id="19"/>
      <w:bookmarkEnd w:id="20"/>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u w:val="none"/>
          <w:lang w:eastAsia="zh-CN"/>
          <w14:textFill>
            <w14:solidFill>
              <w14:schemeClr w14:val="tx1"/>
            </w14:solidFill>
          </w14:textFill>
        </w:rPr>
      </w:pPr>
      <w:r>
        <w:rPr>
          <w:rFonts w:hint="eastAsia" w:ascii="宋体" w:hAnsi="宋体" w:cs="宋体"/>
          <w:color w:val="000000" w:themeColor="text1"/>
          <w:spacing w:val="0"/>
          <w:position w:val="0"/>
          <w:szCs w:val="21"/>
          <w:highlight w:val="none"/>
          <w:u w:val="none"/>
          <w14:textFill>
            <w14:solidFill>
              <w14:schemeClr w14:val="tx1"/>
            </w14:solidFill>
          </w14:textFill>
        </w:rPr>
        <w:t>时间：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2024</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04</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30</w:t>
      </w:r>
      <w:r>
        <w:rPr>
          <w:rFonts w:hint="eastAsia" w:ascii="宋体" w:hAnsi="宋体" w:cs="宋体"/>
          <w:color w:val="000000" w:themeColor="text1"/>
          <w:spacing w:val="0"/>
          <w:position w:val="0"/>
          <w:szCs w:val="21"/>
          <w:highlight w:val="none"/>
          <w:u w:val="none"/>
          <w14:textFill>
            <w14:solidFill>
              <w14:schemeClr w14:val="tx1"/>
            </w14:solidFill>
          </w14:textFill>
        </w:rPr>
        <w:t>日至</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2024年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05</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10</w:t>
      </w:r>
      <w:r>
        <w:rPr>
          <w:rFonts w:hint="eastAsia" w:ascii="宋体" w:hAnsi="宋体" w:cs="宋体"/>
          <w:color w:val="000000" w:themeColor="text1"/>
          <w:spacing w:val="0"/>
          <w:position w:val="0"/>
          <w:szCs w:val="21"/>
          <w:highlight w:val="none"/>
          <w:u w:val="none"/>
          <w14:textFill>
            <w14:solidFill>
              <w14:schemeClr w14:val="tx1"/>
            </w14:solidFill>
          </w14:textFill>
        </w:rPr>
        <w:t>日，每天上午8</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14:textFill>
            <w14:solidFill>
              <w14:schemeClr w14:val="tx1"/>
            </w14:solidFill>
          </w14:textFill>
        </w:rPr>
        <w:t>00至12</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14:textFill>
            <w14:solidFill>
              <w14:schemeClr w14:val="tx1"/>
            </w14:solidFill>
          </w14:textFill>
        </w:rPr>
        <w:t>00，下午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15</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14:textFill>
            <w14:solidFill>
              <w14:schemeClr w14:val="tx1"/>
            </w14:solidFill>
          </w14:textFill>
        </w:rPr>
        <w:t>00至</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18</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00</w:t>
      </w:r>
      <w:r>
        <w:rPr>
          <w:rFonts w:hint="eastAsia" w:ascii="宋体" w:hAnsi="宋体" w:cs="宋体"/>
          <w:color w:val="000000" w:themeColor="text1"/>
          <w:spacing w:val="0"/>
          <w:position w:val="0"/>
          <w:szCs w:val="21"/>
          <w:highlight w:val="none"/>
          <w:u w:val="none"/>
          <w14:textFill>
            <w14:solidFill>
              <w14:schemeClr w14:val="tx1"/>
            </w14:solidFill>
          </w14:textFill>
        </w:rPr>
        <w:t>（北京时间，法定节假日除外）</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Times New Roman"/>
          <w:color w:val="000000" w:themeColor="text1"/>
          <w:spacing w:val="0"/>
          <w:position w:val="0"/>
          <w:szCs w:val="21"/>
          <w:highlight w:val="none"/>
          <w:u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u w:val="none"/>
          <w14:textFill>
            <w14:solidFill>
              <w14:schemeClr w14:val="tx1"/>
            </w14:solidFill>
          </w14:textFill>
        </w:rPr>
        <w:t>地</w:t>
      </w:r>
      <w:r>
        <w:rPr>
          <w:rFonts w:hint="eastAsia" w:ascii="宋体" w:hAnsi="宋体" w:cs="宋体"/>
          <w:color w:val="000000" w:themeColor="text1"/>
          <w:spacing w:val="0"/>
          <w:position w:val="0"/>
          <w:sz w:val="21"/>
          <w:szCs w:val="21"/>
          <w:highlight w:val="none"/>
          <w:u w:val="none"/>
          <w:lang w:eastAsia="zh-CN"/>
          <w14:textFill>
            <w14:solidFill>
              <w14:schemeClr w14:val="tx1"/>
            </w14:solidFill>
          </w14:textFill>
        </w:rPr>
        <w:t>点</w:t>
      </w:r>
      <w:r>
        <w:rPr>
          <w:rFonts w:hint="eastAsia" w:ascii="宋体" w:hAnsi="宋体" w:cs="宋体"/>
          <w:color w:val="000000" w:themeColor="text1"/>
          <w:spacing w:val="0"/>
          <w:position w:val="0"/>
          <w:sz w:val="21"/>
          <w:szCs w:val="21"/>
          <w:highlight w:val="none"/>
          <w:u w:val="none"/>
          <w:lang w:val="en-US" w:eastAsia="zh-CN"/>
          <w14:textFill>
            <w14:solidFill>
              <w14:schemeClr w14:val="tx1"/>
            </w14:solidFill>
          </w14:textFill>
        </w:rPr>
        <w:t>（网址）</w:t>
      </w:r>
      <w:r>
        <w:rPr>
          <w:rFonts w:hint="eastAsia" w:ascii="宋体" w:hAnsi="宋体" w:eastAsia="宋体" w:cs="宋体"/>
          <w:color w:val="000000" w:themeColor="text1"/>
          <w:spacing w:val="0"/>
          <w:position w:val="0"/>
          <w:sz w:val="21"/>
          <w:szCs w:val="21"/>
          <w:highlight w:val="none"/>
          <w:u w:val="none"/>
          <w:lang w:val="en-US" w:eastAsia="zh-CN"/>
          <w14:textFill>
            <w14:solidFill>
              <w14:schemeClr w14:val="tx1"/>
            </w14:solidFill>
          </w14:textFill>
        </w:rPr>
        <w:t>：</w:t>
      </w:r>
      <w:r>
        <w:rPr>
          <w:rFonts w:hint="eastAsia" w:ascii="宋体" w:hAnsi="宋体" w:cs="Times New Roman"/>
          <w:color w:val="000000" w:themeColor="text1"/>
          <w:spacing w:val="0"/>
          <w:position w:val="0"/>
          <w:szCs w:val="21"/>
          <w:highlight w:val="none"/>
          <w:u w:val="none"/>
          <w:lang w:eastAsia="zh-CN"/>
          <w14:textFill>
            <w14:solidFill>
              <w14:schemeClr w14:val="tx1"/>
            </w14:solidFill>
          </w14:textFill>
        </w:rPr>
        <w:t>广西政府采购云平台（https://www.gcy.zfcg.gxzf.gov.cn/）</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color w:val="000000" w:themeColor="text1"/>
          <w:spacing w:val="0"/>
          <w:position w:val="0"/>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方式</w:t>
      </w:r>
      <w:r>
        <w:rPr>
          <w:rFonts w:hint="eastAsia" w:ascii="宋体" w:hAnsi="宋体"/>
          <w:color w:val="000000" w:themeColor="text1"/>
          <w:spacing w:val="0"/>
          <w:position w:val="0"/>
          <w:szCs w:val="21"/>
          <w:highlight w:val="none"/>
          <w:lang w:eastAsia="zh-CN"/>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21" w:name="_Toc28359015"/>
      <w:bookmarkStart w:id="22" w:name="_Toc18110"/>
      <w:bookmarkStart w:id="23" w:name="_Toc28970"/>
      <w:bookmarkStart w:id="24" w:name="_Toc28359092"/>
      <w:bookmarkStart w:id="25" w:name="_Toc35393801"/>
      <w:bookmarkStart w:id="26" w:name="_Toc35393632"/>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四、响应文件提交</w:t>
      </w:r>
      <w:bookmarkEnd w:id="21"/>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u w:val="none"/>
          <w:lang w:eastAsia="zh-CN"/>
          <w14:textFill>
            <w14:solidFill>
              <w14:schemeClr w14:val="tx1"/>
            </w14:solidFill>
          </w14:textFill>
        </w:rPr>
      </w:pPr>
      <w:r>
        <w:rPr>
          <w:rFonts w:hint="eastAsia" w:ascii="宋体" w:hAnsi="宋体"/>
          <w:bCs/>
          <w:color w:val="000000" w:themeColor="text1"/>
          <w:spacing w:val="0"/>
          <w:position w:val="0"/>
          <w:szCs w:val="21"/>
          <w:highlight w:val="none"/>
          <w:u w:val="none"/>
          <w14:textFill>
            <w14:solidFill>
              <w14:schemeClr w14:val="tx1"/>
            </w14:solidFill>
          </w14:textFill>
        </w:rPr>
        <w:t>截止时间：</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2024年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05</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13</w:t>
      </w:r>
      <w:r>
        <w:rPr>
          <w:rFonts w:hint="eastAsia" w:ascii="宋体" w:hAnsi="宋体" w:cs="宋体"/>
          <w:color w:val="000000" w:themeColor="text1"/>
          <w:spacing w:val="0"/>
          <w:position w:val="0"/>
          <w:szCs w:val="21"/>
          <w:highlight w:val="none"/>
          <w:u w:val="none"/>
          <w14:textFill>
            <w14:solidFill>
              <w14:schemeClr w14:val="tx1"/>
            </w14:solidFill>
          </w14:textFill>
        </w:rPr>
        <w:t>日</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10</w:t>
      </w:r>
      <w:r>
        <w:rPr>
          <w:rFonts w:hint="eastAsia" w:ascii="宋体" w:hAnsi="宋体" w:cs="宋体"/>
          <w:color w:val="000000" w:themeColor="text1"/>
          <w:spacing w:val="0"/>
          <w:position w:val="0"/>
          <w:szCs w:val="21"/>
          <w:highlight w:val="none"/>
          <w:u w:val="none"/>
          <w14:textFill>
            <w14:solidFill>
              <w14:schemeClr w14:val="tx1"/>
            </w14:solidFill>
          </w14:textFill>
        </w:rPr>
        <w:t>时</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00</w:t>
      </w:r>
      <w:r>
        <w:rPr>
          <w:rFonts w:hint="eastAsia" w:ascii="宋体" w:hAnsi="宋体" w:cs="宋体"/>
          <w:color w:val="000000" w:themeColor="text1"/>
          <w:spacing w:val="0"/>
          <w:position w:val="0"/>
          <w:szCs w:val="21"/>
          <w:highlight w:val="none"/>
          <w:u w:val="none"/>
          <w14:textFill>
            <w14:solidFill>
              <w14:schemeClr w14:val="tx1"/>
            </w14:solidFill>
          </w14:textFill>
        </w:rPr>
        <w:t>分</w:t>
      </w:r>
      <w:r>
        <w:rPr>
          <w:rFonts w:hint="eastAsia" w:ascii="宋体" w:hAnsi="宋体"/>
          <w:bCs/>
          <w:color w:val="000000" w:themeColor="text1"/>
          <w:spacing w:val="0"/>
          <w:position w:val="0"/>
          <w:szCs w:val="21"/>
          <w:highlight w:val="none"/>
          <w:u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bCs/>
          <w:color w:val="000000" w:themeColor="text1"/>
          <w:spacing w:val="0"/>
          <w:position w:val="0"/>
          <w:szCs w:val="21"/>
          <w:highlight w:val="none"/>
          <w:u w:val="none"/>
          <w14:textFill>
            <w14:solidFill>
              <w14:schemeClr w14:val="tx1"/>
            </w14:solidFill>
          </w14:textFill>
        </w:rPr>
      </w:pPr>
      <w:r>
        <w:rPr>
          <w:rFonts w:hint="eastAsia" w:ascii="宋体" w:hAnsi="宋体"/>
          <w:color w:val="000000" w:themeColor="text1"/>
          <w:spacing w:val="0"/>
          <w:position w:val="0"/>
          <w:szCs w:val="21"/>
          <w:highlight w:val="none"/>
          <w:u w:val="none"/>
          <w14:textFill>
            <w14:solidFill>
              <w14:schemeClr w14:val="tx1"/>
            </w14:solidFill>
          </w14:textFill>
        </w:rPr>
        <w:t>地点（网址）：</w:t>
      </w:r>
      <w:r>
        <w:rPr>
          <w:rFonts w:hint="eastAsia" w:ascii="宋体" w:hAnsi="宋体" w:cs="宋体"/>
          <w:bCs/>
          <w:color w:val="000000" w:themeColor="text1"/>
          <w:spacing w:val="0"/>
          <w:position w:val="0"/>
          <w:szCs w:val="21"/>
          <w:highlight w:val="none"/>
          <w14:textFill>
            <w14:solidFill>
              <w14:schemeClr w14:val="tx1"/>
            </w14:solidFill>
          </w14:textFill>
        </w:rPr>
        <w:t>通过</w:t>
      </w:r>
      <w:r>
        <w:rPr>
          <w:rFonts w:hint="eastAsia" w:ascii="宋体" w:hAnsi="宋体" w:cs="宋体"/>
          <w:color w:val="000000" w:themeColor="text1"/>
          <w:spacing w:val="0"/>
          <w:position w:val="0"/>
          <w:highlight w:val="none"/>
          <w:lang w:eastAsia="zh-CN"/>
          <w14:textFill>
            <w14:solidFill>
              <w14:schemeClr w14:val="tx1"/>
            </w14:solidFill>
          </w14:textFill>
        </w:rPr>
        <w:t>广西政府采购云平台（https://www.gcy.zfcg.gxzf.gov.cn/）</w:t>
      </w:r>
      <w:r>
        <w:rPr>
          <w:rFonts w:hint="eastAsia" w:ascii="宋体" w:hAnsi="宋体" w:cs="宋体"/>
          <w:color w:val="000000" w:themeColor="text1"/>
          <w:spacing w:val="0"/>
          <w:position w:val="0"/>
          <w:szCs w:val="21"/>
          <w:highlight w:val="none"/>
          <w14:textFill>
            <w14:solidFill>
              <w14:schemeClr w14:val="tx1"/>
            </w14:solidFill>
          </w14:textFill>
        </w:rPr>
        <w:t>上传响应文件，并在线竞标。</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u w:val="none"/>
          <w14:textFill>
            <w14:solidFill>
              <w14:schemeClr w14:val="tx1"/>
            </w14:solidFill>
          </w14:textFill>
        </w:rPr>
      </w:pPr>
      <w:bookmarkStart w:id="27" w:name="_Toc3197"/>
      <w:bookmarkStart w:id="28" w:name="_Toc28359093"/>
      <w:bookmarkStart w:id="29" w:name="_Toc28359016"/>
      <w:bookmarkStart w:id="30" w:name="_Toc24973"/>
      <w:bookmarkStart w:id="31" w:name="_Toc35393633"/>
      <w:bookmarkStart w:id="32" w:name="_Toc35393802"/>
      <w:r>
        <w:rPr>
          <w:rFonts w:hint="eastAsia" w:ascii="宋体" w:hAnsi="宋体" w:eastAsia="宋体" w:cs="宋体"/>
          <w:bCs w:val="0"/>
          <w:color w:val="000000" w:themeColor="text1"/>
          <w:spacing w:val="0"/>
          <w:position w:val="0"/>
          <w:sz w:val="21"/>
          <w:szCs w:val="21"/>
          <w:highlight w:val="none"/>
          <w:u w:val="none"/>
          <w14:textFill>
            <w14:solidFill>
              <w14:schemeClr w14:val="tx1"/>
            </w14:solidFill>
          </w14:textFill>
        </w:rPr>
        <w:t>五、响应文件开启</w:t>
      </w:r>
      <w:bookmarkEnd w:id="27"/>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bCs/>
          <w:color w:val="000000" w:themeColor="text1"/>
          <w:spacing w:val="0"/>
          <w:position w:val="0"/>
          <w:szCs w:val="21"/>
          <w:highlight w:val="none"/>
          <w:u w:val="none"/>
          <w:lang w:eastAsia="zh-CN"/>
          <w14:textFill>
            <w14:solidFill>
              <w14:schemeClr w14:val="tx1"/>
            </w14:solidFill>
          </w14:textFill>
        </w:rPr>
      </w:pPr>
      <w:r>
        <w:rPr>
          <w:rFonts w:hint="eastAsia" w:ascii="宋体" w:hAnsi="宋体"/>
          <w:bCs/>
          <w:color w:val="000000" w:themeColor="text1"/>
          <w:spacing w:val="0"/>
          <w:position w:val="0"/>
          <w:szCs w:val="21"/>
          <w:highlight w:val="none"/>
          <w:u w:val="none"/>
          <w14:textFill>
            <w14:solidFill>
              <w14:schemeClr w14:val="tx1"/>
            </w14:solidFill>
          </w14:textFill>
        </w:rPr>
        <w:t>开启时间：</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2024年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05</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13</w:t>
      </w:r>
      <w:r>
        <w:rPr>
          <w:rFonts w:hint="eastAsia" w:ascii="宋体" w:hAnsi="宋体" w:cs="宋体"/>
          <w:color w:val="000000" w:themeColor="text1"/>
          <w:spacing w:val="0"/>
          <w:position w:val="0"/>
          <w:szCs w:val="21"/>
          <w:highlight w:val="none"/>
          <w:u w:val="none"/>
          <w14:textFill>
            <w14:solidFill>
              <w14:schemeClr w14:val="tx1"/>
            </w14:solidFill>
          </w14:textFill>
        </w:rPr>
        <w:t>日</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10</w:t>
      </w:r>
      <w:r>
        <w:rPr>
          <w:rFonts w:hint="eastAsia" w:ascii="宋体" w:hAnsi="宋体" w:cs="宋体"/>
          <w:color w:val="000000" w:themeColor="text1"/>
          <w:spacing w:val="0"/>
          <w:position w:val="0"/>
          <w:szCs w:val="21"/>
          <w:highlight w:val="none"/>
          <w:u w:val="none"/>
          <w14:textFill>
            <w14:solidFill>
              <w14:schemeClr w14:val="tx1"/>
            </w14:solidFill>
          </w14:textFill>
        </w:rPr>
        <w:t>时</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00</w:t>
      </w:r>
      <w:r>
        <w:rPr>
          <w:rFonts w:hint="eastAsia" w:ascii="宋体" w:hAnsi="宋体" w:cs="宋体"/>
          <w:color w:val="000000" w:themeColor="text1"/>
          <w:spacing w:val="0"/>
          <w:position w:val="0"/>
          <w:szCs w:val="21"/>
          <w:highlight w:val="none"/>
          <w:u w:val="none"/>
          <w14:textFill>
            <w14:solidFill>
              <w14:schemeClr w14:val="tx1"/>
            </w14:solidFill>
          </w14:textFill>
        </w:rPr>
        <w:t>分</w:t>
      </w:r>
      <w:r>
        <w:rPr>
          <w:rFonts w:hint="eastAsia" w:ascii="宋体" w:hAnsi="宋体"/>
          <w:bCs/>
          <w:color w:val="000000" w:themeColor="text1"/>
          <w:spacing w:val="0"/>
          <w:position w:val="0"/>
          <w:szCs w:val="21"/>
          <w:highlight w:val="none"/>
          <w:u w:val="none"/>
          <w14:textFill>
            <w14:solidFill>
              <w14:schemeClr w14:val="tx1"/>
            </w14:solidFill>
          </w14:textFill>
        </w:rPr>
        <w:t>（北京时间）</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000000" w:themeColor="text1"/>
          <w:spacing w:val="0"/>
          <w:position w:val="0"/>
          <w:szCs w:val="21"/>
          <w:highlight w:val="none"/>
          <w:u w:val="none"/>
          <w:lang w:val="en-US" w:eastAsia="zh-CN"/>
          <w14:textFill>
            <w14:solidFill>
              <w14:schemeClr w14:val="tx1"/>
            </w14:solidFill>
          </w14:textFill>
        </w:rPr>
      </w:pPr>
      <w:r>
        <w:rPr>
          <w:rFonts w:hint="eastAsia" w:ascii="宋体" w:hAnsi="宋体"/>
          <w:bCs/>
          <w:color w:val="000000" w:themeColor="text1"/>
          <w:spacing w:val="0"/>
          <w:position w:val="0"/>
          <w:szCs w:val="21"/>
          <w:highlight w:val="none"/>
          <w:u w:val="none"/>
          <w14:textFill>
            <w14:solidFill>
              <w14:schemeClr w14:val="tx1"/>
            </w14:solidFill>
          </w14:textFill>
        </w:rPr>
        <w:t>地点：</w:t>
      </w:r>
      <w:r>
        <w:rPr>
          <w:rFonts w:hint="eastAsia" w:ascii="宋体" w:hAnsi="宋体"/>
          <w:bCs/>
          <w:color w:val="000000" w:themeColor="text1"/>
          <w:spacing w:val="0"/>
          <w:position w:val="0"/>
          <w:szCs w:val="21"/>
          <w:highlight w:val="none"/>
          <w:u w:val="none"/>
          <w:lang w:eastAsia="zh-CN"/>
          <w14:textFill>
            <w14:solidFill>
              <w14:schemeClr w14:val="tx1"/>
            </w14:solidFill>
          </w14:textFill>
        </w:rPr>
        <w:t>广西政府采购云平台</w:t>
      </w:r>
      <w:r>
        <w:rPr>
          <w:rFonts w:hint="eastAsia" w:ascii="宋体" w:hAnsi="宋体"/>
          <w:bCs/>
          <w:color w:val="000000" w:themeColor="text1"/>
          <w:spacing w:val="0"/>
          <w:position w:val="0"/>
          <w:szCs w:val="21"/>
          <w:highlight w:val="none"/>
          <w:u w:val="none"/>
          <w14:textFill>
            <w14:solidFill>
              <w14:schemeClr w14:val="tx1"/>
            </w14:solidFill>
          </w14:textFill>
        </w:rPr>
        <w:t>电子开标大厅在线解密开启</w:t>
      </w:r>
      <w:r>
        <w:rPr>
          <w:rFonts w:hint="eastAsia" w:ascii="宋体" w:hAnsi="宋体"/>
          <w:bCs/>
          <w:color w:val="000000" w:themeColor="text1"/>
          <w:spacing w:val="0"/>
          <w:position w:val="0"/>
          <w:szCs w:val="21"/>
          <w:highlight w:val="none"/>
          <w:u w:val="none"/>
          <w:lang w:eastAsia="zh-CN"/>
          <w14:textFill>
            <w14:solidFill>
              <w14:schemeClr w14:val="tx1"/>
            </w14:solidFill>
          </w14:textFill>
        </w:rPr>
        <w:t>。</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u w:val="none"/>
          <w14:textFill>
            <w14:solidFill>
              <w14:schemeClr w14:val="tx1"/>
            </w14:solidFill>
          </w14:textFill>
        </w:rPr>
      </w:pPr>
      <w:bookmarkStart w:id="33" w:name="_Toc5452"/>
      <w:bookmarkStart w:id="34" w:name="_Toc17419"/>
      <w:bookmarkStart w:id="35" w:name="_Toc28359094"/>
      <w:bookmarkStart w:id="36" w:name="_Toc35393803"/>
      <w:bookmarkStart w:id="37" w:name="_Toc35393634"/>
      <w:bookmarkStart w:id="38" w:name="_Toc28359017"/>
      <w:r>
        <w:rPr>
          <w:rFonts w:hint="eastAsia" w:ascii="宋体" w:hAnsi="宋体" w:eastAsia="宋体" w:cs="宋体"/>
          <w:bCs w:val="0"/>
          <w:color w:val="000000" w:themeColor="text1"/>
          <w:spacing w:val="0"/>
          <w:position w:val="0"/>
          <w:sz w:val="21"/>
          <w:szCs w:val="21"/>
          <w:highlight w:val="none"/>
          <w:u w:val="none"/>
          <w14:textFill>
            <w14:solidFill>
              <w14:schemeClr w14:val="tx1"/>
            </w14:solidFill>
          </w14:textFill>
        </w:rPr>
        <w:t>六、公告期限</w:t>
      </w:r>
      <w:bookmarkEnd w:id="33"/>
      <w:bookmarkEnd w:id="34"/>
      <w:bookmarkEnd w:id="35"/>
      <w:bookmarkEnd w:id="36"/>
      <w:bookmarkEnd w:id="37"/>
      <w:bookmarkEnd w:id="38"/>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自本公告发布之日起5个工作日。</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39" w:name="_Toc26297"/>
      <w:bookmarkStart w:id="40" w:name="_Toc321"/>
      <w:bookmarkStart w:id="41" w:name="_Toc35393804"/>
      <w:bookmarkStart w:id="42" w:name="_Toc35393635"/>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七、其他补充事宜</w:t>
      </w:r>
      <w:bookmarkEnd w:id="39"/>
      <w:bookmarkEnd w:id="40"/>
      <w:bookmarkEnd w:id="41"/>
      <w:bookmarkEnd w:id="42"/>
    </w:p>
    <w:p>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bookmarkStart w:id="43" w:name="_Toc35393636"/>
      <w:bookmarkStart w:id="44" w:name="_Toc28359018"/>
      <w:bookmarkStart w:id="45" w:name="_Toc28359095"/>
      <w:bookmarkStart w:id="46" w:name="_Toc35393805"/>
      <w:r>
        <w:rPr>
          <w:rFonts w:hint="eastAsia" w:ascii="宋体" w:hAnsi="宋体" w:cs="宋体"/>
          <w:color w:val="000000" w:themeColor="text1"/>
          <w:spacing w:val="0"/>
          <w:position w:val="0"/>
          <w:szCs w:val="21"/>
          <w:highlight w:val="none"/>
          <w14:textFill>
            <w14:solidFill>
              <w14:schemeClr w14:val="tx1"/>
            </w14:solidFill>
          </w14:textFill>
        </w:rPr>
        <w:t>1.本项目为全流程电子化政府采购项目，供应商应按照本项目采购文件和</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的要求编制、加密并提交电子响应文件。未完成</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供应商注册入驻并办理数字证书（CA认证）的供应商将无法参与本项目政府采购活动。供应商在使用</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参与</w:t>
      </w:r>
      <w:r>
        <w:rPr>
          <w:rFonts w:hint="eastAsia" w:ascii="宋体" w:hAnsi="宋体" w:cs="宋体"/>
          <w:color w:val="000000" w:themeColor="text1"/>
          <w:spacing w:val="0"/>
          <w:position w:val="0"/>
          <w:szCs w:val="21"/>
          <w:highlight w:val="none"/>
          <w:lang w:eastAsia="zh-CN"/>
          <w14:textFill>
            <w14:solidFill>
              <w14:schemeClr w14:val="tx1"/>
            </w14:solidFill>
          </w14:textFill>
        </w:rPr>
        <w:t>竞标</w:t>
      </w:r>
      <w:r>
        <w:rPr>
          <w:rFonts w:hint="eastAsia" w:ascii="宋体" w:hAnsi="宋体" w:cs="宋体"/>
          <w:color w:val="000000" w:themeColor="text1"/>
          <w:spacing w:val="0"/>
          <w:position w:val="0"/>
          <w:szCs w:val="21"/>
          <w:highlight w:val="none"/>
          <w14:textFill>
            <w14:solidFill>
              <w14:schemeClr w14:val="tx1"/>
            </w14:solidFill>
          </w14:textFill>
        </w:rPr>
        <w:t>过程中遇到涉及平台使用的任何问题，</w:t>
      </w:r>
      <w:r>
        <w:rPr>
          <w:rFonts w:hint="eastAsia" w:ascii="宋体" w:hAnsi="宋体"/>
          <w:color w:val="000000" w:themeColor="text1"/>
          <w:spacing w:val="0"/>
          <w:position w:val="0"/>
          <w:szCs w:val="21"/>
          <w:highlight w:val="none"/>
          <w14:textFill>
            <w14:solidFill>
              <w14:schemeClr w14:val="tx1"/>
            </w14:solidFill>
          </w14:textFill>
        </w:rPr>
        <w:t>可致电</w:t>
      </w:r>
      <w:r>
        <w:rPr>
          <w:rFonts w:hint="eastAsia" w:ascii="宋体" w:hAnsi="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olor w:val="000000" w:themeColor="text1"/>
          <w:spacing w:val="0"/>
          <w:position w:val="0"/>
          <w:szCs w:val="21"/>
          <w:highlight w:val="none"/>
          <w14:textFill>
            <w14:solidFill>
              <w14:schemeClr w14:val="tx1"/>
            </w14:solidFill>
          </w14:textFill>
        </w:rPr>
        <w:t>技术支持热线咨询</w:t>
      </w:r>
      <w:r>
        <w:rPr>
          <w:rFonts w:hint="eastAsia" w:ascii="宋体" w:hAnsi="宋体" w:cs="宋体"/>
          <w:color w:val="000000" w:themeColor="text1"/>
          <w:spacing w:val="0"/>
          <w:position w:val="0"/>
          <w:szCs w:val="21"/>
          <w:highlight w:val="none"/>
          <w14:textFill>
            <w14:solidFill>
              <w14:schemeClr w14:val="tx1"/>
            </w14:solidFill>
          </w14:textFill>
        </w:rPr>
        <w:t>：</w:t>
      </w:r>
      <w:r>
        <w:rPr>
          <w:rFonts w:hint="eastAsia" w:ascii="宋体" w:hAnsi="宋体" w:cs="宋体"/>
          <w:color w:val="000000" w:themeColor="text1"/>
          <w:spacing w:val="0"/>
          <w:kern w:val="0"/>
          <w:position w:val="0"/>
          <w:szCs w:val="21"/>
          <w:highlight w:val="none"/>
          <w14:textFill>
            <w14:solidFill>
              <w14:schemeClr w14:val="tx1"/>
            </w14:solidFill>
          </w14:textFill>
        </w:rPr>
        <w:t>95763</w:t>
      </w:r>
      <w:r>
        <w:rPr>
          <w:rFonts w:hint="eastAsia" w:ascii="宋体"/>
          <w:color w:val="000000" w:themeColor="text1"/>
          <w:spacing w:val="0"/>
          <w:position w:val="0"/>
          <w:szCs w:val="21"/>
          <w:highlight w:val="none"/>
          <w14:textFill>
            <w14:solidFill>
              <w14:schemeClr w14:val="tx1"/>
            </w14:solidFill>
          </w14:textFill>
        </w:rPr>
        <w:t>。</w:t>
      </w:r>
    </w:p>
    <w:p>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（1）供应商应及时熟悉掌握电子标系统操作指南（见</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广西政府采购云平台电子卖场</w:t>
      </w:r>
      <w:r>
        <w:rPr>
          <w:rFonts w:hint="eastAsia" w:ascii="宋体" w:hAnsi="宋体" w:cs="宋体"/>
          <w:color w:val="000000" w:themeColor="text1"/>
          <w:spacing w:val="0"/>
          <w:position w:val="0"/>
          <w:szCs w:val="21"/>
          <w:highlight w:val="none"/>
          <w14:textFill>
            <w14:solidFill>
              <w14:schemeClr w14:val="tx1"/>
            </w14:solidFill>
          </w14:textFill>
        </w:rPr>
        <w:t>首页右上角—服务中心—帮助</w:t>
      </w:r>
      <w:r>
        <w:rPr>
          <w:rFonts w:hint="eastAsia" w:ascii="宋体" w:hAnsi="宋体" w:cs="宋体"/>
          <w:color w:val="000000" w:themeColor="text1"/>
          <w:spacing w:val="0"/>
          <w:position w:val="0"/>
          <w:szCs w:val="21"/>
          <w:highlight w:val="none"/>
          <w:lang w:eastAsia="zh-CN"/>
          <w14:textFill>
            <w14:solidFill>
              <w14:schemeClr w14:val="tx1"/>
            </w14:solidFill>
          </w14:textFill>
        </w:rPr>
        <w:t>文档</w:t>
      </w:r>
      <w:r>
        <w:rPr>
          <w:rFonts w:hint="eastAsia" w:ascii="宋体" w:hAnsi="宋体" w:cs="宋体"/>
          <w:color w:val="000000" w:themeColor="text1"/>
          <w:spacing w:val="0"/>
          <w:position w:val="0"/>
          <w:szCs w:val="21"/>
          <w:highlight w:val="none"/>
          <w14:textFill>
            <w14:solidFill>
              <w14:schemeClr w14:val="tx1"/>
            </w14:solidFill>
          </w14:textFill>
        </w:rPr>
        <w:t>—项目采购）：https</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14:textFill>
            <w14:solidFill>
              <w14:schemeClr w14:val="tx1"/>
            </w14:solidFill>
          </w14:textFill>
        </w:rPr>
        <w:t>//service.zcygov.cn/#/knowledges/tree?tag=AG1DtGwBFdiHxlNdhY0r。</w:t>
      </w:r>
    </w:p>
    <w:p>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（2）供应商应及时完成</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供应商注册入驻和办理</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CA证书申领和绑定（见广西壮族自治区政府采购网—办事服务—下载专区-CA证书申请操作指南</w:t>
      </w:r>
      <w:r>
        <w:rPr>
          <w:rFonts w:hint="eastAsia" w:ascii="宋体" w:hAnsi="宋体" w:cs="宋体"/>
          <w:color w:val="000000" w:themeColor="text1"/>
          <w:spacing w:val="0"/>
          <w:position w:val="0"/>
          <w:szCs w:val="21"/>
          <w:highlight w:val="none"/>
          <w:lang w:eastAsia="zh-CN"/>
          <w14:textFill>
            <w14:solidFill>
              <w14:schemeClr w14:val="tx1"/>
            </w14:solidFill>
          </w14:textFill>
        </w:rPr>
        <w:t>或广西政采云西部CA办理方式</w:t>
      </w:r>
      <w:r>
        <w:rPr>
          <w:rFonts w:hint="eastAsia" w:ascii="宋体" w:hAnsi="宋体" w:cs="宋体"/>
          <w:color w:val="000000" w:themeColor="text1"/>
          <w:spacing w:val="0"/>
          <w:position w:val="0"/>
          <w:szCs w:val="21"/>
          <w:highlight w:val="none"/>
          <w14:textFill>
            <w14:solidFill>
              <w14:schemeClr w14:val="tx1"/>
            </w14:solidFill>
          </w14:textFill>
        </w:rPr>
        <w:t>）。</w:t>
      </w:r>
    </w:p>
    <w:p>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（3）供应商须通过</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供应商客户端软件制作电子响应文件，</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供应商客户端软件请供应商自行前往下载并安装（</w:t>
      </w:r>
      <w:r>
        <w:rPr>
          <w:rFonts w:hint="eastAsia" w:ascii="宋体" w:hAnsi="宋体" w:cs="宋体"/>
          <w:color w:val="000000" w:themeColor="text1"/>
          <w:spacing w:val="0"/>
          <w:kern w:val="0"/>
          <w:position w:val="0"/>
          <w:szCs w:val="21"/>
          <w:highlight w:val="none"/>
          <w:lang w:val="en-US" w:eastAsia="zh-CN"/>
          <w14:textFill>
            <w14:solidFill>
              <w14:schemeClr w14:val="tx1"/>
            </w14:solidFill>
          </w14:textFill>
        </w:rPr>
        <w:t>客户端下载路径：广西政府采购网（访问地址http：//zfcg.gxzf.gov.cn/）—办事服务—下载专区-广西政府采购云平台新版客户端</w:t>
      </w:r>
      <w:r>
        <w:rPr>
          <w:rFonts w:hint="eastAsia" w:ascii="宋体" w:hAnsi="宋体" w:cs="宋体"/>
          <w:color w:val="000000" w:themeColor="text1"/>
          <w:spacing w:val="0"/>
          <w:position w:val="0"/>
          <w:szCs w:val="21"/>
          <w:highlight w:val="none"/>
          <w14:textFill>
            <w14:solidFill>
              <w14:schemeClr w14:val="tx1"/>
            </w14:solidFill>
          </w14:textFill>
        </w:rPr>
        <w:t>）。</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2.本项目需要落实的政府采购政策</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（1）政府采购促进中小企业发展。</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（2）政府采购支持采用本国产品的政策。</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（3）强制采购节能产品；优先采购节能产品、环境标志产品。</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（4）政府采购促</w:t>
      </w:r>
      <w:r>
        <w:rPr>
          <w:rFonts w:hint="eastAsia" w:ascii="宋体" w:hAnsi="宋体" w:eastAsia="宋体" w:cs="宋体"/>
          <w:color w:val="000000" w:themeColor="text1"/>
          <w:spacing w:val="0"/>
          <w:position w:val="0"/>
          <w:szCs w:val="21"/>
          <w:highlight w:val="none"/>
          <w14:textFill>
            <w14:solidFill>
              <w14:schemeClr w14:val="tx1"/>
            </w14:solidFill>
          </w14:textFill>
        </w:rPr>
        <w:t>进残疾人就业政策。</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（5）政府采购支持监狱企业发展。</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3.网上查询地址</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lang w:bidi="ar"/>
          <w14:textFill>
            <w14:solidFill>
              <w14:schemeClr w14:val="tx1"/>
            </w14:solidFill>
          </w14:textFill>
        </w:rPr>
      </w:pPr>
      <w:r>
        <w:rPr>
          <w:rFonts w:hint="eastAsia" w:ascii="宋体" w:hAnsi="宋体" w:cs="宋体"/>
          <w:color w:val="000000" w:themeColor="text1"/>
          <w:spacing w:val="0"/>
          <w:position w:val="0"/>
          <w:szCs w:val="21"/>
          <w:highlight w:val="none"/>
          <w:lang w:bidi="ar"/>
          <w14:textFill>
            <w14:solidFill>
              <w14:schemeClr w14:val="tx1"/>
            </w14:solidFill>
          </w14:textFill>
        </w:rPr>
        <w:t>http：//zfcg.gxzf.gov.cn</w:t>
      </w:r>
      <w:r>
        <w:rPr>
          <w:rFonts w:hint="eastAsia" w:ascii="宋体" w:hAnsi="宋体" w:cs="宋体"/>
          <w:color w:val="000000" w:themeColor="text1"/>
          <w:spacing w:val="0"/>
          <w:position w:val="0"/>
          <w:szCs w:val="21"/>
          <w:highlight w:val="none"/>
          <w:lang w:eastAsia="zh-CN" w:bidi="ar"/>
          <w14:textFill>
            <w14:solidFill>
              <w14:schemeClr w14:val="tx1"/>
            </w14:solidFill>
          </w14:textFill>
        </w:rPr>
        <w:t>（</w:t>
      </w:r>
      <w:r>
        <w:rPr>
          <w:rFonts w:hint="eastAsia" w:ascii="宋体" w:hAnsi="宋体" w:cs="宋体"/>
          <w:color w:val="000000" w:themeColor="text1"/>
          <w:spacing w:val="0"/>
          <w:position w:val="0"/>
          <w:szCs w:val="21"/>
          <w:highlight w:val="none"/>
          <w:lang w:bidi="ar"/>
          <w14:textFill>
            <w14:solidFill>
              <w14:schemeClr w14:val="tx1"/>
            </w14:solidFill>
          </w14:textFill>
        </w:rPr>
        <w:t>广西政府采购网）、http：//www.ccgp.gov.cn/（中国政府采购网）、http</w:t>
      </w:r>
      <w:r>
        <w:rPr>
          <w:rFonts w:hint="eastAsia" w:ascii="宋体" w:hAnsi="宋体" w:cs="宋体"/>
          <w:color w:val="000000" w:themeColor="text1"/>
          <w:spacing w:val="0"/>
          <w:position w:val="0"/>
          <w:szCs w:val="21"/>
          <w:highlight w:val="none"/>
          <w:lang w:eastAsia="zh-CN" w:bidi="ar"/>
          <w14:textFill>
            <w14:solidFill>
              <w14:schemeClr w14:val="tx1"/>
            </w14:solidFill>
          </w14:textFill>
        </w:rPr>
        <w:t>：</w:t>
      </w:r>
      <w:r>
        <w:rPr>
          <w:rFonts w:hint="eastAsia" w:ascii="宋体" w:hAnsi="宋体" w:cs="宋体"/>
          <w:color w:val="000000" w:themeColor="text1"/>
          <w:spacing w:val="0"/>
          <w:position w:val="0"/>
          <w:szCs w:val="21"/>
          <w:highlight w:val="none"/>
          <w:lang w:bidi="ar"/>
          <w14:textFill>
            <w14:solidFill>
              <w14:schemeClr w14:val="tx1"/>
            </w14:solidFill>
          </w14:textFill>
        </w:rPr>
        <w:t>//ggzy.jgswj.gxzf.gov.cn/pbggzy/[全国公共资源交易平台（广西.浦北）]。</w:t>
      </w:r>
    </w:p>
    <w:p>
      <w:pPr>
        <w:pageBreakBefore w:val="0"/>
        <w:widowControl/>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4.</w:t>
      </w:r>
      <w:r>
        <w:rPr>
          <w:rFonts w:hint="eastAsia" w:ascii="宋体" w:hAnsi="宋体" w:cs="宋体"/>
          <w:color w:val="000000" w:themeColor="text1"/>
          <w:spacing w:val="0"/>
          <w:position w:val="0"/>
          <w:szCs w:val="21"/>
          <w:highlight w:val="none"/>
          <w:lang w:bidi="ar"/>
          <w14:textFill>
            <w14:solidFill>
              <w14:schemeClr w14:val="tx1"/>
            </w14:solidFill>
          </w14:textFill>
        </w:rPr>
        <w:t>监督部门：浦北县政府采购监督管理办公室   联系电话：0777-8314622</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pPr>
      <w:bookmarkStart w:id="47" w:name="_Toc227"/>
      <w:bookmarkStart w:id="48" w:name="_Toc23726"/>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八、凡对本次采购提出询问，请按以下方式联系</w:t>
      </w:r>
      <w:bookmarkEnd w:id="43"/>
      <w:bookmarkEnd w:id="44"/>
      <w:bookmarkEnd w:id="45"/>
      <w:bookmarkEnd w:id="46"/>
      <w:bookmarkEnd w:id="47"/>
      <w:bookmarkEnd w:id="48"/>
    </w:p>
    <w:p>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bookmarkStart w:id="49" w:name="_Toc35393806"/>
      <w:bookmarkStart w:id="50" w:name="_Toc28359096"/>
      <w:bookmarkStart w:id="51" w:name="_Toc28359019"/>
      <w:bookmarkStart w:id="52" w:name="_Toc35393637"/>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1.采购人信息</w:t>
      </w:r>
      <w:bookmarkEnd w:id="49"/>
      <w:bookmarkEnd w:id="50"/>
      <w:bookmarkEnd w:id="51"/>
      <w:bookmarkEnd w:id="52"/>
    </w:p>
    <w:p>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 xml:space="preserve">名    称：浦北县水库移民安置服务中心  </w:t>
      </w:r>
    </w:p>
    <w:p>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地    址：浦北县小江街道解放路201号（人民政府大院内）   </w:t>
      </w:r>
    </w:p>
    <w:p>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 xml:space="preserve">项目联系人：黄国才 </w:t>
      </w:r>
    </w:p>
    <w:p>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default"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 xml:space="preserve">项目联系方式：0777-8219379 </w:t>
      </w:r>
    </w:p>
    <w:p>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bookmarkStart w:id="53" w:name="_Toc28359020"/>
      <w:bookmarkStart w:id="54" w:name="_Toc35393638"/>
      <w:bookmarkStart w:id="55" w:name="_Toc28359097"/>
      <w:bookmarkStart w:id="56" w:name="_Toc35393807"/>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2.采购代理机构信息</w:t>
      </w:r>
      <w:bookmarkEnd w:id="53"/>
      <w:bookmarkEnd w:id="54"/>
      <w:bookmarkEnd w:id="55"/>
      <w:bookmarkEnd w:id="56"/>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名    称：广西顺龙工程监理有限公司　</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地　　址：</w:t>
      </w:r>
      <w:bookmarkStart w:id="57" w:name="_Toc35393808"/>
      <w:bookmarkStart w:id="58" w:name="_Toc35393639"/>
      <w:bookmarkStart w:id="59" w:name="_Toc28359021"/>
      <w:bookmarkStart w:id="60" w:name="_Toc28359098"/>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钦州市子材东大街8号奥林财富中心1号楼1107房       </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项目联系人：余展博</w:t>
      </w: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ab/>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项目联系方式：</w:t>
      </w:r>
      <w:bookmarkEnd w:id="57"/>
      <w:bookmarkEnd w:id="58"/>
      <w:bookmarkEnd w:id="59"/>
      <w:bookmarkEnd w:id="60"/>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0777-3617555</w:t>
      </w:r>
    </w:p>
    <w:p>
      <w:pPr>
        <w:pStyle w:val="38"/>
        <w:pageBreakBefore w:val="0"/>
        <w:numPr>
          <w:ilvl w:val="0"/>
          <w:numId w:val="0"/>
        </w:numPr>
        <w:kinsoku/>
        <w:wordWrap/>
        <w:overflowPunct/>
        <w:topLinePunct w:val="0"/>
        <w:bidi w:val="0"/>
        <w:spacing w:line="360" w:lineRule="auto"/>
        <w:textAlignment w:val="auto"/>
        <w:rPr>
          <w:rFonts w:hint="default"/>
          <w:color w:val="000000" w:themeColor="text1"/>
          <w:spacing w:val="0"/>
          <w:position w:val="0"/>
          <w:highlight w:val="none"/>
          <w:lang w:val="en-US" w:eastAsia="zh-CN"/>
          <w14:textFill>
            <w14:solidFill>
              <w14:schemeClr w14:val="tx1"/>
            </w14:solidFill>
          </w14:textFill>
        </w:rPr>
      </w:pPr>
    </w:p>
    <w:p>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p>
    <w:p>
      <w:pPr>
        <w:pageBreakBefore w:val="0"/>
        <w:kinsoku/>
        <w:wordWrap/>
        <w:overflowPunct/>
        <w:topLinePunct w:val="0"/>
        <w:bidi w:val="0"/>
        <w:spacing w:line="360" w:lineRule="auto"/>
        <w:ind w:firstLine="420" w:firstLineChars="200"/>
        <w:jc w:val="center"/>
        <w:textAlignment w:val="auto"/>
        <w:rPr>
          <w:rFonts w:hint="eastAsia" w:ascii="宋体" w:hAnsi="宋体" w:eastAsia="宋体" w:cs="宋体"/>
          <w:color w:val="000000" w:themeColor="text1"/>
          <w:spacing w:val="0"/>
          <w:position w:val="0"/>
          <w:highlight w:val="none"/>
          <w:lang w:eastAsia="zh-CN"/>
          <w14:textFill>
            <w14:solidFill>
              <w14:schemeClr w14:val="tx1"/>
            </w14:solidFill>
          </w14:textFill>
        </w:rPr>
      </w:pPr>
      <w:r>
        <w:rPr>
          <w:rFonts w:hint="eastAsia" w:ascii="宋体" w:hAnsi="宋体" w:cs="宋体"/>
          <w:color w:val="000000" w:themeColor="text1"/>
          <w:spacing w:val="0"/>
          <w:position w:val="0"/>
          <w:highlight w:val="none"/>
          <w14:textFill>
            <w14:solidFill>
              <w14:schemeClr w14:val="tx1"/>
            </w14:solidFill>
          </w14:textFill>
        </w:rPr>
        <w:t xml:space="preserve">                                                       </w:t>
      </w:r>
      <w:r>
        <w:rPr>
          <w:rFonts w:hint="eastAsia" w:ascii="宋体" w:hAnsi="宋体" w:cs="宋体"/>
          <w:color w:val="000000" w:themeColor="text1"/>
          <w:spacing w:val="0"/>
          <w:position w:val="0"/>
          <w:highlight w:val="none"/>
          <w:lang w:eastAsia="zh-CN"/>
          <w14:textFill>
            <w14:solidFill>
              <w14:schemeClr w14:val="tx1"/>
            </w14:solidFill>
          </w14:textFill>
        </w:rPr>
        <w:t>广西顺龙工程监理有限公司</w:t>
      </w:r>
    </w:p>
    <w:p>
      <w:pPr>
        <w:pStyle w:val="11"/>
        <w:pageBreakBefore w:val="0"/>
        <w:kinsoku/>
        <w:wordWrap/>
        <w:overflowPunct/>
        <w:topLinePunct w:val="0"/>
        <w:bidi w:val="0"/>
        <w:spacing w:after="0" w:line="360" w:lineRule="auto"/>
        <w:ind w:left="210" w:leftChars="100" w:firstLine="6930" w:firstLineChars="3300"/>
        <w:textAlignment w:val="auto"/>
        <w:rPr>
          <w:rFonts w:hint="eastAsia" w:ascii="宋体" w:hAnsi="宋体" w:cs="宋体"/>
          <w:b/>
          <w:bCs/>
          <w:color w:val="000000" w:themeColor="text1"/>
          <w:spacing w:val="0"/>
          <w:position w:val="0"/>
          <w:sz w:val="28"/>
          <w:szCs w:val="28"/>
          <w:highlight w:val="none"/>
          <w14:textFill>
            <w14:solidFill>
              <w14:schemeClr w14:val="tx1"/>
            </w14:solidFill>
          </w14:textFill>
        </w:rPr>
      </w:pPr>
      <w:r>
        <w:rPr>
          <w:rFonts w:hint="eastAsia" w:hAnsi="宋体" w:cs="宋体"/>
          <w:color w:val="000000" w:themeColor="text1"/>
          <w:spacing w:val="0"/>
          <w:kern w:val="2"/>
          <w:position w:val="0"/>
          <w:sz w:val="21"/>
          <w:szCs w:val="24"/>
          <w:highlight w:val="none"/>
          <w:lang w:val="en-US" w:eastAsia="zh-CN" w:bidi="ar-SA"/>
          <w14:textFill>
            <w14:solidFill>
              <w14:schemeClr w14:val="tx1"/>
            </w14:solidFill>
          </w14:textFill>
        </w:rPr>
        <w:t>2024</w:t>
      </w:r>
      <w:r>
        <w:rPr>
          <w:rFonts w:hint="eastAsia" w:ascii="宋体" w:hAnsi="宋体" w:eastAsia="宋体" w:cs="宋体"/>
          <w:color w:val="000000" w:themeColor="text1"/>
          <w:spacing w:val="0"/>
          <w:kern w:val="2"/>
          <w:position w:val="0"/>
          <w:sz w:val="21"/>
          <w:szCs w:val="24"/>
          <w:highlight w:val="none"/>
          <w:lang w:val="en-US" w:eastAsia="zh-CN" w:bidi="ar-SA"/>
          <w14:textFill>
            <w14:solidFill>
              <w14:schemeClr w14:val="tx1"/>
            </w14:solidFill>
          </w14:textFill>
        </w:rPr>
        <w:t>年</w:t>
      </w:r>
      <w:r>
        <w:rPr>
          <w:rFonts w:hint="eastAsia" w:hAnsi="宋体" w:cs="宋体"/>
          <w:color w:val="000000" w:themeColor="text1"/>
          <w:spacing w:val="0"/>
          <w:kern w:val="2"/>
          <w:position w:val="0"/>
          <w:sz w:val="21"/>
          <w:szCs w:val="24"/>
          <w:highlight w:val="none"/>
          <w:lang w:val="en-US" w:eastAsia="zh-CN" w:bidi="ar-SA"/>
          <w14:textFill>
            <w14:solidFill>
              <w14:schemeClr w14:val="tx1"/>
            </w14:solidFill>
          </w14:textFill>
        </w:rPr>
        <w:t>04</w:t>
      </w:r>
      <w:r>
        <w:rPr>
          <w:rFonts w:hint="eastAsia" w:ascii="宋体" w:hAnsi="宋体" w:eastAsia="宋体" w:cs="宋体"/>
          <w:color w:val="000000" w:themeColor="text1"/>
          <w:spacing w:val="0"/>
          <w:kern w:val="2"/>
          <w:position w:val="0"/>
          <w:sz w:val="21"/>
          <w:szCs w:val="24"/>
          <w:highlight w:val="none"/>
          <w:lang w:val="en-US" w:eastAsia="zh-CN" w:bidi="ar-SA"/>
          <w14:textFill>
            <w14:solidFill>
              <w14:schemeClr w14:val="tx1"/>
            </w14:solidFill>
          </w14:textFill>
        </w:rPr>
        <w:t>月</w:t>
      </w:r>
      <w:r>
        <w:rPr>
          <w:rFonts w:hint="eastAsia" w:hAnsi="宋体" w:cs="宋体"/>
          <w:color w:val="000000" w:themeColor="text1"/>
          <w:spacing w:val="0"/>
          <w:kern w:val="2"/>
          <w:position w:val="0"/>
          <w:sz w:val="21"/>
          <w:szCs w:val="24"/>
          <w:highlight w:val="none"/>
          <w:lang w:val="en-US" w:eastAsia="zh-CN" w:bidi="ar-SA"/>
          <w14:textFill>
            <w14:solidFill>
              <w14:schemeClr w14:val="tx1"/>
            </w14:solidFill>
          </w14:textFill>
        </w:rPr>
        <w:t>30</w:t>
      </w:r>
      <w:r>
        <w:rPr>
          <w:rFonts w:hint="eastAsia" w:ascii="宋体" w:hAnsi="宋体" w:eastAsia="宋体" w:cs="宋体"/>
          <w:color w:val="000000" w:themeColor="text1"/>
          <w:spacing w:val="0"/>
          <w:kern w:val="2"/>
          <w:position w:val="0"/>
          <w:sz w:val="21"/>
          <w:szCs w:val="24"/>
          <w:highlight w:val="none"/>
          <w:lang w:val="en-US" w:eastAsia="zh-CN" w:bidi="ar-SA"/>
          <w14:textFill>
            <w14:solidFill>
              <w14:schemeClr w14:val="tx1"/>
            </w14:solidFill>
          </w14:textFill>
        </w:rPr>
        <w:t>日</w:t>
      </w:r>
    </w:p>
    <w:p>
      <w:pPr>
        <w:pStyle w:val="38"/>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p>
    <w:p>
      <w:pPr>
        <w:pStyle w:val="38"/>
        <w:rPr>
          <w:rFonts w:hint="eastAsia"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eastAsia"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eastAsia"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eastAsia"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default"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eastAsia" w:ascii="宋体" w:hAnsi="宋体"/>
          <w:color w:val="000000" w:themeColor="text1"/>
          <w:spacing w:val="0"/>
          <w:position w:val="0"/>
          <w:szCs w:val="21"/>
          <w:highlight w:val="none"/>
          <w14:textFill>
            <w14:solidFill>
              <w14:schemeClr w14:val="tx1"/>
            </w14:solidFill>
          </w14:textFill>
        </w:rPr>
      </w:pPr>
    </w:p>
    <w:p>
      <w:pPr>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br w:type="page"/>
      </w:r>
    </w:p>
    <w:p>
      <w:pPr>
        <w:numPr>
          <w:ilvl w:val="0"/>
          <w:numId w:val="1"/>
        </w:numPr>
        <w:jc w:val="center"/>
        <w:outlineLvl w:val="0"/>
        <w:rPr>
          <w:rFonts w:ascii="宋体" w:hAnsi="宋体" w:cs="宋体"/>
          <w:b/>
          <w:bCs/>
          <w:color w:val="000000" w:themeColor="text1"/>
          <w:spacing w:val="0"/>
          <w:kern w:val="0"/>
          <w:position w:val="0"/>
          <w:sz w:val="36"/>
          <w:szCs w:val="36"/>
          <w:highlight w:val="none"/>
          <w14:textFill>
            <w14:solidFill>
              <w14:schemeClr w14:val="tx1"/>
            </w14:solidFill>
          </w14:textFill>
        </w:rPr>
      </w:pPr>
      <w:bookmarkStart w:id="61" w:name="_Toc5416"/>
      <w:r>
        <w:rPr>
          <w:rFonts w:hint="eastAsia" w:ascii="宋体" w:hAnsi="宋体" w:cs="宋体"/>
          <w:b/>
          <w:bCs/>
          <w:color w:val="000000" w:themeColor="text1"/>
          <w:spacing w:val="0"/>
          <w:kern w:val="0"/>
          <w:position w:val="0"/>
          <w:sz w:val="36"/>
          <w:szCs w:val="36"/>
          <w:highlight w:val="none"/>
          <w:lang w:eastAsia="zh-CN"/>
          <w14:textFill>
            <w14:solidFill>
              <w14:schemeClr w14:val="tx1"/>
            </w14:solidFill>
          </w14:textFill>
        </w:rPr>
        <w:t>供应商</w:t>
      </w:r>
      <w:r>
        <w:rPr>
          <w:rFonts w:hint="eastAsia" w:ascii="宋体" w:hAnsi="宋体" w:cs="宋体"/>
          <w:b/>
          <w:bCs/>
          <w:color w:val="000000" w:themeColor="text1"/>
          <w:spacing w:val="0"/>
          <w:kern w:val="0"/>
          <w:position w:val="0"/>
          <w:sz w:val="36"/>
          <w:szCs w:val="36"/>
          <w:highlight w:val="none"/>
          <w14:textFill>
            <w14:solidFill>
              <w14:schemeClr w14:val="tx1"/>
            </w14:solidFill>
          </w14:textFill>
        </w:rPr>
        <w:t>须知前附表</w:t>
      </w:r>
      <w:bookmarkEnd w:id="61"/>
    </w:p>
    <w:bookmarkEnd w:id="2"/>
    <w:tbl>
      <w:tblPr>
        <w:tblStyle w:val="30"/>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序号</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项目名称：</w:t>
            </w:r>
            <w:r>
              <w:rPr>
                <w:rFonts w:hint="eastAsia" w:ascii="宋体" w:hAnsi="宋体" w:cs="宋体"/>
                <w:color w:val="000000" w:themeColor="text1"/>
                <w:spacing w:val="0"/>
                <w:position w:val="0"/>
                <w:szCs w:val="21"/>
                <w:highlight w:val="none"/>
                <w:lang w:eastAsia="zh-CN"/>
                <w14:textFill>
                  <w14:solidFill>
                    <w14:schemeClr w14:val="tx1"/>
                  </w14:solidFill>
                </w14:textFill>
              </w:rPr>
              <w:t>浦北县龙门镇高坡村委金鸡圹屯美丽家园项目</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themeColor="text1"/>
                <w:spacing w:val="0"/>
                <w:position w:val="0"/>
                <w:szCs w:val="21"/>
                <w:highlight w:val="none"/>
                <w:u w:val="singl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项目</w:t>
            </w:r>
            <w:r>
              <w:rPr>
                <w:rFonts w:hint="eastAsia" w:ascii="宋体" w:hAnsi="宋体" w:cs="宋体"/>
                <w:color w:val="000000" w:themeColor="text1"/>
                <w:spacing w:val="0"/>
                <w:position w:val="0"/>
                <w:szCs w:val="21"/>
                <w:highlight w:val="none"/>
                <w14:textFill>
                  <w14:solidFill>
                    <w14:schemeClr w14:val="tx1"/>
                  </w14:solidFill>
                </w14:textFill>
              </w:rPr>
              <w:t>编号：</w:t>
            </w:r>
            <w:r>
              <w:rPr>
                <w:rFonts w:hint="eastAsia" w:ascii="宋体" w:hAnsi="宋体" w:cs="宋体"/>
                <w:color w:val="000000" w:themeColor="text1"/>
                <w:spacing w:val="0"/>
                <w:position w:val="0"/>
                <w:szCs w:val="21"/>
                <w:highlight w:val="none"/>
                <w:lang w:eastAsia="zh-CN"/>
                <w14:textFill>
                  <w14:solidFill>
                    <w14:schemeClr w14:val="tx1"/>
                  </w14:solidFill>
                </w14:textFill>
              </w:rPr>
              <w:t>QZZC2024-C2-60009-GXSL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w:t>
            </w:r>
          </w:p>
        </w:tc>
        <w:tc>
          <w:tcPr>
            <w:tcW w:w="1602"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pacing w:line="360" w:lineRule="auto"/>
              <w:jc w:val="center"/>
              <w:textAlignment w:val="auto"/>
              <w:rPr>
                <w:rFonts w:hAnsi="宋体" w:cs="宋体"/>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供应商</w:t>
            </w:r>
            <w:r>
              <w:rPr>
                <w:rFonts w:hint="eastAsia"/>
                <w:color w:val="000000" w:themeColor="text1"/>
                <w:spacing w:val="0"/>
                <w:position w:val="0"/>
                <w:highlight w:val="none"/>
                <w14:textFill>
                  <w14:solidFill>
                    <w14:schemeClr w14:val="tx1"/>
                  </w14:solidFill>
                </w14:textFill>
              </w:rPr>
              <w:t>资格</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b/>
                <w:bCs/>
                <w:color w:val="000000" w:themeColor="text1"/>
                <w:spacing w:val="0"/>
                <w:position w:val="0"/>
                <w:highlight w:val="none"/>
                <w14:textFill>
                  <w14:solidFill>
                    <w14:schemeClr w14:val="tx1"/>
                  </w14:solidFill>
                </w14:textFill>
              </w:rPr>
            </w:pPr>
            <w:bookmarkStart w:id="62" w:name="OLE_LINK8"/>
            <w:r>
              <w:rPr>
                <w:rFonts w:hint="eastAsia"/>
                <w:b/>
                <w:bCs/>
                <w:color w:val="000000" w:themeColor="text1"/>
                <w:spacing w:val="0"/>
                <w:position w:val="0"/>
                <w:highlight w:val="none"/>
                <w:lang w:eastAsia="zh-CN"/>
                <w14:textFill>
                  <w14:solidFill>
                    <w14:schemeClr w14:val="tx1"/>
                  </w14:solidFill>
                </w14:textFill>
              </w:rPr>
              <w:t>供应商</w:t>
            </w:r>
            <w:r>
              <w:rPr>
                <w:rFonts w:hint="eastAsia"/>
                <w:b/>
                <w:bCs/>
                <w:color w:val="000000" w:themeColor="text1"/>
                <w:spacing w:val="0"/>
                <w:position w:val="0"/>
                <w:highlight w:val="none"/>
                <w14:textFill>
                  <w14:solidFill>
                    <w14:schemeClr w14:val="tx1"/>
                  </w14:solidFill>
                </w14:textFill>
              </w:rPr>
              <w:t>资格</w:t>
            </w:r>
            <w:r>
              <w:rPr>
                <w:rFonts w:hint="eastAsia"/>
                <w:b/>
                <w:bCs/>
                <w:color w:val="000000" w:themeColor="text1"/>
                <w:spacing w:val="0"/>
                <w:position w:val="0"/>
                <w:highlight w:val="none"/>
                <w:lang w:eastAsia="zh-CN"/>
                <w14:textFill>
                  <w14:solidFill>
                    <w14:schemeClr w14:val="tx1"/>
                  </w14:solidFill>
                </w14:textFill>
              </w:rPr>
              <w:t>要求</w:t>
            </w:r>
            <w:r>
              <w:rPr>
                <w:rFonts w:hint="eastAsia"/>
                <w:b/>
                <w:bCs/>
                <w:color w:val="000000" w:themeColor="text1"/>
                <w:spacing w:val="0"/>
                <w:position w:val="0"/>
                <w:highlight w:val="none"/>
                <w14:textFill>
                  <w14:solidFill>
                    <w14:schemeClr w14:val="tx1"/>
                  </w14:solidFill>
                </w14:textFill>
              </w:rPr>
              <w:t>：</w:t>
            </w:r>
          </w:p>
          <w:bookmarkEnd w:id="62"/>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 xml:space="preserve">1.符合《中华人民共和国政府采购法》第二十二条规定。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2.落实政府采购政策需满足的资格要求：</w:t>
            </w:r>
            <w:r>
              <w:rPr>
                <w:rFonts w:hint="eastAsia" w:ascii="宋体" w:hAnsi="宋体" w:cs="宋体"/>
                <w:color w:val="000000" w:themeColor="text1"/>
                <w:spacing w:val="0"/>
                <w:position w:val="0"/>
                <w:szCs w:val="21"/>
                <w:highlight w:val="none"/>
                <w:lang w:eastAsia="zh-CN"/>
                <w14:textFill>
                  <w14:solidFill>
                    <w14:schemeClr w14:val="tx1"/>
                  </w14:solidFill>
                </w14:textFill>
              </w:rPr>
              <w:t>本项目属于专门面向中小企业采购的项目，供应商须为中小企业或监狱企业或残疾人福利性单位。</w:t>
            </w:r>
          </w:p>
          <w:p>
            <w:pPr>
              <w:pStyle w:val="11"/>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hAnsi="宋体" w:cs="宋体"/>
                <w:color w:val="000000" w:themeColor="text1"/>
                <w:spacing w:val="0"/>
                <w:position w:val="0"/>
                <w:sz w:val="21"/>
                <w:szCs w:val="21"/>
                <w:highlight w:val="none"/>
                <w14:textFill>
                  <w14:solidFill>
                    <w14:schemeClr w14:val="tx1"/>
                  </w14:solidFill>
                </w14:textFill>
              </w:rPr>
              <w:t>3.本项目的特定资格要求：</w:t>
            </w:r>
            <w:r>
              <w:rPr>
                <w:rFonts w:hint="eastAsia" w:hAnsi="宋体" w:cs="宋体"/>
                <w:color w:val="000000" w:themeColor="text1"/>
                <w:spacing w:val="0"/>
                <w:position w:val="0"/>
                <w:sz w:val="21"/>
                <w:szCs w:val="21"/>
                <w:highlight w:val="none"/>
                <w:lang w:eastAsia="zh-CN"/>
                <w14:textFill>
                  <w14:solidFill>
                    <w14:schemeClr w14:val="tx1"/>
                  </w14:solidFill>
                </w14:textFill>
              </w:rPr>
              <w:t>（</w:t>
            </w:r>
            <w:r>
              <w:rPr>
                <w:rFonts w:hint="eastAsia" w:hAnsi="宋体" w:cs="宋体"/>
                <w:color w:val="000000" w:themeColor="text1"/>
                <w:spacing w:val="0"/>
                <w:position w:val="0"/>
                <w:sz w:val="21"/>
                <w:szCs w:val="21"/>
                <w:highlight w:val="none"/>
                <w:lang w:val="en-US" w:eastAsia="zh-CN"/>
                <w14:textFill>
                  <w14:solidFill>
                    <w14:schemeClr w14:val="tx1"/>
                  </w14:solidFill>
                </w14:textFill>
              </w:rPr>
              <w:t>1</w:t>
            </w:r>
            <w:r>
              <w:rPr>
                <w:rFonts w:hint="eastAsia" w:hAnsi="宋体" w:cs="宋体"/>
                <w:color w:val="000000" w:themeColor="text1"/>
                <w:spacing w:val="0"/>
                <w:position w:val="0"/>
                <w:sz w:val="21"/>
                <w:szCs w:val="21"/>
                <w:highlight w:val="none"/>
                <w:lang w:eastAsia="zh-CN"/>
                <w14:textFill>
                  <w14:solidFill>
                    <w14:schemeClr w14:val="tx1"/>
                  </w14:solidFill>
                </w14:textFill>
              </w:rPr>
              <w:t>）竞标人须具备房屋建筑工程施工总承包三级（含三级）以上资质和市政公用工程施工总承包三级（含三级）以上资质以及有效的安全生产许可证，在人员、设备、资金等方面具备相应的施工能力</w:t>
            </w:r>
            <w:r>
              <w:rPr>
                <w:rFonts w:hint="eastAsia" w:hAnsi="宋体" w:cs="宋体"/>
                <w:color w:val="000000" w:themeColor="text1"/>
                <w:spacing w:val="0"/>
                <w:position w:val="0"/>
                <w:sz w:val="21"/>
                <w:szCs w:val="21"/>
                <w:highlight w:val="none"/>
                <w:lang w:val="en-US" w:eastAsia="zh-CN"/>
                <w14:textFill>
                  <w14:solidFill>
                    <w14:schemeClr w14:val="tx1"/>
                  </w14:solidFill>
                </w14:textFill>
              </w:rPr>
              <w:t>。</w:t>
            </w:r>
            <w:r>
              <w:rPr>
                <w:rFonts w:hint="eastAsia" w:hAnsi="宋体" w:cs="宋体"/>
                <w:color w:val="000000" w:themeColor="text1"/>
                <w:spacing w:val="0"/>
                <w:kern w:val="0"/>
                <w:positio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拟投入本工程的项目经理必须</w:t>
            </w:r>
            <w:r>
              <w:rPr>
                <w:rFonts w:hint="eastAsia" w:asciiTheme="minorEastAsia" w:hAnsiTheme="minorEastAsia" w:eastAsiaTheme="minorEastAsia" w:cstheme="minorEastAsia"/>
                <w:color w:val="000000" w:themeColor="text1"/>
                <w:spacing w:val="0"/>
                <w:position w:val="0"/>
                <w:sz w:val="21"/>
                <w:szCs w:val="21"/>
                <w:highlight w:val="none"/>
                <w:lang w:eastAsia="zh-CN"/>
                <w14:textFill>
                  <w14:solidFill>
                    <w14:schemeClr w14:val="tx1"/>
                  </w14:solidFill>
                </w14:textFill>
              </w:rPr>
              <w:t>具备建筑工程或市政公用工程专业二级（含二级）以上注册建造师执业资格，且具备有效的安全生产考核合格证书（B类）</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bidi w:val="0"/>
              <w:adjustRightInd/>
              <w:spacing w:line="360" w:lineRule="auto"/>
              <w:textAlignment w:val="auto"/>
              <w:rPr>
                <w:rFonts w:ascii="宋体" w:hAnsi="宋体" w:cs="宋体"/>
                <w:b/>
                <w:bCs w:val="0"/>
                <w:color w:val="000000" w:themeColor="text1"/>
                <w:spacing w:val="0"/>
                <w:position w:val="0"/>
                <w:szCs w:val="21"/>
                <w:highlight w:val="none"/>
                <w14:textFill>
                  <w14:solidFill>
                    <w14:schemeClr w14:val="tx1"/>
                  </w14:solidFill>
                </w14:textFill>
              </w:rPr>
            </w:pPr>
            <w:r>
              <w:rPr>
                <w:rFonts w:hint="eastAsia" w:ascii="宋体" w:hAnsi="宋体" w:cs="宋体"/>
                <w:b/>
                <w:bCs w:val="0"/>
                <w:color w:val="000000" w:themeColor="text1"/>
                <w:spacing w:val="0"/>
                <w:position w:val="0"/>
                <w:szCs w:val="21"/>
                <w:highlight w:val="none"/>
                <w14:textFill>
                  <w14:solidFill>
                    <w14:schemeClr w14:val="tx1"/>
                  </w14:solidFill>
                </w14:textFill>
              </w:rPr>
              <w:t>供应商出现下列情形之一的，不得参加政府采购活动：</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w:t>
            </w:r>
            <w:r>
              <w:rPr>
                <w:rFonts w:hint="eastAsia" w:ascii="宋体" w:hAnsi="宋体" w:cs="宋体"/>
                <w:color w:val="000000" w:themeColor="text1"/>
                <w:spacing w:val="0"/>
                <w:position w:val="0"/>
                <w:szCs w:val="21"/>
                <w:highlight w:val="none"/>
                <w14:textFill>
                  <w14:solidFill>
                    <w14:schemeClr w14:val="tx1"/>
                  </w14:solidFill>
                </w14:textFill>
              </w:rPr>
              <w:t>单位负责人为同</w:t>
            </w:r>
            <w:r>
              <w:rPr>
                <w:rFonts w:hint="eastAsia" w:ascii="宋体" w:hAnsi="宋体" w:eastAsia="宋体" w:cs="宋体"/>
                <w:color w:val="000000" w:themeColor="text1"/>
                <w:spacing w:val="0"/>
                <w:position w:val="0"/>
                <w:szCs w:val="21"/>
                <w:highlight w:val="none"/>
                <w14:textFill>
                  <w14:solidFill>
                    <w14:schemeClr w14:val="tx1"/>
                  </w14:solidFill>
                </w14:textFill>
              </w:rPr>
              <w:t>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0"/>
                <w:position w:val="0"/>
                <w:szCs w:val="21"/>
                <w:highlight w:val="none"/>
                <w14:textFill>
                  <w14:solidFill>
                    <w14:schemeClr w14:val="tx1"/>
                  </w14:solidFill>
                </w14:textFill>
              </w:rPr>
              <w:t>对在“信用中国”网站（www.creditchina.gov.cn</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3</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竞标</w:t>
            </w:r>
            <w:r>
              <w:rPr>
                <w:rFonts w:hint="eastAsia" w:ascii="宋体" w:hAnsi="宋体" w:cs="宋体"/>
                <w:color w:val="000000" w:themeColor="text1"/>
                <w:spacing w:val="0"/>
                <w:position w:val="0"/>
                <w:szCs w:val="21"/>
                <w:highlight w:val="none"/>
                <w14:textFill>
                  <w14:solidFill>
                    <w14:schemeClr w14:val="tx1"/>
                  </w14:solidFill>
                </w14:textFill>
              </w:rPr>
              <w:t>报价</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000000" w:themeColor="text1"/>
                <w:spacing w:val="0"/>
                <w:position w:val="0"/>
                <w:highlight w:val="none"/>
                <w:lang w:eastAsia="zh-CN"/>
                <w14:textFill>
                  <w14:solidFill>
                    <w14:schemeClr w14:val="tx1"/>
                  </w14:solidFill>
                </w14:textFill>
              </w:rPr>
            </w:pPr>
            <w:r>
              <w:rPr>
                <w:rFonts w:hint="eastAsia" w:ascii="宋体" w:hAnsi="宋体" w:cs="宋体"/>
                <w:color w:val="000000" w:themeColor="text1"/>
                <w:spacing w:val="0"/>
                <w:position w:val="0"/>
                <w:highlight w:val="none"/>
                <w:lang w:val="en-US" w:eastAsia="zh-CN"/>
                <w14:textFill>
                  <w14:solidFill>
                    <w14:schemeClr w14:val="tx1"/>
                  </w14:solidFill>
                </w14:textFill>
              </w:rPr>
              <w:t>竞标</w:t>
            </w:r>
            <w:r>
              <w:rPr>
                <w:rFonts w:hint="eastAsia" w:ascii="宋体" w:hAnsi="宋体" w:cs="宋体"/>
                <w:color w:val="000000" w:themeColor="text1"/>
                <w:spacing w:val="0"/>
                <w:position w:val="0"/>
                <w:highlight w:val="none"/>
                <w:lang w:eastAsia="zh-CN"/>
                <w14:textFill>
                  <w14:solidFill>
                    <w14:schemeClr w14:val="tx1"/>
                  </w14:solidFill>
                </w14:textFill>
              </w:rPr>
              <w:t>报价：</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000000" w:themeColor="text1"/>
                <w:spacing w:val="0"/>
                <w:position w:val="0"/>
                <w:highlight w:val="none"/>
                <w:lang w:eastAsia="zh-CN"/>
                <w14:textFill>
                  <w14:solidFill>
                    <w14:schemeClr w14:val="tx1"/>
                  </w14:solidFill>
                </w14:textFill>
              </w:rPr>
            </w:pPr>
            <w:r>
              <w:rPr>
                <w:rFonts w:hint="eastAsia" w:ascii="宋体" w:hAnsi="宋体" w:cs="宋体"/>
                <w:color w:val="000000" w:themeColor="text1"/>
                <w:spacing w:val="0"/>
                <w:position w:val="0"/>
                <w:highlight w:val="none"/>
                <w:lang w:eastAsia="zh-CN"/>
                <w14:textFill>
                  <w14:solidFill>
                    <w14:schemeClr w14:val="tx1"/>
                  </w14:solidFill>
                </w14:textFill>
              </w:rPr>
              <w:t xml:space="preserve">1.供应商必须就所投项目的全部内容作完整唯一报价，漏项报价的或有选择的或有条件的报价，其磋商将视为无效。                        </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highlight w:val="none"/>
                <w:lang w:eastAsia="zh-CN"/>
                <w14:textFill>
                  <w14:solidFill>
                    <w14:schemeClr w14:val="tx1"/>
                  </w14:solidFill>
                </w14:textFill>
              </w:rPr>
              <w:t>2.本项目报价采用综合单价的方式，合同价在合同实施期间因市场价格波动可调整合同价格，合同价含服务资料、人员成本、服务费、管理、材料、利润、税金、政策性文件规定及合同包含的应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4</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1.响应文件电子版要求：按照本采购文件“</w:t>
            </w:r>
            <w:r>
              <w:rPr>
                <w:rFonts w:hint="eastAsia" w:ascii="宋体" w:hAnsi="宋体"/>
                <w:color w:val="000000" w:themeColor="text1"/>
                <w:spacing w:val="0"/>
                <w:position w:val="0"/>
                <w:szCs w:val="21"/>
                <w:highlight w:val="none"/>
                <w14:textFill>
                  <w14:solidFill>
                    <w14:schemeClr w14:val="tx1"/>
                  </w14:solidFill>
                </w14:textFill>
              </w:rPr>
              <w:t>第五章 响应文件格式</w:t>
            </w:r>
            <w:r>
              <w:rPr>
                <w:rFonts w:hint="eastAsia" w:ascii="宋体" w:hAnsi="宋体" w:cs="宋体"/>
                <w:color w:val="000000" w:themeColor="text1"/>
                <w:spacing w:val="0"/>
                <w:position w:val="0"/>
                <w:szCs w:val="21"/>
                <w:highlight w:val="none"/>
                <w14:textFill>
                  <w14:solidFill>
                    <w14:schemeClr w14:val="tx1"/>
                  </w14:solidFill>
                </w14:textFill>
              </w:rPr>
              <w:t>”编写（第五章未附格式的，由供应商自行拟定），不可涂改并在规定加盖公章处加盖电子公章，</w:t>
            </w:r>
            <w:r>
              <w:rPr>
                <w:rFonts w:hint="eastAsia" w:ascii="宋体" w:hAnsi="宋体" w:cs="宋体"/>
                <w:b/>
                <w:color w:val="000000" w:themeColor="text1"/>
                <w:spacing w:val="0"/>
                <w:position w:val="0"/>
                <w:szCs w:val="21"/>
                <w:highlight w:val="none"/>
                <w14:textFill>
                  <w14:solidFill>
                    <w14:schemeClr w14:val="tx1"/>
                  </w14:solidFill>
                </w14:textFill>
              </w:rPr>
              <w:t>否则响应文件按无效响应处理</w:t>
            </w:r>
            <w:r>
              <w:rPr>
                <w:rFonts w:hint="eastAsia" w:ascii="宋体" w:hAnsi="宋体" w:cs="宋体"/>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w:t>
            </w:r>
            <w:r>
              <w:rPr>
                <w:rFonts w:hint="eastAsia" w:ascii="宋体" w:hAnsi="宋体" w:cs="Courier New"/>
                <w:color w:val="000000" w:themeColor="text1"/>
                <w:spacing w:val="0"/>
                <w:position w:val="0"/>
                <w:szCs w:val="21"/>
                <w:highlight w:val="none"/>
                <w14:textFill>
                  <w14:solidFill>
                    <w14:schemeClr w14:val="tx1"/>
                  </w14:solidFill>
                </w14:textFill>
              </w:rPr>
              <w:t>.响应文件电子版密封方式：电子响应文件通过平台有效CA加密后在</w:t>
            </w:r>
            <w:r>
              <w:rPr>
                <w:rFonts w:hint="eastAsia" w:ascii="宋体" w:hAnsi="宋体" w:cs="Courier New"/>
                <w:color w:val="000000" w:themeColor="text1"/>
                <w:spacing w:val="0"/>
                <w:position w:val="0"/>
                <w:szCs w:val="21"/>
                <w:highlight w:val="none"/>
                <w:lang w:eastAsia="zh-CN"/>
                <w14:textFill>
                  <w14:solidFill>
                    <w14:schemeClr w14:val="tx1"/>
                  </w14:solidFill>
                </w14:textFill>
              </w:rPr>
              <w:t>广西政府采购云平台递交</w:t>
            </w:r>
            <w:r>
              <w:rPr>
                <w:rFonts w:hint="eastAsia" w:ascii="宋体" w:hAnsi="宋体" w:cs="Courier New"/>
                <w:color w:val="000000" w:themeColor="text1"/>
                <w:spacing w:val="0"/>
                <w:positio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5</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olor w:val="000000" w:themeColor="text1"/>
                <w:spacing w:val="0"/>
                <w:position w:val="0"/>
                <w:szCs w:val="21"/>
                <w:highlight w:val="none"/>
                <w:lang w:val="en-US" w:eastAsia="zh-CN"/>
                <w14:textFill>
                  <w14:solidFill>
                    <w14:schemeClr w14:val="tx1"/>
                  </w14:solidFill>
                </w14:textFill>
              </w:rPr>
            </w:pPr>
            <w:r>
              <w:rPr>
                <w:rFonts w:hint="eastAsia" w:ascii="宋体" w:hAnsi="宋体"/>
                <w:color w:val="000000" w:themeColor="text1"/>
                <w:spacing w:val="0"/>
                <w:position w:val="0"/>
                <w:szCs w:val="21"/>
                <w:highlight w:val="none"/>
                <w:lang w:val="en-US" w:eastAsia="zh-CN"/>
                <w14:textFill>
                  <w14:solidFill>
                    <w14:schemeClr w14:val="tx1"/>
                  </w14:solidFill>
                </w14:textFill>
              </w:rPr>
              <w:t>□</w:t>
            </w:r>
            <w:r>
              <w:rPr>
                <w:rFonts w:hint="eastAsia" w:ascii="宋体" w:hAnsi="宋体"/>
                <w:color w:val="000000" w:themeColor="text1"/>
                <w:spacing w:val="0"/>
                <w:position w:val="0"/>
                <w:szCs w:val="21"/>
                <w:highlight w:val="none"/>
                <w14:textFill>
                  <w14:solidFill>
                    <w14:schemeClr w14:val="tx1"/>
                  </w14:solidFill>
                </w14:textFill>
              </w:rPr>
              <w:t>本项目不接受</w:t>
            </w:r>
            <w:r>
              <w:rPr>
                <w:color w:val="000000" w:themeColor="text1"/>
                <w:spacing w:val="0"/>
                <w:position w:val="0"/>
                <w:sz w:val="21"/>
                <w:highlight w:val="none"/>
                <w14:textFill>
                  <w14:solidFill>
                    <w14:schemeClr w14:val="tx1"/>
                  </w14:solidFill>
                </w14:textFill>
              </w:rPr>
              <w:t>电子备份响应文件</w:t>
            </w:r>
            <w:r>
              <w:rPr>
                <w:rFonts w:hint="eastAsia"/>
                <w:color w:val="000000" w:themeColor="text1"/>
                <w:spacing w:val="0"/>
                <w:position w:val="0"/>
                <w:sz w:val="21"/>
                <w:highlight w:val="none"/>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color w:val="000000" w:themeColor="text1"/>
                <w:spacing w:val="0"/>
                <w:position w:val="0"/>
                <w:szCs w:val="21"/>
                <w:highlight w:val="none"/>
                <w:lang w:eastAsia="zh-CN"/>
                <w14:textFill>
                  <w14:solidFill>
                    <w14:schemeClr w14:val="tx1"/>
                  </w14:solidFill>
                </w14:textFill>
              </w:rPr>
            </w:pPr>
            <w:r>
              <w:rPr>
                <w:rFonts w:hint="eastAsia" w:ascii="宋体" w:hAnsi="宋体"/>
                <w:color w:val="000000" w:themeColor="text1"/>
                <w:spacing w:val="0"/>
                <w:position w:val="0"/>
                <w:szCs w:val="21"/>
                <w:highlight w:val="none"/>
                <w:lang w:val="en-US" w:eastAsia="zh-CN"/>
                <w14:textFill>
                  <w14:solidFill>
                    <w14:schemeClr w14:val="tx1"/>
                  </w14:solidFill>
                </w14:textFill>
              </w:rPr>
              <w:t>☑</w:t>
            </w:r>
            <w:r>
              <w:rPr>
                <w:rFonts w:hint="eastAsia" w:ascii="宋体" w:hAnsi="宋体"/>
                <w:color w:val="000000" w:themeColor="text1"/>
                <w:spacing w:val="0"/>
                <w:position w:val="0"/>
                <w:szCs w:val="21"/>
                <w:highlight w:val="none"/>
                <w14:textFill>
                  <w14:solidFill>
                    <w14:schemeClr w14:val="tx1"/>
                  </w14:solidFill>
                </w14:textFill>
              </w:rPr>
              <w:t>本项目接受</w:t>
            </w:r>
            <w:r>
              <w:rPr>
                <w:color w:val="000000" w:themeColor="text1"/>
                <w:spacing w:val="0"/>
                <w:position w:val="0"/>
                <w:sz w:val="21"/>
                <w:highlight w:val="none"/>
                <w14:textFill>
                  <w14:solidFill>
                    <w14:schemeClr w14:val="tx1"/>
                  </w14:solidFill>
                </w14:textFill>
              </w:rPr>
              <w:t>电子备份响应文件</w:t>
            </w:r>
            <w:r>
              <w:rPr>
                <w:rFonts w:hint="eastAsia" w:ascii="宋体" w:hAnsi="宋体"/>
                <w:color w:val="000000" w:themeColor="text1"/>
                <w:spacing w:val="0"/>
                <w:position w:val="0"/>
                <w:szCs w:val="21"/>
                <w:highlight w:val="none"/>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pacing w:line="360" w:lineRule="auto"/>
              <w:ind w:left="0"/>
              <w:textAlignment w:val="auto"/>
              <w:rPr>
                <w:color w:val="000000" w:themeColor="text1"/>
                <w:spacing w:val="0"/>
                <w:position w:val="0"/>
                <w:sz w:val="21"/>
                <w:highlight w:val="none"/>
                <w14:textFill>
                  <w14:solidFill>
                    <w14:schemeClr w14:val="tx1"/>
                  </w14:solidFill>
                </w14:textFill>
              </w:rPr>
            </w:pPr>
            <w:r>
              <w:rPr>
                <w:color w:val="000000" w:themeColor="text1"/>
                <w:spacing w:val="0"/>
                <w:position w:val="0"/>
                <w:sz w:val="21"/>
                <w:highlight w:val="none"/>
                <w14:textFill>
                  <w14:solidFill>
                    <w14:schemeClr w14:val="tx1"/>
                  </w14:solidFill>
                </w14:textFill>
              </w:rPr>
              <w:t>供应商</w:t>
            </w:r>
            <w:r>
              <w:rPr>
                <w:rFonts w:hint="eastAsia"/>
                <w:color w:val="000000" w:themeColor="text1"/>
                <w:spacing w:val="0"/>
                <w:position w:val="0"/>
                <w:sz w:val="21"/>
                <w:highlight w:val="none"/>
                <w:lang w:eastAsia="zh-CN"/>
                <w14:textFill>
                  <w14:solidFill>
                    <w14:schemeClr w14:val="tx1"/>
                  </w14:solidFill>
                </w14:textFill>
              </w:rPr>
              <w:t>可根据自身情况自行准备</w:t>
            </w:r>
            <w:r>
              <w:rPr>
                <w:color w:val="000000" w:themeColor="text1"/>
                <w:spacing w:val="0"/>
                <w:position w:val="0"/>
                <w:sz w:val="21"/>
                <w:highlight w:val="none"/>
                <w14:textFill>
                  <w14:solidFill>
                    <w14:schemeClr w14:val="tx1"/>
                  </w14:solidFill>
                </w14:textFill>
              </w:rPr>
              <w:t xml:space="preserve">电子备份响应文件： </w:t>
            </w:r>
          </w:p>
          <w:p>
            <w:pPr>
              <w:pStyle w:val="10"/>
              <w:keepNext w:val="0"/>
              <w:keepLines w:val="0"/>
              <w:pageBreakBefore w:val="0"/>
              <w:widowControl w:val="0"/>
              <w:numPr>
                <w:ilvl w:val="0"/>
                <w:numId w:val="2"/>
              </w:numPr>
              <w:kinsoku/>
              <w:wordWrap/>
              <w:overflowPunct/>
              <w:topLinePunct w:val="0"/>
              <w:autoSpaceDE/>
              <w:autoSpaceDN/>
              <w:bidi w:val="0"/>
              <w:adjustRightInd/>
              <w:spacing w:line="360" w:lineRule="auto"/>
              <w:ind w:left="0"/>
              <w:textAlignment w:val="auto"/>
              <w:rPr>
                <w:rFonts w:ascii="Times New Roman" w:hAnsi="Times New Roman" w:eastAsia="宋体" w:cs="Times New Roman"/>
                <w:color w:val="000000" w:themeColor="text1"/>
                <w:spacing w:val="0"/>
                <w:position w:val="0"/>
                <w:sz w:val="21"/>
                <w:highlight w:val="none"/>
                <w14:textFill>
                  <w14:solidFill>
                    <w14:schemeClr w14:val="tx1"/>
                  </w14:solidFill>
                </w14:textFill>
              </w:rPr>
            </w:pPr>
            <w:r>
              <w:rPr>
                <w:color w:val="000000" w:themeColor="text1"/>
                <w:spacing w:val="0"/>
                <w:position w:val="0"/>
                <w:sz w:val="21"/>
                <w:highlight w:val="none"/>
                <w14:textFill>
                  <w14:solidFill>
                    <w14:schemeClr w14:val="tx1"/>
                  </w14:solidFill>
                </w14:textFill>
              </w:rPr>
              <w:t>电子备份响应文件以</w:t>
            </w:r>
            <w:r>
              <w:rPr>
                <w:rFonts w:hint="eastAsia"/>
                <w:color w:val="000000" w:themeColor="text1"/>
                <w:spacing w:val="0"/>
                <w:position w:val="0"/>
                <w:sz w:val="21"/>
                <w:highlight w:val="none"/>
                <w:lang w:eastAsia="zh-CN"/>
                <w14:textFill>
                  <w14:solidFill>
                    <w14:schemeClr w14:val="tx1"/>
                  </w14:solidFill>
                </w14:textFill>
              </w:rPr>
              <w:t>邮件</w:t>
            </w:r>
            <w:r>
              <w:rPr>
                <w:color w:val="000000" w:themeColor="text1"/>
                <w:spacing w:val="0"/>
                <w:position w:val="0"/>
                <w:sz w:val="21"/>
                <w:highlight w:val="none"/>
                <w14:textFill>
                  <w14:solidFill>
                    <w14:schemeClr w14:val="tx1"/>
                  </w14:solidFill>
                </w14:textFill>
              </w:rPr>
              <w:t>形式提供。数量</w:t>
            </w:r>
            <w:r>
              <w:rPr>
                <w:rFonts w:ascii="Times New Roman" w:hAnsi="Times New Roman" w:eastAsia="宋体" w:cs="Times New Roman"/>
                <w:color w:val="000000" w:themeColor="text1"/>
                <w:spacing w:val="0"/>
                <w:position w:val="0"/>
                <w:sz w:val="21"/>
                <w:highlight w:val="none"/>
                <w14:textFill>
                  <w14:solidFill>
                    <w14:schemeClr w14:val="tx1"/>
                  </w14:solidFill>
                </w14:textFill>
              </w:rPr>
              <w:t>为1份。</w:t>
            </w:r>
          </w:p>
          <w:p>
            <w:pPr>
              <w:pStyle w:val="10"/>
              <w:keepNext w:val="0"/>
              <w:keepLines w:val="0"/>
              <w:pageBreakBefore w:val="0"/>
              <w:widowControl w:val="0"/>
              <w:numPr>
                <w:ilvl w:val="0"/>
                <w:numId w:val="2"/>
              </w:numPr>
              <w:kinsoku/>
              <w:wordWrap/>
              <w:overflowPunct/>
              <w:topLinePunct w:val="0"/>
              <w:autoSpaceDE/>
              <w:autoSpaceDN/>
              <w:bidi w:val="0"/>
              <w:adjustRightInd/>
              <w:spacing w:line="360" w:lineRule="auto"/>
              <w:ind w:left="0"/>
              <w:textAlignment w:val="auto"/>
              <w:rPr>
                <w:rFonts w:hint="eastAsia" w:cs="Times New Roman"/>
                <w:color w:val="000000" w:themeColor="text1"/>
                <w:spacing w:val="0"/>
                <w:position w:val="0"/>
                <w:sz w:val="21"/>
                <w:highlight w:val="none"/>
                <w:lang w:eastAsia="zh-CN"/>
                <w14:textFill>
                  <w14:solidFill>
                    <w14:schemeClr w14:val="tx1"/>
                  </w14:solidFill>
                </w14:textFill>
              </w:rPr>
            </w:pPr>
            <w:r>
              <w:rPr>
                <w:rFonts w:hint="eastAsia" w:cs="Times New Roman"/>
                <w:color w:val="000000" w:themeColor="text1"/>
                <w:spacing w:val="0"/>
                <w:position w:val="0"/>
                <w:sz w:val="21"/>
                <w:highlight w:val="none"/>
                <w:lang w:eastAsia="zh-CN"/>
                <w14:textFill>
                  <w14:solidFill>
                    <w14:schemeClr w14:val="tx1"/>
                  </w14:solidFill>
                </w14:textFill>
              </w:rPr>
              <w:t>电子备份响应文件接收邮箱：</w:t>
            </w:r>
            <w:r>
              <w:rPr>
                <w:rFonts w:hint="eastAsia" w:cs="Times New Roman"/>
                <w:color w:val="000000" w:themeColor="text1"/>
                <w:spacing w:val="0"/>
                <w:position w:val="0"/>
                <w:sz w:val="21"/>
                <w:highlight w:val="none"/>
                <w:lang w:val="en-US" w:eastAsia="zh-CN"/>
                <w14:textFill>
                  <w14:solidFill>
                    <w14:schemeClr w14:val="tx1"/>
                  </w14:solidFill>
                </w14:textFill>
              </w:rPr>
              <w:t>609308133@qq.com</w:t>
            </w:r>
            <w:r>
              <w:rPr>
                <w:rFonts w:hint="eastAsia" w:cs="Times New Roman"/>
                <w:color w:val="000000" w:themeColor="text1"/>
                <w:spacing w:val="0"/>
                <w:position w:val="0"/>
                <w:sz w:val="21"/>
                <w:highlight w:val="none"/>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pP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w:t>
            </w:r>
            <w:r>
              <w:rPr>
                <w:rFonts w:hint="eastAsia" w:cs="Times New Roman"/>
                <w:b w:val="0"/>
                <w:bCs w:val="0"/>
                <w:color w:val="000000" w:themeColor="text1"/>
                <w:spacing w:val="0"/>
                <w:position w:val="0"/>
                <w:sz w:val="21"/>
                <w:highlight w:val="none"/>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w:t>
            </w:r>
            <w:r>
              <w:rPr>
                <w:rFonts w:hint="eastAsia" w:cs="Times New Roman"/>
                <w:color w:val="000000" w:themeColor="text1"/>
                <w:spacing w:val="0"/>
                <w:position w:val="0"/>
                <w:sz w:val="21"/>
                <w:highlight w:val="none"/>
                <w:lang w:eastAsia="zh-CN"/>
                <w14:textFill>
                  <w14:solidFill>
                    <w14:schemeClr w14:val="tx1"/>
                  </w14:solidFill>
                </w14:textFill>
              </w:rPr>
              <w:t>电子备份响应文件</w:t>
            </w:r>
            <w:r>
              <w:rPr>
                <w:rFonts w:hint="eastAsia" w:cs="Times New Roman"/>
                <w:b w:val="0"/>
                <w:bCs w:val="0"/>
                <w:color w:val="000000" w:themeColor="text1"/>
                <w:spacing w:val="0"/>
                <w:position w:val="0"/>
                <w:sz w:val="21"/>
                <w:highlight w:val="none"/>
                <w:lang w:eastAsia="zh-CN"/>
                <w14:textFill>
                  <w14:solidFill>
                    <w14:schemeClr w14:val="tx1"/>
                  </w14:solidFill>
                </w14:textFill>
              </w:rPr>
              <w:t>提交截止</w:t>
            </w: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时间：</w:t>
            </w:r>
            <w:r>
              <w:rPr>
                <w:rFonts w:hint="eastAsia" w:cs="Times New Roman"/>
                <w:b w:val="0"/>
                <w:bCs w:val="0"/>
                <w:color w:val="000000" w:themeColor="text1"/>
                <w:spacing w:val="0"/>
                <w:position w:val="0"/>
                <w:sz w:val="21"/>
                <w:highlight w:val="none"/>
                <w:lang w:eastAsia="zh-CN"/>
                <w14:textFill>
                  <w14:solidFill>
                    <w14:schemeClr w14:val="tx1"/>
                  </w14:solidFill>
                </w14:textFill>
              </w:rPr>
              <w:t>与</w:t>
            </w:r>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响应文件提交</w:t>
            </w:r>
            <w:r>
              <w:rPr>
                <w:rFonts w:hint="eastAsia" w:ascii="宋体" w:hAnsi="宋体" w:eastAsia="宋体" w:cs="宋体"/>
                <w:bCs w:val="0"/>
                <w:color w:val="000000" w:themeColor="text1"/>
                <w:spacing w:val="0"/>
                <w:position w:val="0"/>
                <w:sz w:val="21"/>
                <w:szCs w:val="21"/>
                <w:highlight w:val="none"/>
                <w:lang w:eastAsia="zh-CN"/>
                <w14:textFill>
                  <w14:solidFill>
                    <w14:schemeClr w14:val="tx1"/>
                  </w14:solidFill>
                </w14:textFill>
              </w:rPr>
              <w:t>截止时间一致，逾期提交的不予受理。</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val="0"/>
                <w:color w:val="000000" w:themeColor="text1"/>
                <w:spacing w:val="0"/>
                <w:position w:val="0"/>
                <w:szCs w:val="21"/>
                <w:highlight w:val="none"/>
                <w:lang w:eastAsia="zh-CN"/>
                <w14:textFill>
                  <w14:solidFill>
                    <w14:schemeClr w14:val="tx1"/>
                  </w14:solidFill>
                </w14:textFill>
              </w:rPr>
            </w:pPr>
            <w:r>
              <w:rPr>
                <w:rFonts w:hint="eastAsia" w:ascii="宋体" w:hAnsi="宋体" w:eastAsia="宋体" w:cs="Times New Roman"/>
                <w:b w:val="0"/>
                <w:bCs w:val="0"/>
                <w:color w:val="000000" w:themeColor="text1"/>
                <w:spacing w:val="0"/>
                <w:position w:val="0"/>
                <w:szCs w:val="21"/>
                <w:highlight w:val="none"/>
                <w:lang w:eastAsia="zh-CN"/>
                <w14:textFill>
                  <w14:solidFill>
                    <w14:schemeClr w14:val="tx1"/>
                  </w14:solidFill>
                </w14:textFill>
              </w:rPr>
              <w:t>（</w:t>
            </w:r>
            <w:r>
              <w:rPr>
                <w:rFonts w:hint="eastAsia" w:ascii="宋体" w:hAnsi="宋体" w:cs="Times New Roman"/>
                <w:b w:val="0"/>
                <w:bCs w:val="0"/>
                <w:color w:val="000000" w:themeColor="text1"/>
                <w:spacing w:val="0"/>
                <w:position w:val="0"/>
                <w:szCs w:val="21"/>
                <w:highlight w:val="none"/>
                <w:lang w:val="en-US" w:eastAsia="zh-CN"/>
                <w14:textFill>
                  <w14:solidFill>
                    <w14:schemeClr w14:val="tx1"/>
                  </w14:solidFill>
                </w14:textFill>
              </w:rPr>
              <w:t>4</w:t>
            </w:r>
            <w:r>
              <w:rPr>
                <w:rFonts w:hint="eastAsia" w:ascii="宋体" w:hAnsi="宋体" w:eastAsia="宋体" w:cs="Times New Roman"/>
                <w:b w:val="0"/>
                <w:bCs w:val="0"/>
                <w:color w:val="000000" w:themeColor="text1"/>
                <w:spacing w:val="0"/>
                <w:position w:val="0"/>
                <w:szCs w:val="21"/>
                <w:highlight w:val="none"/>
                <w:lang w:eastAsia="zh-CN"/>
                <w14:textFill>
                  <w14:solidFill>
                    <w14:schemeClr w14:val="tx1"/>
                  </w14:solidFill>
                </w14:textFill>
              </w:rPr>
              <w:t>）供应商邮件发送的内容如下：</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eastAsia="zh-CN"/>
                <w14:textFill>
                  <w14:solidFill>
                    <w14:schemeClr w14:val="tx1"/>
                  </w14:solidFill>
                </w14:textFill>
              </w:rPr>
              <w:t>项目名称：</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position w:val="0"/>
                <w:sz w:val="21"/>
                <w:szCs w:val="21"/>
                <w:highlight w:val="none"/>
                <w:u w:val="single"/>
                <w:lang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eastAsia="zh-CN"/>
                <w14:textFill>
                  <w14:solidFill>
                    <w14:schemeClr w14:val="tx1"/>
                  </w14:solidFill>
                </w14:textFill>
              </w:rPr>
              <w:t>项目编号</w:t>
            </w:r>
            <w:r>
              <w:rPr>
                <w:rFonts w:hint="eastAsia" w:ascii="宋体" w:hAnsi="宋体" w:eastAsia="宋体" w:cs="宋体"/>
                <w:b w:val="0"/>
                <w:bCs w:val="0"/>
                <w:color w:val="000000" w:themeColor="text1"/>
                <w:spacing w:val="0"/>
                <w:position w:val="0"/>
                <w:sz w:val="21"/>
                <w:szCs w:val="21"/>
                <w:highlight w:val="none"/>
                <w:u w:val="single"/>
                <w:lang w:eastAsia="zh-CN"/>
                <w14:textFill>
                  <w14:solidFill>
                    <w14:schemeClr w14:val="tx1"/>
                  </w14:solidFill>
                </w14:textFill>
              </w:rPr>
              <w:t>：</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position w:val="0"/>
                <w:sz w:val="21"/>
                <w:szCs w:val="21"/>
                <w:highlight w:val="none"/>
                <w:u w:val="single"/>
                <w:lang w:eastAsia="zh-CN"/>
                <w14:textFill>
                  <w14:solidFill>
                    <w14:schemeClr w14:val="tx1"/>
                  </w14:solidFill>
                </w14:textFill>
              </w:rPr>
            </w:pPr>
            <w:r>
              <w:rPr>
                <w:rFonts w:hint="eastAsia" w:ascii="宋体" w:hAnsi="宋体" w:cs="宋体"/>
                <w:b w:val="0"/>
                <w:bCs w:val="0"/>
                <w:color w:val="000000" w:themeColor="text1"/>
                <w:spacing w:val="0"/>
                <w:position w:val="0"/>
                <w:sz w:val="21"/>
                <w:szCs w:val="21"/>
                <w:highlight w:val="none"/>
                <w:u w:val="none"/>
                <w:lang w:eastAsia="zh-CN"/>
                <w14:textFill>
                  <w14:solidFill>
                    <w14:schemeClr w14:val="tx1"/>
                  </w14:solidFill>
                </w14:textFill>
              </w:rPr>
              <w:t>分标号</w:t>
            </w:r>
            <w:r>
              <w:rPr>
                <w:rFonts w:hint="eastAsia" w:ascii="宋体" w:hAnsi="宋体" w:eastAsia="宋体" w:cs="宋体"/>
                <w:b w:val="0"/>
                <w:bCs w:val="0"/>
                <w:color w:val="000000" w:themeColor="text1"/>
                <w:spacing w:val="0"/>
                <w:position w:val="0"/>
                <w:sz w:val="21"/>
                <w:szCs w:val="21"/>
                <w:highlight w:val="none"/>
                <w:u w:val="none"/>
                <w:lang w:eastAsia="zh-CN"/>
                <w14:textFill>
                  <w14:solidFill>
                    <w14:schemeClr w14:val="tx1"/>
                  </w14:solidFill>
                </w14:textFill>
              </w:rPr>
              <w:t>（如有）：</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eastAsia="zh-CN"/>
                <w14:textFill>
                  <w14:solidFill>
                    <w14:schemeClr w14:val="tx1"/>
                  </w14:solidFill>
                </w14:textFill>
              </w:rPr>
              <w:t>供应商名称：</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val="en-US" w:eastAsia="zh-CN"/>
                <w14:textFill>
                  <w14:solidFill>
                    <w14:schemeClr w14:val="tx1"/>
                  </w14:solidFill>
                </w14:textFill>
              </w:rPr>
              <w:t>法定代表人或其委托代理人姓名：</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eastAsia="宋体" w:cs="Times New Roman"/>
                <w:b w:val="0"/>
                <w:bCs w:val="0"/>
                <w:color w:val="000000" w:themeColor="text1"/>
                <w:spacing w:val="0"/>
                <w:position w:val="0"/>
                <w:szCs w:val="21"/>
                <w:highlight w:val="none"/>
                <w:u w:val="single"/>
                <w:lang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val="en-US" w:eastAsia="zh-CN"/>
                <w14:textFill>
                  <w14:solidFill>
                    <w14:schemeClr w14:val="tx1"/>
                  </w14:solidFill>
                </w14:textFill>
              </w:rPr>
              <w:t>法定代表人或其委托代理人手机号码：</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pStyle w:val="10"/>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w:t>
            </w:r>
            <w:r>
              <w:rPr>
                <w:rFonts w:hint="eastAsia" w:cs="Times New Roman"/>
                <w:b w:val="0"/>
                <w:bCs w:val="0"/>
                <w:color w:val="000000" w:themeColor="text1"/>
                <w:spacing w:val="0"/>
                <w:position w:val="0"/>
                <w:sz w:val="21"/>
                <w:highlight w:val="none"/>
                <w:lang w:val="en-US" w:eastAsia="zh-CN"/>
                <w14:textFill>
                  <w14:solidFill>
                    <w14:schemeClr w14:val="tx1"/>
                  </w14:solidFill>
                </w14:textFill>
              </w:rPr>
              <w:t>5</w:t>
            </w: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w:t>
            </w:r>
            <w:r>
              <w:rPr>
                <w:rFonts w:ascii="Times New Roman" w:hAnsi="Times New Roman" w:eastAsia="宋体" w:cs="Times New Roman"/>
                <w:b w:val="0"/>
                <w:bCs w:val="0"/>
                <w:color w:val="000000" w:themeColor="text1"/>
                <w:spacing w:val="0"/>
                <w:position w:val="0"/>
                <w:sz w:val="21"/>
                <w:highlight w:val="none"/>
                <w14:textFill>
                  <w14:solidFill>
                    <w14:schemeClr w14:val="tx1"/>
                  </w14:solidFill>
                </w14:textFill>
              </w:rPr>
              <w:t>响应文件启用顺序和效力：响应文件的启用，按先后顺位</w:t>
            </w:r>
            <w:r>
              <w:rPr>
                <w:rFonts w:ascii="Times New Roman" w:hAnsi="Times New Roman" w:eastAsia="宋体" w:cs="Times New Roman"/>
                <w:color w:val="000000" w:themeColor="text1"/>
                <w:spacing w:val="0"/>
                <w:position w:val="0"/>
                <w:sz w:val="21"/>
                <w:highlight w:val="none"/>
                <w14:textFill>
                  <w14:solidFill>
                    <w14:schemeClr w14:val="tx1"/>
                  </w14:solidFill>
                </w14:textFill>
              </w:rPr>
              <w:t>分别为</w:t>
            </w:r>
            <w:r>
              <w:rPr>
                <w:rFonts w:hint="eastAsia" w:cs="Times New Roman"/>
                <w:color w:val="000000" w:themeColor="text1"/>
                <w:spacing w:val="0"/>
                <w:position w:val="0"/>
                <w:sz w:val="21"/>
                <w:highlight w:val="none"/>
                <w:lang w:eastAsia="zh-CN"/>
                <w14:textFill>
                  <w14:solidFill>
                    <w14:schemeClr w14:val="tx1"/>
                  </w14:solidFill>
                </w14:textFill>
              </w:rPr>
              <w:t>广西政府采购云平台上传的加密</w:t>
            </w:r>
            <w:r>
              <w:rPr>
                <w:rFonts w:ascii="Times New Roman" w:hAnsi="Times New Roman" w:eastAsia="宋体" w:cs="Times New Roman"/>
                <w:color w:val="000000" w:themeColor="text1"/>
                <w:spacing w:val="0"/>
                <w:position w:val="0"/>
                <w:sz w:val="21"/>
                <w:highlight w:val="none"/>
                <w14:textFill>
                  <w14:solidFill>
                    <w14:schemeClr w14:val="tx1"/>
                  </w14:solidFill>
                </w14:textFill>
              </w:rPr>
              <w:t>电子响应文件、以</w:t>
            </w:r>
            <w:r>
              <w:rPr>
                <w:rFonts w:hint="eastAsia" w:cs="Times New Roman"/>
                <w:color w:val="000000" w:themeColor="text1"/>
                <w:spacing w:val="0"/>
                <w:position w:val="0"/>
                <w:sz w:val="21"/>
                <w:highlight w:val="none"/>
                <w:lang w:eastAsia="zh-CN"/>
                <w14:textFill>
                  <w14:solidFill>
                    <w14:schemeClr w14:val="tx1"/>
                  </w14:solidFill>
                </w14:textFill>
              </w:rPr>
              <w:t>邮件</w:t>
            </w:r>
            <w:r>
              <w:rPr>
                <w:rFonts w:ascii="Times New Roman" w:hAnsi="Times New Roman" w:eastAsia="宋体" w:cs="Times New Roman"/>
                <w:color w:val="000000" w:themeColor="text1"/>
                <w:spacing w:val="0"/>
                <w:position w:val="0"/>
                <w:sz w:val="21"/>
                <w:highlight w:val="none"/>
                <w14:textFill>
                  <w14:solidFill>
                    <w14:schemeClr w14:val="tx1"/>
                  </w14:solidFill>
                </w14:textFill>
              </w:rPr>
              <w:t>形式</w:t>
            </w:r>
            <w:r>
              <w:rPr>
                <w:rFonts w:hint="eastAsia" w:cs="Times New Roman"/>
                <w:color w:val="000000" w:themeColor="text1"/>
                <w:spacing w:val="0"/>
                <w:position w:val="0"/>
                <w:sz w:val="21"/>
                <w:highlight w:val="none"/>
                <w:lang w:eastAsia="zh-CN"/>
                <w14:textFill>
                  <w14:solidFill>
                    <w14:schemeClr w14:val="tx1"/>
                  </w14:solidFill>
                </w14:textFill>
              </w:rPr>
              <w:t>提交</w:t>
            </w:r>
            <w:r>
              <w:rPr>
                <w:rFonts w:ascii="Times New Roman" w:hAnsi="Times New Roman" w:eastAsia="宋体" w:cs="Times New Roman"/>
                <w:color w:val="000000" w:themeColor="text1"/>
                <w:spacing w:val="0"/>
                <w:position w:val="0"/>
                <w:sz w:val="21"/>
                <w:highlight w:val="none"/>
                <w14:textFill>
                  <w14:solidFill>
                    <w14:schemeClr w14:val="tx1"/>
                  </w14:solidFill>
                </w14:textFill>
              </w:rPr>
              <w:t>的电子备份响应文件。顺位在先的响应文件已按时解密的</w:t>
            </w:r>
            <w:r>
              <w:rPr>
                <w:rFonts w:hint="eastAsia" w:ascii="Times New Roman" w:hAnsi="Times New Roman" w:eastAsia="宋体" w:cs="Times New Roman"/>
                <w:color w:val="000000" w:themeColor="text1"/>
                <w:spacing w:val="0"/>
                <w:position w:val="0"/>
                <w:sz w:val="21"/>
                <w:highlight w:val="none"/>
                <w:lang w:eastAsia="zh-CN"/>
                <w14:textFill>
                  <w14:solidFill>
                    <w14:schemeClr w14:val="tx1"/>
                  </w14:solidFill>
                </w14:textFill>
              </w:rPr>
              <w:t>，</w:t>
            </w:r>
            <w:r>
              <w:rPr>
                <w:rFonts w:ascii="Times New Roman" w:hAnsi="Times New Roman" w:eastAsia="宋体" w:cs="Times New Roman"/>
                <w:color w:val="000000" w:themeColor="text1"/>
                <w:spacing w:val="0"/>
                <w:position w:val="0"/>
                <w:sz w:val="21"/>
                <w:highlight w:val="none"/>
                <w14:textFill>
                  <w14:solidFill>
                    <w14:schemeClr w14:val="tx1"/>
                  </w14:solidFill>
                </w14:textFill>
              </w:rPr>
              <w:t>下一顺位响应文件自动失效。在下一顺位的响应文件启用时，前一顺位的响应文件自动失效。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6</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竞标</w:t>
            </w:r>
            <w:r>
              <w:rPr>
                <w:rFonts w:hint="eastAsia"/>
                <w:color w:val="000000" w:themeColor="text1"/>
                <w:spacing w:val="0"/>
                <w:position w:val="0"/>
                <w:highlight w:val="none"/>
                <w14:textFill>
                  <w14:solidFill>
                    <w14:schemeClr w14:val="tx1"/>
                  </w14:solidFill>
                </w14:textFill>
              </w:rPr>
              <w:t>有效期</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竞</w:t>
            </w:r>
            <w:r>
              <w:rPr>
                <w:rFonts w:hint="eastAsia" w:ascii="宋体" w:hAnsi="宋体" w:cs="宋体"/>
                <w:color w:val="000000" w:themeColor="text1"/>
                <w:spacing w:val="0"/>
                <w:position w:val="0"/>
                <w:szCs w:val="21"/>
                <w:highlight w:val="none"/>
                <w:lang w:eastAsia="zh-CN"/>
                <w14:textFill>
                  <w14:solidFill>
                    <w14:schemeClr w14:val="tx1"/>
                  </w14:solidFill>
                </w14:textFill>
              </w:rPr>
              <w:t>标</w:t>
            </w:r>
            <w:r>
              <w:rPr>
                <w:rFonts w:hint="eastAsia" w:ascii="宋体" w:hAnsi="宋体" w:cs="宋体"/>
                <w:color w:val="000000" w:themeColor="text1"/>
                <w:spacing w:val="0"/>
                <w:position w:val="0"/>
                <w:szCs w:val="21"/>
                <w:highlight w:val="none"/>
                <w14:textFill>
                  <w14:solidFill>
                    <w14:schemeClr w14:val="tx1"/>
                  </w14:solidFill>
                </w14:textFill>
              </w:rPr>
              <w:t>有效期：</w:t>
            </w:r>
            <w:r>
              <w:rPr>
                <w:rFonts w:hint="eastAsia"/>
                <w:color w:val="000000" w:themeColor="text1"/>
                <w:spacing w:val="0"/>
                <w:position w:val="0"/>
                <w:highlight w:val="none"/>
                <w:lang w:eastAsia="zh-CN"/>
                <w14:textFill>
                  <w14:solidFill>
                    <w14:schemeClr w14:val="tx1"/>
                  </w14:solidFill>
                </w14:textFill>
              </w:rPr>
              <w:t>竞</w:t>
            </w:r>
            <w:r>
              <w:rPr>
                <w:rFonts w:hint="eastAsia" w:ascii="宋体" w:hAnsi="宋体" w:cs="宋体"/>
                <w:color w:val="000000" w:themeColor="text1"/>
                <w:spacing w:val="0"/>
                <w:position w:val="0"/>
                <w:szCs w:val="21"/>
                <w:highlight w:val="none"/>
                <w:lang w:eastAsia="zh-CN"/>
                <w14:textFill>
                  <w14:solidFill>
                    <w14:schemeClr w14:val="tx1"/>
                  </w14:solidFill>
                </w14:textFill>
              </w:rPr>
              <w:t>标</w:t>
            </w:r>
            <w:r>
              <w:rPr>
                <w:rFonts w:hint="eastAsia" w:ascii="宋体" w:hAnsi="宋体" w:cs="宋体"/>
                <w:color w:val="000000" w:themeColor="text1"/>
                <w:spacing w:val="0"/>
                <w:position w:val="0"/>
                <w:szCs w:val="21"/>
                <w:highlight w:val="none"/>
                <w14:textFill>
                  <w14:solidFill>
                    <w14:schemeClr w14:val="tx1"/>
                  </w14:solidFill>
                </w14:textFill>
              </w:rPr>
              <w:t>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7</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bidi w:val="0"/>
              <w:adjustRightInd/>
              <w:spacing w:line="360" w:lineRule="auto"/>
              <w:textAlignment w:val="auto"/>
              <w:rPr>
                <w:rFonts w:hint="default" w:hAnsi="宋体" w:cs="宋体"/>
                <w:color w:val="000000" w:themeColor="text1"/>
                <w:spacing w:val="0"/>
                <w:kern w:val="0"/>
                <w:position w:val="0"/>
                <w:szCs w:val="21"/>
                <w:highlight w:val="none"/>
                <w:lang w:val="en-US" w:eastAsia="zh-CN"/>
                <w14:textFill>
                  <w14:solidFill>
                    <w14:schemeClr w14:val="tx1"/>
                  </w14:solidFill>
                </w14:textFill>
              </w:rPr>
            </w:pPr>
            <w:r>
              <w:rPr>
                <w:rFonts w:hint="eastAsia" w:hAnsi="宋体" w:cs="宋体"/>
                <w:color w:val="000000" w:themeColor="text1"/>
                <w:spacing w:val="0"/>
                <w:kern w:val="0"/>
                <w:position w:val="0"/>
                <w:szCs w:val="21"/>
                <w:highlight w:val="none"/>
                <w:lang w:eastAsia="zh-CN"/>
                <w14:textFill>
                  <w14:solidFill>
                    <w14:schemeClr w14:val="tx1"/>
                  </w14:solidFill>
                </w14:textFill>
              </w:rPr>
              <w:t>本项目是否要求收取磋商保证金：</w:t>
            </w:r>
            <w:r>
              <w:rPr>
                <w:rFonts w:hint="eastAsia" w:hAnsi="宋体" w:cs="宋体"/>
                <w:color w:val="000000" w:themeColor="text1"/>
                <w:spacing w:val="0"/>
                <w:kern w:val="0"/>
                <w:position w:val="0"/>
                <w:szCs w:val="21"/>
                <w:highlight w:val="none"/>
                <w:lang w:val="en-US" w:eastAsia="zh-CN"/>
                <w14:textFill>
                  <w14:solidFill>
                    <w14:schemeClr w14:val="tx1"/>
                  </w14:solidFill>
                </w14:textFill>
              </w:rPr>
              <w:t>不要求</w:t>
            </w:r>
          </w:p>
          <w:p>
            <w:pPr>
              <w:pStyle w:val="15"/>
              <w:keepNext w:val="0"/>
              <w:keepLines w:val="0"/>
              <w:pageBreakBefore w:val="0"/>
              <w:widowControl w:val="0"/>
              <w:kinsoku/>
              <w:wordWrap/>
              <w:overflowPunct/>
              <w:topLinePunct w:val="0"/>
              <w:bidi w:val="0"/>
              <w:adjustRightInd/>
              <w:spacing w:line="360" w:lineRule="auto"/>
              <w:textAlignment w:val="auto"/>
              <w:rPr>
                <w:rFonts w:hAnsi="宋体" w:cs="宋体"/>
                <w:color w:val="000000" w:themeColor="text1"/>
                <w:spacing w:val="0"/>
                <w:kern w:val="0"/>
                <w:position w:val="0"/>
                <w:szCs w:val="21"/>
                <w:highlight w:val="none"/>
                <w14:textFill>
                  <w14:solidFill>
                    <w14:schemeClr w14:val="tx1"/>
                  </w14:solidFill>
                </w14:textFill>
              </w:rPr>
            </w:pPr>
            <w:r>
              <w:rPr>
                <w:rFonts w:hint="eastAsia" w:hAnsi="宋体" w:cs="宋体"/>
                <w:color w:val="000000" w:themeColor="text1"/>
                <w:spacing w:val="0"/>
                <w:kern w:val="0"/>
                <w:position w:val="0"/>
                <w:szCs w:val="21"/>
                <w:highlight w:val="none"/>
                <w:lang w:eastAsia="zh-CN"/>
                <w14:textFill>
                  <w14:solidFill>
                    <w14:schemeClr w14:val="tx1"/>
                  </w14:solidFill>
                </w14:textFill>
              </w:rPr>
              <w:t>磋商</w:t>
            </w:r>
            <w:r>
              <w:rPr>
                <w:rFonts w:hint="eastAsia" w:hAnsi="宋体" w:cs="宋体"/>
                <w:color w:val="000000" w:themeColor="text1"/>
                <w:spacing w:val="0"/>
                <w:kern w:val="0"/>
                <w:position w:val="0"/>
                <w:szCs w:val="21"/>
                <w:highlight w:val="none"/>
                <w14:textFill>
                  <w14:solidFill>
                    <w14:schemeClr w14:val="tx1"/>
                  </w14:solidFill>
                </w14:textFill>
              </w:rPr>
              <w:t>保证金</w:t>
            </w:r>
            <w:r>
              <w:rPr>
                <w:rFonts w:hint="eastAsia" w:hAnsi="宋体" w:cs="宋体"/>
                <w:color w:val="000000" w:themeColor="text1"/>
                <w:spacing w:val="0"/>
                <w:kern w:val="0"/>
                <w:position w:val="0"/>
                <w:szCs w:val="21"/>
                <w:highlight w:val="none"/>
                <w:lang w:eastAsia="zh-CN"/>
                <w14:textFill>
                  <w14:solidFill>
                    <w14:schemeClr w14:val="tx1"/>
                  </w14:solidFill>
                </w14:textFill>
              </w:rPr>
              <w:t>：</w:t>
            </w:r>
            <w:r>
              <w:rPr>
                <w:rFonts w:hint="eastAsia" w:hAnsi="宋体"/>
                <w:color w:val="000000" w:themeColor="text1"/>
                <w:spacing w:val="0"/>
                <w:position w:val="0"/>
                <w:szCs w:val="21"/>
                <w:highlight w:val="none"/>
                <w:u w:val="single"/>
                <w:lang w:val="en-US" w:eastAsia="zh-CN"/>
                <w14:textFill>
                  <w14:solidFill>
                    <w14:schemeClr w14:val="tx1"/>
                  </w14:solidFill>
                </w14:textFill>
              </w:rPr>
              <w:t xml:space="preserve">  / </w:t>
            </w:r>
            <w:r>
              <w:rPr>
                <w:rFonts w:hint="eastAsia" w:hAnsi="宋体"/>
                <w:color w:val="000000" w:themeColor="text1"/>
                <w:spacing w:val="0"/>
                <w:position w:val="0"/>
                <w:szCs w:val="21"/>
                <w:highlight w:val="none"/>
                <w14:textFill>
                  <w14:solidFill>
                    <w14:schemeClr w14:val="tx1"/>
                  </w14:solidFill>
                </w14:textFill>
              </w:rPr>
              <w:t>元整</w:t>
            </w:r>
            <w:r>
              <w:rPr>
                <w:rFonts w:hint="eastAsia" w:hAnsi="宋体" w:cs="宋体"/>
                <w:color w:val="000000" w:themeColor="text1"/>
                <w:spacing w:val="0"/>
                <w:kern w:val="0"/>
                <w:position w:val="0"/>
                <w:szCs w:val="21"/>
                <w:highlight w:val="none"/>
                <w14:textFill>
                  <w14:solidFill>
                    <w14:schemeClr w14:val="tx1"/>
                  </w14:solidFill>
                </w14:textFill>
              </w:rPr>
              <w:t>。</w:t>
            </w:r>
          </w:p>
          <w:p>
            <w:pPr>
              <w:pStyle w:val="15"/>
              <w:keepNext w:val="0"/>
              <w:keepLines w:val="0"/>
              <w:pageBreakBefore w:val="0"/>
              <w:widowControl w:val="0"/>
              <w:kinsoku/>
              <w:wordWrap/>
              <w:overflowPunct/>
              <w:topLinePunct w:val="0"/>
              <w:bidi w:val="0"/>
              <w:adjustRightInd/>
              <w:spacing w:line="360" w:lineRule="auto"/>
              <w:textAlignment w:val="auto"/>
              <w:rPr>
                <w:rFonts w:hAnsi="宋体" w:cs="宋体"/>
                <w:color w:val="000000" w:themeColor="text1"/>
                <w:spacing w:val="0"/>
                <w:kern w:val="0"/>
                <w:position w:val="0"/>
                <w:szCs w:val="21"/>
                <w:highlight w:val="none"/>
                <w14:textFill>
                  <w14:solidFill>
                    <w14:schemeClr w14:val="tx1"/>
                  </w14:solidFill>
                </w14:textFill>
              </w:rPr>
            </w:pPr>
            <w:r>
              <w:rPr>
                <w:rFonts w:hint="eastAsia" w:hAnsi="宋体"/>
                <w:color w:val="000000" w:themeColor="text1"/>
                <w:spacing w:val="0"/>
                <w:position w:val="0"/>
                <w:szCs w:val="21"/>
                <w:highlight w:val="none"/>
                <w:lang w:eastAsia="zh-CN"/>
                <w14:textFill>
                  <w14:solidFill>
                    <w14:schemeClr w14:val="tx1"/>
                  </w14:solidFill>
                </w14:textFill>
              </w:rPr>
              <w:t>磋商</w:t>
            </w:r>
            <w:r>
              <w:rPr>
                <w:rFonts w:hint="eastAsia" w:hAnsi="宋体"/>
                <w:color w:val="000000" w:themeColor="text1"/>
                <w:spacing w:val="0"/>
                <w:position w:val="0"/>
                <w:szCs w:val="21"/>
                <w:highlight w:val="none"/>
                <w14:textFill>
                  <w14:solidFill>
                    <w14:schemeClr w14:val="tx1"/>
                  </w14:solidFill>
                </w14:textFill>
              </w:rPr>
              <w:t>保证金缴纳形式：银行转账、支票、汇票、本票或者银行、</w:t>
            </w:r>
            <w:r>
              <w:rPr>
                <w:rFonts w:hint="eastAsia" w:hAnsi="宋体"/>
                <w:color w:val="000000" w:themeColor="text1"/>
                <w:spacing w:val="0"/>
                <w:position w:val="0"/>
                <w:szCs w:val="21"/>
                <w:highlight w:val="none"/>
                <w:lang w:eastAsia="zh-CN"/>
                <w14:textFill>
                  <w14:solidFill>
                    <w14:schemeClr w14:val="tx1"/>
                  </w14:solidFill>
                </w14:textFill>
              </w:rPr>
              <w:t>保险机构出具的保函、保险单</w:t>
            </w:r>
            <w:r>
              <w:rPr>
                <w:rFonts w:hint="eastAsia" w:hAnsi="宋体"/>
                <w:color w:val="000000" w:themeColor="text1"/>
                <w:spacing w:val="0"/>
                <w:position w:val="0"/>
                <w:szCs w:val="21"/>
                <w:highlight w:val="none"/>
                <w14:textFill>
                  <w14:solidFill>
                    <w14:schemeClr w14:val="tx1"/>
                  </w14:solidFill>
                </w14:textFill>
              </w:rPr>
              <w:t>，禁止采用现钞方式。</w:t>
            </w:r>
          </w:p>
          <w:p>
            <w:pPr>
              <w:pStyle w:val="15"/>
              <w:keepNext w:val="0"/>
              <w:keepLines w:val="0"/>
              <w:pageBreakBefore w:val="0"/>
              <w:widowControl w:val="0"/>
              <w:kinsoku/>
              <w:wordWrap/>
              <w:overflowPunct/>
              <w:topLinePunct w:val="0"/>
              <w:bidi w:val="0"/>
              <w:adjustRightInd/>
              <w:spacing w:line="360" w:lineRule="auto"/>
              <w:textAlignment w:val="auto"/>
              <w:rPr>
                <w:rFonts w:hint="eastAsia" w:hAnsi="宋体" w:eastAsia="宋体" w:cs="宋体"/>
                <w:color w:val="000000" w:themeColor="text1"/>
                <w:spacing w:val="0"/>
                <w:kern w:val="0"/>
                <w:position w:val="0"/>
                <w:szCs w:val="21"/>
                <w:highlight w:val="none"/>
                <w:lang w:eastAsia="zh-CN"/>
                <w14:textFill>
                  <w14:solidFill>
                    <w14:schemeClr w14:val="tx1"/>
                  </w14:solidFill>
                </w14:textFill>
              </w:rPr>
            </w:pPr>
            <w:r>
              <w:rPr>
                <w:rFonts w:hint="eastAsia" w:hAnsi="宋体" w:cs="宋体"/>
                <w:color w:val="000000" w:themeColor="text1"/>
                <w:spacing w:val="0"/>
                <w:kern w:val="0"/>
                <w:position w:val="0"/>
                <w:szCs w:val="21"/>
                <w:highlight w:val="none"/>
                <w14:textFill>
                  <w14:solidFill>
                    <w14:schemeClr w14:val="tx1"/>
                  </w14:solidFill>
                </w14:textFill>
              </w:rPr>
              <w:t>采用银行转账方式的，</w:t>
            </w:r>
            <w:r>
              <w:rPr>
                <w:rFonts w:hint="eastAsia" w:hAnsi="宋体" w:cs="宋体"/>
                <w:color w:val="000000" w:themeColor="text1"/>
                <w:spacing w:val="0"/>
                <w:kern w:val="0"/>
                <w:position w:val="0"/>
                <w:szCs w:val="21"/>
                <w:highlight w:val="none"/>
                <w:lang w:eastAsia="zh-CN"/>
                <w14:textFill>
                  <w14:solidFill>
                    <w14:schemeClr w14:val="tx1"/>
                  </w14:solidFill>
                </w14:textFill>
              </w:rPr>
              <w:t>竞</w:t>
            </w:r>
            <w:r>
              <w:rPr>
                <w:rFonts w:hint="eastAsia" w:hAnsi="宋体" w:cs="宋体"/>
                <w:color w:val="000000" w:themeColor="text1"/>
                <w:spacing w:val="0"/>
                <w:kern w:val="0"/>
                <w:position w:val="0"/>
                <w:szCs w:val="21"/>
                <w:highlight w:val="none"/>
                <w14:textFill>
                  <w14:solidFill>
                    <w14:schemeClr w14:val="tx1"/>
                  </w14:solidFill>
                </w14:textFill>
              </w:rPr>
              <w:t>标人将</w:t>
            </w:r>
            <w:r>
              <w:rPr>
                <w:rFonts w:hint="eastAsia" w:hAnsi="宋体" w:cs="宋体"/>
                <w:color w:val="000000" w:themeColor="text1"/>
                <w:spacing w:val="0"/>
                <w:kern w:val="0"/>
                <w:position w:val="0"/>
                <w:szCs w:val="21"/>
                <w:highlight w:val="none"/>
                <w:lang w:eastAsia="zh-CN"/>
                <w14:textFill>
                  <w14:solidFill>
                    <w14:schemeClr w14:val="tx1"/>
                  </w14:solidFill>
                </w14:textFill>
              </w:rPr>
              <w:t>磋商</w:t>
            </w:r>
            <w:r>
              <w:rPr>
                <w:rFonts w:hint="eastAsia" w:hAnsi="宋体" w:cs="宋体"/>
                <w:color w:val="000000" w:themeColor="text1"/>
                <w:spacing w:val="0"/>
                <w:kern w:val="0"/>
                <w:position w:val="0"/>
                <w:szCs w:val="21"/>
                <w:highlight w:val="none"/>
                <w14:textFill>
                  <w14:solidFill>
                    <w14:schemeClr w14:val="tx1"/>
                  </w14:solidFill>
                </w14:textFill>
              </w:rPr>
              <w:t>保证金从</w:t>
            </w:r>
            <w:r>
              <w:rPr>
                <w:rFonts w:hint="eastAsia" w:hAnsi="宋体" w:cs="宋体"/>
                <w:color w:val="000000" w:themeColor="text1"/>
                <w:spacing w:val="0"/>
                <w:kern w:val="0"/>
                <w:position w:val="0"/>
                <w:szCs w:val="21"/>
                <w:highlight w:val="none"/>
                <w:lang w:eastAsia="zh-CN"/>
                <w14:textFill>
                  <w14:solidFill>
                    <w14:schemeClr w14:val="tx1"/>
                  </w14:solidFill>
                </w14:textFill>
              </w:rPr>
              <w:t>竞</w:t>
            </w:r>
            <w:r>
              <w:rPr>
                <w:rFonts w:hint="eastAsia" w:hAnsi="宋体" w:cs="宋体"/>
                <w:color w:val="000000" w:themeColor="text1"/>
                <w:spacing w:val="0"/>
                <w:kern w:val="0"/>
                <w:position w:val="0"/>
                <w:szCs w:val="21"/>
                <w:highlight w:val="none"/>
                <w14:textFill>
                  <w14:solidFill>
                    <w14:schemeClr w14:val="tx1"/>
                  </w14:solidFill>
                </w14:textFill>
              </w:rPr>
              <w:t>标人基本账户转出交至以下指定的</w:t>
            </w:r>
            <w:r>
              <w:rPr>
                <w:rFonts w:hint="eastAsia" w:hAnsi="宋体" w:cs="宋体"/>
                <w:color w:val="000000" w:themeColor="text1"/>
                <w:spacing w:val="0"/>
                <w:kern w:val="0"/>
                <w:position w:val="0"/>
                <w:szCs w:val="21"/>
                <w:highlight w:val="none"/>
                <w:lang w:eastAsia="zh-CN"/>
                <w14:textFill>
                  <w14:solidFill>
                    <w14:schemeClr w14:val="tx1"/>
                  </w14:solidFill>
                </w14:textFill>
              </w:rPr>
              <w:t>磋商</w:t>
            </w:r>
            <w:r>
              <w:rPr>
                <w:rFonts w:hint="eastAsia" w:hAnsi="宋体" w:cs="宋体"/>
                <w:color w:val="000000" w:themeColor="text1"/>
                <w:spacing w:val="0"/>
                <w:kern w:val="0"/>
                <w:position w:val="0"/>
                <w:szCs w:val="21"/>
                <w:highlight w:val="none"/>
                <w14:textFill>
                  <w14:solidFill>
                    <w14:schemeClr w14:val="tx1"/>
                  </w14:solidFill>
                </w14:textFill>
              </w:rPr>
              <w:t>保证金专用账户，且提交到指定账户时间不得迟于</w:t>
            </w:r>
            <w:r>
              <w:rPr>
                <w:rFonts w:hint="eastAsia" w:hAnsi="宋体" w:cs="宋体"/>
                <w:color w:val="000000" w:themeColor="text1"/>
                <w:spacing w:val="0"/>
                <w:kern w:val="0"/>
                <w:position w:val="0"/>
                <w:szCs w:val="21"/>
                <w:highlight w:val="none"/>
                <w:lang w:eastAsia="zh-CN"/>
                <w14:textFill>
                  <w14:solidFill>
                    <w14:schemeClr w14:val="tx1"/>
                  </w14:solidFill>
                </w14:textFill>
              </w:rPr>
              <w:t>响应文件提交</w:t>
            </w:r>
            <w:r>
              <w:rPr>
                <w:rFonts w:hint="eastAsia" w:hAnsi="宋体" w:cs="宋体"/>
                <w:color w:val="000000" w:themeColor="text1"/>
                <w:spacing w:val="0"/>
                <w:kern w:val="0"/>
                <w:position w:val="0"/>
                <w:szCs w:val="21"/>
                <w:highlight w:val="none"/>
                <w14:textFill>
                  <w14:solidFill>
                    <w14:schemeClr w14:val="tx1"/>
                  </w14:solidFill>
                </w14:textFill>
              </w:rPr>
              <w:t>截止时间（以到账为准）</w:t>
            </w:r>
            <w:r>
              <w:rPr>
                <w:rFonts w:hint="eastAsia" w:hAnsi="宋体" w:cs="宋体"/>
                <w:color w:val="000000" w:themeColor="text1"/>
                <w:spacing w:val="0"/>
                <w:kern w:val="0"/>
                <w:position w:val="0"/>
                <w:szCs w:val="21"/>
                <w:highlight w:val="none"/>
                <w:lang w:eastAsia="zh-CN"/>
                <w14:textFill>
                  <w14:solidFill>
                    <w14:schemeClr w14:val="tx1"/>
                  </w14:solidFill>
                </w14:textFill>
              </w:rPr>
              <w:t>：</w:t>
            </w:r>
          </w:p>
          <w:p>
            <w:pPr>
              <w:pStyle w:val="15"/>
              <w:keepNext w:val="0"/>
              <w:keepLines w:val="0"/>
              <w:pageBreakBefore w:val="0"/>
              <w:widowControl w:val="0"/>
              <w:kinsoku/>
              <w:wordWrap/>
              <w:overflowPunct/>
              <w:topLinePunct w:val="0"/>
              <w:bidi w:val="0"/>
              <w:adjustRightInd/>
              <w:spacing w:line="360" w:lineRule="auto"/>
              <w:textAlignment w:val="auto"/>
              <w:rPr>
                <w:rFonts w:hAnsi="宋体" w:cs="宋体"/>
                <w:color w:val="000000" w:themeColor="text1"/>
                <w:spacing w:val="0"/>
                <w:kern w:val="0"/>
                <w:position w:val="0"/>
                <w:szCs w:val="21"/>
                <w:highlight w:val="none"/>
                <w:u w:val="none"/>
                <w14:textFill>
                  <w14:solidFill>
                    <w14:schemeClr w14:val="tx1"/>
                  </w14:solidFill>
                </w14:textFill>
              </w:rPr>
            </w:pPr>
            <w:r>
              <w:rPr>
                <w:rFonts w:hint="eastAsia" w:hAnsi="宋体" w:cs="宋体"/>
                <w:color w:val="000000" w:themeColor="text1"/>
                <w:spacing w:val="0"/>
                <w:kern w:val="0"/>
                <w:position w:val="0"/>
                <w:szCs w:val="21"/>
                <w:highlight w:val="none"/>
                <w:u w:val="none"/>
                <w14:textFill>
                  <w14:solidFill>
                    <w14:schemeClr w14:val="tx1"/>
                  </w14:solidFill>
                </w14:textFill>
              </w:rPr>
              <w:t>开户行：</w:t>
            </w:r>
            <w:r>
              <w:rPr>
                <w:rFonts w:hint="eastAsia" w:hAnsi="宋体"/>
                <w:color w:val="000000" w:themeColor="text1"/>
                <w:spacing w:val="0"/>
                <w:position w:val="0"/>
                <w:szCs w:val="21"/>
                <w:highlight w:val="none"/>
                <w:u w:val="none"/>
                <w:lang w:val="en-US" w:eastAsia="zh-CN"/>
                <w14:textFill>
                  <w14:solidFill>
                    <w14:schemeClr w14:val="tx1"/>
                  </w14:solidFill>
                </w14:textFill>
              </w:rPr>
              <w:t>/</w:t>
            </w:r>
          </w:p>
          <w:p>
            <w:pPr>
              <w:pStyle w:val="15"/>
              <w:keepNext w:val="0"/>
              <w:keepLines w:val="0"/>
              <w:pageBreakBefore w:val="0"/>
              <w:widowControl w:val="0"/>
              <w:kinsoku/>
              <w:wordWrap/>
              <w:overflowPunct/>
              <w:topLinePunct w:val="0"/>
              <w:bidi w:val="0"/>
              <w:adjustRightInd/>
              <w:spacing w:line="360" w:lineRule="auto"/>
              <w:textAlignment w:val="auto"/>
              <w:rPr>
                <w:rFonts w:hAnsi="宋体" w:cs="宋体"/>
                <w:color w:val="000000" w:themeColor="text1"/>
                <w:spacing w:val="0"/>
                <w:kern w:val="0"/>
                <w:position w:val="0"/>
                <w:szCs w:val="21"/>
                <w:highlight w:val="none"/>
                <w:u w:val="none"/>
                <w14:textFill>
                  <w14:solidFill>
                    <w14:schemeClr w14:val="tx1"/>
                  </w14:solidFill>
                </w14:textFill>
              </w:rPr>
            </w:pPr>
            <w:r>
              <w:rPr>
                <w:rFonts w:hint="eastAsia" w:hAnsi="宋体" w:cs="宋体"/>
                <w:color w:val="000000" w:themeColor="text1"/>
                <w:spacing w:val="0"/>
                <w:kern w:val="0"/>
                <w:position w:val="0"/>
                <w:szCs w:val="21"/>
                <w:highlight w:val="none"/>
                <w:u w:val="none"/>
                <w14:textFill>
                  <w14:solidFill>
                    <w14:schemeClr w14:val="tx1"/>
                  </w14:solidFill>
                </w14:textFill>
              </w:rPr>
              <w:t>户名：</w:t>
            </w:r>
            <w:r>
              <w:rPr>
                <w:rFonts w:hint="eastAsia" w:hAnsi="宋体"/>
                <w:color w:val="000000" w:themeColor="text1"/>
                <w:spacing w:val="0"/>
                <w:position w:val="0"/>
                <w:szCs w:val="21"/>
                <w:highlight w:val="none"/>
                <w:u w:val="none"/>
                <w:lang w:val="en-US" w:eastAsia="zh-CN"/>
                <w14:textFill>
                  <w14:solidFill>
                    <w14:schemeClr w14:val="tx1"/>
                  </w14:solidFill>
                </w14:textFill>
              </w:rPr>
              <w:t>/</w:t>
            </w:r>
          </w:p>
          <w:p>
            <w:pPr>
              <w:pStyle w:val="15"/>
              <w:keepNext w:val="0"/>
              <w:keepLines w:val="0"/>
              <w:pageBreakBefore w:val="0"/>
              <w:widowControl w:val="0"/>
              <w:kinsoku/>
              <w:wordWrap/>
              <w:overflowPunct/>
              <w:topLinePunct w:val="0"/>
              <w:bidi w:val="0"/>
              <w:adjustRightInd/>
              <w:spacing w:line="360" w:lineRule="auto"/>
              <w:textAlignment w:val="auto"/>
              <w:rPr>
                <w:rFonts w:hint="eastAsia" w:eastAsia="宋体"/>
                <w:color w:val="000000" w:themeColor="text1"/>
                <w:spacing w:val="0"/>
                <w:position w:val="0"/>
                <w:highlight w:val="none"/>
                <w:lang w:eastAsia="zh-CN"/>
                <w14:textFill>
                  <w14:solidFill>
                    <w14:schemeClr w14:val="tx1"/>
                  </w14:solidFill>
                </w14:textFill>
              </w:rPr>
            </w:pPr>
            <w:r>
              <w:rPr>
                <w:rFonts w:hint="eastAsia" w:hAnsi="宋体" w:cs="宋体"/>
                <w:color w:val="000000" w:themeColor="text1"/>
                <w:spacing w:val="0"/>
                <w:kern w:val="0"/>
                <w:position w:val="0"/>
                <w:szCs w:val="21"/>
                <w:highlight w:val="none"/>
                <w:u w:val="none"/>
                <w14:textFill>
                  <w14:solidFill>
                    <w14:schemeClr w14:val="tx1"/>
                  </w14:solidFill>
                </w14:textFill>
              </w:rPr>
              <w:t xml:space="preserve">账号： </w:t>
            </w:r>
            <w:r>
              <w:rPr>
                <w:rFonts w:hint="eastAsia" w:hAnsi="宋体"/>
                <w:color w:val="000000" w:themeColor="text1"/>
                <w:spacing w:val="0"/>
                <w:position w:val="0"/>
                <w:szCs w:val="21"/>
                <w:highlight w:val="none"/>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8</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hAnsi="宋体" w:cs="宋体"/>
                <w:color w:val="000000" w:themeColor="text1"/>
                <w:spacing w:val="0"/>
                <w:position w:val="0"/>
                <w:highlight w:val="none"/>
                <w:lang w:eastAsia="zh-CN"/>
                <w14:textFill>
                  <w14:solidFill>
                    <w14:schemeClr w14:val="tx1"/>
                  </w14:solidFill>
                </w14:textFill>
              </w:rPr>
              <w:t>响应</w:t>
            </w:r>
            <w:r>
              <w:rPr>
                <w:rFonts w:hint="eastAsia" w:hAnsi="宋体" w:cs="宋体"/>
                <w:color w:val="000000" w:themeColor="text1"/>
                <w:spacing w:val="0"/>
                <w:position w:val="0"/>
                <w:highlight w:val="none"/>
                <w14:textFill>
                  <w14:solidFill>
                    <w14:schemeClr w14:val="tx1"/>
                  </w14:solidFill>
                </w14:textFill>
              </w:rPr>
              <w:t>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9</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highlight w:val="none"/>
                <w14:textFill>
                  <w14:solidFill>
                    <w14:schemeClr w14:val="tx1"/>
                  </w14:solidFill>
                </w14:textFill>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pacing w:line="360" w:lineRule="auto"/>
              <w:jc w:val="left"/>
              <w:textAlignment w:val="auto"/>
              <w:rPr>
                <w:rFonts w:hAnsi="宋体" w:cs="宋体"/>
                <w:color w:val="000000" w:themeColor="text1"/>
                <w:spacing w:val="0"/>
                <w:position w:val="0"/>
                <w:highlight w:val="none"/>
                <w14:textFill>
                  <w14:solidFill>
                    <w14:schemeClr w14:val="tx1"/>
                  </w14:solidFill>
                </w14:textFill>
              </w:rPr>
            </w:pPr>
            <w:r>
              <w:rPr>
                <w:rFonts w:hint="eastAsia" w:hAnsi="宋体" w:cs="宋体"/>
                <w:color w:val="000000" w:themeColor="text1"/>
                <w:spacing w:val="0"/>
                <w:position w:val="0"/>
                <w:highlight w:val="none"/>
                <w14:textFill>
                  <w14:solidFill>
                    <w14:schemeClr w14:val="tx1"/>
                  </w14:solidFill>
                </w14:textFill>
              </w:rPr>
              <w:t>评标委员会构成：</w:t>
            </w:r>
            <w:r>
              <w:rPr>
                <w:rFonts w:hint="eastAsia" w:hAnsi="宋体" w:cs="宋体"/>
                <w:color w:val="000000" w:themeColor="text1"/>
                <w:spacing w:val="0"/>
                <w:position w:val="0"/>
                <w:highlight w:val="none"/>
                <w:lang w:val="en-US" w:eastAsia="zh-CN"/>
                <w14:textFill>
                  <w14:solidFill>
                    <w14:schemeClr w14:val="tx1"/>
                  </w14:solidFill>
                </w14:textFill>
              </w:rPr>
              <w:t>3</w:t>
            </w:r>
            <w:r>
              <w:rPr>
                <w:rFonts w:hint="eastAsia" w:hAnsi="宋体" w:cs="宋体"/>
                <w:color w:val="000000" w:themeColor="text1"/>
                <w:spacing w:val="0"/>
                <w:position w:val="0"/>
                <w:highlight w:val="none"/>
                <w14:textFill>
                  <w14:solidFill>
                    <w14:schemeClr w14:val="tx1"/>
                  </w14:solidFill>
                </w14:textFill>
              </w:rPr>
              <w:t>人，其中采购单位</w:t>
            </w:r>
            <w:r>
              <w:rPr>
                <w:rFonts w:hint="eastAsia" w:hAnsi="宋体" w:cs="宋体"/>
                <w:color w:val="000000" w:themeColor="text1"/>
                <w:spacing w:val="0"/>
                <w:position w:val="0"/>
                <w:highlight w:val="none"/>
                <w:lang w:eastAsia="zh-CN"/>
                <w14:textFill>
                  <w14:solidFill>
                    <w14:schemeClr w14:val="tx1"/>
                  </w14:solidFill>
                </w14:textFill>
              </w:rPr>
              <w:t>委托</w:t>
            </w:r>
            <w:r>
              <w:rPr>
                <w:rFonts w:hint="eastAsia" w:hAnsi="宋体" w:cs="宋体"/>
                <w:color w:val="000000" w:themeColor="text1"/>
                <w:spacing w:val="0"/>
                <w:position w:val="0"/>
                <w:highlight w:val="none"/>
                <w14:textFill>
                  <w14:solidFill>
                    <w14:schemeClr w14:val="tx1"/>
                  </w14:solidFill>
                </w14:textFill>
              </w:rPr>
              <w:t>代表</w:t>
            </w:r>
            <w:r>
              <w:rPr>
                <w:rFonts w:hint="eastAsia" w:hAnsi="宋体" w:cs="宋体"/>
                <w:color w:val="000000" w:themeColor="text1"/>
                <w:spacing w:val="0"/>
                <w:position w:val="0"/>
                <w:highlight w:val="none"/>
                <w:lang w:val="en-US" w:eastAsia="zh-CN"/>
                <w14:textFill>
                  <w14:solidFill>
                    <w14:schemeClr w14:val="tx1"/>
                  </w14:solidFill>
                </w14:textFill>
              </w:rPr>
              <w:t>1</w:t>
            </w:r>
            <w:r>
              <w:rPr>
                <w:rFonts w:hint="eastAsia" w:hAnsi="宋体" w:cs="宋体"/>
                <w:color w:val="000000" w:themeColor="text1"/>
                <w:spacing w:val="0"/>
                <w:position w:val="0"/>
                <w:highlight w:val="none"/>
                <w14:textFill>
                  <w14:solidFill>
                    <w14:schemeClr w14:val="tx1"/>
                  </w14:solidFill>
                </w14:textFill>
              </w:rPr>
              <w:t>人，专家</w:t>
            </w:r>
            <w:r>
              <w:rPr>
                <w:rFonts w:hint="eastAsia" w:hAnsi="宋体" w:cs="宋体"/>
                <w:color w:val="000000" w:themeColor="text1"/>
                <w:spacing w:val="0"/>
                <w:position w:val="0"/>
                <w:highlight w:val="none"/>
                <w:lang w:val="en-US" w:eastAsia="zh-CN"/>
                <w14:textFill>
                  <w14:solidFill>
                    <w14:schemeClr w14:val="tx1"/>
                  </w14:solidFill>
                </w14:textFill>
              </w:rPr>
              <w:t>2</w:t>
            </w:r>
            <w:r>
              <w:rPr>
                <w:rFonts w:hint="eastAsia" w:hAnsi="宋体" w:cs="宋体"/>
                <w:color w:val="000000" w:themeColor="text1"/>
                <w:spacing w:val="0"/>
                <w:position w:val="0"/>
                <w:highlight w:val="none"/>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评标专家确定方式：随机抽取。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10</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1</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评标方法：</w:t>
            </w:r>
            <w:r>
              <w:rPr>
                <w:rFonts w:hint="eastAsia"/>
                <w:color w:val="000000" w:themeColor="text1"/>
                <w:spacing w:val="0"/>
                <w:position w:val="0"/>
                <w:highlight w:val="non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12</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商务条款评审中允许负偏离的非实质性条款数为</w:t>
            </w:r>
            <w:r>
              <w:rPr>
                <w:rFonts w:hint="eastAsia" w:ascii="宋体" w:hAnsi="宋体" w:cs="宋体"/>
                <w:color w:val="000000" w:themeColor="text1"/>
                <w:spacing w:val="0"/>
                <w:position w:val="0"/>
                <w:szCs w:val="21"/>
                <w:highlight w:val="none"/>
                <w:u w:val="single"/>
                <w14:textFill>
                  <w14:solidFill>
                    <w14:schemeClr w14:val="tx1"/>
                  </w14:solidFill>
                </w14:textFill>
              </w:rPr>
              <w:t xml:space="preserve"> </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0</w:t>
            </w:r>
            <w:r>
              <w:rPr>
                <w:rFonts w:hint="eastAsia" w:ascii="宋体" w:hAnsi="宋体" w:cs="宋体"/>
                <w:color w:val="000000" w:themeColor="text1"/>
                <w:spacing w:val="0"/>
                <w:position w:val="0"/>
                <w:szCs w:val="21"/>
                <w:highlight w:val="none"/>
                <w:u w:val="single"/>
                <w14:textFill>
                  <w14:solidFill>
                    <w14:schemeClr w14:val="tx1"/>
                  </w14:solidFill>
                </w14:textFill>
              </w:rPr>
              <w:t xml:space="preserve"> </w:t>
            </w:r>
            <w:r>
              <w:rPr>
                <w:rFonts w:hint="eastAsia" w:ascii="宋体" w:hAnsi="宋体" w:cs="宋体"/>
                <w:color w:val="000000" w:themeColor="text1"/>
                <w:spacing w:val="0"/>
                <w:position w:val="0"/>
                <w:szCs w:val="21"/>
                <w:highlight w:val="none"/>
                <w14:textFill>
                  <w14:solidFill>
                    <w14:schemeClr w14:val="tx1"/>
                  </w14:solidFill>
                </w14:textFill>
              </w:rPr>
              <w:t>项。</w:t>
            </w:r>
          </w:p>
          <w:p>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服务需求评审中允许负偏离的非实质性条款数为</w:t>
            </w:r>
            <w:r>
              <w:rPr>
                <w:rFonts w:hint="eastAsia" w:ascii="宋体" w:hAnsi="宋体" w:cs="宋体"/>
                <w:color w:val="000000" w:themeColor="text1"/>
                <w:spacing w:val="0"/>
                <w:position w:val="0"/>
                <w:szCs w:val="21"/>
                <w:highlight w:val="none"/>
                <w:u w:val="single"/>
                <w14:textFill>
                  <w14:solidFill>
                    <w14:schemeClr w14:val="tx1"/>
                  </w14:solidFill>
                </w14:textFill>
              </w:rPr>
              <w:t xml:space="preserve"> </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0</w:t>
            </w:r>
            <w:r>
              <w:rPr>
                <w:rFonts w:hint="eastAsia" w:ascii="宋体" w:hAnsi="宋体" w:cs="宋体"/>
                <w:color w:val="000000" w:themeColor="text1"/>
                <w:spacing w:val="0"/>
                <w:position w:val="0"/>
                <w:szCs w:val="21"/>
                <w:highlight w:val="none"/>
                <w:u w:val="single"/>
                <w14:textFill>
                  <w14:solidFill>
                    <w14:schemeClr w14:val="tx1"/>
                  </w14:solidFill>
                </w14:textFill>
              </w:rPr>
              <w:t xml:space="preserve"> </w:t>
            </w:r>
            <w:r>
              <w:rPr>
                <w:rFonts w:hint="eastAsia" w:ascii="宋体" w:hAnsi="宋体" w:cs="宋体"/>
                <w:color w:val="000000" w:themeColor="text1"/>
                <w:spacing w:val="0"/>
                <w:position w:val="0"/>
                <w:szCs w:val="21"/>
                <w:highlight w:val="none"/>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3</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ascii="宋体" w:hAnsi="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□本项目不收取履约保证金。</w:t>
            </w:r>
          </w:p>
          <w:p>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lang w:eastAsia="zh-CN"/>
                <w14:textFill>
                  <w14:solidFill>
                    <w14:schemeClr w14:val="tx1"/>
                  </w14:solidFill>
                </w14:textFill>
              </w:rPr>
              <w:t>☑</w:t>
            </w:r>
            <w:r>
              <w:rPr>
                <w:rFonts w:hint="eastAsia" w:ascii="宋体" w:hAnsi="宋体"/>
                <w:color w:val="000000" w:themeColor="text1"/>
                <w:spacing w:val="0"/>
                <w:position w:val="0"/>
                <w:szCs w:val="21"/>
                <w:highlight w:val="none"/>
                <w14:textFill>
                  <w14:solidFill>
                    <w14:schemeClr w14:val="tx1"/>
                  </w14:solidFill>
                </w14:textFill>
              </w:rPr>
              <w:t>本项目收取履约保证金，具体规定如下：</w:t>
            </w:r>
          </w:p>
          <w:p>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履约保证金金额：按成交金额的</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2</w:t>
            </w:r>
            <w:r>
              <w:rPr>
                <w:rFonts w:hint="eastAsia" w:ascii="宋体" w:hAnsi="宋体" w:cs="宋体"/>
                <w:color w:val="000000" w:themeColor="text1"/>
                <w:spacing w:val="0"/>
                <w:position w:val="0"/>
                <w:szCs w:val="21"/>
                <w:highlight w:val="none"/>
                <w14:textFill>
                  <w14:solidFill>
                    <w14:schemeClr w14:val="tx1"/>
                  </w14:solidFill>
                </w14:textFill>
              </w:rPr>
              <w:t>%。</w:t>
            </w:r>
            <w:r>
              <w:rPr>
                <w:rFonts w:hint="eastAsia" w:ascii="宋体" w:hAnsi="宋体" w:cs="宋体"/>
                <w:b/>
                <w:color w:val="000000" w:themeColor="text1"/>
                <w:spacing w:val="0"/>
                <w:position w:val="0"/>
                <w:szCs w:val="21"/>
                <w:highlight w:val="none"/>
                <w14:textFill>
                  <w14:solidFill>
                    <w14:schemeClr w14:val="tx1"/>
                  </w14:solidFill>
                </w14:textFill>
              </w:rPr>
              <w:t>（注：履约保证金不超过</w:t>
            </w:r>
            <w:r>
              <w:rPr>
                <w:rFonts w:hint="eastAsia"/>
                <w:b/>
                <w:color w:val="000000" w:themeColor="text1"/>
                <w:spacing w:val="0"/>
                <w:position w:val="0"/>
                <w:highlight w:val="none"/>
                <w14:textFill>
                  <w14:solidFill>
                    <w14:schemeClr w14:val="tx1"/>
                  </w14:solidFill>
                </w14:textFill>
              </w:rPr>
              <w:t>政府采购合同金额的</w:t>
            </w:r>
            <w:r>
              <w:rPr>
                <w:rFonts w:ascii="宋体" w:hAnsi="宋体" w:cs="宋体"/>
                <w:b/>
                <w:color w:val="000000" w:themeColor="text1"/>
                <w:spacing w:val="0"/>
                <w:position w:val="0"/>
                <w:szCs w:val="21"/>
                <w:highlight w:val="none"/>
                <w14:textFill>
                  <w14:solidFill>
                    <w14:schemeClr w14:val="tx1"/>
                  </w14:solidFill>
                </w14:textFill>
              </w:rPr>
              <w:t>5</w:t>
            </w:r>
            <w:r>
              <w:rPr>
                <w:rFonts w:hint="eastAsia" w:ascii="宋体" w:hAnsi="宋体" w:cs="宋体"/>
                <w:b/>
                <w:color w:val="000000" w:themeColor="text1"/>
                <w:spacing w:val="0"/>
                <w:position w:val="0"/>
                <w:szCs w:val="21"/>
                <w:highlight w:val="none"/>
                <w14:textFill>
                  <w14:solidFill>
                    <w14:schemeClr w14:val="tx1"/>
                  </w14:solidFill>
                </w14:textFill>
              </w:rPr>
              <w:t>%，对中小企业收取的履约保证金数额不得超过政府采购合同金额的2%。采购人可根据供应商的资信等情况减免履约保证金。）</w:t>
            </w:r>
          </w:p>
          <w:p>
            <w:pPr>
              <w:keepNext w:val="0"/>
              <w:keepLines w:val="0"/>
              <w:pageBreakBefore w:val="0"/>
              <w:widowControl w:val="0"/>
              <w:kinsoku/>
              <w:wordWrap/>
              <w:overflowPunct/>
              <w:topLinePunct w:val="0"/>
              <w:bidi w:val="0"/>
              <w:adjustRightInd/>
              <w:spacing w:line="360" w:lineRule="auto"/>
              <w:contextualSpacing/>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履约保证金提交方式：银行转账、支票、汇票、本票或者银行、</w:t>
            </w:r>
            <w:r>
              <w:rPr>
                <w:rFonts w:hint="eastAsia" w:ascii="宋体" w:hAnsi="宋体" w:cs="宋体"/>
                <w:color w:val="000000" w:themeColor="text1"/>
                <w:spacing w:val="0"/>
                <w:position w:val="0"/>
                <w:szCs w:val="21"/>
                <w:highlight w:val="none"/>
                <w:lang w:eastAsia="zh-CN"/>
                <w14:textFill>
                  <w14:solidFill>
                    <w14:schemeClr w14:val="tx1"/>
                  </w14:solidFill>
                </w14:textFill>
              </w:rPr>
              <w:t>保险机构出具的保函、保险单</w:t>
            </w:r>
            <w:r>
              <w:rPr>
                <w:rFonts w:hint="eastAsia" w:ascii="宋体" w:hAnsi="宋体" w:cs="宋体"/>
                <w:color w:val="000000" w:themeColor="text1"/>
                <w:spacing w:val="0"/>
                <w:position w:val="0"/>
                <w:szCs w:val="21"/>
                <w:highlight w:val="none"/>
                <w14:textFill>
                  <w14:solidFill>
                    <w14:schemeClr w14:val="tx1"/>
                  </w14:solidFill>
                </w14:textFill>
              </w:rPr>
              <w:t>等非现金方式。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4</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本项目采购预算价：</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1680612.58</w:t>
            </w:r>
            <w:r>
              <w:rPr>
                <w:rFonts w:hint="eastAsia" w:asciiTheme="minorEastAsia" w:hAnsiTheme="minorEastAsia" w:eastAsiaTheme="minorEastAsia" w:cstheme="minorEastAsia"/>
                <w:color w:val="000000" w:themeColor="text1"/>
                <w:spacing w:val="0"/>
                <w:kern w:val="2"/>
                <w:position w:val="0"/>
                <w:sz w:val="21"/>
                <w:szCs w:val="21"/>
                <w:highlight w:val="none"/>
                <w:lang w:val="en-US"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5</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以书面形式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6</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default" w:ascii="宋体" w:hAnsi="宋体"/>
                <w:color w:val="000000" w:themeColor="text1"/>
                <w:spacing w:val="0"/>
                <w:position w:val="0"/>
                <w:szCs w:val="21"/>
                <w:highlight w:val="none"/>
                <w:u w:val="none"/>
                <w:lang w:val="en-US"/>
                <w14:textFill>
                  <w14:solidFill>
                    <w14:schemeClr w14:val="tx1"/>
                  </w14:solidFill>
                </w14:textFill>
              </w:rPr>
            </w:pPr>
            <w:r>
              <w:rPr>
                <w:rFonts w:hint="eastAsia" w:ascii="宋体" w:hAnsi="宋体"/>
                <w:color w:val="000000" w:themeColor="text1"/>
                <w:spacing w:val="0"/>
                <w:position w:val="0"/>
                <w:szCs w:val="21"/>
                <w:highlight w:val="none"/>
                <w:u w:val="none"/>
                <w:lang w:eastAsia="zh-CN"/>
                <w14:textFill>
                  <w14:solidFill>
                    <w14:schemeClr w14:val="tx1"/>
                  </w14:solidFill>
                </w14:textFill>
              </w:rPr>
              <w:t>广西顺龙工程监理有限公司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olor w:val="000000" w:themeColor="text1"/>
                <w:spacing w:val="0"/>
                <w:position w:val="0"/>
                <w:szCs w:val="21"/>
                <w:highlight w:val="none"/>
                <w:u w:val="none"/>
                <w:lang w:val="en-US" w:eastAsia="zh-CN"/>
                <w14:textFill>
                  <w14:solidFill>
                    <w14:schemeClr w14:val="tx1"/>
                  </w14:solidFill>
                </w14:textFill>
              </w:rPr>
            </w:pPr>
            <w:r>
              <w:rPr>
                <w:rFonts w:ascii="宋体" w:hAnsi="宋体"/>
                <w:color w:val="000000" w:themeColor="text1"/>
                <w:spacing w:val="0"/>
                <w:position w:val="0"/>
                <w:szCs w:val="21"/>
                <w:highlight w:val="none"/>
                <w:u w:val="none"/>
                <w14:textFill>
                  <w14:solidFill>
                    <w14:schemeClr w14:val="tx1"/>
                  </w14:solidFill>
                </w14:textFill>
              </w:rPr>
              <w:t>联系电话</w:t>
            </w:r>
            <w:r>
              <w:rPr>
                <w:rFonts w:hint="eastAsia" w:ascii="宋体" w:hAnsi="宋体"/>
                <w:color w:val="000000" w:themeColor="text1"/>
                <w:spacing w:val="0"/>
                <w:position w:val="0"/>
                <w:szCs w:val="21"/>
                <w:highlight w:val="none"/>
                <w:u w:val="none"/>
                <w14:textFill>
                  <w14:solidFill>
                    <w14:schemeClr w14:val="tx1"/>
                  </w14:solidFill>
                </w14:textFill>
              </w:rPr>
              <w:t>：</w:t>
            </w:r>
            <w:r>
              <w:rPr>
                <w:rFonts w:hint="eastAsia" w:ascii="宋体" w:hAnsi="宋体"/>
                <w:color w:val="000000" w:themeColor="text1"/>
                <w:spacing w:val="0"/>
                <w:position w:val="0"/>
                <w:szCs w:val="21"/>
                <w:highlight w:val="none"/>
                <w:u w:val="none"/>
                <w:lang w:val="en-US" w:eastAsia="zh-CN"/>
                <w14:textFill>
                  <w14:solidFill>
                    <w14:schemeClr w14:val="tx1"/>
                  </w14:solidFill>
                </w14:textFill>
              </w:rPr>
              <w:t>0777-3617555</w:t>
            </w:r>
          </w:p>
          <w:p>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Ansi="宋体"/>
                <w:b/>
                <w:color w:val="000000" w:themeColor="text1"/>
                <w:spacing w:val="0"/>
                <w:position w:val="0"/>
                <w:highlight w:val="none"/>
                <w14:textFill>
                  <w14:solidFill>
                    <w14:schemeClr w14:val="tx1"/>
                  </w14:solidFill>
                </w14:textFill>
              </w:rPr>
            </w:pPr>
            <w:r>
              <w:rPr>
                <w:rFonts w:ascii="宋体" w:hAnsi="宋体"/>
                <w:color w:val="000000" w:themeColor="text1"/>
                <w:spacing w:val="0"/>
                <w:position w:val="0"/>
                <w:szCs w:val="21"/>
                <w:highlight w:val="none"/>
                <w:u w:val="none"/>
                <w14:textFill>
                  <w14:solidFill>
                    <w14:schemeClr w14:val="tx1"/>
                  </w14:solidFill>
                </w14:textFill>
              </w:rPr>
              <w:t>通讯地址</w:t>
            </w:r>
            <w:r>
              <w:rPr>
                <w:rFonts w:hint="eastAsia" w:ascii="宋体" w:hAnsi="宋体" w:cs="Helvetica"/>
                <w:color w:val="000000" w:themeColor="text1"/>
                <w:spacing w:val="0"/>
                <w:position w:val="0"/>
                <w:szCs w:val="21"/>
                <w:highlight w:val="none"/>
                <w:u w:val="none"/>
                <w14:textFill>
                  <w14:solidFill>
                    <w14:schemeClr w14:val="tx1"/>
                  </w14:solidFill>
                </w14:textFill>
              </w:rPr>
              <w:t>：</w:t>
            </w:r>
            <w:r>
              <w:rPr>
                <w:rFonts w:hint="eastAsia" w:ascii="宋体" w:hAnsi="宋体" w:cs="Times New Roman"/>
                <w:color w:val="000000" w:themeColor="text1"/>
                <w:spacing w:val="0"/>
                <w:position w:val="0"/>
                <w:szCs w:val="21"/>
                <w:highlight w:val="none"/>
                <w:u w:val="none"/>
                <w:lang w:eastAsia="zh-CN"/>
                <w14:textFill>
                  <w14:solidFill>
                    <w14:schemeClr w14:val="tx1"/>
                  </w14:solidFill>
                </w14:textFill>
              </w:rPr>
              <w:t>钦州市子材东大街8号奥林财富中心1号楼1107房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17</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hAnsi="宋体"/>
                <w:color w:val="000000" w:themeColor="text1"/>
                <w:spacing w:val="0"/>
                <w:position w:val="0"/>
                <w:highlight w:val="none"/>
                <w14:textFill>
                  <w14:solidFill>
                    <w14:schemeClr w14:val="tx1"/>
                  </w14:solidFill>
                </w14:textFill>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Ansi="宋体"/>
                <w:b/>
                <w:color w:val="000000" w:themeColor="text1"/>
                <w:spacing w:val="0"/>
                <w:position w:val="0"/>
                <w:highlight w:val="none"/>
                <w14:textFill>
                  <w14:solidFill>
                    <w14:schemeClr w14:val="tx1"/>
                  </w14:solidFill>
                </w14:textFill>
              </w:rPr>
            </w:pPr>
            <w:r>
              <w:rPr>
                <w:rFonts w:hint="eastAsia" w:hAnsi="宋体"/>
                <w:color w:val="000000" w:themeColor="text1"/>
                <w:spacing w:val="0"/>
                <w:position w:val="0"/>
                <w:highlight w:val="none"/>
                <w14:textFill>
                  <w14:solidFill>
                    <w14:schemeClr w14:val="tx1"/>
                  </w14:solidFill>
                </w14:textFill>
              </w:rPr>
              <w:t>质疑期内每个工作日</w:t>
            </w:r>
            <w:r>
              <w:rPr>
                <w:rFonts w:hint="eastAsia" w:hAnsi="宋体"/>
                <w:color w:val="000000" w:themeColor="text1"/>
                <w:spacing w:val="0"/>
                <w:position w:val="0"/>
                <w:highlight w:val="none"/>
                <w:u w:val="single"/>
                <w14:textFill>
                  <w14:solidFill>
                    <w14:schemeClr w14:val="tx1"/>
                  </w14:solidFill>
                </w14:textFill>
              </w:rPr>
              <w:t>08</w:t>
            </w:r>
            <w:r>
              <w:rPr>
                <w:rFonts w:hint="eastAsia" w:hAnsi="宋体"/>
                <w:color w:val="000000" w:themeColor="text1"/>
                <w:spacing w:val="0"/>
                <w:position w:val="0"/>
                <w:highlight w:val="none"/>
                <w14:textFill>
                  <w14:solidFill>
                    <w14:schemeClr w14:val="tx1"/>
                  </w14:solidFill>
                </w14:textFill>
              </w:rPr>
              <w:t>时</w:t>
            </w:r>
            <w:r>
              <w:rPr>
                <w:rFonts w:hint="eastAsia" w:hAnsi="宋体"/>
                <w:color w:val="000000" w:themeColor="text1"/>
                <w:spacing w:val="0"/>
                <w:position w:val="0"/>
                <w:highlight w:val="none"/>
                <w:u w:val="single"/>
                <w14:textFill>
                  <w14:solidFill>
                    <w14:schemeClr w14:val="tx1"/>
                  </w14:solidFill>
                </w14:textFill>
              </w:rPr>
              <w:t>00</w:t>
            </w:r>
            <w:r>
              <w:rPr>
                <w:rFonts w:hint="eastAsia" w:hAnsi="宋体"/>
                <w:color w:val="000000" w:themeColor="text1"/>
                <w:spacing w:val="0"/>
                <w:position w:val="0"/>
                <w:highlight w:val="none"/>
                <w14:textFill>
                  <w14:solidFill>
                    <w14:schemeClr w14:val="tx1"/>
                  </w14:solidFill>
                </w14:textFill>
              </w:rPr>
              <w:t>分到</w:t>
            </w:r>
            <w:r>
              <w:rPr>
                <w:rFonts w:hint="eastAsia" w:hAnsi="宋体"/>
                <w:color w:val="000000" w:themeColor="text1"/>
                <w:spacing w:val="0"/>
                <w:position w:val="0"/>
                <w:highlight w:val="none"/>
                <w:u w:val="single"/>
                <w14:textFill>
                  <w14:solidFill>
                    <w14:schemeClr w14:val="tx1"/>
                  </w14:solidFill>
                </w14:textFill>
              </w:rPr>
              <w:t>12</w:t>
            </w:r>
            <w:r>
              <w:rPr>
                <w:rFonts w:hint="eastAsia" w:hAnsi="宋体"/>
                <w:color w:val="000000" w:themeColor="text1"/>
                <w:spacing w:val="0"/>
                <w:position w:val="0"/>
                <w:highlight w:val="none"/>
                <w14:textFill>
                  <w14:solidFill>
                    <w14:schemeClr w14:val="tx1"/>
                  </w14:solidFill>
                </w14:textFill>
              </w:rPr>
              <w:t>时</w:t>
            </w:r>
            <w:r>
              <w:rPr>
                <w:rFonts w:hint="eastAsia" w:hAnsi="宋体"/>
                <w:color w:val="000000" w:themeColor="text1"/>
                <w:spacing w:val="0"/>
                <w:position w:val="0"/>
                <w:highlight w:val="none"/>
                <w:u w:val="single"/>
                <w14:textFill>
                  <w14:solidFill>
                    <w14:schemeClr w14:val="tx1"/>
                  </w14:solidFill>
                </w14:textFill>
              </w:rPr>
              <w:t>00</w:t>
            </w:r>
            <w:r>
              <w:rPr>
                <w:rFonts w:hint="eastAsia" w:hAnsi="宋体"/>
                <w:color w:val="000000" w:themeColor="text1"/>
                <w:spacing w:val="0"/>
                <w:position w:val="0"/>
                <w:highlight w:val="none"/>
                <w14:textFill>
                  <w14:solidFill>
                    <w14:schemeClr w14:val="tx1"/>
                  </w14:solidFill>
                </w14:textFill>
              </w:rPr>
              <w:t>分，</w:t>
            </w:r>
            <w:r>
              <w:rPr>
                <w:rFonts w:hint="eastAsia" w:hAnsi="宋体"/>
                <w:color w:val="000000" w:themeColor="text1"/>
                <w:spacing w:val="0"/>
                <w:position w:val="0"/>
                <w:highlight w:val="none"/>
                <w:u w:val="single"/>
                <w14:textFill>
                  <w14:solidFill>
                    <w14:schemeClr w14:val="tx1"/>
                  </w14:solidFill>
                </w14:textFill>
              </w:rPr>
              <w:t>15</w:t>
            </w:r>
            <w:r>
              <w:rPr>
                <w:rFonts w:hint="eastAsia" w:hAnsi="宋体"/>
                <w:color w:val="000000" w:themeColor="text1"/>
                <w:spacing w:val="0"/>
                <w:position w:val="0"/>
                <w:highlight w:val="none"/>
                <w14:textFill>
                  <w14:solidFill>
                    <w14:schemeClr w14:val="tx1"/>
                  </w14:solidFill>
                </w14:textFill>
              </w:rPr>
              <w:t>时</w:t>
            </w:r>
            <w:r>
              <w:rPr>
                <w:rFonts w:hint="eastAsia" w:hAnsi="宋体"/>
                <w:color w:val="000000" w:themeColor="text1"/>
                <w:spacing w:val="0"/>
                <w:position w:val="0"/>
                <w:highlight w:val="none"/>
                <w:u w:val="single"/>
                <w14:textFill>
                  <w14:solidFill>
                    <w14:schemeClr w14:val="tx1"/>
                  </w14:solidFill>
                </w14:textFill>
              </w:rPr>
              <w:t>00</w:t>
            </w:r>
            <w:r>
              <w:rPr>
                <w:rFonts w:hint="eastAsia" w:hAnsi="宋体"/>
                <w:color w:val="000000" w:themeColor="text1"/>
                <w:spacing w:val="0"/>
                <w:position w:val="0"/>
                <w:highlight w:val="none"/>
                <w14:textFill>
                  <w14:solidFill>
                    <w14:schemeClr w14:val="tx1"/>
                  </w14:solidFill>
                </w14:textFill>
              </w:rPr>
              <w:t>分到</w:t>
            </w:r>
            <w:r>
              <w:rPr>
                <w:rFonts w:hint="eastAsia" w:hAnsi="宋体"/>
                <w:color w:val="000000" w:themeColor="text1"/>
                <w:spacing w:val="0"/>
                <w:position w:val="0"/>
                <w:highlight w:val="none"/>
                <w:u w:val="single"/>
                <w14:textFill>
                  <w14:solidFill>
                    <w14:schemeClr w14:val="tx1"/>
                  </w14:solidFill>
                </w14:textFill>
              </w:rPr>
              <w:t>18</w:t>
            </w:r>
            <w:r>
              <w:rPr>
                <w:rFonts w:hint="eastAsia" w:hAnsi="宋体"/>
                <w:color w:val="000000" w:themeColor="text1"/>
                <w:spacing w:val="0"/>
                <w:position w:val="0"/>
                <w:highlight w:val="none"/>
                <w14:textFill>
                  <w14:solidFill>
                    <w14:schemeClr w14:val="tx1"/>
                  </w14:solidFill>
                </w14:textFill>
              </w:rPr>
              <w:t>时</w:t>
            </w:r>
            <w:r>
              <w:rPr>
                <w:rFonts w:hint="eastAsia" w:hAnsi="宋体"/>
                <w:color w:val="000000" w:themeColor="text1"/>
                <w:spacing w:val="0"/>
                <w:position w:val="0"/>
                <w:highlight w:val="none"/>
                <w:u w:val="single"/>
                <w14:textFill>
                  <w14:solidFill>
                    <w14:schemeClr w14:val="tx1"/>
                  </w14:solidFill>
                </w14:textFill>
              </w:rPr>
              <w:t>00</w:t>
            </w:r>
            <w:r>
              <w:rPr>
                <w:rFonts w:hint="eastAsia" w:hAnsi="宋体"/>
                <w:color w:val="000000" w:themeColor="text1"/>
                <w:spacing w:val="0"/>
                <w:position w:val="0"/>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18</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hAnsi="宋体"/>
                <w:color w:val="000000" w:themeColor="text1"/>
                <w:spacing w:val="0"/>
                <w:position w:val="0"/>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1.代理服务费：按国家计委计价格[2002]1980号和发改办[2003]857号文规定由采购代理机构向成交供应商收取。即按成交金额100万元以下为1.0%，100-500万元为0.7%，并且按差额定率累进法下浮20%计算。</w:t>
            </w:r>
          </w:p>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2. 代理服务费收取银行账户：</w:t>
            </w:r>
          </w:p>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开户名称：广西顺龙工程监理有限公司</w:t>
            </w:r>
          </w:p>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账  号：45050160447300000758</w:t>
            </w:r>
          </w:p>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olor w:val="000000" w:themeColor="text1"/>
                <w:spacing w:val="0"/>
                <w:position w:val="0"/>
                <w:highlight w:val="none"/>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开户行：中国建设银行股份有限公司南宁朝阳支行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19</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hAnsi="宋体"/>
                <w:color w:val="000000" w:themeColor="text1"/>
                <w:spacing w:val="0"/>
                <w:position w:val="0"/>
                <w:highlight w:val="none"/>
                <w14:textFill>
                  <w14:solidFill>
                    <w14:schemeClr w14:val="tx1"/>
                  </w14:solidFill>
                </w14:textFill>
              </w:rPr>
              <w:t>解释</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b/>
                <w:color w:val="000000" w:themeColor="text1"/>
                <w:spacing w:val="0"/>
                <w:position w:val="0"/>
                <w:sz w:val="21"/>
                <w:highlight w:val="none"/>
                <w:lang w:val="en-US" w:eastAsia="zh-CN"/>
                <w14:textFill>
                  <w14:solidFill>
                    <w14:schemeClr w14:val="tx1"/>
                  </w14:solidFill>
                </w14:textFill>
              </w:rPr>
            </w:pPr>
            <w:r>
              <w:rPr>
                <w:rFonts w:hint="eastAsia" w:hAnsi="宋体" w:cs="宋体"/>
                <w:b/>
                <w:color w:val="000000" w:themeColor="text1"/>
                <w:spacing w:val="0"/>
                <w:position w:val="0"/>
                <w:sz w:val="21"/>
                <w:highlight w:val="none"/>
                <w:lang w:val="en-US" w:eastAsia="zh-CN"/>
                <w14:textFill>
                  <w14:solidFill>
                    <w14:schemeClr w14:val="tx1"/>
                  </w14:solidFill>
                </w14:textFill>
              </w:rPr>
              <w:t>解释权：</w:t>
            </w:r>
            <w:r>
              <w:rPr>
                <w:rFonts w:hAnsi="宋体" w:cs="宋体"/>
                <w:color w:val="000000" w:themeColor="text1"/>
                <w:spacing w:val="0"/>
                <w:position w:val="0"/>
                <w:sz w:val="21"/>
                <w:highlight w:val="none"/>
                <w:lang w:val="en-US" w:eastAsia="zh-CN"/>
                <w14:textFill>
                  <w14:solidFill>
                    <w14:schemeClr w14:val="tx1"/>
                  </w14:solidFill>
                </w14:textFill>
              </w:rPr>
              <w:t>构成本</w:t>
            </w:r>
            <w:r>
              <w:rPr>
                <w:rFonts w:hint="eastAsia" w:hAnsi="宋体" w:cs="宋体"/>
                <w:color w:val="000000" w:themeColor="text1"/>
                <w:spacing w:val="0"/>
                <w:position w:val="0"/>
                <w:sz w:val="21"/>
                <w:highlight w:val="none"/>
                <w:lang w:val="en-US" w:eastAsia="zh-CN"/>
                <w14:textFill>
                  <w14:solidFill>
                    <w14:schemeClr w14:val="tx1"/>
                  </w14:solidFill>
                </w14:textFill>
              </w:rPr>
              <w:t>磋商文件</w:t>
            </w:r>
            <w:r>
              <w:rPr>
                <w:rFonts w:hAnsi="宋体" w:cs="宋体"/>
                <w:color w:val="000000" w:themeColor="text1"/>
                <w:spacing w:val="0"/>
                <w:position w:val="0"/>
                <w:sz w:val="21"/>
                <w:highlight w:val="none"/>
                <w:lang w:val="en-US" w:eastAsia="zh-CN"/>
                <w14:textFill>
                  <w14:solidFill>
                    <w14:schemeClr w14:val="tx1"/>
                  </w14:solidFill>
                </w14:textFill>
              </w:rPr>
              <w:t>的各个组成文件应互为解释，互为说明；除</w:t>
            </w:r>
            <w:r>
              <w:rPr>
                <w:rFonts w:hint="eastAsia" w:hAnsi="宋体" w:cs="宋体"/>
                <w:color w:val="000000" w:themeColor="text1"/>
                <w:spacing w:val="0"/>
                <w:position w:val="0"/>
                <w:sz w:val="21"/>
                <w:highlight w:val="none"/>
                <w:lang w:val="en-US" w:eastAsia="zh-CN"/>
                <w14:textFill>
                  <w14:solidFill>
                    <w14:schemeClr w14:val="tx1"/>
                  </w14:solidFill>
                </w14:textFill>
              </w:rPr>
              <w:t>磋商文件</w:t>
            </w:r>
            <w:r>
              <w:rPr>
                <w:rFonts w:hAnsi="宋体" w:cs="宋体"/>
                <w:color w:val="000000" w:themeColor="text1"/>
                <w:spacing w:val="0"/>
                <w:position w:val="0"/>
                <w:sz w:val="21"/>
                <w:highlight w:val="none"/>
                <w:lang w:val="en-US" w:eastAsia="zh-CN"/>
                <w14:textFill>
                  <w14:solidFill>
                    <w14:schemeClr w14:val="tx1"/>
                  </w14:solidFill>
                </w14:textFill>
              </w:rPr>
              <w:t>中有特别规定外，仅适用于</w:t>
            </w:r>
            <w:r>
              <w:rPr>
                <w:rFonts w:hint="eastAsia" w:hAnsi="宋体" w:cs="宋体"/>
                <w:color w:val="000000" w:themeColor="text1"/>
                <w:spacing w:val="0"/>
                <w:position w:val="0"/>
                <w:sz w:val="21"/>
                <w:highlight w:val="none"/>
                <w:lang w:val="en-US" w:eastAsia="zh-CN"/>
                <w14:textFill>
                  <w14:solidFill>
                    <w14:schemeClr w14:val="tx1"/>
                  </w14:solidFill>
                </w14:textFill>
              </w:rPr>
              <w:t>竞标</w:t>
            </w:r>
            <w:r>
              <w:rPr>
                <w:rFonts w:hAnsi="宋体" w:cs="宋体"/>
                <w:color w:val="000000" w:themeColor="text1"/>
                <w:spacing w:val="0"/>
                <w:position w:val="0"/>
                <w:sz w:val="21"/>
                <w:highlight w:val="none"/>
                <w:lang w:val="en-US" w:eastAsia="zh-CN"/>
                <w14:textFill>
                  <w14:solidFill>
                    <w14:schemeClr w14:val="tx1"/>
                  </w14:solidFill>
                </w14:textFill>
              </w:rPr>
              <w:t>阶段的规定，按</w:t>
            </w:r>
            <w:r>
              <w:rPr>
                <w:rFonts w:hint="eastAsia" w:hAnsi="宋体" w:cs="宋体"/>
                <w:color w:val="000000" w:themeColor="text1"/>
                <w:spacing w:val="0"/>
                <w:position w:val="0"/>
                <w:sz w:val="21"/>
                <w:highlight w:val="none"/>
                <w:lang w:val="en-US" w:eastAsia="zh-CN"/>
                <w14:textFill>
                  <w14:solidFill>
                    <w14:schemeClr w14:val="tx1"/>
                  </w14:solidFill>
                </w14:textFill>
              </w:rPr>
              <w:t>更正公告（澄清公告）</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竞争性磋商</w:t>
            </w:r>
            <w:r>
              <w:rPr>
                <w:rFonts w:hAnsi="宋体" w:cs="宋体"/>
                <w:color w:val="000000" w:themeColor="text1"/>
                <w:spacing w:val="0"/>
                <w:position w:val="0"/>
                <w:sz w:val="21"/>
                <w:highlight w:val="none"/>
                <w:lang w:val="en-US" w:eastAsia="zh-CN"/>
                <w14:textFill>
                  <w14:solidFill>
                    <w14:schemeClr w14:val="tx1"/>
                  </w14:solidFill>
                </w14:textFill>
              </w:rPr>
              <w:t>公告、</w:t>
            </w:r>
            <w:r>
              <w:rPr>
                <w:rFonts w:hint="eastAsia" w:hAnsi="宋体" w:cs="宋体"/>
                <w:color w:val="000000" w:themeColor="text1"/>
                <w:spacing w:val="0"/>
                <w:position w:val="0"/>
                <w:sz w:val="21"/>
                <w:highlight w:val="none"/>
                <w:lang w:val="en-US" w:eastAsia="zh-CN"/>
                <w14:textFill>
                  <w14:solidFill>
                    <w14:schemeClr w14:val="tx1"/>
                  </w14:solidFill>
                </w14:textFill>
              </w:rPr>
              <w:t>供应商</w:t>
            </w:r>
            <w:r>
              <w:rPr>
                <w:rFonts w:hAnsi="宋体" w:cs="宋体"/>
                <w:color w:val="000000" w:themeColor="text1"/>
                <w:spacing w:val="0"/>
                <w:position w:val="0"/>
                <w:sz w:val="21"/>
                <w:highlight w:val="none"/>
                <w:lang w:val="en-US" w:eastAsia="zh-CN"/>
                <w14:textFill>
                  <w14:solidFill>
                    <w14:schemeClr w14:val="tx1"/>
                  </w14:solidFill>
                </w14:textFill>
              </w:rPr>
              <w:t>须知</w:t>
            </w:r>
            <w:r>
              <w:rPr>
                <w:rFonts w:hint="eastAsia" w:hAnsi="宋体" w:cs="宋体"/>
                <w:color w:val="000000" w:themeColor="text1"/>
                <w:spacing w:val="0"/>
                <w:position w:val="0"/>
                <w:sz w:val="21"/>
                <w:highlight w:val="none"/>
                <w:lang w:val="en-US" w:eastAsia="zh-CN"/>
                <w14:textFill>
                  <w14:solidFill>
                    <w14:schemeClr w14:val="tx1"/>
                  </w14:solidFill>
                </w14:textFill>
              </w:rPr>
              <w:t>、采购需求</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评审程序、评审方法和评审标准</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响应</w:t>
            </w:r>
            <w:r>
              <w:rPr>
                <w:rFonts w:hAnsi="宋体" w:cs="宋体"/>
                <w:color w:val="000000" w:themeColor="text1"/>
                <w:spacing w:val="0"/>
                <w:position w:val="0"/>
                <w:sz w:val="21"/>
                <w:highlight w:val="none"/>
                <w:lang w:val="en-US" w:eastAsia="zh-CN"/>
                <w14:textFill>
                  <w14:solidFill>
                    <w14:schemeClr w14:val="tx1"/>
                  </w14:solidFill>
                </w14:textFill>
              </w:rPr>
              <w:t>文件格式</w:t>
            </w:r>
            <w:r>
              <w:rPr>
                <w:rFonts w:hint="eastAsia" w:hAnsi="宋体" w:cs="宋体"/>
                <w:color w:val="000000" w:themeColor="text1"/>
                <w:spacing w:val="0"/>
                <w:position w:val="0"/>
                <w:sz w:val="21"/>
                <w:highlight w:val="none"/>
                <w:lang w:val="en-US" w:eastAsia="zh-CN"/>
                <w14:textFill>
                  <w14:solidFill>
                    <w14:schemeClr w14:val="tx1"/>
                  </w14:solidFill>
                </w14:textFill>
              </w:rPr>
              <w:t>、合同文本</w:t>
            </w:r>
            <w:r>
              <w:rPr>
                <w:rFonts w:hAnsi="宋体" w:cs="宋体"/>
                <w:color w:val="000000" w:themeColor="text1"/>
                <w:spacing w:val="0"/>
                <w:position w:val="0"/>
                <w:sz w:val="21"/>
                <w:highlight w:val="none"/>
                <w:lang w:val="en-US" w:eastAsia="zh-CN"/>
                <w14:textFill>
                  <w14:solidFill>
                    <w14:schemeClr w14:val="tx1"/>
                  </w14:solidFill>
                </w14:textFill>
              </w:rPr>
              <w:t>的先后顺序解释；同一组成文件中就同一事项的规定或者约定不一致的，以编排顺序在后者为准；同一组成文件不同版本之间有不一致的，以形成时间在后者为准；</w:t>
            </w:r>
            <w:r>
              <w:rPr>
                <w:rFonts w:hint="eastAsia" w:hAnsi="宋体" w:cs="宋体"/>
                <w:color w:val="000000" w:themeColor="text1"/>
                <w:spacing w:val="0"/>
                <w:position w:val="0"/>
                <w:sz w:val="21"/>
                <w:highlight w:val="none"/>
                <w:lang w:val="en-US" w:eastAsia="zh-CN"/>
                <w14:textFill>
                  <w14:solidFill>
                    <w14:schemeClr w14:val="tx1"/>
                  </w14:solidFill>
                </w14:textFill>
              </w:rPr>
              <w:t>更正公告（澄清公告）</w:t>
            </w:r>
            <w:r>
              <w:rPr>
                <w:rFonts w:hAnsi="宋体" w:cs="宋体"/>
                <w:color w:val="000000" w:themeColor="text1"/>
                <w:spacing w:val="0"/>
                <w:position w:val="0"/>
                <w:sz w:val="21"/>
                <w:highlight w:val="none"/>
                <w:lang w:val="en-US" w:eastAsia="zh-CN"/>
                <w14:textFill>
                  <w14:solidFill>
                    <w14:schemeClr w14:val="tx1"/>
                  </w14:solidFill>
                </w14:textFill>
              </w:rPr>
              <w:t>与同步更新的</w:t>
            </w:r>
            <w:r>
              <w:rPr>
                <w:rFonts w:hint="eastAsia" w:hAnsi="宋体" w:cs="宋体"/>
                <w:color w:val="000000" w:themeColor="text1"/>
                <w:spacing w:val="0"/>
                <w:position w:val="0"/>
                <w:sz w:val="21"/>
                <w:highlight w:val="none"/>
                <w:lang w:val="en-US" w:eastAsia="zh-CN"/>
                <w14:textFill>
                  <w14:solidFill>
                    <w14:schemeClr w14:val="tx1"/>
                  </w14:solidFill>
                </w14:textFill>
              </w:rPr>
              <w:t>磋商文件</w:t>
            </w:r>
            <w:r>
              <w:rPr>
                <w:rFonts w:hAnsi="宋体" w:cs="宋体"/>
                <w:color w:val="000000" w:themeColor="text1"/>
                <w:spacing w:val="0"/>
                <w:position w:val="0"/>
                <w:sz w:val="21"/>
                <w:highlight w:val="none"/>
                <w:lang w:val="en-US" w:eastAsia="zh-CN"/>
                <w14:textFill>
                  <w14:solidFill>
                    <w14:schemeClr w14:val="tx1"/>
                  </w14:solidFill>
                </w14:textFill>
              </w:rPr>
              <w:t>不一致时以</w:t>
            </w:r>
            <w:r>
              <w:rPr>
                <w:rFonts w:hint="eastAsia" w:hAnsi="宋体" w:cs="宋体"/>
                <w:color w:val="000000" w:themeColor="text1"/>
                <w:spacing w:val="0"/>
                <w:position w:val="0"/>
                <w:sz w:val="21"/>
                <w:highlight w:val="none"/>
                <w:lang w:val="en-US" w:eastAsia="zh-CN"/>
                <w14:textFill>
                  <w14:solidFill>
                    <w14:schemeClr w14:val="tx1"/>
                  </w14:solidFill>
                </w14:textFill>
              </w:rPr>
              <w:t>更正公告（澄清公告）</w:t>
            </w:r>
            <w:r>
              <w:rPr>
                <w:rFonts w:hAnsi="宋体" w:cs="宋体"/>
                <w:color w:val="000000" w:themeColor="text1"/>
                <w:spacing w:val="0"/>
                <w:position w:val="0"/>
                <w:sz w:val="21"/>
                <w:highlight w:val="none"/>
                <w:lang w:val="en-US" w:eastAsia="zh-CN"/>
                <w14:textFill>
                  <w14:solidFill>
                    <w14:schemeClr w14:val="tx1"/>
                  </w14:solidFill>
                </w14:textFill>
              </w:rPr>
              <w:t>为准。按本款前述规定仍不能形成结论的，</w:t>
            </w:r>
            <w:r>
              <w:rPr>
                <w:rFonts w:hAnsi="宋体" w:cs="宋体"/>
                <w:b/>
                <w:color w:val="000000" w:themeColor="text1"/>
                <w:spacing w:val="0"/>
                <w:position w:val="0"/>
                <w:sz w:val="21"/>
                <w:highlight w:val="none"/>
                <w:lang w:val="en-US" w:eastAsia="zh-CN"/>
                <w14:textFill>
                  <w14:solidFill>
                    <w14:schemeClr w14:val="tx1"/>
                  </w14:solidFill>
                </w14:textFill>
              </w:rPr>
              <w:t>由</w:t>
            </w:r>
            <w:r>
              <w:rPr>
                <w:rFonts w:hint="eastAsia" w:hAnsi="宋体" w:cs="宋体"/>
                <w:b/>
                <w:color w:val="000000" w:themeColor="text1"/>
                <w:spacing w:val="0"/>
                <w:position w:val="0"/>
                <w:sz w:val="21"/>
                <w:highlight w:val="none"/>
                <w:lang w:val="en-US" w:eastAsia="zh-CN"/>
                <w14:textFill>
                  <w14:solidFill>
                    <w14:schemeClr w14:val="tx1"/>
                  </w14:solidFill>
                </w14:textFill>
              </w:rPr>
              <w:t>采购</w:t>
            </w:r>
            <w:r>
              <w:rPr>
                <w:rFonts w:hAnsi="宋体" w:cs="宋体"/>
                <w:b/>
                <w:color w:val="000000" w:themeColor="text1"/>
                <w:spacing w:val="0"/>
                <w:position w:val="0"/>
                <w:sz w:val="21"/>
                <w:highlight w:val="none"/>
                <w:lang w:val="en-US" w:eastAsia="zh-CN"/>
                <w14:textFill>
                  <w14:solidFill>
                    <w14:schemeClr w14:val="tx1"/>
                  </w14:solidFill>
                </w14:textFill>
              </w:rPr>
              <w:t>人</w:t>
            </w:r>
            <w:r>
              <w:rPr>
                <w:rFonts w:hint="eastAsia" w:hAnsi="宋体" w:cs="宋体"/>
                <w:b/>
                <w:color w:val="000000" w:themeColor="text1"/>
                <w:spacing w:val="0"/>
                <w:position w:val="0"/>
                <w:sz w:val="21"/>
                <w:highlight w:val="none"/>
                <w:lang w:val="en-US" w:eastAsia="zh-CN"/>
                <w14:textFill>
                  <w14:solidFill>
                    <w14:schemeClr w14:val="tx1"/>
                  </w14:solidFill>
                </w14:textFill>
              </w:rPr>
              <w:t>或者采购代理机构</w:t>
            </w:r>
            <w:r>
              <w:rPr>
                <w:rFonts w:hAnsi="宋体" w:cs="宋体"/>
                <w:b/>
                <w:color w:val="000000" w:themeColor="text1"/>
                <w:spacing w:val="0"/>
                <w:position w:val="0"/>
                <w:sz w:val="21"/>
                <w:highlight w:val="none"/>
                <w:lang w:val="en-US" w:eastAsia="zh-CN"/>
                <w14:textFill>
                  <w14:solidFill>
                    <w14:schemeClr w14:val="tx1"/>
                  </w14:solidFill>
                </w14:textFill>
              </w:rPr>
              <w:t>负责解释。</w:t>
            </w:r>
          </w:p>
          <w:p>
            <w:pPr>
              <w:pStyle w:val="15"/>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b/>
                <w:color w:val="000000" w:themeColor="text1"/>
                <w:spacing w:val="0"/>
                <w:position w:val="0"/>
                <w:sz w:val="21"/>
                <w:highlight w:val="none"/>
                <w:lang w:val="en-US" w:eastAsia="zh-CN"/>
                <w14:textFill>
                  <w14:solidFill>
                    <w14:schemeClr w14:val="tx1"/>
                  </w14:solidFill>
                </w14:textFill>
              </w:rPr>
              <w:t>法律责任：</w:t>
            </w:r>
            <w:r>
              <w:rPr>
                <w:rFonts w:hint="eastAsia" w:hAnsi="宋体" w:cs="宋体"/>
                <w:color w:val="000000" w:themeColor="text1"/>
                <w:spacing w:val="0"/>
                <w:position w:val="0"/>
                <w:sz w:val="21"/>
                <w:highlight w:val="none"/>
                <w:lang w:val="en-US" w:eastAsia="zh-CN"/>
                <w14:textFill>
                  <w14:solidFill>
                    <w14:schemeClr w14:val="tx1"/>
                  </w14:solidFill>
                </w14:textFill>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20</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其他</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3.本磋商文件中描述供应商的“签字”是指供应商的法定代表人或者委托代理人亲自在文件规定签署处亲笔写上个人的名字的行为，私章、签字章、印鉴、影印等其他形式均不能代替亲笔签字。</w:t>
            </w:r>
          </w:p>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5</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自然人竞标的，磋商文件规定盖公章处由自然人摁手指指印。</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6</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本磋商文件所称的“以上”“以下”“以内”“届满”，包括本数；所称的“不满”“超过”“以外”，不包括本数。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21</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b/>
                <w:color w:val="000000" w:themeColor="text1"/>
                <w:spacing w:val="0"/>
                <w:position w:val="0"/>
                <w:szCs w:val="21"/>
                <w:highlight w:val="none"/>
                <w14:textFill>
                  <w14:solidFill>
                    <w14:schemeClr w14:val="tx1"/>
                  </w14:solidFill>
                </w14:textFill>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pacing w:val="0"/>
                <w:position w:val="0"/>
                <w:highlight w:val="none"/>
                <w:lang w:eastAsia="zh-CN"/>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响应文件</w:t>
            </w:r>
            <w:r>
              <w:rPr>
                <w:rFonts w:hint="eastAsia"/>
                <w:color w:val="000000" w:themeColor="text1"/>
                <w:spacing w:val="0"/>
                <w:position w:val="0"/>
                <w:highlight w:val="none"/>
                <w14:textFill>
                  <w14:solidFill>
                    <w14:schemeClr w14:val="tx1"/>
                  </w14:solidFill>
                </w14:textFill>
              </w:rPr>
              <w:t>中须加盖供应商公章位置均采用CA签章，并根据“政府采购项目电子交易管理操作指南-供应商”及本</w:t>
            </w:r>
            <w:r>
              <w:rPr>
                <w:rFonts w:hint="eastAsia"/>
                <w:color w:val="000000" w:themeColor="text1"/>
                <w:spacing w:val="0"/>
                <w:position w:val="0"/>
                <w:highlight w:val="none"/>
                <w:lang w:eastAsia="zh-CN"/>
                <w14:textFill>
                  <w14:solidFill>
                    <w14:schemeClr w14:val="tx1"/>
                  </w14:solidFill>
                </w14:textFill>
              </w:rPr>
              <w:t>竞争性磋商文件</w:t>
            </w:r>
            <w:r>
              <w:rPr>
                <w:rFonts w:hint="eastAsia"/>
                <w:color w:val="000000" w:themeColor="text1"/>
                <w:spacing w:val="0"/>
                <w:position w:val="0"/>
                <w:highlight w:val="none"/>
                <w14:textFill>
                  <w14:solidFill>
                    <w14:schemeClr w14:val="tx1"/>
                  </w14:solidFill>
                </w14:textFill>
              </w:rPr>
              <w:t>规定的</w:t>
            </w:r>
            <w:r>
              <w:rPr>
                <w:rFonts w:hint="eastAsia"/>
                <w:color w:val="000000" w:themeColor="text1"/>
                <w:spacing w:val="0"/>
                <w:position w:val="0"/>
                <w:highlight w:val="none"/>
                <w:lang w:eastAsia="zh-CN"/>
                <w14:textFill>
                  <w14:solidFill>
                    <w14:schemeClr w14:val="tx1"/>
                  </w14:solidFill>
                </w14:textFill>
              </w:rPr>
              <w:t>要求</w:t>
            </w:r>
            <w:r>
              <w:rPr>
                <w:rFonts w:hint="eastAsia"/>
                <w:color w:val="000000" w:themeColor="text1"/>
                <w:spacing w:val="0"/>
                <w:position w:val="0"/>
                <w:highlight w:val="none"/>
                <w14:textFill>
                  <w14:solidFill>
                    <w14:schemeClr w14:val="tx1"/>
                  </w14:solidFill>
                </w14:textFill>
              </w:rPr>
              <w:t>编制</w:t>
            </w:r>
            <w:r>
              <w:rPr>
                <w:rFonts w:hint="eastAsia"/>
                <w:color w:val="000000" w:themeColor="text1"/>
                <w:spacing w:val="0"/>
                <w:position w:val="0"/>
                <w:highlight w:val="none"/>
                <w:lang w:eastAsia="zh-CN"/>
                <w14:textFill>
                  <w14:solidFill>
                    <w14:schemeClr w14:val="tx1"/>
                  </w14:solidFill>
                </w14:textFill>
              </w:rPr>
              <w:t>响应文件</w:t>
            </w:r>
            <w:r>
              <w:rPr>
                <w:rFonts w:hint="eastAsia"/>
                <w:color w:val="000000" w:themeColor="text1"/>
                <w:spacing w:val="0"/>
                <w:position w:val="0"/>
                <w:highlight w:val="none"/>
                <w14:textFill>
                  <w14:solidFill>
                    <w14:schemeClr w14:val="tx1"/>
                  </w14:solidFill>
                </w14:textFill>
              </w:rPr>
              <w:t>并进行关联定位，以便</w:t>
            </w:r>
            <w:r>
              <w:rPr>
                <w:rFonts w:hint="eastAsia"/>
                <w:color w:val="000000" w:themeColor="text1"/>
                <w:spacing w:val="0"/>
                <w:position w:val="0"/>
                <w:highlight w:val="none"/>
                <w:lang w:eastAsia="zh-CN"/>
                <w14:textFill>
                  <w14:solidFill>
                    <w14:schemeClr w14:val="tx1"/>
                  </w14:solidFill>
                </w14:textFill>
              </w:rPr>
              <w:t>磋商小组</w:t>
            </w:r>
            <w:r>
              <w:rPr>
                <w:rFonts w:hint="eastAsia"/>
                <w:color w:val="000000" w:themeColor="text1"/>
                <w:spacing w:val="0"/>
                <w:position w:val="0"/>
                <w:highlight w:val="none"/>
                <w14:textFill>
                  <w14:solidFill>
                    <w14:schemeClr w14:val="tx1"/>
                  </w14:solidFill>
                </w14:textFill>
              </w:rPr>
              <w:t>在评审时，点击评分项可直接定位到该评分项内容。如对</w:t>
            </w:r>
            <w:r>
              <w:rPr>
                <w:rFonts w:hint="eastAsia"/>
                <w:color w:val="000000" w:themeColor="text1"/>
                <w:spacing w:val="0"/>
                <w:position w:val="0"/>
                <w:highlight w:val="none"/>
                <w:lang w:eastAsia="zh-CN"/>
                <w14:textFill>
                  <w14:solidFill>
                    <w14:schemeClr w14:val="tx1"/>
                  </w14:solidFill>
                </w14:textFill>
              </w:rPr>
              <w:t>竞争性磋商文件</w:t>
            </w:r>
            <w:r>
              <w:rPr>
                <w:rFonts w:hint="eastAsia"/>
                <w:color w:val="000000" w:themeColor="text1"/>
                <w:spacing w:val="0"/>
                <w:position w:val="0"/>
                <w:highlight w:val="none"/>
                <w14:textFill>
                  <w14:solidFill>
                    <w14:schemeClr w14:val="tx1"/>
                  </w14:solidFill>
                </w14:textFill>
              </w:rPr>
              <w:t>的某项要求，供应商的</w:t>
            </w:r>
            <w:r>
              <w:rPr>
                <w:rFonts w:hint="eastAsia"/>
                <w:color w:val="000000" w:themeColor="text1"/>
                <w:spacing w:val="0"/>
                <w:position w:val="0"/>
                <w:highlight w:val="none"/>
                <w:lang w:eastAsia="zh-CN"/>
                <w14:textFill>
                  <w14:solidFill>
                    <w14:schemeClr w14:val="tx1"/>
                  </w14:solidFill>
                </w14:textFill>
              </w:rPr>
              <w:t>响应文件</w:t>
            </w:r>
            <w:r>
              <w:rPr>
                <w:rFonts w:hint="eastAsia"/>
                <w:color w:val="000000" w:themeColor="text1"/>
                <w:spacing w:val="0"/>
                <w:position w:val="0"/>
                <w:highlight w:val="none"/>
                <w14:textFill>
                  <w14:solidFill>
                    <w14:schemeClr w14:val="tx1"/>
                  </w14:solidFill>
                </w14:textFill>
              </w:rPr>
              <w:t>未能关联定位提供相应的内容与其对应，</w:t>
            </w:r>
            <w:r>
              <w:rPr>
                <w:rFonts w:hint="eastAsia"/>
                <w:color w:val="000000" w:themeColor="text1"/>
                <w:spacing w:val="0"/>
                <w:position w:val="0"/>
                <w:highlight w:val="none"/>
                <w:lang w:eastAsia="zh-CN"/>
                <w14:textFill>
                  <w14:solidFill>
                    <w14:schemeClr w14:val="tx1"/>
                  </w14:solidFill>
                </w14:textFill>
              </w:rPr>
              <w:t>则磋商小组在评审时如做出对供应商不利的评审由供应商自行承担。响应文件如内容不完整、编排混乱导致响应文件被误读、 漏读，或者在按磋商文件规定的部位查找不到相关内容的，由供应商自行承担。</w:t>
            </w:r>
          </w:p>
          <w:p>
            <w:pPr>
              <w:pStyle w:val="1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color w:val="000000" w:themeColor="text1"/>
                <w:spacing w:val="0"/>
                <w:position w:val="0"/>
                <w:highlight w:val="none"/>
                <w14:textFill>
                  <w14:solidFill>
                    <w14:schemeClr w14:val="tx1"/>
                  </w14:solidFill>
                </w14:textFill>
              </w:rPr>
              <w:t>。</w:t>
            </w:r>
          </w:p>
          <w:p>
            <w:pPr>
              <w:pStyle w:val="3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000000" w:themeColor="text1"/>
                <w:spacing w:val="0"/>
                <w:position w:val="0"/>
                <w:highlight w:val="none"/>
                <w:lang w:val="en-US" w:eastAsia="zh-CN"/>
                <w14:textFill>
                  <w14:solidFill>
                    <w14:schemeClr w14:val="tx1"/>
                  </w14:solidFill>
                </w14:textFill>
              </w:rPr>
            </w:pPr>
            <w:r>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（3）补充事项：</w:t>
            </w:r>
            <w:r>
              <w:rPr>
                <w:rFonts w:hint="eastAsia" w:ascii="Times New Roman" w:hAns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成交</w:t>
            </w:r>
            <w:r>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需在确定成交3日内打印盖章响应文件</w:t>
            </w:r>
            <w:r>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（一式三份）</w:t>
            </w:r>
            <w:r>
              <w:rPr>
                <w:rFonts w:hint="eastAsia" w:ascii="Times New Roman" w:hAns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提供给代理机构，作为成果文件装订使用。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cs="宋体"/>
                <w:color w:val="000000" w:themeColor="text1"/>
                <w:spacing w:val="0"/>
                <w:position w:val="0"/>
                <w:szCs w:val="21"/>
                <w:highlight w:val="none"/>
                <w:lang w:val="en-US" w:eastAsia="zh-CN"/>
                <w14:textFill>
                  <w14:solidFill>
                    <w14:schemeClr w14:val="tx1"/>
                  </w14:solidFill>
                </w14:textFill>
              </w:rPr>
            </w:pPr>
            <w:bookmarkStart w:id="63" w:name="_Toc8441"/>
            <w:bookmarkStart w:id="64" w:name="_Toc16298"/>
            <w:r>
              <w:rPr>
                <w:rFonts w:hint="eastAsia" w:ascii="宋体" w:hAnsi="宋体" w:cs="宋体"/>
                <w:color w:val="000000" w:themeColor="text1"/>
                <w:spacing w:val="0"/>
                <w:position w:val="0"/>
                <w:szCs w:val="21"/>
                <w:highlight w:val="none"/>
                <w:lang w:val="en-US" w:eastAsia="zh-CN"/>
                <w14:textFill>
                  <w14:solidFill>
                    <w14:schemeClr w14:val="tx1"/>
                  </w14:solidFill>
                </w14:textFill>
              </w:rPr>
              <w:t>22</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color w:val="000000" w:themeColor="text1"/>
                <w:spacing w:val="0"/>
                <w:position w:val="0"/>
                <w:szCs w:val="21"/>
                <w:highlight w:val="none"/>
                <w14:textFill>
                  <w14:solidFill>
                    <w14:schemeClr w14:val="tx1"/>
                  </w14:solidFill>
                </w14:textFill>
              </w:rPr>
            </w:pPr>
            <w:r>
              <w:rPr>
                <w:rFonts w:hint="eastAsia" w:ascii="宋体" w:hAnsi="宋体" w:eastAsia="宋体" w:cs="宋体"/>
                <w:b/>
                <w:color w:val="000000" w:themeColor="text1"/>
                <w:spacing w:val="0"/>
                <w:position w:val="0"/>
                <w:szCs w:val="21"/>
                <w:highlight w:val="none"/>
                <w14:textFill>
                  <w14:solidFill>
                    <w14:schemeClr w14:val="tx1"/>
                  </w14:solidFill>
                </w14:textFill>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pPr>
            <w:r>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供应商可通过“广西政府采购金融服务平台”（https://jinrong.zcygov.cn/finance/gx）在线方式完成磋商保证金或履约保证金或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pPr>
        <w:rPr>
          <w:rFonts w:hint="eastAsia"/>
          <w:color w:val="000000" w:themeColor="text1"/>
          <w:spacing w:val="0"/>
          <w:position w:val="0"/>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000000" w:themeColor="text1"/>
          <w:spacing w:val="0"/>
          <w:position w:val="0"/>
          <w:sz w:val="32"/>
          <w:szCs w:val="32"/>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sectPr>
          <w:pgSz w:w="11906" w:h="16838"/>
          <w:pgMar w:top="1247" w:right="1417" w:bottom="1247" w:left="1417" w:header="851" w:footer="992" w:gutter="0"/>
          <w:cols w:space="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000000" w:themeColor="text1"/>
          <w:spacing w:val="0"/>
          <w:position w:val="0"/>
          <w:szCs w:val="21"/>
          <w:highlight w:val="none"/>
          <w14:textFill>
            <w14:solidFill>
              <w14:schemeClr w14:val="tx1"/>
            </w14:solidFill>
          </w14:textFill>
        </w:rPr>
      </w:pPr>
      <w:r>
        <w:rPr>
          <w:rFonts w:hint="eastAsia" w:ascii="宋体" w:hAnsi="宋体" w:cs="宋体"/>
          <w:b/>
          <w:bCs w:val="0"/>
          <w:color w:val="000000" w:themeColor="text1"/>
          <w:spacing w:val="0"/>
          <w:position w:val="0"/>
          <w:sz w:val="32"/>
          <w:szCs w:val="32"/>
          <w:highlight w:val="none"/>
          <w:lang w:val="en-US" w:eastAsia="zh-CN"/>
          <w14:textFill>
            <w14:solidFill>
              <w14:schemeClr w14:val="tx1"/>
            </w14:solidFill>
          </w14:textFill>
        </w:rPr>
        <w:t>供应商</w:t>
      </w:r>
      <w:r>
        <w:rPr>
          <w:rFonts w:hint="eastAsia" w:ascii="宋体" w:hAnsi="宋体" w:cs="宋体"/>
          <w:b/>
          <w:bCs w:val="0"/>
          <w:color w:val="000000" w:themeColor="text1"/>
          <w:spacing w:val="0"/>
          <w:position w:val="0"/>
          <w:sz w:val="32"/>
          <w:szCs w:val="32"/>
          <w:highlight w:val="none"/>
          <w14:textFill>
            <w14:solidFill>
              <w14:schemeClr w14:val="tx1"/>
            </w14:solidFill>
          </w14:textFill>
        </w:rPr>
        <w:t>须知</w:t>
      </w:r>
      <w:bookmarkEnd w:id="63"/>
      <w:bookmarkEnd w:id="64"/>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000000" w:themeColor="text1"/>
          <w:spacing w:val="0"/>
          <w:position w:val="0"/>
          <w:szCs w:val="21"/>
          <w:highlight w:val="none"/>
          <w14:textFill>
            <w14:solidFill>
              <w14:schemeClr w14:val="tx1"/>
            </w14:solidFill>
          </w14:textFill>
        </w:rPr>
      </w:pPr>
      <w:r>
        <w:rPr>
          <w:rFonts w:hint="eastAsia" w:ascii="宋体" w:hAnsi="宋体" w:eastAsia="宋体" w:cs="宋体"/>
          <w:b/>
          <w:color w:val="000000" w:themeColor="text1"/>
          <w:spacing w:val="0"/>
          <w:position w:val="0"/>
          <w:szCs w:val="21"/>
          <w:highlight w:val="none"/>
          <w14:textFill>
            <w14:solidFill>
              <w14:schemeClr w14:val="tx1"/>
            </w14:solidFill>
          </w14:textFill>
        </w:rPr>
        <w:t>一、总则</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1.适用范围</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1.2本竞争性磋商文件适用于本项目的所有采购程序和环节</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法律、法规另有规定的，从其规定</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2.定义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2.1“采购人”是指依法进行采购的国家机关、事业单位、团体组织。</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2.2“采购代理机构”是指政府采购代理机构</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以下简称采购代理机构</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是指集中采购机构以外、受采购人委托从事政府采购代理业务的社会中介机构。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2.3“供应商”是指向采购人提供货物、工程或者服务的法人、其他组织或者自然人。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2.4“工程”是指建设工程，包括建筑物和构筑物的新建、改建、扩建、装修、拆除、修缮等。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2.5“竞标”是指供应商按照本项目竞争性磋商公告规定的方式获取竞争性磋商文件、提交响应文件并希望获得标的的行为。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2.6“响应文件”是指：供应商根据本竞争性磋商文件要求，编制包含资格证明、报价商务技术等所有内容的文件。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2.7“实质性要求”是指竞争性磋商文件中已经指明不满足则响应文件按无效响应处理的条款，或不能负偏离的条款，或采购需求中带“▲”的条款。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2.8“正偏离”，是指响应文件对竞争性磋商文件“采购需求”中有关条款作出的响应优于条款要求并有利于采购人的情形。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2.9“负偏离”，是指响应文件对竞争性磋商文件“采购需求”中有关条款作出的响应不满足条款要求导致采购人要求不能得到满足的情形。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2.10“允许负偏离的条款”是指采购需求中的不属于“实质性要求”的条款。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2.11“书面形式”是指合同书、信件和数据电文</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包括电报、电传、传真、电子数据交换和电子邮件</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等可以有形地表现所载内容的形式。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2.12“首次报价”是指供应商提交的首次响应文件中的报价。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2.13“评审价”是指供应商提交的最后报价并经修正和政策功能价格扣除后的价格。</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3.供应商的资格条件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供应商的资格条件详见“供应商须知前附表”。</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4.竞标费用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供应商应承担参与本次采购活动有关的所有费用，包括但不限于获取磋商文件、勘查现场、编制和提交响应文件、参加磋商与应答、签订合同等，不论磋商结果如何，均应自行承担。</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5.联合体竞标</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5.1本项目不接受联合体竞标。</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6.转包与分包</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6.1本项目不允许转包。</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7.特别说明</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7.1如果本磋商文件要求供应商提供资格、信誉、荣誉、业绩与企业认证等材料的，则供应商所提供的以上材料必须为供应商所拥有。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7.2供应商应仔细阅读竞争性磋商文件的所有内容，按照竞争性磋商文件的要求提交响应文件，并对所提供的全部资料的真实性承担法律责任。</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7.4在政府采购活动中，采购人员及相关人员与供应商有下列利害关系之一的，应当回避：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1</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参加采购活动前3年内与供应商存在劳动关系；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2</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参加采购活动前3年内担任供应商的董事、监事；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3</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参加采购活动前3年内是供应商的控股股东或者实际控制人；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4</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与供应商的法定代表人或负责人有夫妻、直系血亲、三代以内旁系血亲或者近姻亲关系；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5</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与供应商有其他可能影响政府采购活动公平、公正进行的关系。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7.5有下列情形之一的视为供应商相互串通竞标，响应文件将被视为无效：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1</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不同供应商的响应文件由同一单位或者个人编制；或者不同供应商报名的IP地址一致的；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2</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不同供应商委托同一单位或者个人办理磋商事宜；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3</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不同的供应商的响应文件载明的项目管理员为同一个人；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4</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不同供应商的响应文件异常一致或者报价呈规律性差异；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5</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不同供应商的响应文件相互混装；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6</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不同供应商的磋商保证金从同一单位或者个人账户转出。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7.6供应商有下列情形之一的，属于恶意串通行为：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1</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供应商直接或者间接从采购人或者采购代理机构处获得其他供应商的相关信息并修改其响应文件；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2</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供应商按照采购人或者采购代理机构的授意撤换、修改响应文件；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3</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供应商之间协商报价、技术方案等响应文件或者响应文件的实质性内容；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4</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属于同一集团、协会、商会等组织成员的供应商按照该组织要求协同参加政府采购活动；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5</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供应商之间事先约定一致抬高或者压低报价，或者在政府采购活动中事先约定轮流以高价位或者低价位成交，或者事先约定由某一特定供应商成交，然后再参加竞标；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6</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供应商之间商定部分供应商放弃参加政府采购活动或者放弃成交；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7</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供应商与采购人或者采购代理机构之间、供应商相互之间，为谋求特定供应商成交或者排斥其他供应商的其他串通行为。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7.7关联供应商不得参加同一合同项下政府采购活动，否则响应文件将被视为无效：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1</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单位负责人为同一人或者存在直接控股、管理关系的不同的供应商，不得参加同一合同项下的政府采购活动。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pacing w:val="0"/>
          <w:position w:val="0"/>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position w:val="0"/>
          <w:szCs w:val="21"/>
          <w:highlight w:val="none"/>
          <w:lang w:val="en-US" w:eastAsia="zh-CN"/>
          <w14:textFill>
            <w14:solidFill>
              <w14:schemeClr w14:val="tx1"/>
            </w14:solidFill>
          </w14:textFill>
        </w:rPr>
        <w:t>二、响应文件的编制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8.响应文件的编制原则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供应商应当按照竞争性磋商文件的要求编制响应文件，并对其提交的响应文件的真实性、合法性承担法律责任。响应文件应当对竞争性磋商文件作出实质性响应。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9.响应文件编制基本要求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9.1本项目实行电子开评标，供应商应准备电子磋商响应文件。供应商应仔细阅读竞争性磋商采购文件，在充分了解采购的内容、服务要求和商务条款以及实质性要求和条件后，编写响应文件。电子响应文件按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要求及本竞争性磋商采购文件要求制作、加密并递交。具体操作流程可参考《</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政府采购项目电子交易管理操作指南-供应商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指南可</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在“http</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//zfcg.gxzf.gov.cn/PurchaseAdvisory/ImportantNotice/2866753.html”下载。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9.2供应商提交的竞争性磋商响应文件以及供应商与</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广西顺龙工程监理有限公司</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和采购人就有关磋商的所有来往函电均应使用中文。供应商提交的支持文件和印刷的文献可以使用别的语言，但其相应内容必须附有中文翻译文本，在解释竞争性磋商响应文件时以翻译文本为准。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9.3供应商应认真阅读、并充分理解本文件的全部内容</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包括所有的补充、修改内容</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，承诺并履行本文件中各项条款规定及要求。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9.4竞争性磋商响应文件必须按本文件的全部内容，包括所有的补充通知及附件进行编制。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9.5如因供应商只填写和提供了本文件要求的部分内容和附件，而给评审造成困难，其可能导致的结果和责任由供应商自行承担。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9.6响应文件的组成：响应文件应分为资格证明文件、报价文件、商务技术文件三个部分组成。</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以下注明“</w:t>
      </w: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”的必须提供，否则竞标无效。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1.资格证明文件</w:t>
      </w:r>
    </w:p>
    <w:p>
      <w:pPr>
        <w:pStyle w:val="10"/>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供应商为法人或者其他组织的提供其营业执照等证明文件复印件（如营业执照或者事业单位法人证书或者执业许可证或者登记证书等）；</w:t>
      </w:r>
    </w:p>
    <w:p>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供应商依法缴纳税收的相关材料（</w:t>
      </w:r>
      <w:r>
        <w:rPr>
          <w:rFonts w:hint="eastAsia" w:ascii="宋体" w:hAnsi="宋体" w:eastAsia="宋体" w:cs="宋体"/>
          <w:color w:val="000000" w:themeColor="text1"/>
          <w:spacing w:val="0"/>
          <w:position w:val="0"/>
          <w:szCs w:val="21"/>
          <w:highlight w:val="none"/>
          <w:u w:val="single"/>
          <w14:textFill>
            <w14:solidFill>
              <w14:schemeClr w14:val="tx1"/>
            </w14:solidFill>
          </w14:textFill>
        </w:rPr>
        <w:t>2023</w:t>
      </w:r>
      <w:r>
        <w:rPr>
          <w:rFonts w:hint="eastAsia" w:ascii="宋体" w:hAnsi="宋体" w:eastAsia="宋体" w:cs="宋体"/>
          <w:color w:val="000000" w:themeColor="text1"/>
          <w:spacing w:val="0"/>
          <w:position w:val="0"/>
          <w:szCs w:val="21"/>
          <w:highlight w:val="none"/>
          <w14:textFill>
            <w14:solidFill>
              <w14:schemeClr w14:val="tx1"/>
            </w14:solidFill>
          </w14:textFill>
        </w:rPr>
        <w:t>年</w:t>
      </w:r>
      <w:r>
        <w:rPr>
          <w:rFonts w:hint="eastAsia" w:ascii="宋体" w:hAnsi="宋体" w:eastAsia="宋体" w:cs="宋体"/>
          <w:color w:val="000000" w:themeColor="text1"/>
          <w:spacing w:val="0"/>
          <w:position w:val="0"/>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pacing w:val="0"/>
          <w:position w:val="0"/>
          <w:szCs w:val="21"/>
          <w:highlight w:val="none"/>
          <w14:textFill>
            <w14:solidFill>
              <w14:schemeClr w14:val="tx1"/>
            </w14:solidFill>
          </w14:textFill>
        </w:rPr>
        <w:t>月</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以来</w:t>
      </w:r>
      <w:r>
        <w:rPr>
          <w:rFonts w:hint="eastAsia" w:ascii="宋体" w:hAnsi="宋体" w:eastAsia="宋体" w:cs="宋体"/>
          <w:color w:val="000000" w:themeColor="text1"/>
          <w:spacing w:val="0"/>
          <w:position w:val="0"/>
          <w:szCs w:val="21"/>
          <w:highlight w:val="none"/>
          <w14:textFill>
            <w14:solidFill>
              <w14:schemeClr w14:val="tx1"/>
            </w14:solidFill>
          </w14:textFill>
        </w:rPr>
        <w:t>任意</w:t>
      </w:r>
      <w:r>
        <w:rPr>
          <w:rFonts w:hint="eastAsia" w:ascii="宋体" w:hAnsi="宋体" w:eastAsia="宋体" w:cs="宋体"/>
          <w:color w:val="000000" w:themeColor="text1"/>
          <w:spacing w:val="0"/>
          <w:position w:val="0"/>
          <w:szCs w:val="21"/>
          <w:highlight w:val="none"/>
          <w:u w:val="single"/>
          <w14:textFill>
            <w14:solidFill>
              <w14:schemeClr w14:val="tx1"/>
            </w14:solidFill>
          </w14:textFill>
        </w:rPr>
        <w:t>1</w:t>
      </w:r>
      <w:r>
        <w:rPr>
          <w:rFonts w:hint="eastAsia" w:ascii="宋体" w:hAnsi="宋体" w:eastAsia="宋体" w:cs="宋体"/>
          <w:color w:val="000000" w:themeColor="text1"/>
          <w:spacing w:val="0"/>
          <w:position w:val="0"/>
          <w:szCs w:val="21"/>
          <w:highlight w:val="none"/>
          <w14:textFill>
            <w14:solidFill>
              <w14:schemeClr w14:val="tx1"/>
            </w14:solidFill>
          </w14:textFill>
        </w:rPr>
        <w:t>个月的依法缴纳税收的凭据复印件；</w:t>
      </w:r>
      <w:r>
        <w:rPr>
          <w:rFonts w:hint="eastAsia" w:ascii="宋体" w:hAnsi="宋体" w:eastAsia="宋体" w:cs="宋体"/>
          <w:color w:val="000000" w:themeColor="text1"/>
          <w:spacing w:val="0"/>
          <w:position w:val="0"/>
          <w:highlight w:val="none"/>
          <w14:textFill>
            <w14:solidFill>
              <w14:schemeClr w14:val="tx1"/>
            </w14:solidFill>
          </w14:textFill>
        </w:rPr>
        <w:t>依法免税的，必须提供相应文件证明其依法免税。</w:t>
      </w:r>
      <w:r>
        <w:rPr>
          <w:rFonts w:hint="eastAsia" w:ascii="宋体" w:hAnsi="宋体" w:eastAsia="宋体" w:cs="宋体"/>
          <w:color w:val="000000" w:themeColor="text1"/>
          <w:spacing w:val="0"/>
          <w:position w:val="0"/>
          <w:szCs w:val="21"/>
          <w:highlight w:val="none"/>
          <w14:textFill>
            <w14:solidFill>
              <w14:schemeClr w14:val="tx1"/>
            </w14:solidFill>
          </w14:textFill>
        </w:rPr>
        <w:t>从成立之日起到响应文件提交截止时间止不足要求月数的，只需提供从成立之日起的依法缴纳税收</w:t>
      </w:r>
      <w:r>
        <w:rPr>
          <w:rFonts w:hint="eastAsia" w:ascii="宋体" w:hAnsi="宋体" w:eastAsia="宋体" w:cs="宋体"/>
          <w:color w:val="000000" w:themeColor="text1"/>
          <w:spacing w:val="0"/>
          <w:position w:val="0"/>
          <w:highlight w:val="none"/>
          <w14:textFill>
            <w14:solidFill>
              <w14:schemeClr w14:val="tx1"/>
            </w14:solidFill>
          </w14:textFill>
        </w:rPr>
        <w:t>相应证明文件</w:t>
      </w:r>
      <w:r>
        <w:rPr>
          <w:rFonts w:hint="eastAsia" w:ascii="宋体" w:hAnsi="宋体" w:eastAsia="宋体" w:cs="宋体"/>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供应商依法缴纳社会保障资金的相关材料</w:t>
      </w:r>
      <w:r>
        <w:rPr>
          <w:rFonts w:hint="eastAsia" w:ascii="宋体" w:hAnsi="宋体" w:eastAsia="宋体" w:cs="宋体"/>
          <w:color w:val="000000" w:themeColor="text1"/>
          <w:spacing w:val="0"/>
          <w:position w:val="0"/>
          <w:szCs w:val="21"/>
          <w:highlight w:val="none"/>
          <w:u w:val="single"/>
          <w14:textFill>
            <w14:solidFill>
              <w14:schemeClr w14:val="tx1"/>
            </w14:solidFill>
          </w14:textFill>
        </w:rPr>
        <w:t>2023</w:t>
      </w:r>
      <w:r>
        <w:rPr>
          <w:rFonts w:hint="eastAsia" w:ascii="宋体" w:hAnsi="宋体" w:eastAsia="宋体" w:cs="宋体"/>
          <w:color w:val="000000" w:themeColor="text1"/>
          <w:spacing w:val="0"/>
          <w:position w:val="0"/>
          <w:szCs w:val="21"/>
          <w:highlight w:val="none"/>
          <w14:textFill>
            <w14:solidFill>
              <w14:schemeClr w14:val="tx1"/>
            </w14:solidFill>
          </w14:textFill>
        </w:rPr>
        <w:t>年</w:t>
      </w:r>
      <w:r>
        <w:rPr>
          <w:rFonts w:hint="eastAsia" w:ascii="宋体" w:hAnsi="宋体" w:eastAsia="宋体" w:cs="宋体"/>
          <w:color w:val="000000" w:themeColor="text1"/>
          <w:spacing w:val="0"/>
          <w:position w:val="0"/>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pacing w:val="0"/>
          <w:position w:val="0"/>
          <w:szCs w:val="21"/>
          <w:highlight w:val="none"/>
          <w14:textFill>
            <w14:solidFill>
              <w14:schemeClr w14:val="tx1"/>
            </w14:solidFill>
          </w14:textFill>
        </w:rPr>
        <w:t>月</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以来</w:t>
      </w:r>
      <w:r>
        <w:rPr>
          <w:rFonts w:hint="eastAsia" w:ascii="宋体" w:hAnsi="宋体" w:eastAsia="宋体" w:cs="宋体"/>
          <w:color w:val="000000" w:themeColor="text1"/>
          <w:spacing w:val="0"/>
          <w:position w:val="0"/>
          <w:szCs w:val="21"/>
          <w:highlight w:val="none"/>
          <w14:textFill>
            <w14:solidFill>
              <w14:schemeClr w14:val="tx1"/>
            </w14:solidFill>
          </w14:textFill>
        </w:rPr>
        <w:t>任意</w:t>
      </w:r>
      <w:r>
        <w:rPr>
          <w:rFonts w:hint="eastAsia" w:ascii="宋体" w:hAnsi="宋体" w:eastAsia="宋体" w:cs="宋体"/>
          <w:color w:val="000000" w:themeColor="text1"/>
          <w:spacing w:val="0"/>
          <w:position w:val="0"/>
          <w:szCs w:val="21"/>
          <w:highlight w:val="none"/>
          <w:u w:val="single"/>
          <w14:textFill>
            <w14:solidFill>
              <w14:schemeClr w14:val="tx1"/>
            </w14:solidFill>
          </w14:textFill>
        </w:rPr>
        <w:t>1</w:t>
      </w:r>
      <w:r>
        <w:rPr>
          <w:rFonts w:hint="eastAsia" w:ascii="宋体" w:hAnsi="宋体" w:eastAsia="宋体" w:cs="宋体"/>
          <w:color w:val="000000" w:themeColor="text1"/>
          <w:spacing w:val="0"/>
          <w:position w:val="0"/>
          <w:szCs w:val="21"/>
          <w:highlight w:val="none"/>
          <w14:textFill>
            <w14:solidFill>
              <w14:schemeClr w14:val="tx1"/>
            </w14:solidFill>
          </w14:textFill>
        </w:rPr>
        <w:t>个月的依法缴纳社会保障资金的缴费凭证（专用收据或者社会保险缴纳清单）复印件；</w:t>
      </w:r>
      <w:r>
        <w:rPr>
          <w:rFonts w:hint="eastAsia" w:ascii="宋体" w:hAnsi="宋体" w:eastAsia="宋体" w:cs="宋体"/>
          <w:color w:val="000000" w:themeColor="text1"/>
          <w:spacing w:val="0"/>
          <w:position w:val="0"/>
          <w:highlight w:val="none"/>
          <w14:textFill>
            <w14:solidFill>
              <w14:schemeClr w14:val="tx1"/>
            </w14:solidFill>
          </w14:textFill>
        </w:rPr>
        <w:t>依法不需要缴纳社会保障资金的，必须提供相应文件证明不需要缴纳社会保障资金。</w:t>
      </w:r>
      <w:r>
        <w:rPr>
          <w:rFonts w:hint="eastAsia" w:ascii="宋体" w:hAnsi="宋体" w:eastAsia="宋体" w:cs="宋体"/>
          <w:color w:val="000000" w:themeColor="text1"/>
          <w:spacing w:val="0"/>
          <w:position w:val="0"/>
          <w:szCs w:val="21"/>
          <w:highlight w:val="none"/>
          <w14:textFill>
            <w14:solidFill>
              <w14:schemeClr w14:val="tx1"/>
            </w14:solidFill>
          </w14:textFill>
        </w:rPr>
        <w:t>从成立之日起到响应文件提交截止时间止不足要求月数的只需提供从成立之日起的依法缴纳社会保障资金的</w:t>
      </w:r>
      <w:r>
        <w:rPr>
          <w:rFonts w:hint="eastAsia" w:ascii="宋体" w:hAnsi="宋体" w:eastAsia="宋体" w:cs="宋体"/>
          <w:color w:val="000000" w:themeColor="text1"/>
          <w:spacing w:val="0"/>
          <w:position w:val="0"/>
          <w:highlight w:val="none"/>
          <w14:textFill>
            <w14:solidFill>
              <w14:schemeClr w14:val="tx1"/>
            </w14:solidFill>
          </w14:textFill>
        </w:rPr>
        <w:t>相应证明文件</w:t>
      </w:r>
      <w:r>
        <w:rPr>
          <w:rFonts w:hint="eastAsia" w:ascii="宋体" w:hAnsi="宋体" w:eastAsia="宋体" w:cs="宋体"/>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b/>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供应商财务状况报告（</w:t>
      </w:r>
      <w:r>
        <w:rPr>
          <w:rFonts w:hint="eastAsia" w:ascii="宋体" w:hAnsi="宋体" w:eastAsia="宋体" w:cs="宋体"/>
          <w:color w:val="000000" w:themeColor="text1"/>
          <w:spacing w:val="0"/>
          <w:position w:val="0"/>
          <w:szCs w:val="21"/>
          <w:highlight w:val="none"/>
          <w:u w:val="single"/>
          <w:lang w:eastAsia="zh-CN"/>
          <w14:textFill>
            <w14:solidFill>
              <w14:schemeClr w14:val="tx1"/>
            </w14:solidFill>
          </w14:textFill>
        </w:rPr>
        <w:t>2022年度或2023年度</w:t>
      </w:r>
      <w:r>
        <w:rPr>
          <w:rFonts w:hint="eastAsia" w:ascii="宋体" w:hAnsi="宋体" w:eastAsia="宋体" w:cs="宋体"/>
          <w:color w:val="000000" w:themeColor="text1"/>
          <w:spacing w:val="0"/>
          <w:position w:val="0"/>
          <w:szCs w:val="21"/>
          <w:highlight w:val="none"/>
          <w14:textFill>
            <w14:solidFill>
              <w14:schemeClr w14:val="tx1"/>
            </w14:solidFill>
          </w14:textFill>
        </w:rPr>
        <w:t>财务报表复印件，或者银行出具的资信证明，或者中国人民银行征信中心出具的信用报告；供应商属于</w:t>
      </w:r>
      <w:r>
        <w:rPr>
          <w:rFonts w:hint="eastAsia" w:ascii="宋体" w:hAnsi="宋体" w:eastAsia="宋体" w:cs="宋体"/>
          <w:color w:val="000000" w:themeColor="text1"/>
          <w:spacing w:val="0"/>
          <w:position w:val="0"/>
          <w:highlight w:val="none"/>
          <w14:textFill>
            <w14:solidFill>
              <w14:schemeClr w14:val="tx1"/>
            </w14:solidFill>
          </w14:textFill>
        </w:rPr>
        <w:t>成立时间</w:t>
      </w:r>
      <w:r>
        <w:rPr>
          <w:rFonts w:hint="eastAsia" w:ascii="宋体" w:hAnsi="宋体" w:eastAsia="宋体" w:cs="宋体"/>
          <w:color w:val="000000" w:themeColor="text1"/>
          <w:spacing w:val="0"/>
          <w:kern w:val="0"/>
          <w:position w:val="0"/>
          <w:highlight w:val="none"/>
          <w14:textFill>
            <w14:solidFill>
              <w14:schemeClr w14:val="tx1"/>
            </w14:solidFill>
          </w14:textFill>
        </w:rPr>
        <w:t>在规定年度之后</w:t>
      </w:r>
      <w:r>
        <w:rPr>
          <w:rFonts w:hint="eastAsia" w:ascii="宋体" w:hAnsi="宋体" w:eastAsia="宋体" w:cs="宋体"/>
          <w:color w:val="000000" w:themeColor="text1"/>
          <w:spacing w:val="0"/>
          <w:position w:val="0"/>
          <w:highlight w:val="none"/>
          <w14:textFill>
            <w14:solidFill>
              <w14:schemeClr w14:val="tx1"/>
            </w14:solidFill>
          </w14:textFill>
        </w:rPr>
        <w:t>的</w:t>
      </w:r>
      <w:r>
        <w:rPr>
          <w:rFonts w:hint="eastAsia" w:ascii="宋体" w:hAnsi="宋体" w:eastAsia="宋体" w:cs="宋体"/>
          <w:color w:val="000000" w:themeColor="text1"/>
          <w:spacing w:val="0"/>
          <w:position w:val="0"/>
          <w:szCs w:val="21"/>
          <w:highlight w:val="none"/>
          <w14:textFill>
            <w14:solidFill>
              <w14:schemeClr w14:val="tx1"/>
            </w14:solidFill>
          </w14:textFill>
        </w:rPr>
        <w:t>法人或其他组织</w:t>
      </w:r>
      <w:r>
        <w:rPr>
          <w:rFonts w:hint="eastAsia" w:ascii="宋体" w:hAnsi="宋体" w:eastAsia="宋体" w:cs="宋体"/>
          <w:color w:val="000000" w:themeColor="text1"/>
          <w:spacing w:val="0"/>
          <w:position w:val="0"/>
          <w:highlight w:val="none"/>
          <w14:textFill>
            <w14:solidFill>
              <w14:schemeClr w14:val="tx1"/>
            </w14:solidFill>
          </w14:textFill>
        </w:rPr>
        <w:t>，需提供成立之日起至响应文件提交截止时间前的月报表</w:t>
      </w:r>
      <w:r>
        <w:rPr>
          <w:rFonts w:hint="eastAsia" w:ascii="宋体" w:hAnsi="宋体" w:eastAsia="宋体" w:cs="宋体"/>
          <w:color w:val="000000" w:themeColor="text1"/>
          <w:spacing w:val="0"/>
          <w:position w:val="0"/>
          <w:szCs w:val="21"/>
          <w:highlight w:val="none"/>
          <w14:textFill>
            <w14:solidFill>
              <w14:schemeClr w14:val="tx1"/>
            </w14:solidFill>
          </w14:textFill>
        </w:rPr>
        <w:t>或银行出具的资信证明或者中国人民银行征信中心出具的企业信用报告；资信证明应在有效期内，未注明有效期的，银行出具时间至响应文件提交截止时间不得超过一年）；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竞标声明（格式后附）；</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6</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供应商直接控股、管理关系信息表（格式后附）；</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7</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本项目属于专门面向中小企业采购的项目，供应商须为中小企业或监狱企业或残疾人福利性单位。</w:t>
      </w: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供应商必须在响应文件中提供《</w:t>
      </w:r>
      <w:r>
        <w:rPr>
          <w:rFonts w:hint="eastAsia" w:ascii="宋体" w:hAnsi="宋体" w:eastAsia="宋体" w:cs="宋体"/>
          <w:bCs/>
          <w:color w:val="000000" w:themeColor="text1"/>
          <w:spacing w:val="0"/>
          <w:position w:val="0"/>
          <w:szCs w:val="21"/>
          <w:highlight w:val="none"/>
          <w14:textFill>
            <w14:solidFill>
              <w14:schemeClr w14:val="tx1"/>
            </w14:solidFill>
          </w14:textFill>
        </w:rPr>
        <w:t>中小企业声明函（工程）</w:t>
      </w: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color w:val="000000" w:themeColor="text1"/>
          <w:spacing w:val="0"/>
          <w:position w:val="0"/>
          <w:szCs w:val="22"/>
          <w:highlight w:val="none"/>
          <w14:textFill>
            <w14:solidFill>
              <w14:schemeClr w14:val="tx1"/>
            </w14:solidFill>
          </w14:textFill>
        </w:rPr>
        <w:t>或残疾人福利性单位声明函或监狱企业证明材料</w:t>
      </w:r>
      <w:r>
        <w:rPr>
          <w:rFonts w:hint="eastAsia" w:ascii="宋体" w:hAnsi="宋体" w:eastAsia="宋体" w:cs="宋体"/>
          <w:color w:val="000000" w:themeColor="text1"/>
          <w:spacing w:val="0"/>
          <w:position w:val="0"/>
          <w:szCs w:val="2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8</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）本项目的特定资格要求：（</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hAnsi="宋体" w:cs="宋体"/>
          <w:color w:val="000000" w:themeColor="text1"/>
          <w:spacing w:val="0"/>
          <w:position w:val="0"/>
          <w:sz w:val="21"/>
          <w:szCs w:val="21"/>
          <w:highlight w:val="none"/>
          <w:lang w:eastAsia="zh-CN"/>
          <w14:textFill>
            <w14:solidFill>
              <w14:schemeClr w14:val="tx1"/>
            </w14:solidFill>
          </w14:textFill>
        </w:rPr>
        <w:t>竞标人须具备房屋建筑工程施工总承包三级（含三级）以上资质和市政公用工程施工总承包三级（含三级）以上资质以及有效的安全生产许可证，在人员、设备、资金等方面具备相应的施工能力</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kern w:val="0"/>
          <w:positio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拟投入本工程的项目经理必须</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具备建筑工程或市政公用工程专业二级（含二级）以上注册建造师执业资格，且具备有效的安全生产考核合格证书（B类）（</w:t>
      </w:r>
      <w:r>
        <w:rPr>
          <w:rFonts w:hint="eastAsia" w:ascii="宋体" w:hAnsi="宋体" w:eastAsia="宋体" w:cs="宋体"/>
          <w:color w:val="000000" w:themeColor="text1"/>
          <w:spacing w:val="0"/>
          <w:position w:val="0"/>
          <w:szCs w:val="21"/>
          <w:highlight w:val="none"/>
          <w14:textFill>
            <w14:solidFill>
              <w14:schemeClr w14:val="tx1"/>
            </w14:solidFill>
          </w14:textFill>
        </w:rPr>
        <w:t>供应商必须在响应文件中提供</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有效</w:t>
      </w:r>
      <w:r>
        <w:rPr>
          <w:rFonts w:hint="eastAsia" w:ascii="宋体" w:hAnsi="宋体" w:cs="宋体"/>
          <w:color w:val="000000" w:themeColor="text1"/>
          <w:spacing w:val="0"/>
          <w:position w:val="0"/>
          <w:szCs w:val="21"/>
          <w:highlight w:val="none"/>
          <w:lang w:eastAsia="zh-CN"/>
          <w14:textFill>
            <w14:solidFill>
              <w14:schemeClr w14:val="tx1"/>
            </w14:solidFill>
          </w14:textFill>
        </w:rPr>
        <w:t>的资质</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证书</w:t>
      </w:r>
      <w:r>
        <w:rPr>
          <w:rFonts w:hint="eastAsia" w:ascii="宋体" w:hAnsi="宋体" w:cs="宋体"/>
          <w:color w:val="000000" w:themeColor="text1"/>
          <w:spacing w:val="0"/>
          <w:position w:val="0"/>
          <w:szCs w:val="21"/>
          <w:highlight w:val="none"/>
          <w:lang w:eastAsia="zh-CN"/>
          <w14:textFill>
            <w14:solidFill>
              <w14:schemeClr w14:val="tx1"/>
            </w14:solidFill>
          </w14:textFill>
        </w:rPr>
        <w:t>、安全生产许可证、</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项目经理</w:t>
      </w:r>
      <w:r>
        <w:rPr>
          <w:rFonts w:hint="eastAsia" w:ascii="宋体" w:hAnsi="宋体" w:cs="宋体"/>
          <w:color w:val="000000" w:themeColor="text1"/>
          <w:spacing w:val="0"/>
          <w:position w:val="0"/>
          <w:sz w:val="21"/>
          <w:szCs w:val="21"/>
          <w:highlight w:val="none"/>
          <w:lang w:val="en-US" w:eastAsia="zh-CN"/>
          <w14:textFill>
            <w14:solidFill>
              <w14:schemeClr w14:val="tx1"/>
            </w14:solidFill>
          </w14:textFill>
        </w:rPr>
        <w:t>注册建造师证书及</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安全生产考核合格证书</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9</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针对资格证明需要说明的其他证明文件和说明。</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格式自拟</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lang w:val="en-US" w:eastAsia="zh-CN"/>
          <w14:textFill>
            <w14:solidFill>
              <w14:schemeClr w14:val="tx1"/>
            </w14:solidFill>
          </w14:textFill>
        </w:rPr>
        <w:t>2</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.报价文件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磋商函；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磋商函附录</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竞标报价表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已标价工程量清单；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针对报价需要说明的其他文件和说明</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格式自拟</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lang w:val="en-US" w:eastAsia="zh-CN"/>
          <w14:textFill>
            <w14:solidFill>
              <w14:schemeClr w14:val="tx1"/>
            </w14:solidFill>
          </w14:textFill>
        </w:rPr>
        <w:t>3</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.商务技术文件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无串通竞标行为的承诺函（格式后附）；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法定代表人身份证明书及法定代表人有效身份证正反面复印件（格式后附）；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授权委托书及委托代理人有效身份证正反面复印件（格式后附）；</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（委托时必须提供）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施工组织设计；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项目管理机构配备情况表；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6</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针对商务技术需要说明的其他文件和说明</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格式自拟</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特别说明：</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①</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电子磋商响应文件中所</w:t>
      </w:r>
      <w:r>
        <w:rPr>
          <w:rFonts w:hint="eastAsia" w:ascii="宋体" w:hAnsi="宋体" w:eastAsia="宋体" w:cs="宋体"/>
          <w:b/>
          <w:bCs w:val="0"/>
          <w:i w:val="0"/>
          <w:iCs w:val="0"/>
          <w:color w:val="000000" w:themeColor="text1"/>
          <w:spacing w:val="0"/>
          <w:position w:val="0"/>
          <w:szCs w:val="21"/>
          <w:highlight w:val="none"/>
          <w14:textFill>
            <w14:solidFill>
              <w14:schemeClr w14:val="tx1"/>
            </w14:solidFill>
          </w14:textFill>
        </w:rPr>
        <w:t>须加盖公章部分均采用CA签章</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③</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竞争性磋商采购文件要求提供的各种复印件，须加盖供应商CA签章，否则其磋商无效。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9.7响应文件有效期：见</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9.8磋商保证金：见</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10.计量单位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10.1磋商文件已有明确规定的，使用磋商文件规定的计量单位；磋商文件没有规定的，应采用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国家</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法定计量单位，货币种类为人民币，否则视同未响应。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三、磋商报价及采购预算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11.1对于本文件中未列明，而供应商认为必需的费用也需列入总报价。在合同实施时，采购人将不予支付成交供应商没有列入的项目费用，并认为此项目的费用已包括在总报价中。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11.2供应商必须就所磋商的采购项目的全部内容作完整唯一报价，漏项报价的或有选择的或有条件的报价，其竞标将视为无效。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11.3本项目磋商报价费用指按照采购需求完成该项目的所有服务工作的费用总和。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四、响应文件的份数、封装和递交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12.竞争性磋商响应文件的份数：电子</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加密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响应文件一份</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1"/>
          <w:highlight w:val="none"/>
          <w14:textFill>
            <w14:solidFill>
              <w14:schemeClr w14:val="tx1"/>
            </w14:solidFill>
          </w14:textFill>
        </w:rPr>
        <w:t>电子备份响应文件</w:t>
      </w:r>
      <w:r>
        <w:rPr>
          <w:rFonts w:hint="eastAsia" w:ascii="宋体" w:hAnsi="宋体" w:eastAsia="宋体" w:cs="宋体"/>
          <w:color w:val="000000" w:themeColor="text1"/>
          <w:spacing w:val="0"/>
          <w:position w:val="0"/>
          <w:sz w:val="21"/>
          <w:highlight w:val="none"/>
          <w:lang w:eastAsia="zh-CN"/>
          <w14:textFill>
            <w14:solidFill>
              <w14:schemeClr w14:val="tx1"/>
            </w14:solidFill>
          </w14:textFill>
        </w:rPr>
        <w:t>一份</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12.1电子磋商响应文件中须加盖供应商公章位置均采用CA签章，并根据“政府采购项目电子交易管理操作指南-供应商”及本竞争性磋商采购文件规定的格式和顺序编制电子磋商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响应</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13.响应文件的递交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13.1所有竞争性响应文件应于“第二章磋商须知及前附表”中规定的截止时间前递交到规定地点。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13.2迟交的响应文件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采购人或采购代理人按照规定有权拒绝或原封退回在其规定的递交响应文件截止时间之后收到的任何响应文件。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五、竞争性磋商</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简称磋商</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与评审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14.磋商小组成立及响应文件的开启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14.3响应文件的开启：具体详见“供应商须知前附表”。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15.响应文件评审程序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15.1资格审查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15.1.1响应文件开启后，由磋商小组依法对供应商的资格证明文件进行审查。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15.1.2通过资格审查的合格供应商不足3家的，不得进入符合性审查环节，采购人或采购代理机构应当重新开展采购活动。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15.2符合性审查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15.2.1由磋商小组通过资格审查的合格供应商的响应文件的竞标报价、商务、技术等实质性要求进行符合性审查，以确定其是否满足竞争性磋商文件的实质性要求。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15.2.3磋商小组要求供应商澄清、说明或者更正响应文件应当要求供应商在合理时间</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内通</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过</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的方式形式作出。供应商的澄清、说明或者更正必须通过</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15.2.4首次响应文件中报价出现前后不一致的，按照下列规定修正：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响应文件中报价表内容与响应文件中相应内容不一致的，以报价表为准；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单价金额小数点或者百分比有明显错位的，以报价表的总价为准，并修改单价；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同时出现两种以上不一致的，按照以上</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规定的顺序逐条进行修正。修正后的报价经供应商确认后产生约束力，供应商不确认的，其响应文件按无效响应处理。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15.2.6通过符合性审查的合格供应商不足3家的，不得进入磋商环节，采购人或采购代理机构应当重新开展采购活动。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16.1磋商小组按照“供应商须知前附表”确定的顺序，集中与单一供应商分别进行磋商，并</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给</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予所有参加磋商的供应商平等的磋商机会。符合磋商资格的供应商必须实时关注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ab/>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开标信息，在接到磋商通知后规定时间内参加磋商，未在规定时间内参加磋商的视同放弃参加磋商权利，其响应文件按无效响应处理。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16.3对竞争性磋商文件作出的实质性变动是竞争性磋商文件的有效组成部分，由磋商小组及时以书面形式同时通知所有参加磋商的供应商。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16.4供应商必须按照磋商文件的变动情况和磋商小组的要求重新提交响应文件，并由其法定代表人或者授权代表签字或者加盖CA签章在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16.5磋商中，磋商的任何一方不得透露与磋商有关的其他供应商的技术资料、价格和其他信息。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16.6采购代理机构对磋商过程和重要磋商内容进行记录，磋商双方应在记录上签字确认。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16.7磋商过程中重新提交的响应文件，供应商可以在开启前补充、修改。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16.8根据《财政部关于政府采购竞争性磋商采购方式管理暂行办法有关问题的补充通知》</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财库〔2015〕124号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的规定，采用竞争性磋商采购方式采购的政府购买服务项目</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含政府和社会资本合作项目</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，在采购过程中符合要求的供应商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社会资本</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只有2家的，竞争性磋商采购活动可以继续进行。采购过程中符合要求的供应商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社会资本</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只有1家的，采购人</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项目实施机构</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16.9对磋商过程提交的响应文件进行有效性、完整性和响应程度审查，通过审查的合格供应商不足3家的，除本须知正文第16.8条的情形外，采购人或采购代理机构应当重新开展采购活动。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16.10本项目所有响应文件的首次报价及所有磋商报价均不公布。最后磋商结束后，磋商小组不得再与供应商进行任何形式的商谈。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17.1磋商文件能够详细列明采购标的的技术、服务要求的，磋商结束后，由磋商小组要求所有继续参加磋商的供应商在规定时间内在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提交最后报价，提交最后报价的供应商不得少于3家，除本章第4.3条外，否则必须重新采购。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17.2磋商文件不能详细列明采购标的的技术、服务要求，需经磋商由供应商提供最后设计方案或者解决方案的，磋商结束后，由磋商小组按照少数服从多数的原则投票推荐3家以上供应商的设计方案或者解决方案</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并要求其在规定时间内在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提交最后报价。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①最后报价与首次报价相比无调整的：供应商提交的最后报价只须注明与首次报价相同。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②最后报价与首次报价相比有调整的：供应商提交的最后报价必须包含已标价的工程量清单，即最后报价是工程量清单全部工作内容的价格体现，具体包括供应商部分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分部分项工程量清单费用、措施项目清单费用、规费、税金、其它项目</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和采购人部分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暂列金、材料购置费</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如有</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等完成本工程并经验收合格至达到质量保修期限所需的费用、合理利润及风险。如磋商文件或磋商</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过</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程中明确供应商应提供技术服务及其它服务的</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如检测费、验收发生的费用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提交，逾期</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视为放弃磋商资格、退出磋商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17.3最后报价是供应商响应文件的有效组成部分。符合《政府采购竞争性磋商采购方式管理暂行办法》</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财库〔2014〕214号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第三条第四项“市场竞争不充分的科研项目，以及需要扶持的科技成果转化项目”的，提交最后报价的供应商可以为2家。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17.4已经提交响应文件的供应商，在提交最后报价之前，可以根据磋商情况退出磋商，退出磋商的供应商的响应文件按无效响应处理。采购人、采购代理机构将退还退出磋商的供应商的保证金。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17.5供应商未在规定时间内提交最后报价的，视同退出磋商。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17.6磋商小组收齐某一分标最后报价后统一开启，磋商小组对最后报价进行有效性、完整性和响应程度的审查。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17.7响应文件最后报价出现前后不一致的，按照本正文第25.2.4条的规定修正。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17.8修正后的报价出现下列情形的，按无效响应处理：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供应商不确认的；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经供应商确认修正后的竞标报价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包含首次报价、最后报价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超过所竞标规定的采购预算金额或者最高限价的</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如本项目公布了最高限价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经供应商确认修正后的竞标报价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包含首次报价、最后报价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超过分项采购预算金额或者最高限价的</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如本项目公布了最高限价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17.9经供应商确认修正后的最后报价作为评审及签订合同的依据。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17.10最后报价结束后，磋商小组不得再与供应商进行任何形式的商谈。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18.比较与评价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18.1评审方法：综合评分法。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18.2经磋商确定最终采购需求和提交最后报价的供应商后，由磋商小组采用综合评分法对提交最后报价的供应商的响应文件和最后报价进行综合评分。详见第四章“评审程序、评审方法和评审标准”。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18.3评审时，磋商小组各成员应当独立对每个有效的响应文件进行评价、打分，然后汇总每个供应商每项评分因素的得分。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磋商小组按照竞争性磋商文件中规定的评审标准计算各供应商的报价得分。项目评审过程中，不得去掉最后报价中的最高报价和最低报价。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各供应商的得分为磋商小组所有成员的有效评分的算术平均数。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18.4评审价为供应商的最后报价进行政策性扣除后的价格，评审价只是作为评审时使用。最终成交供应商的成交金额等于最后报价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如有修正，以确认修正后的最后报价为准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特别说明：</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公司如对电子化磋商及评审程序有调整的，按调整后的程序操作。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18.6.1电子交易平台发生故障而无法登录访问的；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18.6.2电子交易平台应用或数据库出现错误，不能进行正常操作的；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18.6.3电子交易平台发现严重安全漏洞，有潜在泄密危险的；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18.6.4病毒发作导致不能进行正常操作的；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18.6.5其他无法保证电子交易的公平、公正和安全的情况。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18.6.6出现前款规定情形，不影响采购公平、公正性的，采购组织机构可以待上述情形消除后继续组织电子交易活动，也可以决定某些环节以纸质形式进行；影响或可能影响采购公平、公正性的，应当重新采购。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六、确定成交供应商办法及结果公告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七、履约保证金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20.履约保证金：</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详见须知前附表</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八、签订合同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九、政府采购合同公告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十、适用法律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23.本项目适用于《中华人民共和国政府采购法》《中华人民共和国政府采购法实施条例》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《政府采购竞争性磋商采购方式管理暂行办法》《财政部关于政府采购竞争性磋商采购方式管理暂行办法有关问题的补充通知》及本项目本级和上级财政部门政府采购有关规定。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十一、其他事项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24.1招标代理服务费</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本项目的招标代理服务费按</w:t>
      </w: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成交金额为计费额，按收费计算标准（工程类）采用差额定率累进法计算出收费基准价格，采购代理收费以收费基准价格</w:t>
      </w:r>
      <w:r>
        <w:rPr>
          <w:rFonts w:hint="eastAsia" w:hAnsi="宋体" w:cs="宋体"/>
          <w:color w:val="000000" w:themeColor="text1"/>
          <w:spacing w:val="0"/>
          <w:position w:val="0"/>
          <w:sz w:val="21"/>
          <w:highlight w:val="none"/>
          <w:lang w:val="en-US" w:eastAsia="zh-CN"/>
          <w14:textFill>
            <w14:solidFill>
              <w14:schemeClr w14:val="tx1"/>
            </w14:solidFill>
          </w14:textFill>
        </w:rPr>
        <w:t>下浮20%</w:t>
      </w: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计取，</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由成交人领取成交通知书</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时</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，向代理机构一次性付清。</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代理服务费专用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账</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户：</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开户名称：</w:t>
      </w:r>
      <w:r>
        <w:rPr>
          <w:rFonts w:hint="eastAsia" w:hAnsi="宋体" w:cs="宋体"/>
          <w:color w:val="000000" w:themeColor="text1"/>
          <w:spacing w:val="0"/>
          <w:position w:val="0"/>
          <w:sz w:val="21"/>
          <w:highlight w:val="none"/>
          <w:lang w:val="en-US" w:eastAsia="zh-CN"/>
          <w14:textFill>
            <w14:solidFill>
              <w14:schemeClr w14:val="tx1"/>
            </w14:solidFill>
          </w14:textFill>
        </w:rPr>
        <w:t>广西顺龙工程监理有限公司</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000000" w:themeColor="text1"/>
          <w:spacing w:val="0"/>
          <w:position w:val="0"/>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账号：</w:t>
      </w:r>
      <w:r>
        <w:rPr>
          <w:rFonts w:hint="eastAsia" w:hAnsi="宋体" w:cs="宋体"/>
          <w:color w:val="000000" w:themeColor="text1"/>
          <w:spacing w:val="0"/>
          <w:position w:val="0"/>
          <w:szCs w:val="24"/>
          <w:highlight w:val="none"/>
          <w:lang w:eastAsia="zh-CN"/>
          <w14:textFill>
            <w14:solidFill>
              <w14:schemeClr w14:val="tx1"/>
            </w14:solidFill>
          </w14:textFill>
        </w:rPr>
        <w:t>45050160447300000758</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000000" w:themeColor="text1"/>
          <w:spacing w:val="0"/>
          <w:position w:val="0"/>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开户行：</w:t>
      </w:r>
      <w:r>
        <w:rPr>
          <w:rFonts w:hint="eastAsia" w:hAnsi="宋体" w:cs="宋体"/>
          <w:color w:val="000000" w:themeColor="text1"/>
          <w:spacing w:val="0"/>
          <w:position w:val="0"/>
          <w:szCs w:val="24"/>
          <w:highlight w:val="none"/>
          <w:lang w:val="en-US" w:eastAsia="zh-CN"/>
          <w14:textFill>
            <w14:solidFill>
              <w14:schemeClr w14:val="tx1"/>
            </w14:solidFill>
          </w14:textFill>
        </w:rPr>
        <w:t>中国建设银行股份有限公司南宁朝阳支行</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sectPr>
          <w:pgSz w:w="11906" w:h="16838"/>
          <w:pgMar w:top="1247" w:right="1417" w:bottom="1247" w:left="1417" w:header="851" w:footer="992" w:gutter="0"/>
          <w:cols w:space="0" w:num="1"/>
          <w:docGrid w:type="lines" w:linePitch="312" w:charSpace="0"/>
        </w:sect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代理服务费收费计算标准：</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p>
    <w:tbl>
      <w:tblPr>
        <w:tblStyle w:val="51"/>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1702"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费率</w:t>
            </w:r>
          </w:p>
          <w:p>
            <w:pPr>
              <w:keepNext w:val="0"/>
              <w:keepLines w:val="0"/>
              <w:pageBreakBefore w:val="0"/>
              <w:widowControl w:val="0"/>
              <w:kinsoku/>
              <w:wordWrap/>
              <w:overflowPunct/>
              <w:topLinePunct w:val="0"/>
              <w:autoSpaceDE/>
              <w:autoSpaceDN/>
              <w:bidi w:val="0"/>
              <w:adjustRightInd/>
              <w:snapToGrid/>
              <w:spacing w:line="360" w:lineRule="auto"/>
              <w:ind w:left="11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金额</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578" w:firstLine="0" w:firstLineChars="0"/>
              <w:jc w:val="both"/>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货物类</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458" w:firstLine="0" w:firstLineChars="0"/>
              <w:jc w:val="both"/>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服务类</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468" w:firstLine="0" w:firstLineChars="0"/>
              <w:jc w:val="both"/>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100万元以下</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42"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100</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500万元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1.1%</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0.8%</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500</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1000万元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0.8%</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0.45%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1000</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5000万元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0.25%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5000万元</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1亿元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0.25%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0.1%</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5亿元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5</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10亿元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220"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0.035%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0.035%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223"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0.035%</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注：招标代理服务收费按差额定率累进法计算。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24.2.解释权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解释权属本采购代理机构。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24.3询问、质疑和投诉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24.3.1供应商对政府采购活动事项有疑问的，可以向采购人、采购代理机构提出询问，采购人或者采购代理机构应当在3个工作日内对供应商依法提出的询问作出答复。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1</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对可以质疑的竞争性磋商文件提出质疑的，为收到竞争性磋商文件之日或竞争性磋商公告期限届满之日；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2</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对采购过程提出质疑的，为各采购程序环节结束之日；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3</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对成交结果提出质疑的，为成交结果公告期限届满之日。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供应商对采购人或采购代理机构的质疑答复不满意或者采购人或采购代理机构未在规定时间内作出答复的，可以在答复期满后十五个工作日内向同级采购监管部门投诉。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24.3.3供应商提出的询问或者质疑超出采购人对采购代理机构委托授权范围的，采购代理机构应当告知供应商向采购人提出。政府采购评审专家应当配合采购人或者采购代理机构答复供应商的询问和质疑。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供应商提出质疑应当提交质疑函和必要的证明材料，针对同一采购程序环节的质疑必须在法定质疑期内一次性提出。质疑函应当包括下列内容：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1</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2</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质疑项目的名称、编号；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3</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4</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事实依据；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5</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必要的法律依据；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6</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提出质疑的日期。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24.3.5采购人、采购代理机构认为供应商质疑不成立，或者成立但未对成交结果构成影响的，继续开展采购活动；认为供应商质疑成立且影响或者可能影响成交结果的，按照下列情况处理：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1</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对竞争性磋商文件提出的质疑，依法通过澄清或者修改可以继续开展采购活动的，澄清或者修改竞争性磋商文件后继续开展采购活动；否则应当在修改竞争性磋商文件后重新开展采购活动。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2</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对采购过程、成交结果提出的质疑，合格供应商符合法定数量时，可以从合格的成交候选人中另行确定成交供应商的，应当依法另行确定成交供应商；否则应当重新开展采购活动。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质疑答复导致成交结果改变的，采购人或者采购代理机构应当将有关情况书面报告本级财政部门。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24.3.6投诉的权利。质疑供应商对采购人、采购代理机构的答复不满意，或者采购人、采购代理机构未在规定时间内作出答复的，可以在答复期满后15个工作日内向《政府采购质疑和投诉办法》</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财政部令第94号</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第六条规定的财政部门提起投诉。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所有与本磋商文件有关的函件请按下列通讯地址联系：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lang w:eastAsia="zh-CN"/>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通讯地址：</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钦州市子材东大街8号奥林财富中心1号楼1107房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电话：</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0777-3617555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color w:val="000000" w:themeColor="text1"/>
          <w:spacing w:val="0"/>
          <w:position w:val="0"/>
          <w:szCs w:val="21"/>
          <w:highlight w:val="none"/>
          <w14:textFill>
            <w14:solidFill>
              <w14:schemeClr w14:val="tx1"/>
            </w14:solidFill>
          </w14:textFill>
        </w:rPr>
      </w:pPr>
    </w:p>
    <w:p>
      <w:pPr>
        <w:pStyle w:val="2"/>
        <w:rPr>
          <w:rFonts w:ascii="宋体" w:hAnsi="宋体" w:cs="宋体"/>
          <w:b w:val="0"/>
          <w:bCs/>
          <w:color w:val="000000" w:themeColor="text1"/>
          <w:spacing w:val="0"/>
          <w:position w:val="0"/>
          <w:szCs w:val="21"/>
          <w:highlight w:val="none"/>
          <w14:textFill>
            <w14:solidFill>
              <w14:schemeClr w14:val="tx1"/>
            </w14:solidFill>
          </w14:textFill>
        </w:rPr>
      </w:pPr>
    </w:p>
    <w:p>
      <w:pPr>
        <w:pStyle w:val="2"/>
        <w:rPr>
          <w:rFonts w:ascii="宋体" w:hAnsi="宋体" w:cs="宋体"/>
          <w:b w:val="0"/>
          <w:bCs/>
          <w:color w:val="000000" w:themeColor="text1"/>
          <w:spacing w:val="0"/>
          <w:position w:val="0"/>
          <w:szCs w:val="21"/>
          <w:highlight w:val="none"/>
          <w14:textFill>
            <w14:solidFill>
              <w14:schemeClr w14:val="tx1"/>
            </w14:solidFill>
          </w14:textFill>
        </w:rPr>
      </w:pPr>
    </w:p>
    <w:p>
      <w:pPr>
        <w:jc w:val="center"/>
        <w:outlineLvl w:val="0"/>
        <w:rPr>
          <w:rFonts w:hint="eastAsia" w:ascii="宋体" w:hAnsi="宋体" w:cs="宋体"/>
          <w:b/>
          <w:bCs/>
          <w:color w:val="000000" w:themeColor="text1"/>
          <w:spacing w:val="0"/>
          <w:kern w:val="0"/>
          <w:position w:val="0"/>
          <w:sz w:val="36"/>
          <w:szCs w:val="36"/>
          <w:highlight w:val="none"/>
          <w14:textFill>
            <w14:solidFill>
              <w14:schemeClr w14:val="tx1"/>
            </w14:solidFill>
          </w14:textFill>
        </w:rPr>
      </w:pPr>
      <w:bookmarkStart w:id="65" w:name="_Toc26558"/>
      <w:r>
        <w:rPr>
          <w:rFonts w:hint="eastAsia" w:ascii="宋体" w:hAnsi="宋体" w:cs="宋体"/>
          <w:b/>
          <w:bCs/>
          <w:color w:val="000000" w:themeColor="text1"/>
          <w:spacing w:val="0"/>
          <w:kern w:val="0"/>
          <w:position w:val="0"/>
          <w:sz w:val="36"/>
          <w:szCs w:val="36"/>
          <w:highlight w:val="none"/>
          <w14:textFill>
            <w14:solidFill>
              <w14:schemeClr w14:val="tx1"/>
            </w14:solidFill>
          </w14:textFill>
        </w:rPr>
        <w:t>第三章  项目基本情况及要求</w:t>
      </w:r>
      <w:bookmarkEnd w:id="65"/>
    </w:p>
    <w:p>
      <w:pPr>
        <w:pStyle w:val="39"/>
        <w:ind w:firstLine="915"/>
        <w:rPr>
          <w:color w:val="000000" w:themeColor="text1"/>
          <w:spacing w:val="0"/>
          <w:position w:val="0"/>
          <w:highlight w:val="none"/>
          <w14:textFill>
            <w14:solidFill>
              <w14:schemeClr w14:val="tx1"/>
            </w14:solidFill>
          </w14:textFill>
        </w:rPr>
      </w:pPr>
    </w:p>
    <w:p>
      <w:pPr>
        <w:spacing w:line="360" w:lineRule="auto"/>
        <w:jc w:val="left"/>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说明：</w:t>
      </w:r>
    </w:p>
    <w:p>
      <w:pPr>
        <w:spacing w:line="360" w:lineRule="auto"/>
        <w:ind w:firstLine="424" w:firstLineChars="202"/>
        <w:jc w:val="left"/>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w:t>
      </w:r>
      <w:r>
        <w:rPr>
          <w:rFonts w:hint="eastAsia" w:ascii="宋体" w:hAnsi="宋体" w:cs="宋体"/>
          <w:color w:val="000000" w:themeColor="text1"/>
          <w:spacing w:val="0"/>
          <w:position w:val="0"/>
          <w:szCs w:val="21"/>
          <w:highlight w:val="none"/>
          <w:lang w:eastAsia="zh-CN"/>
          <w14:textFill>
            <w14:solidFill>
              <w14:schemeClr w14:val="tx1"/>
            </w14:solidFill>
          </w14:textFill>
        </w:rPr>
        <w:t xml:space="preserve">.商务条款评审中允许负偏离的非实质性条款数为 </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0</w:t>
      </w:r>
      <w:r>
        <w:rPr>
          <w:rFonts w:hint="eastAsia" w:ascii="宋体" w:hAnsi="宋体" w:cs="宋体"/>
          <w:color w:val="000000" w:themeColor="text1"/>
          <w:spacing w:val="0"/>
          <w:position w:val="0"/>
          <w:szCs w:val="21"/>
          <w:highlight w:val="none"/>
          <w:lang w:eastAsia="zh-CN"/>
          <w14:textFill>
            <w14:solidFill>
              <w14:schemeClr w14:val="tx1"/>
            </w14:solidFill>
          </w14:textFill>
        </w:rPr>
        <w:t xml:space="preserve"> 项。</w:t>
      </w:r>
    </w:p>
    <w:p>
      <w:pPr>
        <w:spacing w:line="360" w:lineRule="auto"/>
        <w:ind w:firstLine="424" w:firstLineChars="202"/>
        <w:jc w:val="left"/>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2.</w:t>
      </w:r>
      <w:r>
        <w:rPr>
          <w:rFonts w:hint="eastAsia" w:ascii="宋体" w:hAnsi="宋体" w:cs="宋体"/>
          <w:color w:val="000000" w:themeColor="text1"/>
          <w:spacing w:val="0"/>
          <w:position w:val="0"/>
          <w:szCs w:val="21"/>
          <w:highlight w:val="none"/>
          <w:lang w:eastAsia="zh-CN"/>
          <w14:textFill>
            <w14:solidFill>
              <w14:schemeClr w14:val="tx1"/>
            </w14:solidFill>
          </w14:textFill>
        </w:rPr>
        <w:t xml:space="preserve">服务需求评审中允许负偏离的非实质性条款数为 </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0</w:t>
      </w:r>
      <w:r>
        <w:rPr>
          <w:rFonts w:hint="eastAsia" w:ascii="宋体" w:hAnsi="宋体" w:cs="宋体"/>
          <w:color w:val="000000" w:themeColor="text1"/>
          <w:spacing w:val="0"/>
          <w:position w:val="0"/>
          <w:szCs w:val="21"/>
          <w:highlight w:val="none"/>
          <w:lang w:eastAsia="zh-CN"/>
          <w14:textFill>
            <w14:solidFill>
              <w14:schemeClr w14:val="tx1"/>
            </w14:solidFill>
          </w14:textFill>
        </w:rPr>
        <w:t xml:space="preserve"> 项。</w:t>
      </w:r>
    </w:p>
    <w:p>
      <w:pPr>
        <w:spacing w:line="360" w:lineRule="auto"/>
        <w:ind w:firstLine="424" w:firstLineChars="202"/>
        <w:jc w:val="left"/>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3.</w:t>
      </w:r>
      <w:r>
        <w:rPr>
          <w:rFonts w:hint="eastAsia" w:ascii="宋体" w:hAnsi="宋体" w:cs="宋体"/>
          <w:color w:val="000000" w:themeColor="text1"/>
          <w:spacing w:val="0"/>
          <w:position w:val="0"/>
          <w:szCs w:val="21"/>
          <w:highlight w:val="none"/>
          <w:lang w:eastAsia="zh-CN"/>
          <w14:textFill>
            <w14:solidFill>
              <w14:schemeClr w14:val="tx1"/>
            </w14:solidFill>
          </w14:textFill>
        </w:rPr>
        <w:t>供应商必须自行为其竞标产品侵犯他人的知识产权或者专利成果的行为承担相应法律责任。</w:t>
      </w:r>
    </w:p>
    <w:p>
      <w:pPr>
        <w:spacing w:line="360" w:lineRule="auto"/>
        <w:ind w:firstLine="424" w:firstLineChars="202"/>
        <w:jc w:val="left"/>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4.</w:t>
      </w:r>
      <w:r>
        <w:rPr>
          <w:rFonts w:hint="eastAsia" w:ascii="宋体" w:hAnsi="宋体" w:cs="宋体"/>
          <w:color w:val="000000" w:themeColor="text1"/>
          <w:spacing w:val="0"/>
          <w:position w:val="0"/>
          <w:szCs w:val="21"/>
          <w:highlight w:val="none"/>
          <w:lang w:eastAsia="zh-CN"/>
          <w14:textFill>
            <w14:solidFill>
              <w14:schemeClr w14:val="tx1"/>
            </w14:solidFill>
          </w14:textFill>
        </w:rPr>
        <w:t>本项目所属行业：建筑业</w:t>
      </w:r>
    </w:p>
    <w:tbl>
      <w:tblPr>
        <w:tblStyle w:val="30"/>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9"/>
        <w:gridCol w:w="1399"/>
        <w:gridCol w:w="585"/>
        <w:gridCol w:w="851"/>
        <w:gridCol w:w="4194"/>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89"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序号</w:t>
            </w:r>
          </w:p>
        </w:tc>
        <w:tc>
          <w:tcPr>
            <w:tcW w:w="1984" w:type="dxa"/>
            <w:gridSpan w:val="2"/>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标的名称</w:t>
            </w:r>
          </w:p>
        </w:tc>
        <w:tc>
          <w:tcPr>
            <w:tcW w:w="851"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数量及单位</w:t>
            </w:r>
          </w:p>
        </w:tc>
        <w:tc>
          <w:tcPr>
            <w:tcW w:w="4194"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具体</w:t>
            </w:r>
            <w:r>
              <w:rPr>
                <w:rFonts w:hint="eastAsia" w:ascii="宋体" w:hAnsi="宋体" w:cs="宋体"/>
                <w:color w:val="000000" w:themeColor="text1"/>
                <w:spacing w:val="0"/>
                <w:position w:val="0"/>
                <w:szCs w:val="21"/>
                <w:highlight w:val="none"/>
                <w14:textFill>
                  <w14:solidFill>
                    <w14:schemeClr w14:val="tx1"/>
                  </w14:solidFill>
                </w14:textFill>
              </w:rPr>
              <w:t>要求</w:t>
            </w:r>
          </w:p>
        </w:tc>
        <w:tc>
          <w:tcPr>
            <w:tcW w:w="1387"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389"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p>
        </w:tc>
        <w:tc>
          <w:tcPr>
            <w:tcW w:w="1984" w:type="dxa"/>
            <w:gridSpan w:val="2"/>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b w:val="0"/>
                <w:bCs w:val="0"/>
                <w:color w:val="000000" w:themeColor="text1"/>
                <w:spacing w:val="0"/>
                <w:kern w:val="0"/>
                <w:position w:val="0"/>
                <w:sz w:val="21"/>
                <w:szCs w:val="21"/>
                <w:highlight w:val="none"/>
                <w:lang w:eastAsia="zh-CN"/>
                <w14:textFill>
                  <w14:solidFill>
                    <w14:schemeClr w14:val="tx1"/>
                  </w14:solidFill>
                </w14:textFill>
              </w:rPr>
              <w:t>浦北县龙门镇高坡村委金鸡圹屯美丽家园项目</w:t>
            </w:r>
            <w:r>
              <w:rPr>
                <w:rFonts w:hint="eastAsia" w:ascii="宋体" w:hAnsi="宋体" w:cs="宋体"/>
                <w:color w:val="000000" w:themeColor="text1"/>
                <w:spacing w:val="0"/>
                <w:position w:val="0"/>
                <w:szCs w:val="21"/>
                <w:highlight w:val="none"/>
                <w14:textFill>
                  <w14:solidFill>
                    <w14:schemeClr w14:val="tx1"/>
                  </w14:solidFill>
                </w14:textFill>
              </w:rPr>
              <w:t xml:space="preserve">               </w:t>
            </w:r>
          </w:p>
        </w:tc>
        <w:tc>
          <w:tcPr>
            <w:tcW w:w="851"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1项</w:t>
            </w:r>
          </w:p>
        </w:tc>
        <w:tc>
          <w:tcPr>
            <w:tcW w:w="4194" w:type="dxa"/>
            <w:noWrap w:val="0"/>
            <w:vAlign w:val="center"/>
          </w:tcPr>
          <w:p>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0"/>
                <w:position w:val="0"/>
                <w:szCs w:val="21"/>
                <w:highlight w:val="none"/>
                <w14:textFill>
                  <w14:solidFill>
                    <w14:schemeClr w14:val="tx1"/>
                  </w14:solidFill>
                </w14:textFill>
              </w:rPr>
              <w:t>、工程概况：</w:t>
            </w:r>
            <w:r>
              <w:rPr>
                <w:rFonts w:hint="eastAsia" w:ascii="宋体" w:hAnsi="宋体" w:cs="宋体"/>
                <w:color w:val="000000" w:themeColor="text1"/>
                <w:spacing w:val="0"/>
                <w:position w:val="0"/>
                <w:szCs w:val="21"/>
                <w:highlight w:val="none"/>
                <w:lang w:eastAsia="zh-CN"/>
                <w14:textFill>
                  <w14:solidFill>
                    <w14:schemeClr w14:val="tx1"/>
                  </w14:solidFill>
                </w14:textFill>
              </w:rPr>
              <w:t>浦北县龙门镇高坡村委金鸡圹屯美丽家园项目</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，包含施工图纸范围内的建筑装饰装修、安装、市政、园林等专业工程，</w:t>
            </w:r>
            <w:r>
              <w:rPr>
                <w:rFonts w:hint="eastAsia" w:ascii="宋体" w:hAnsi="宋体" w:eastAsia="宋体" w:cs="宋体"/>
                <w:color w:val="000000" w:themeColor="text1"/>
                <w:spacing w:val="0"/>
                <w:position w:val="0"/>
                <w:szCs w:val="21"/>
                <w:highlight w:val="none"/>
                <w14:textFill>
                  <w14:solidFill>
                    <w14:schemeClr w14:val="tx1"/>
                  </w14:solidFill>
                </w14:textFill>
              </w:rPr>
              <w:t>具体详见工程量清单及图纸。</w:t>
            </w:r>
          </w:p>
          <w:p>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0"/>
                <w:position w:val="0"/>
                <w:szCs w:val="21"/>
                <w:highlight w:val="none"/>
                <w14:textFill>
                  <w14:solidFill>
                    <w14:schemeClr w14:val="tx1"/>
                  </w14:solidFill>
                </w14:textFill>
              </w:rPr>
              <w:t>、工程质量要求：工程质量符合《工程施工质量验收规范》合格标准。</w:t>
            </w:r>
          </w:p>
          <w:p>
            <w:pPr>
              <w:pStyle w:val="40"/>
              <w:spacing w:line="360" w:lineRule="auto"/>
              <w:ind w:firstLine="0" w:firstLineChars="0"/>
              <w:rPr>
                <w:rFonts w:hint="eastAsia" w:eastAsia="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0"/>
                <w:position w:val="0"/>
                <w:szCs w:val="21"/>
                <w:highlight w:val="none"/>
                <w14:textFill>
                  <w14:solidFill>
                    <w14:schemeClr w14:val="tx1"/>
                  </w14:solidFill>
                </w14:textFill>
              </w:rPr>
              <w:t>、具体需求</w:t>
            </w:r>
            <w:r>
              <w:rPr>
                <w:rFonts w:hint="eastAsia" w:ascii="宋体" w:hAnsi="宋体" w:cs="宋体"/>
                <w:color w:val="000000" w:themeColor="text1"/>
                <w:spacing w:val="0"/>
                <w:position w:val="0"/>
                <w:szCs w:val="21"/>
                <w:highlight w:val="none"/>
                <w14:textFill>
                  <w14:solidFill>
                    <w14:schemeClr w14:val="tx1"/>
                  </w14:solidFill>
                </w14:textFill>
              </w:rPr>
              <w:t>内容</w:t>
            </w:r>
            <w:r>
              <w:rPr>
                <w:rFonts w:hint="eastAsia" w:ascii="宋体" w:hAnsi="宋体" w:cs="宋体"/>
                <w:color w:val="000000" w:themeColor="text1"/>
                <w:spacing w:val="0"/>
                <w:position w:val="0"/>
                <w:szCs w:val="21"/>
                <w:highlight w:val="none"/>
                <w:lang w:eastAsia="zh-CN"/>
                <w14:textFill>
                  <w14:solidFill>
                    <w14:schemeClr w14:val="tx1"/>
                  </w14:solidFill>
                </w14:textFill>
              </w:rPr>
              <w:t>及</w:t>
            </w:r>
            <w:r>
              <w:rPr>
                <w:rFonts w:hint="eastAsia" w:ascii="宋体" w:hAnsi="宋体" w:cs="宋体"/>
                <w:color w:val="000000" w:themeColor="text1"/>
                <w:spacing w:val="0"/>
                <w:position w:val="0"/>
                <w:szCs w:val="21"/>
                <w:highlight w:val="none"/>
                <w14:textFill>
                  <w14:solidFill>
                    <w14:schemeClr w14:val="tx1"/>
                  </w14:solidFill>
                </w14:textFill>
              </w:rPr>
              <w:t>编制说明详见工程量清单（另册发放）</w:t>
            </w:r>
            <w:r>
              <w:rPr>
                <w:rFonts w:hint="eastAsia" w:ascii="宋体" w:hAnsi="宋体" w:cs="宋体"/>
                <w:color w:val="000000" w:themeColor="text1"/>
                <w:spacing w:val="0"/>
                <w:position w:val="0"/>
                <w:szCs w:val="21"/>
                <w:highlight w:val="none"/>
                <w:lang w:eastAsia="zh-CN"/>
                <w14:textFill>
                  <w14:solidFill>
                    <w14:schemeClr w14:val="tx1"/>
                  </w14:solidFill>
                </w14:textFill>
              </w:rPr>
              <w:t>。</w:t>
            </w:r>
          </w:p>
        </w:tc>
        <w:tc>
          <w:tcPr>
            <w:tcW w:w="1387" w:type="dxa"/>
            <w:noWrap w:val="0"/>
            <w:vAlign w:val="center"/>
          </w:tcPr>
          <w:p>
            <w:pPr>
              <w:pStyle w:val="40"/>
              <w:spacing w:line="360" w:lineRule="auto"/>
              <w:ind w:firstLine="0" w:firstLineChars="0"/>
              <w:jc w:val="cente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1680612.58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themeColor="text1"/>
                <w:spacing w:val="0"/>
                <w:position w:val="0"/>
                <w:szCs w:val="21"/>
                <w:highlight w:val="none"/>
                <w14:textFill>
                  <w14:solidFill>
                    <w14:schemeClr w14:val="tx1"/>
                  </w14:solidFill>
                </w14:textFill>
              </w:rPr>
            </w:pPr>
            <w:r>
              <w:rPr>
                <w:rFonts w:hint="eastAsia" w:ascii="宋体" w:hAnsi="宋体"/>
                <w:b/>
                <w:color w:val="000000" w:themeColor="text1"/>
                <w:spacing w:val="0"/>
                <w:position w:val="0"/>
                <w:szCs w:val="21"/>
                <w:highlight w:val="none"/>
                <w14:textFill>
                  <w14:solidFill>
                    <w14:schemeClr w14:val="tx1"/>
                  </w14:solidFill>
                </w14:textFill>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计划</w:t>
            </w:r>
            <w:r>
              <w:rPr>
                <w:rFonts w:hint="eastAsia" w:ascii="宋体" w:hAnsi="宋体" w:cs="宋体"/>
                <w:color w:val="000000" w:themeColor="text1"/>
                <w:spacing w:val="0"/>
                <w:position w:val="0"/>
                <w:szCs w:val="21"/>
                <w:highlight w:val="none"/>
                <w:lang w:eastAsia="zh-CN"/>
                <w14:textFill>
                  <w14:solidFill>
                    <w14:schemeClr w14:val="tx1"/>
                  </w14:solidFill>
                </w14:textFill>
              </w:rPr>
              <w:t>施工</w:t>
            </w:r>
            <w:r>
              <w:rPr>
                <w:rFonts w:hint="eastAsia" w:ascii="宋体" w:hAnsi="宋体" w:cs="宋体"/>
                <w:color w:val="000000" w:themeColor="text1"/>
                <w:spacing w:val="0"/>
                <w:position w:val="0"/>
                <w:szCs w:val="21"/>
                <w:highlight w:val="none"/>
                <w14:textFill>
                  <w14:solidFill>
                    <w14:schemeClr w14:val="tx1"/>
                  </w14:solidFill>
                </w14:textFill>
              </w:rPr>
              <w:t>工期</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highlight w:val="none"/>
                <w:lang w:val="en-US" w:eastAsia="zh-CN"/>
                <w14:textFill>
                  <w14:solidFill>
                    <w14:schemeClr w14:val="tx1"/>
                  </w14:solidFill>
                </w14:textFill>
              </w:rPr>
              <w:t>180日历天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建设地点</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s="宋体"/>
                <w:b w:val="0"/>
                <w:bCs w:val="0"/>
                <w:color w:val="000000" w:themeColor="text1"/>
                <w:spacing w:val="0"/>
                <w:kern w:val="0"/>
                <w:position w:val="0"/>
                <w:sz w:val="21"/>
                <w:szCs w:val="21"/>
                <w:highlight w:val="none"/>
                <w:lang w:eastAsia="zh-CN"/>
                <w14:textFill>
                  <w14:solidFill>
                    <w14:schemeClr w14:val="tx1"/>
                  </w14:solidFill>
                </w14:textFill>
              </w:rPr>
              <w:t>浦北县龙门镇高坡村委金鸡圹屯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合同签订时间</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 xml:space="preserve">自成交通知书发出之日起 </w:t>
            </w:r>
            <w:r>
              <w:rPr>
                <w:rFonts w:hint="eastAsia" w:ascii="宋体" w:hAnsi="宋体"/>
                <w:color w:val="000000" w:themeColor="text1"/>
                <w:spacing w:val="0"/>
                <w:position w:val="0"/>
                <w:szCs w:val="21"/>
                <w:highlight w:val="none"/>
                <w:u w:val="single"/>
                <w:lang w:val="en-US" w:eastAsia="zh-CN"/>
                <w14:textFill>
                  <w14:solidFill>
                    <w14:schemeClr w14:val="tx1"/>
                  </w14:solidFill>
                </w14:textFill>
              </w:rPr>
              <w:t>25</w:t>
            </w:r>
            <w:r>
              <w:rPr>
                <w:rFonts w:hint="eastAsia" w:ascii="宋体" w:hAnsi="宋体"/>
                <w:color w:val="000000" w:themeColor="text1"/>
                <w:spacing w:val="0"/>
                <w:position w:val="0"/>
                <w:szCs w:val="21"/>
                <w:highlight w:val="none"/>
                <w14:textFill>
                  <w14:solidFill>
                    <w14:schemeClr w14:val="tx1"/>
                  </w14:solidFill>
                </w14:textFill>
              </w:rPr>
              <w:t>日内。（最迟不能超过25日）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3" w:hRule="atLeast"/>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付款条件（进度和方式）</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color w:val="000000" w:themeColor="text1"/>
                <w:spacing w:val="0"/>
                <w:position w:val="0"/>
                <w:szCs w:val="21"/>
                <w:highlight w:val="none"/>
                <w:lang w:val="en-US" w:eastAsia="zh-CN"/>
                <w14:textFill>
                  <w14:solidFill>
                    <w14:schemeClr w14:val="tx1"/>
                  </w14:solidFill>
                </w14:textFill>
              </w:rPr>
            </w:pPr>
            <w:r>
              <w:rPr>
                <w:rFonts w:hint="default" w:ascii="宋体" w:hAnsi="宋体"/>
                <w:color w:val="000000" w:themeColor="text1"/>
                <w:spacing w:val="0"/>
                <w:position w:val="0"/>
                <w:szCs w:val="21"/>
                <w:highlight w:val="none"/>
                <w:lang w:val="en-US" w:eastAsia="zh-CN"/>
                <w14:textFill>
                  <w14:solidFill>
                    <w14:schemeClr w14:val="tx1"/>
                  </w14:solidFill>
                </w14:textFill>
              </w:rPr>
              <w:t>①项目实质性开工7天后，可以向财政部门申请不高于合同价30%项目预付款，同时提供合同价30%的预付款保函（必须为无条件的预付款保函且有效期至少12个月）。预付款应当用于材料、工程设备、施工设备的采购及修建临时工程、组织施工队伍进场等。预付款在第一次进度付款中扣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color w:val="000000" w:themeColor="text1"/>
                <w:spacing w:val="0"/>
                <w:position w:val="0"/>
                <w:szCs w:val="21"/>
                <w:highlight w:val="none"/>
                <w:lang w:val="en-US" w:eastAsia="zh-CN"/>
                <w14:textFill>
                  <w14:solidFill>
                    <w14:schemeClr w14:val="tx1"/>
                  </w14:solidFill>
                </w14:textFill>
              </w:rPr>
            </w:pPr>
            <w:r>
              <w:rPr>
                <w:rFonts w:hint="default" w:ascii="宋体" w:hAnsi="宋体"/>
                <w:color w:val="000000" w:themeColor="text1"/>
                <w:spacing w:val="0"/>
                <w:position w:val="0"/>
                <w:szCs w:val="21"/>
                <w:highlight w:val="none"/>
                <w:lang w:val="en-US" w:eastAsia="zh-CN"/>
                <w14:textFill>
                  <w14:solidFill>
                    <w14:schemeClr w14:val="tx1"/>
                  </w14:solidFill>
                </w14:textFill>
              </w:rPr>
              <w:t>②按实际已完成工程量的80%向财政部门申请工程进度款；（30万以下）备案工程的按60%向财政部门申请工程进度款；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color w:val="000000" w:themeColor="text1"/>
                <w:spacing w:val="0"/>
                <w:position w:val="0"/>
                <w:szCs w:val="21"/>
                <w:highlight w:val="none"/>
                <w:lang w:val="en-US" w:eastAsia="zh-CN"/>
                <w14:textFill>
                  <w14:solidFill>
                    <w14:schemeClr w14:val="tx1"/>
                  </w14:solidFill>
                </w14:textFill>
              </w:rPr>
            </w:pPr>
            <w:r>
              <w:rPr>
                <w:rFonts w:hint="default" w:ascii="宋体" w:hAnsi="宋体"/>
                <w:color w:val="000000" w:themeColor="text1"/>
                <w:spacing w:val="0"/>
                <w:position w:val="0"/>
                <w:szCs w:val="21"/>
                <w:highlight w:val="none"/>
                <w:lang w:val="en-US" w:eastAsia="zh-CN"/>
                <w14:textFill>
                  <w14:solidFill>
                    <w14:schemeClr w14:val="tx1"/>
                  </w14:solidFill>
                </w14:textFill>
              </w:rPr>
              <w:t>③竣工验收结算审计后向财政部门申请97%工程款，财政扣留3%作</w:t>
            </w:r>
            <w:r>
              <w:rPr>
                <w:rFonts w:hint="eastAsia" w:ascii="宋体" w:hAnsi="宋体"/>
                <w:color w:val="000000" w:themeColor="text1"/>
                <w:spacing w:val="0"/>
                <w:position w:val="0"/>
                <w:szCs w:val="21"/>
                <w:highlight w:val="none"/>
                <w:lang w:val="en-US" w:eastAsia="zh-CN"/>
                <w14:textFill>
                  <w14:solidFill>
                    <w14:schemeClr w14:val="tx1"/>
                  </w14:solidFill>
                </w14:textFill>
              </w:rPr>
              <w:t>质量保证金</w:t>
            </w:r>
            <w:r>
              <w:rPr>
                <w:rFonts w:hint="default" w:ascii="宋体" w:hAnsi="宋体"/>
                <w:color w:val="000000" w:themeColor="text1"/>
                <w:spacing w:val="0"/>
                <w:position w:val="0"/>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微软雅黑"/>
                <w:b/>
                <w:color w:val="000000" w:themeColor="text1"/>
                <w:spacing w:val="0"/>
                <w:position w:val="0"/>
                <w:szCs w:val="21"/>
                <w:highlight w:val="none"/>
                <w:lang w:val="en-US" w:eastAsia="zh-CN"/>
                <w14:textFill>
                  <w14:solidFill>
                    <w14:schemeClr w14:val="tx1"/>
                  </w14:solidFill>
                </w14:textFill>
              </w:rPr>
            </w:pPr>
            <w:r>
              <w:rPr>
                <w:rFonts w:hint="default" w:ascii="宋体" w:hAnsi="宋体"/>
                <w:color w:val="000000" w:themeColor="text1"/>
                <w:spacing w:val="0"/>
                <w:position w:val="0"/>
                <w:szCs w:val="21"/>
                <w:highlight w:val="none"/>
                <w:lang w:val="en-US" w:eastAsia="zh-CN"/>
                <w14:textFill>
                  <w14:solidFill>
                    <w14:schemeClr w14:val="tx1"/>
                  </w14:solidFill>
                </w14:textFill>
              </w:rPr>
              <w:t>④进度款申请次数原则上不超过2次。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b w:val="0"/>
                <w:bCs/>
                <w:color w:val="000000" w:themeColor="text1"/>
                <w:spacing w:val="0"/>
                <w:position w:val="0"/>
                <w:szCs w:val="21"/>
                <w:highlight w:val="none"/>
                <w14:textFill>
                  <w14:solidFill>
                    <w14:schemeClr w14:val="tx1"/>
                  </w14:solidFill>
                </w14:textFill>
              </w:rPr>
              <w:t>验收标准</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b w:val="0"/>
                <w:bCs w:val="0"/>
                <w:color w:val="000000" w:themeColor="text1"/>
                <w:spacing w:val="0"/>
                <w:kern w:val="0"/>
                <w:position w:val="0"/>
                <w:sz w:val="21"/>
                <w:szCs w:val="21"/>
                <w:highlight w:val="none"/>
                <w:lang w:val="en-US" w:eastAsia="zh-CN"/>
                <w14:textFill>
                  <w14:solidFill>
                    <w14:schemeClr w14:val="tx1"/>
                  </w14:solidFill>
                </w14:textFill>
              </w:rPr>
              <w:t>达到《工程施工质量验收规范》合格标准。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b w:val="0"/>
                <w:bCs/>
                <w:color w:val="000000" w:themeColor="text1"/>
                <w:spacing w:val="0"/>
                <w:position w:val="0"/>
                <w:szCs w:val="21"/>
                <w:highlight w:val="none"/>
                <w:lang w:val="en-US" w:eastAsia="zh-CN"/>
                <w14:textFill>
                  <w14:solidFill>
                    <w14:schemeClr w14:val="tx1"/>
                  </w14:solidFill>
                </w14:textFill>
              </w:rPr>
            </w:pPr>
            <w:bookmarkStart w:id="66" w:name="_Toc20069"/>
            <w:r>
              <w:rPr>
                <w:rFonts w:hint="eastAsia" w:ascii="宋体" w:hAnsi="宋体"/>
                <w:b w:val="0"/>
                <w:bCs/>
                <w:color w:val="000000" w:themeColor="text1"/>
                <w:spacing w:val="0"/>
                <w:position w:val="0"/>
                <w:szCs w:val="21"/>
                <w:highlight w:val="none"/>
                <w:lang w:val="en-US" w:eastAsia="zh-CN"/>
                <w14:textFill>
                  <w14:solidFill>
                    <w14:schemeClr w14:val="tx1"/>
                  </w14:solidFill>
                </w14:textFill>
              </w:rPr>
              <w:t>报价</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s="宋体"/>
                <w:b w:val="0"/>
                <w:bCs w:val="0"/>
                <w:color w:val="000000" w:themeColor="text1"/>
                <w:spacing w:val="0"/>
                <w:kern w:val="0"/>
                <w:position w:val="0"/>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pacing w:val="0"/>
                <w:kern w:val="0"/>
                <w:position w:val="0"/>
                <w:sz w:val="21"/>
                <w:szCs w:val="21"/>
                <w:highlight w:val="none"/>
                <w:lang w:val="en-US" w:eastAsia="zh-CN"/>
                <w14:textFill>
                  <w14:solidFill>
                    <w14:schemeClr w14:val="tx1"/>
                  </w14:solidFill>
                </w14:textFill>
              </w:rPr>
              <w:t>报价方式：本项目采用工程量清单报价，磋商报价不得高于最高限价及采购预算，否则响应文件按无效处理。供应商须提前做好相关准备并按时在评审过程中通过广西政府采购云平台递交最后报价文件（详见附件1）。</w:t>
            </w:r>
          </w:p>
        </w:tc>
      </w:tr>
    </w:tbl>
    <w:p>
      <w:pPr>
        <w:spacing w:line="360" w:lineRule="auto"/>
        <w:jc w:val="center"/>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pPr>
      <w:r>
        <w:rPr>
          <w:rFonts w:hint="eastAsia" w:ascii="宋体" w:hAnsi="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t>附件1：最后</w:t>
      </w:r>
      <w:r>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t>报价表（格式）</w:t>
      </w:r>
    </w:p>
    <w:p>
      <w:pPr>
        <w:spacing w:line="440" w:lineRule="exact"/>
        <w:jc w:val="center"/>
        <w:rPr>
          <w:rFonts w:hint="eastAsia" w:ascii="方正小标宋简体" w:hAnsi="方正小标宋简体" w:eastAsia="方正小标宋简体" w:cs="方正小标宋简体"/>
          <w:bCs/>
          <w:color w:val="000000" w:themeColor="text1"/>
          <w:spacing w:val="0"/>
          <w:position w:val="0"/>
          <w:sz w:val="32"/>
          <w:szCs w:val="32"/>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w:t>
      </w:r>
      <w:r>
        <w:rPr>
          <w:rFonts w:hint="eastAsia" w:ascii="宋体" w:hAnsi="宋体" w:cs="仿宋_GB2312"/>
          <w:color w:val="000000" w:themeColor="text1"/>
          <w:spacing w:val="0"/>
          <w:position w:val="0"/>
          <w:sz w:val="24"/>
          <w:highlight w:val="none"/>
          <w:lang w:val="en-US" w:eastAsia="zh-CN"/>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标的</w:t>
            </w:r>
            <w:r>
              <w:rPr>
                <w:rFonts w:ascii="宋体" w:hAnsi="宋体" w:cs="仿宋_GB2312"/>
                <w:color w:val="000000" w:themeColor="text1"/>
                <w:spacing w:val="0"/>
                <w:position w:val="0"/>
                <w:sz w:val="24"/>
                <w:highlight w:val="none"/>
                <w14:textFill>
                  <w14:solidFill>
                    <w14:schemeClr w14:val="tx1"/>
                  </w14:solidFill>
                </w14:textFill>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000000" w:themeColor="text1"/>
                <w:spacing w:val="0"/>
                <w:position w:val="0"/>
                <w:sz w:val="24"/>
                <w:highlight w:val="none"/>
                <w:lang w:eastAsia="zh-CN"/>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最后报价（元）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000000" w:themeColor="text1"/>
                <w:spacing w:val="0"/>
                <w:position w:val="0"/>
                <w:sz w:val="24"/>
                <w:highlight w:val="none"/>
                <w:lang w:eastAsia="zh-CN"/>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000000" w:themeColor="text1"/>
                <w:spacing w:val="0"/>
                <w:position w:val="0"/>
                <w:sz w:val="24"/>
                <w:highlight w:val="none"/>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合计金额（人民币）</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大写：                      </w:t>
            </w:r>
            <w:r>
              <w:rPr>
                <w:rFonts w:hint="eastAsia" w:ascii="宋体" w:hAnsi="宋体" w:cs="仿宋_GB2312"/>
                <w:color w:val="000000" w:themeColor="text1"/>
                <w:spacing w:val="0"/>
                <w:position w:val="0"/>
                <w:sz w:val="24"/>
                <w:highlight w:val="none"/>
                <w:lang w:eastAsia="zh-CN"/>
                <w14:textFill>
                  <w14:solidFill>
                    <w14:schemeClr w14:val="tx1"/>
                  </w14:solidFill>
                </w14:textFill>
              </w:rPr>
              <w:t>（</w:t>
            </w:r>
            <w:r>
              <w:rPr>
                <w:rFonts w:hint="default" w:ascii="Arial" w:hAnsi="Arial" w:cs="Arial"/>
                <w:color w:val="000000" w:themeColor="text1"/>
                <w:spacing w:val="0"/>
                <w:position w:val="0"/>
                <w:sz w:val="24"/>
                <w:highlight w:val="none"/>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w:t>
            </w:r>
          </w:p>
        </w:tc>
      </w:tr>
    </w:tbl>
    <w:p>
      <w:pPr>
        <w:spacing w:line="360" w:lineRule="auto"/>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w:t>
      </w:r>
      <w:r>
        <w:rPr>
          <w:rFonts w:hint="eastAsia" w:ascii="宋体" w:hAnsi="宋体" w:cs="仿宋_GB2312"/>
          <w:color w:val="000000" w:themeColor="text1"/>
          <w:spacing w:val="0"/>
          <w:position w:val="0"/>
          <w:sz w:val="24"/>
          <w:highlight w:val="none"/>
          <w:lang w:eastAsia="zh-CN"/>
          <w14:textFill>
            <w14:solidFill>
              <w14:schemeClr w14:val="tx1"/>
            </w14:solidFill>
          </w14:textFill>
        </w:rPr>
        <w:t>：</w:t>
      </w:r>
      <w:r>
        <w:rPr>
          <w:rFonts w:hint="eastAsia" w:ascii="宋体" w:hAnsi="宋体" w:cs="仿宋_GB2312"/>
          <w:color w:val="000000" w:themeColor="text1"/>
          <w:spacing w:val="0"/>
          <w:position w:val="0"/>
          <w:sz w:val="24"/>
          <w:highlight w:val="none"/>
          <w14:textFill>
            <w14:solidFill>
              <w14:schemeClr w14:val="tx1"/>
            </w14:solidFill>
          </w14:textFill>
        </w:rPr>
        <w:t xml:space="preserve"> </w:t>
      </w:r>
    </w:p>
    <w:p>
      <w:pPr>
        <w:spacing w:line="360" w:lineRule="auto"/>
        <w:ind w:firstLine="480" w:firstLineChars="200"/>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1. 供应商的</w:t>
      </w:r>
      <w:r>
        <w:rPr>
          <w:rFonts w:hint="eastAsia" w:ascii="宋体" w:hAnsi="宋体" w:cs="仿宋_GB2312"/>
          <w:color w:val="000000" w:themeColor="text1"/>
          <w:spacing w:val="0"/>
          <w:position w:val="0"/>
          <w:sz w:val="24"/>
          <w:highlight w:val="none"/>
          <w:lang w:eastAsia="zh-CN"/>
          <w14:textFill>
            <w14:solidFill>
              <w14:schemeClr w14:val="tx1"/>
            </w14:solidFill>
          </w14:textFill>
        </w:rPr>
        <w:t>最后</w:t>
      </w:r>
      <w:r>
        <w:rPr>
          <w:rFonts w:hint="eastAsia" w:ascii="宋体" w:hAnsi="宋体" w:cs="仿宋_GB2312"/>
          <w:color w:val="000000" w:themeColor="text1"/>
          <w:spacing w:val="0"/>
          <w:position w:val="0"/>
          <w:sz w:val="24"/>
          <w:highlight w:val="none"/>
          <w14:textFill>
            <w14:solidFill>
              <w14:schemeClr w14:val="tx1"/>
            </w14:solidFill>
          </w14:textFill>
        </w:rPr>
        <w:t>报价表必须加盖供应商电子签章并由法定代表人或者委托代理人签字或者电子签名，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r>
        <w:rPr>
          <w:rFonts w:hint="eastAsia" w:ascii="宋体" w:hAnsi="宋体" w:cs="仿宋_GB2312"/>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jc w:val="left"/>
        <w:rPr>
          <w:rFonts w:hint="eastAsia" w:ascii="宋体" w:hAnsi="宋体" w:cs="仿宋_GB2312"/>
          <w:b/>
          <w:color w:val="000000" w:themeColor="text1"/>
          <w:spacing w:val="0"/>
          <w:position w:val="0"/>
          <w:sz w:val="24"/>
          <w:highlight w:val="none"/>
          <w14:textFill>
            <w14:solidFill>
              <w14:schemeClr w14:val="tx1"/>
            </w14:solidFill>
          </w14:textFill>
        </w:rPr>
      </w:pPr>
      <w:r>
        <w:rPr>
          <w:rFonts w:hint="eastAsia" w:ascii="宋体" w:hAnsi="宋体" w:cs="仿宋_GB2312"/>
          <w:bCs/>
          <w:color w:val="000000" w:themeColor="text1"/>
          <w:spacing w:val="0"/>
          <w:position w:val="0"/>
          <w:sz w:val="24"/>
          <w:highlight w:val="none"/>
          <w14:textFill>
            <w14:solidFill>
              <w14:schemeClr w14:val="tx1"/>
            </w14:solidFill>
          </w14:textFill>
        </w:rPr>
        <w:t>2.</w:t>
      </w:r>
      <w:r>
        <w:rPr>
          <w:rFonts w:hint="eastAsia" w:ascii="宋体" w:hAnsi="宋体" w:cs="仿宋_GB2312"/>
          <w:color w:val="000000" w:themeColor="text1"/>
          <w:spacing w:val="0"/>
          <w:position w:val="0"/>
          <w:sz w:val="24"/>
          <w:highlight w:val="none"/>
          <w14:textFill>
            <w14:solidFill>
              <w14:schemeClr w14:val="tx1"/>
            </w14:solidFill>
          </w14:textFill>
        </w:rPr>
        <w:t xml:space="preserve"> </w:t>
      </w:r>
      <w:r>
        <w:rPr>
          <w:rFonts w:hint="eastAsia" w:ascii="宋体" w:hAnsi="宋体" w:cs="仿宋_GB2312"/>
          <w:color w:val="000000" w:themeColor="text1"/>
          <w:spacing w:val="0"/>
          <w:position w:val="0"/>
          <w:sz w:val="24"/>
          <w:highlight w:val="none"/>
          <w:lang w:eastAsia="zh-CN"/>
          <w14:textFill>
            <w14:solidFill>
              <w14:schemeClr w14:val="tx1"/>
            </w14:solidFill>
          </w14:textFill>
        </w:rPr>
        <w:t>最后</w:t>
      </w:r>
      <w:r>
        <w:rPr>
          <w:rFonts w:hint="eastAsia" w:ascii="宋体" w:hAnsi="宋体" w:cs="仿宋_GB2312"/>
          <w:color w:val="000000" w:themeColor="text1"/>
          <w:spacing w:val="0"/>
          <w:position w:val="0"/>
          <w:sz w:val="24"/>
          <w:highlight w:val="none"/>
          <w14:textFill>
            <w14:solidFill>
              <w14:schemeClr w14:val="tx1"/>
            </w14:solidFill>
          </w14:textFill>
        </w:rPr>
        <w:t>报价一经涂改，应在涂改处加盖供应商公章或者加盖电子签章或者由法定代表人或者授权委托人签字</w:t>
      </w:r>
      <w:r>
        <w:rPr>
          <w:rFonts w:hint="eastAsia" w:ascii="宋体" w:hAnsi="宋体"/>
          <w:color w:val="000000" w:themeColor="text1"/>
          <w:spacing w:val="0"/>
          <w:position w:val="0"/>
          <w:sz w:val="24"/>
          <w:highlight w:val="none"/>
          <w14:textFill>
            <w14:solidFill>
              <w14:schemeClr w14:val="tx1"/>
            </w14:solidFill>
          </w14:textFill>
        </w:rPr>
        <w:t>（或者电子签名）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p>
    <w:p>
      <w:pPr>
        <w:spacing w:line="360" w:lineRule="auto"/>
        <w:ind w:firstLine="643" w:firstLineChars="200"/>
        <w:contextualSpacing/>
        <w:jc w:val="left"/>
        <w:rPr>
          <w:rFonts w:hint="default" w:ascii="宋体" w:hAnsi="宋体" w:cs="仿宋_GB2312"/>
          <w:b/>
          <w:bCs/>
          <w:color w:val="000000" w:themeColor="text1"/>
          <w:spacing w:val="0"/>
          <w:position w:val="0"/>
          <w:sz w:val="32"/>
          <w:szCs w:val="32"/>
          <w:highlight w:val="none"/>
          <w:lang w:val="en-US" w:eastAsia="zh-CN"/>
          <w14:textFill>
            <w14:solidFill>
              <w14:schemeClr w14:val="tx1"/>
            </w14:solidFill>
          </w14:textFill>
        </w:rPr>
      </w:pPr>
      <w:r>
        <w:rPr>
          <w:rFonts w:hint="eastAsia" w:ascii="宋体" w:hAnsi="宋体" w:cs="仿宋_GB2312"/>
          <w:b/>
          <w:bCs/>
          <w:color w:val="000000" w:themeColor="text1"/>
          <w:spacing w:val="0"/>
          <w:position w:val="0"/>
          <w:sz w:val="32"/>
          <w:szCs w:val="32"/>
          <w:highlight w:val="none"/>
          <w:lang w:val="en-US" w:eastAsia="zh-CN"/>
          <w14:textFill>
            <w14:solidFill>
              <w14:schemeClr w14:val="tx1"/>
            </w14:solidFill>
          </w14:textFill>
        </w:rPr>
        <w:t>3.</w:t>
      </w:r>
      <w:r>
        <w:rPr>
          <w:rFonts w:hint="eastAsia" w:ascii="宋体" w:hAnsi="宋体" w:eastAsia="宋体" w:cs="宋体"/>
          <w:b/>
          <w:bCs/>
          <w:color w:val="000000" w:themeColor="text1"/>
          <w:spacing w:val="0"/>
          <w:position w:val="0"/>
          <w:sz w:val="32"/>
          <w:szCs w:val="32"/>
          <w:highlight w:val="none"/>
          <w:lang w:val="en-US" w:eastAsia="zh-CN"/>
          <w14:textFill>
            <w14:solidFill>
              <w14:schemeClr w14:val="tx1"/>
            </w14:solidFill>
          </w14:textFill>
        </w:rPr>
        <w:t>在</w:t>
      </w:r>
      <w:r>
        <w:rPr>
          <w:rFonts w:hint="eastAsia" w:ascii="宋体" w:hAnsi="宋体" w:cs="宋体"/>
          <w:b/>
          <w:bCs/>
          <w:color w:val="000000" w:themeColor="text1"/>
          <w:spacing w:val="0"/>
          <w:position w:val="0"/>
          <w:sz w:val="32"/>
          <w:szCs w:val="32"/>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pacing w:val="0"/>
          <w:position w:val="0"/>
          <w:sz w:val="32"/>
          <w:szCs w:val="32"/>
          <w:highlight w:val="none"/>
          <w:lang w:val="en-US" w:eastAsia="zh-CN"/>
          <w14:textFill>
            <w14:solidFill>
              <w14:schemeClr w14:val="tx1"/>
            </w14:solidFill>
          </w14:textFill>
        </w:rPr>
        <w:t>评审过程中，</w:t>
      </w:r>
      <w:r>
        <w:rPr>
          <w:rFonts w:hint="eastAsia" w:ascii="宋体" w:hAnsi="宋体" w:cs="宋体"/>
          <w:b/>
          <w:bCs/>
          <w:color w:val="000000" w:themeColor="text1"/>
          <w:spacing w:val="0"/>
          <w:position w:val="0"/>
          <w:sz w:val="32"/>
          <w:szCs w:val="32"/>
          <w:highlight w:val="none"/>
          <w:u w:val="single"/>
          <w:lang w:val="en-US" w:eastAsia="zh-CN"/>
          <w14:textFill>
            <w14:solidFill>
              <w14:schemeClr w14:val="tx1"/>
            </w14:solidFill>
          </w14:textFill>
        </w:rPr>
        <w:t>供应商提交的</w:t>
      </w:r>
      <w:r>
        <w:rPr>
          <w:rFonts w:hint="eastAsia" w:ascii="宋体" w:hAnsi="宋体" w:cs="仿宋_GB2312"/>
          <w:b/>
          <w:bCs/>
          <w:color w:val="000000" w:themeColor="text1"/>
          <w:spacing w:val="0"/>
          <w:position w:val="0"/>
          <w:sz w:val="32"/>
          <w:szCs w:val="32"/>
          <w:highlight w:val="none"/>
          <w:u w:val="single"/>
          <w14:textFill>
            <w14:solidFill>
              <w14:schemeClr w14:val="tx1"/>
            </w14:solidFill>
          </w14:textFill>
        </w:rPr>
        <w:t>最后报价与首次报价相比有调整的</w:t>
      </w:r>
      <w:r>
        <w:rPr>
          <w:rFonts w:hint="eastAsia" w:ascii="宋体" w:hAnsi="宋体" w:cs="仿宋_GB2312"/>
          <w:b/>
          <w:bCs/>
          <w:color w:val="000000" w:themeColor="text1"/>
          <w:spacing w:val="0"/>
          <w:position w:val="0"/>
          <w:sz w:val="32"/>
          <w:szCs w:val="32"/>
          <w:highlight w:val="none"/>
          <w:u w:val="single"/>
          <w:lang w:eastAsia="zh-CN"/>
          <w14:textFill>
            <w14:solidFill>
              <w14:schemeClr w14:val="tx1"/>
            </w14:solidFill>
          </w14:textFill>
        </w:rPr>
        <w:t>，必须同时上传相对应的“已标价的工程量清单”作为附件</w:t>
      </w:r>
      <w:r>
        <w:rPr>
          <w:rFonts w:hint="eastAsia" w:ascii="宋体" w:hAnsi="宋体" w:cs="仿宋_GB2312"/>
          <w:b/>
          <w:bCs/>
          <w:color w:val="000000" w:themeColor="text1"/>
          <w:spacing w:val="0"/>
          <w:position w:val="0"/>
          <w:sz w:val="32"/>
          <w:szCs w:val="32"/>
          <w:highlight w:val="none"/>
          <w:lang w:eastAsia="zh-CN"/>
          <w14:textFill>
            <w14:solidFill>
              <w14:schemeClr w14:val="tx1"/>
            </w14:solidFill>
          </w14:textFill>
        </w:rPr>
        <w:t>，</w:t>
      </w:r>
      <w:r>
        <w:rPr>
          <w:rFonts w:hint="eastAsia" w:ascii="宋体" w:hAnsi="宋体" w:cs="仿宋_GB2312"/>
          <w:b/>
          <w:bCs/>
          <w:color w:val="000000" w:themeColor="text1"/>
          <w:spacing w:val="0"/>
          <w:position w:val="0"/>
          <w:sz w:val="32"/>
          <w:szCs w:val="32"/>
          <w:highlight w:val="none"/>
          <w14:textFill>
            <w14:solidFill>
              <w14:schemeClr w14:val="tx1"/>
            </w14:solidFill>
          </w14:textFill>
        </w:rPr>
        <w:t>否则其响应文件按无效处理。</w:t>
      </w:r>
    </w:p>
    <w:p>
      <w:pPr>
        <w:spacing w:line="360" w:lineRule="auto"/>
        <w:ind w:right="-817" w:rightChars="-389"/>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right="-817" w:rightChars="-389" w:firstLine="2640" w:firstLineChars="1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法定代表人或者委托代理人（签字或者电子签名）：                    </w:t>
      </w:r>
    </w:p>
    <w:p>
      <w:pPr>
        <w:spacing w:line="360" w:lineRule="auto"/>
        <w:ind w:right="-817" w:rightChars="-389" w:firstLine="2640" w:firstLineChars="1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供应商（电子签章）：      </w:t>
      </w:r>
    </w:p>
    <w:p>
      <w:pPr>
        <w:spacing w:line="360" w:lineRule="auto"/>
        <w:ind w:right="-817" w:rightChars="-389" w:firstLine="4080" w:firstLineChars="17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日期：   年   月   日</w:t>
      </w:r>
    </w:p>
    <w:p>
      <w:pPr>
        <w:pStyle w:val="15"/>
        <w:numPr>
          <w:ilvl w:val="0"/>
          <w:numId w:val="0"/>
        </w:numPr>
        <w:spacing w:line="360" w:lineRule="auto"/>
        <w:ind w:leftChars="0"/>
        <w:jc w:val="center"/>
        <w:outlineLvl w:val="0"/>
        <w:rPr>
          <w:rFonts w:hint="eastAsia" w:ascii="黑体" w:hAnsi="宋体" w:eastAsia="黑体" w:cs="Times New Roman"/>
          <w:b/>
          <w:bCs/>
          <w:color w:val="000000" w:themeColor="text1"/>
          <w:spacing w:val="0"/>
          <w:kern w:val="0"/>
          <w:position w:val="0"/>
          <w:sz w:val="36"/>
          <w:szCs w:val="36"/>
          <w:highlight w:val="none"/>
          <w:lang w:val="en-US" w:eastAsia="zh-CN"/>
          <w14:textFill>
            <w14:solidFill>
              <w14:schemeClr w14:val="tx1"/>
            </w14:solidFill>
          </w14:textFill>
        </w:rPr>
        <w:sectPr>
          <w:pgSz w:w="11906" w:h="16838"/>
          <w:pgMar w:top="1247" w:right="1417" w:bottom="1247" w:left="1417" w:header="851" w:footer="992" w:gutter="0"/>
          <w:cols w:space="0" w:num="1"/>
          <w:docGrid w:type="lines" w:linePitch="312" w:charSpace="0"/>
        </w:sectPr>
      </w:pPr>
    </w:p>
    <w:p>
      <w:pPr>
        <w:pStyle w:val="15"/>
        <w:numPr>
          <w:ilvl w:val="0"/>
          <w:numId w:val="0"/>
        </w:numPr>
        <w:spacing w:line="360" w:lineRule="auto"/>
        <w:ind w:leftChars="0"/>
        <w:jc w:val="center"/>
        <w:outlineLvl w:val="0"/>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r>
        <w:rPr>
          <w:rFonts w:hint="eastAsia" w:ascii="黑体" w:hAnsi="宋体" w:eastAsia="黑体" w:cs="Times New Roman"/>
          <w:b/>
          <w:bCs/>
          <w:color w:val="000000" w:themeColor="text1"/>
          <w:spacing w:val="0"/>
          <w:kern w:val="0"/>
          <w:position w:val="0"/>
          <w:sz w:val="36"/>
          <w:szCs w:val="36"/>
          <w:highlight w:val="none"/>
          <w:lang w:val="en-US" w:eastAsia="zh-CN"/>
          <w14:textFill>
            <w14:solidFill>
              <w14:schemeClr w14:val="tx1"/>
            </w14:solidFill>
          </w14:textFill>
        </w:rPr>
        <w:t>第四章</w:t>
      </w:r>
      <w: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t xml:space="preserve"> 评审标准</w:t>
      </w:r>
      <w:bookmarkEnd w:id="66"/>
    </w:p>
    <w:p>
      <w:pPr>
        <w:pStyle w:val="6"/>
        <w:numPr>
          <w:ilvl w:val="0"/>
          <w:numId w:val="0"/>
        </w:numPr>
        <w:spacing w:line="360" w:lineRule="auto"/>
        <w:ind w:leftChars="0"/>
        <w:jc w:val="both"/>
        <w:rPr>
          <w:rFonts w:hint="eastAsia"/>
          <w:color w:val="000000" w:themeColor="text1"/>
          <w:spacing w:val="0"/>
          <w:position w:val="0"/>
          <w:sz w:val="24"/>
          <w:szCs w:val="24"/>
          <w:highlight w:val="none"/>
          <w14:textFill>
            <w14:solidFill>
              <w14:schemeClr w14:val="tx1"/>
            </w14:solidFill>
          </w14:textFill>
        </w:rPr>
      </w:pPr>
      <w:r>
        <w:rPr>
          <w:rFonts w:hint="eastAsia"/>
          <w:color w:val="000000" w:themeColor="text1"/>
          <w:spacing w:val="0"/>
          <w:position w:val="0"/>
          <w:sz w:val="24"/>
          <w:szCs w:val="24"/>
          <w:highlight w:val="none"/>
          <w14:textFill>
            <w14:solidFill>
              <w14:schemeClr w14:val="tx1"/>
            </w14:solidFill>
          </w14:textFill>
        </w:rPr>
        <w:t>一、评审程序和评审方法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000000" w:themeColor="text1"/>
          <w:spacing w:val="0"/>
          <w:position w:val="0"/>
          <w:highlight w:val="none"/>
          <w14:textFill>
            <w14:solidFill>
              <w14:schemeClr w14:val="tx1"/>
            </w14:solidFill>
          </w14:textFill>
        </w:rPr>
      </w:pPr>
      <w:r>
        <w:rPr>
          <w:rFonts w:hint="eastAsia"/>
          <w:b/>
          <w:bCs/>
          <w:color w:val="000000" w:themeColor="text1"/>
          <w:spacing w:val="0"/>
          <w:position w:val="0"/>
          <w:highlight w:val="none"/>
          <w14:textFill>
            <w14:solidFill>
              <w14:schemeClr w14:val="tx1"/>
            </w14:solidFill>
          </w14:textFill>
        </w:rPr>
        <w:t>1.资格审查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1.1响应文件开启后，磋商小组依法对供应商的资格证明文件进行审查。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注：采购人或者采购代理机构在资格审查结束前，对供应商进行信用查询。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查询渠道：“信用中国”网站</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www.creditchina.gov.cn</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、中国政府采购网</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www.ccgp.gov.cn</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信用查询截止时点：资格审查结束前。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查询记录和证据留存方式：在查询网站中直接打印查询记录，打印材料作为评审资料保存。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信用信息使用规则：对在“信用中国”网站</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www.creditchina.gov.cn</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、中国府采购网</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www.ccgp.gov.cn</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被列入失信被执行人、重大税收违法案件当事人名单、政府采购严重违法失信行为记录名单及其他不符合《中华人民共和国政府采购法》第二十二条规定条件的供应商，资格审查不通过，不得参与政府采购活动。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1.2资格审查标准为本磋商文件中载明对供应商资格要求的条件。资格审查采用合格制，凡符合磋商文件规定的供应商资格要求的响应文件均通过资格审查。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1.3供应商有下列情形之一的，资格审查不通过，其响应文件按无效响应处理：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不具备磋商文件中规定的资格要求的；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响应文件未提供任一项“供应商须知前附表”资格证明文件规定的“必须提供”的文件资料的；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响应文件提供的资格证明文件出现任一项不符合“供应商须知前附表”资格证明文件规定的“必须提供”的文件资料要求或者无效的。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1.4通过资格审查的合格供应商不足3家的，不得进入符合性审查环节，采购人或者采购代理机构应当重新开展采购活动。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2.符合性审查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2.1由磋商小组对通过资格审查的合格供应商的响应文件的竞标报价、商务、技术等实质性要求进行符合性审查，以确定其是否满足磋商文件的实质性要求。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2.3磋商小组要求供应商澄清、说明或者更正响应文件应当要求供应商在合理时间内通过</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的方式形式作出。供应商的澄清、说明或者更正必须通过</w:t>
      </w:r>
      <w:r>
        <w:rPr>
          <w:rFonts w:hint="eastAsia"/>
          <w:color w:val="000000" w:themeColor="text1"/>
          <w:spacing w:val="0"/>
          <w:position w:val="0"/>
          <w:highlight w:val="none"/>
          <w:lang w:eastAsia="zh-CN"/>
          <w14:textFill>
            <w14:solidFill>
              <w14:schemeClr w14:val="tx1"/>
            </w14:solidFill>
          </w14:textFill>
        </w:rPr>
        <w:t>广西政府采购云平台</w:t>
      </w:r>
      <w:r>
        <w:rPr>
          <w:rFonts w:hint="eastAsia"/>
          <w:color w:val="000000" w:themeColor="text1"/>
          <w:spacing w:val="0"/>
          <w:position w:val="0"/>
          <w:highlight w:val="none"/>
          <w14:textFill>
            <w14:solidFill>
              <w14:schemeClr w14:val="tx1"/>
            </w14:solidFill>
          </w14:textFill>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2.4首次响应文件报价出现前后不一致的，按照下列规定修正：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响应文件中报价表内容与响应文件中相应内容不一致的，以报价表为准；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单价金额小数点或者百分比有明显错位的，以报价表的总价为准，并修改单价；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同时出现两种以上不一致的，按照以上</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规定的顺序逐条进行修正。修正后的报价经供应商确认后产生约束力，供应商不确认的，其响应文件按无效响应处理。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2.5商务技术报价评审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在评审时，如发现下列情形之一的，将被视为响应文件无效处理：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商务技术评审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响应文件未按磋商文件要求签署、盖章；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委托代理人未能出具有效身份证明或者出具的身份证明与授权委托书中的信息不符；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商务条款中标“▲”的条款发生负偏离的或者允许负偏离的条款数超过“供应商须知前附表”规定项数的或者标明实质性的要求发生负偏离；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未对竞标有效期作出响应或者响应文件承诺的竞标有效期不满足磋商文件要求；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6</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响应文件的实质性内容未使用中文表述、使用计量单位不符合磋商文件要求；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7</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响应文件中的文件资料因填写不齐全或者内容虚假或者出现其他情形而导致被磋商小组认定无效；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8</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响应文件含有采购人不能接受的附加条件；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9</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属于“供应商须知正文”第7.7条情形；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10</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技术需求允许负偏离的条款数超过“供应商须知前附表”规定项数；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虚假竞标，或者出现其他情形而导致被磋商小组认定无效；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竞标技术方案不明确，磋商文件未允许但响应文件中存在一个或者一个以上备选</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替代</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竞标方案；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响应文件标注的项目名称或者项目编号与竞争性磋商文件标注的项目名称或者项目编号不一致的；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未响应磋商文件实质性要求；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15</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法律、法规和磋商文件规定的其他无效情形。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报价评审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响应文件未提供“供应商须知前附表”报价商务技术文件中规定的；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未采用人民币报价或者未按照磋商文件标明的币种报价；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供应商未就所磋商分标进行报价或者存在漏项报价；供应商未就所磋商分标的单项内容作唯一报价；供应商未就所磋商分标的全部内容作唯一总价报价；供应商响应文件中存在有选择、有条件报价的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磋商文件允许有备选方案或者其他约定的除外</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超过的采购预算金额或者最高限价的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超过磋商文件分项采购预算金额或者最高限价的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修正后的报价，供应商不确认的；或者经供应商确认修正后的磋商报价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超过所磋商分标规定的采购预算金额或者最高限价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；或者经供应商确认修正后磋商报价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超过磋商文件分项采购预算金额或者最高限价的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6</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响应文件响应的标的数量及单位与竞争性磋商采购文件要求实质性不一致的。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2.7通过符合性审查的合格供应商不足3家的，不得进入磋商环节，采购人或者采购代理机构应当重新开展采购活动。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3.磋商程序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3.1磋商小组按照“供应商须知前附表”确定的顺序，集中与单一供应商分别进行磋商，并给予所有参加磋商的供应商平等的磋商机会。符合磋商资格的供应商必须实时关注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开标信息，在接到磋商通知后规定时间内参加磋商，未在规定时间内参加磋商的视同放弃参加磋商权利，其响应文件按无效响应处理。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3.3对磋商文件作出的实质性变动是磋商文件的有效组成部分，由磋商小组及时以书面形式同时通知所有参加磋商的供应商。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3.4供应商必须按照磋商文件的变动情况和磋商小组的要求重新提交响应文件，并由其法定代表人或者授权代表签字或者加盖CA签章在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3.5磋商中，磋商的任何一方不得透露与磋商有关的其他供应商的技术资料、价格和其他信息。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3.6采购代理机构对磋商过程和重要磋商内容进行记录，磋商双方在记录上签字确认。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3.7磋商过程中重新提交的响应文件，供应商可以在开启前补充、修改。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3.8对磋商过程提交的响应文件进行有效性、完整性和响应程度审查，通过审查的合格供应商不足3家的，采购人或者采购代理机构应当重新开展采购活动。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3.9本项目所有响应文件的首次报价及所有磋商报价均不公布。最后磋商结束后，磋商小组不得再与供应商进行任何形式的商谈。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4.1磋商文件能够详细列明采购标的的技术、服务要求的，磋商结束后，由磋商小组要求所有继续参加磋商的供应商在规定时间内在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提交最后报价，提交最后报价的供应商不得少于3家，除本章第4.3条外，否则必须重新采购。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提交最后报价。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①最后报价与首次报价相比无调整的：供应商提交的最后报价只须注明与首次报价相同。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②最后报价与首次报价相比有调整的：供应商提交的最后报价必须包含已标价的工程量清单，即最后报价是工程量清单全部工作内容的价格体现，具体包括供应商部分</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分部分项工程量清单费用、措施项目清单费用、规费、税金、其它项目</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和采购人部分</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暂列金、材料购置费</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如有</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等完成本工程并经验收合格至达到质量保修期限所需的费用、合理利润及风险。如磋商文件或磋商</w:t>
      </w:r>
      <w:r>
        <w:rPr>
          <w:rFonts w:hint="eastAsia"/>
          <w:color w:val="000000" w:themeColor="text1"/>
          <w:spacing w:val="0"/>
          <w:position w:val="0"/>
          <w:highlight w:val="none"/>
          <w:lang w:eastAsia="zh-CN"/>
          <w14:textFill>
            <w14:solidFill>
              <w14:schemeClr w14:val="tx1"/>
            </w14:solidFill>
          </w14:textFill>
        </w:rPr>
        <w:t>过</w:t>
      </w:r>
      <w:r>
        <w:rPr>
          <w:rFonts w:hint="eastAsia"/>
          <w:color w:val="000000" w:themeColor="text1"/>
          <w:spacing w:val="0"/>
          <w:position w:val="0"/>
          <w:highlight w:val="none"/>
          <w14:textFill>
            <w14:solidFill>
              <w14:schemeClr w14:val="tx1"/>
            </w14:solidFill>
          </w14:textFill>
        </w:rPr>
        <w:t>程中明确供应商应提供技术服务及其它服务的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如检测费、验收发生的费用</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提交，</w:t>
      </w:r>
      <w:r>
        <w:rPr>
          <w:rFonts w:hint="eastAsia"/>
          <w:color w:val="000000" w:themeColor="text1"/>
          <w:spacing w:val="0"/>
          <w:position w:val="0"/>
          <w:highlight w:val="none"/>
          <w:lang w:eastAsia="zh-CN"/>
          <w14:textFill>
            <w14:solidFill>
              <w14:schemeClr w14:val="tx1"/>
            </w14:solidFill>
          </w14:textFill>
        </w:rPr>
        <w:t>逾期视为放弃磋商资格</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color w:val="000000" w:themeColor="text1"/>
          <w:spacing w:val="0"/>
          <w:position w:val="0"/>
          <w:highlight w:val="none"/>
          <w:lang w:eastAsia="zh-CN"/>
          <w14:textFill>
            <w14:solidFill>
              <w14:schemeClr w14:val="tx1"/>
            </w14:solidFill>
          </w14:textFill>
        </w:rPr>
        <w:t>退出磋商</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4.3最后报价是供应商响应文件的有效组成部分。符合《政府采购竞争性磋商采购方式管理暂行办法》</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财库〔2014〕214号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第三条第四项“市场竞争不充分的科研项目，以及需要扶持的科技成果转化项目”的，提交最后报价的供应商可以为2家。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4.4已经提交响应文件的供应商，在提交最后报价之前，可以根据磋商情况退出磋商，退出磋商的供应商的响应文件按无效响应处理。采购人、采购代理机构将退还退出磋商的供应商的保证金。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4.5供应商未在规定时间内提交最后报价的，视同退出磋商。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4.6磋商小组收齐某一分标最后报价后统一开启，磋商小组对最后报价进行有效性、完整性和响应程度的审查。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4.7响应文件最后报价出现前后不一致的，按照本正文第25.2.4条的规定修正。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4.8修正后的报价出现下列情形的，按无效响应处理：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供应商不确认的；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经供应商确认修正后的竞标报价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超过所竞标规定的采购预算金额或者最高限价的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经供应商确认修正后的竞标报价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超过分项采购预算金额或者最高限价的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4.9经供应商确认修正后的最后报价作为评审及签订合同的依据。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4.10最后报价结束后，磋商小组不得再与供应商进行任何形式的商谈。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5.比较与评价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5.1评审方法：综合评分法。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5.2经磋商确定最终采购需求和提交最后报价的供应商后，由磋商小组采用综合评分法对提交最后报价的供应商的响应文件和最后报价进行综合评分。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5.3评审时，磋商小组各成员应当独立对每个有效响应的文件进行评价、打分，然后汇总每个供应商每项评分因素的得分。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磋商小组按照磋商文件中规定的评审标准计算各供应商的报价得分。项目评审过程中，不得去掉最后报价中的最高报价和最低报价。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各供应商的得分为磋商小组所有成员的有效评分的算术平均数。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5.4评审价为供应商的最后报价进行政策性扣除后的价格，评审价只是作为评审时使用。最终成交供应商的成交金额等于最后报价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如有修正，以确认修正后的最后报价为准</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000000" w:themeColor="text1"/>
          <w:spacing w:val="0"/>
          <w:position w:val="0"/>
          <w:highlight w:val="none"/>
          <w:lang w:eastAsia="zh-CN"/>
          <w14:textFill>
            <w14:solidFill>
              <w14:schemeClr w14:val="tx1"/>
            </w14:solidFill>
          </w14:textFill>
        </w:rPr>
      </w:pPr>
      <w:r>
        <w:rPr>
          <w:rFonts w:hint="eastAsia"/>
          <w:b/>
          <w:bCs/>
          <w:color w:val="000000" w:themeColor="text1"/>
          <w:spacing w:val="0"/>
          <w:position w:val="0"/>
          <w:highlight w:val="none"/>
          <w14:textFill>
            <w14:solidFill>
              <w14:schemeClr w14:val="tx1"/>
            </w14:solidFill>
          </w14:textFill>
        </w:rPr>
        <w:t>二、评定标准</w:t>
      </w:r>
      <w:r>
        <w:rPr>
          <w:rFonts w:hint="eastAsia"/>
          <w:b/>
          <w:bCs/>
          <w:color w:val="000000" w:themeColor="text1"/>
          <w:spacing w:val="0"/>
          <w:position w:val="0"/>
          <w:highlight w:val="none"/>
          <w:lang w:eastAsia="zh-CN"/>
          <w14:textFill>
            <w14:solidFill>
              <w14:schemeClr w14:val="tx1"/>
            </w14:solidFill>
          </w14:textFill>
        </w:rPr>
        <w:t>（</w:t>
      </w:r>
      <w:r>
        <w:rPr>
          <w:rFonts w:hint="eastAsia"/>
          <w:b/>
          <w:bCs/>
          <w:color w:val="000000" w:themeColor="text1"/>
          <w:spacing w:val="0"/>
          <w:position w:val="0"/>
          <w:highlight w:val="none"/>
          <w14:textFill>
            <w14:solidFill>
              <w14:schemeClr w14:val="tx1"/>
            </w14:solidFill>
          </w14:textFill>
        </w:rPr>
        <w:t>综合评分法</w:t>
      </w:r>
      <w:r>
        <w:rPr>
          <w:rFonts w:hint="eastAsia"/>
          <w:b/>
          <w:bCs/>
          <w:color w:val="000000" w:themeColor="text1"/>
          <w:spacing w:val="0"/>
          <w:position w:val="0"/>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对进入详评的，磋商小组将以竞争性磋商文件、响应文件为评定依据，采用百分制综合评分法；计分办法</w:t>
      </w:r>
      <w:r>
        <w:rPr>
          <w:rFonts w:hint="eastAsia"/>
          <w:color w:val="000000" w:themeColor="text1"/>
          <w:spacing w:val="0"/>
          <w:position w:val="0"/>
          <w:highlight w:val="none"/>
          <w:lang w:eastAsia="zh-CN"/>
          <w14:textFill>
            <w14:solidFill>
              <w14:schemeClr w14:val="tx1"/>
            </w14:solidFill>
          </w14:textFill>
        </w:rPr>
        <w:t>（按四舍五入取至百分位）</w:t>
      </w:r>
      <w:r>
        <w:rPr>
          <w:rFonts w:hint="eastAsia"/>
          <w:color w:val="000000" w:themeColor="text1"/>
          <w:spacing w:val="0"/>
          <w:position w:val="0"/>
          <w:highlight w:val="none"/>
          <w14:textFill>
            <w14:solidFill>
              <w14:schemeClr w14:val="tx1"/>
            </w14:solidFill>
          </w14:textFill>
        </w:rPr>
        <w:t>。</w:t>
      </w:r>
    </w:p>
    <w:tbl>
      <w:tblPr>
        <w:tblStyle w:val="30"/>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t>序</w:t>
            </w:r>
            <w:r>
              <w:rPr>
                <w:rFonts w:hint="eastAsia" w:ascii="宋体" w:hAnsi="宋体" w:eastAsia="宋体" w:cs="宋体"/>
                <w:b/>
                <w:bCs/>
                <w:color w:val="000000" w:themeColor="text1"/>
                <w:spacing w:val="0"/>
                <w:w w:val="100"/>
                <w:position w:val="0"/>
                <w:sz w:val="21"/>
                <w:szCs w:val="21"/>
                <w:highlight w:val="none"/>
                <w14:textFill>
                  <w14:solidFill>
                    <w14:schemeClr w14:val="tx1"/>
                  </w14:solidFill>
                </w14:textFill>
              </w:rPr>
              <w:t>号</w:t>
            </w:r>
          </w:p>
        </w:tc>
        <w:tc>
          <w:tcPr>
            <w:tcW w:w="2073" w:type="dxa"/>
            <w:gridSpan w:val="2"/>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14:textFill>
                  <w14:solidFill>
                    <w14:schemeClr w14:val="tx1"/>
                  </w14:solidFill>
                </w14:textFill>
              </w:rPr>
              <w:t>评审因素</w:t>
            </w:r>
          </w:p>
        </w:tc>
        <w:tc>
          <w:tcPr>
            <w:tcW w:w="59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cs="Tahoma"/>
                <w:b/>
                <w:bCs/>
                <w:color w:val="000000" w:themeColor="text1"/>
                <w:spacing w:val="0"/>
                <w:kern w:val="0"/>
                <w:position w:val="0"/>
                <w:szCs w:val="21"/>
                <w:highlight w:val="none"/>
                <w14:textFill>
                  <w14:solidFill>
                    <w14:schemeClr w14:val="tx1"/>
                  </w14:solidFill>
                </w14:textFill>
              </w:rPr>
              <w:t>评审因素具体内容</w:t>
            </w:r>
          </w:p>
        </w:tc>
        <w:tc>
          <w:tcPr>
            <w:tcW w:w="8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Tahoma"/>
                <w:b/>
                <w:bCs/>
                <w:color w:val="000000" w:themeColor="text1"/>
                <w:spacing w:val="0"/>
                <w:kern w:val="0"/>
                <w:position w:val="0"/>
                <w:szCs w:val="21"/>
                <w:highlight w:val="none"/>
                <w:lang w:eastAsia="zh-CN"/>
                <w14:textFill>
                  <w14:solidFill>
                    <w14:schemeClr w14:val="tx1"/>
                  </w14:solidFill>
                </w14:textFill>
              </w:rPr>
            </w:pPr>
            <w:r>
              <w:rPr>
                <w:rFonts w:hint="eastAsia" w:ascii="宋体" w:hAnsi="宋体" w:cs="Tahoma"/>
                <w:b/>
                <w:bCs/>
                <w:color w:val="000000" w:themeColor="text1"/>
                <w:spacing w:val="0"/>
                <w:kern w:val="0"/>
                <w:position w:val="0"/>
                <w:szCs w:val="21"/>
                <w:highlight w:val="no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t>1</w:t>
            </w:r>
          </w:p>
        </w:tc>
        <w:tc>
          <w:tcPr>
            <w:tcW w:w="9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eastAsia="zh-CN"/>
                <w14:textFill>
                  <w14:solidFill>
                    <w14:schemeClr w14:val="tx1"/>
                  </w14:solidFill>
                </w14:textFill>
              </w:rPr>
              <w:t>报价</w:t>
            </w:r>
          </w:p>
        </w:tc>
        <w:tc>
          <w:tcPr>
            <w:tcW w:w="111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价格分（满分25分）</w:t>
            </w:r>
          </w:p>
        </w:tc>
        <w:tc>
          <w:tcPr>
            <w:tcW w:w="59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（1）本项目专门面向中小企业采购（供应商应为中小微企业或监狱企业或残疾人福利性单位)，不再执行价格评审优惠的扶持政策。</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（2）以进入比较与评价环节的</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最后报价的</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最低</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价格</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为基准价，基准价得分为</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25</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）价格分计算公式：报价得分=（基准价/最后报价）×</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25</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分</w:t>
            </w:r>
          </w:p>
        </w:tc>
        <w:tc>
          <w:tcPr>
            <w:tcW w:w="8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14:textFill>
                  <w14:solidFill>
                    <w14:schemeClr w14:val="tx1"/>
                  </w14:solidFill>
                </w14:textFill>
              </w:rPr>
              <w:t>2</w:t>
            </w:r>
          </w:p>
        </w:tc>
        <w:tc>
          <w:tcPr>
            <w:tcW w:w="958"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t>技术</w:t>
            </w:r>
          </w:p>
        </w:tc>
        <w:tc>
          <w:tcPr>
            <w:tcW w:w="7050" w:type="dxa"/>
            <w:gridSpan w:val="2"/>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p>
        </w:tc>
        <w:tc>
          <w:tcPr>
            <w:tcW w:w="807"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pacing w:val="0"/>
                <w:w w:val="100"/>
                <w:positio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2.1</w:t>
            </w:r>
          </w:p>
        </w:tc>
        <w:tc>
          <w:tcPr>
            <w:tcW w:w="958" w:type="dxa"/>
            <w:vMerge w:val="restar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施工组织设计</w:t>
            </w:r>
          </w:p>
        </w:tc>
        <w:tc>
          <w:tcPr>
            <w:tcW w:w="111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（1）施工机械设备情况（满分10分）</w:t>
            </w:r>
          </w:p>
        </w:tc>
        <w:tc>
          <w:tcPr>
            <w:tcW w:w="5935" w:type="dxa"/>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由磋商小组在打分前根据供应商提供的拟投入施工机械设备情况，在相应档次内独立打分。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一档（0分）：投入的施工机械、设备、机具组织计划差，投入计划与进度计划不呼应，不能满足施工需要。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二档（3分）：投入的施工机械、设备、机具有组织计划，设备数量、选型配置、进场投入计划与进度计划呼应，基本满足施工需要。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三档（6分）：投入的施工机械、设备、机具有详细的组织计划，设备数量、选型配置、进场投入计划与进度计划呼应，满足施工需要。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四档（10分）：投入的施工机械、设备、机具有详细的组织计划且计划周密，设备数量、选型配置、进场时间安排合理，满足施工需要。</w:t>
            </w:r>
          </w:p>
        </w:tc>
        <w:tc>
          <w:tcPr>
            <w:tcW w:w="8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（2）劳动力安排计划（满分10分）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磋商小组在打分前根据供应商提供的劳动力安排计划，在相应档次内独立打分。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一档（0分）：各主要施工工序劳动力安排计划不全，无各工种劳动力安排计划或计划不全，劳动力投入不合理，不能满足施工需要。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二档（3分）：各主要施工工序应有劳动力安排计划，有各工种劳动力安排计划，劳动力投入基本合理，基本满足施工需要。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三档（6分）：各主要施工工序有详细的劳动力安排计划，有各工种劳动力安排计划，劳动力投入合理，满足施工需要。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kern w:val="2"/>
                <w:position w:val="0"/>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四档（10分）：各主要施工工序有详细周密的劳动力安排计划，各工种劳动力安排计划齐全，劳动力投入与进度计划呼应合理，满足施工需要。</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（3）确保工程质量的技术组织措施（满分10分）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磋商小组在打分前根据供应商提供的工程质量技术组织措施，在相应档次内独立打分。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一档（0分）：质量技术管理班子人员配备不合理，制度不健全。质量技术保证措施和手段不可行，没有质量违约责任承诺。</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二档（3分）：质量技术管理班子人员配备基本合理，制度基本健全。主要工序有质量技术保证措施和手段，能有效保证技术质量，满足磋商文件的质量要求。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三档（6分）：有专门的质量技术管理班子和制度，且人员配备合理，制度健全。主要工序有质量技术保证措施和手段，自控体系完整，能有效保证技术质量，达到承诺的质量标准。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kern w:val="2"/>
                <w:position w:val="0"/>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（4）确保安全生产的技术组织措施（满分10分）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磋商小组在打分前根据供应商提供的安全生产技术组织措施，在相应档次内独立打分。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有配备满足项目要求的专职安全员，人员配备不合理，安全管理制度不健全，各道工序安全技术措施基本符合实际，不能满足有关安全技术标准要求。现场防火、应急救援、社会治安安全措施不合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三档（6分）：有配备满足项目要求的专职安全员，人员配备合理，有健全的安全管理制度，各道工序安全技术措施符合实际且满足有关安全技术标准要求。现场防火、应急救援、社会治安安全措施合理。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kern w:val="2"/>
                <w:position w:val="0"/>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kern w:val="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kern w:val="0"/>
                <w:position w:val="0"/>
                <w:sz w:val="21"/>
                <w:szCs w:val="21"/>
                <w:highlight w:val="none"/>
                <w14:textFill>
                  <w14:solidFill>
                    <w14:schemeClr w14:val="tx1"/>
                  </w14:solidFill>
                </w14:textFill>
              </w:rPr>
              <w:t>（5）确保工期的技术组织措施（满分10分）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磋商小组在打分前根据供应商提供的工期技术组织措施，在相应档次内独立打分。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一档（0分）：有保证工期的具体措施。各项计划图表编制不完善，安排不合理，不能满足本项目施工实际要求。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二档（3分）：有保证工期的具体措施，措施基本得当。各项计划图表编制基本齐全，安排基本合理，基本符合本项目施工实际要求。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三档（6分）：有保证工期的具体措施且措施得当。各项计划图表编制完善，安排较合理，符合本项目施工实际要求。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四档（10分）：有保证工期的具体措施且措施得力。各项计划图表编制详尽周密，安排科学合理，符合本项目施工实际要求。</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（6）确保文明施工的技术组织措施（满分10分）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磋商小组在打分前根据供应商提供的文明施工技术组织措施，在相应档次内独立打分。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一档（0分）：现场文明施工、环境保护措施和内容与《建筑施工安全生产检查标准》、《广西壮族自治区建筑工程文明施工导则》的要求偏差大，无现场文明施工目标的承诺。</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现场文明施工、环境保护措施和内容基本达到《建筑施工安全生产检查标准》、《广西壮族自治区建筑工程文明施工导则》；有具体实现现场文明施工目标的承诺，而且各项措施基本周全、具体、有效的。</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三档（6分）：现场文明施工、环境保护措施和内容达到《建筑施工安全生产检查标准》、《广西壮族自治区建筑工程文明施工导则》；承诺创建市级文明工地和标准化工地，而且各项措施周全、具体、有效的。</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现场文明施工、环境保护措施和内容达到《建筑施工安全生产检查标准》、《广西壮族自治区建筑工程文明施工导则》要求；承诺创建自治区级及以上文明工地和标准化工地，而且各项措施周全、具体、有效的。</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（7）工程施工的重点和难点及保证措施（满分5分）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磋商小组在打分前根据供应商提供的工程施工重点和难点及保证措施，在相应档次内独立打分。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一档（0分）：未针对该项目的难点、重点进行分析，未考虑各部分施工如何相互交叉和衔接，施工质量效果和设计效果的无法统一。</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二档（1分）：针对该项目的难点、重点分析不具体，各部分施工如何相互交叉和衔接不合理，施工质量效果和设计效果有较大差距。</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三档（3分）：针对该项目的难点、重点分析简单，未重点考虑各部分施工如何相互交叉和衔接，施工质量效果基本达到设计效果。</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四档（5分）：针对该项目的难点、重点详细分析，重点考虑各部分施工如何相互交叉和衔接，以保证施工质量效果和设计效果的完美统一。</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（8）施工总平面布置图（满分5分）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磋商小组在打分前根据供应商提供的本工程施工总平面布置图，在相应档次内独立打分。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一档（0分）：总体布置不合理，不符合安全、文明生产要求。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二档（1分）：总体布置基本合理，基本满足施工需要。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三档（3分）：总体布置合理，能满足施工需要，基本符合安全、文明生产要求。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kern w:val="2"/>
                <w:position w:val="0"/>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四档（5分）：总体布置有针对性、合理，较好满足施工需要，符合安全、文明生产要求。</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3</w:t>
            </w:r>
          </w:p>
        </w:tc>
        <w:tc>
          <w:tcPr>
            <w:tcW w:w="958"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商务</w:t>
            </w:r>
          </w:p>
        </w:tc>
        <w:tc>
          <w:tcPr>
            <w:tcW w:w="1115"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（1）拟投入人员配备情况（满分</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分）</w:t>
            </w:r>
          </w:p>
        </w:tc>
        <w:tc>
          <w:tcPr>
            <w:tcW w:w="59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拟派驻本项目的技术负责人应具有工程类中级及以上职称</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证书</w:t>
            </w:r>
            <w:r>
              <w:rPr>
                <w:rFonts w:hint="eastAsia" w:ascii="宋体" w:hAnsi="宋体" w:eastAsia="宋体" w:cs="宋体"/>
                <w:color w:val="000000" w:themeColor="text1"/>
                <w:spacing w:val="0"/>
                <w:position w:val="0"/>
                <w:szCs w:val="21"/>
                <w:highlight w:val="none"/>
                <w14:textFill>
                  <w14:solidFill>
                    <w14:schemeClr w14:val="tx1"/>
                  </w14:solidFill>
                </w14:textFill>
              </w:rPr>
              <w:t>，安全员、施工员、质检员、材料员应具有相应岗位资格证书，且拟投入的项目管理人员符合国家及广西壮族自治区的规定</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的得</w:t>
            </w: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5分</w:t>
            </w:r>
            <w:r>
              <w:rPr>
                <w:rFonts w:hint="eastAsia" w:ascii="宋体" w:hAnsi="宋体" w:eastAsia="宋体" w:cs="宋体"/>
                <w:color w:val="000000" w:themeColor="text1"/>
                <w:spacing w:val="0"/>
                <w:position w:val="0"/>
                <w:szCs w:val="21"/>
                <w:highlight w:val="none"/>
                <w14:textFill>
                  <w14:solidFill>
                    <w14:schemeClr w14:val="tx1"/>
                  </w14:solidFill>
                </w14:textFill>
              </w:rPr>
              <w:t>，否则不得分。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t>注：提供上述岗位人员近1个月（2024年02月）在现任职单位依法缴纳社会保险的证明材料（未提供的不予计分）。</w:t>
            </w:r>
          </w:p>
        </w:tc>
        <w:tc>
          <w:tcPr>
            <w:tcW w:w="8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供应商</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汇总得分</w:t>
            </w:r>
          </w:p>
        </w:tc>
        <w:tc>
          <w:tcPr>
            <w:tcW w:w="7050" w:type="dxa"/>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=报价分得分+技术分得分+商务分得分</w:t>
            </w:r>
          </w:p>
        </w:tc>
        <w:tc>
          <w:tcPr>
            <w:tcW w:w="8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000000" w:themeColor="text1"/>
          <w:spacing w:val="0"/>
          <w:position w:val="0"/>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0"/>
          <w:position w:val="0"/>
          <w:highlight w:val="none"/>
          <w:lang w:eastAsia="zh-CN"/>
          <w14:textFill>
            <w14:solidFill>
              <w14:schemeClr w14:val="tx1"/>
            </w14:solidFill>
          </w14:textFill>
        </w:rPr>
        <w:t>三、成交候选供应商推荐原则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一</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磋商小组将根据总得分由高到低对供应商排列次序</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得分相同时，以</w:t>
      </w:r>
      <w:r>
        <w:rPr>
          <w:rFonts w:hint="eastAsia"/>
          <w:color w:val="000000" w:themeColor="text1"/>
          <w:spacing w:val="0"/>
          <w:position w:val="0"/>
          <w:highlight w:val="none"/>
          <w:lang w:eastAsia="zh-CN"/>
          <w14:textFill>
            <w14:solidFill>
              <w14:schemeClr w14:val="tx1"/>
            </w14:solidFill>
          </w14:textFill>
        </w:rPr>
        <w:t>最后报价</w:t>
      </w:r>
      <w:r>
        <w:rPr>
          <w:rFonts w:hint="eastAsia"/>
          <w:color w:val="000000" w:themeColor="text1"/>
          <w:spacing w:val="0"/>
          <w:position w:val="0"/>
          <w:highlight w:val="none"/>
          <w14:textFill>
            <w14:solidFill>
              <w14:schemeClr w14:val="tx1"/>
            </w14:solidFill>
          </w14:textFill>
        </w:rPr>
        <w:t>由低到高顺序排列；得分相同且</w:t>
      </w:r>
      <w:r>
        <w:rPr>
          <w:rFonts w:hint="eastAsia"/>
          <w:color w:val="000000" w:themeColor="text1"/>
          <w:spacing w:val="0"/>
          <w:position w:val="0"/>
          <w:highlight w:val="none"/>
          <w:lang w:eastAsia="zh-CN"/>
          <w14:textFill>
            <w14:solidFill>
              <w14:schemeClr w14:val="tx1"/>
            </w14:solidFill>
          </w14:textFill>
        </w:rPr>
        <w:t>最后报价</w:t>
      </w:r>
      <w:r>
        <w:rPr>
          <w:rFonts w:hint="eastAsia"/>
          <w:color w:val="000000" w:themeColor="text1"/>
          <w:spacing w:val="0"/>
          <w:position w:val="0"/>
          <w:highlight w:val="none"/>
          <w14:textFill>
            <w14:solidFill>
              <w14:schemeClr w14:val="tx1"/>
            </w14:solidFill>
          </w14:textFill>
        </w:rPr>
        <w:t>相同的，按技术指标优劣顺序排列</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，并推荐前三名为成交候选人。采购人应当确定磋商小组推荐排名第一的成交候选人为成交供应商。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二</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pPr>
        <w:pStyle w:val="38"/>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p>
    <w:p>
      <w:pPr>
        <w:pStyle w:val="38"/>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p>
    <w:p>
      <w:pPr>
        <w:pStyle w:val="38"/>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p>
    <w:p>
      <w:pP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bookmarkStart w:id="67" w:name="_Toc15543"/>
      <w: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br w:type="page"/>
      </w:r>
    </w:p>
    <w:p>
      <w:pPr>
        <w:pStyle w:val="15"/>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黑体" w:hAnsi="宋体" w:eastAsia="黑体" w:cs="Times New Roman"/>
          <w:b/>
          <w:bCs/>
          <w:color w:val="000000" w:themeColor="text1"/>
          <w:spacing w:val="0"/>
          <w:kern w:val="0"/>
          <w:position w:val="0"/>
          <w:sz w:val="36"/>
          <w:szCs w:val="36"/>
          <w:highlight w:val="none"/>
          <w14:textFill>
            <w14:solidFill>
              <w14:schemeClr w14:val="tx1"/>
            </w14:solidFill>
          </w14:textFill>
        </w:rPr>
      </w:pPr>
      <w: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t>第</w:t>
      </w:r>
      <w:r>
        <w:rPr>
          <w:rFonts w:hint="eastAsia" w:ascii="黑体" w:hAnsi="宋体" w:eastAsia="黑体" w:cs="Times New Roman"/>
          <w:b/>
          <w:bCs/>
          <w:color w:val="000000" w:themeColor="text1"/>
          <w:spacing w:val="0"/>
          <w:kern w:val="0"/>
          <w:position w:val="0"/>
          <w:sz w:val="36"/>
          <w:szCs w:val="36"/>
          <w:highlight w:val="none"/>
          <w:lang w:val="en-US" w:eastAsia="zh-CN"/>
          <w14:textFill>
            <w14:solidFill>
              <w14:schemeClr w14:val="tx1"/>
            </w14:solidFill>
          </w14:textFill>
        </w:rPr>
        <w:t>五</w:t>
      </w:r>
      <w: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t>章  响应文件（格式）</w:t>
      </w:r>
      <w:bookmarkEnd w:id="67"/>
    </w:p>
    <w:p>
      <w:pPr>
        <w:autoSpaceDE w:val="0"/>
        <w:autoSpaceDN w:val="0"/>
        <w:adjustRightInd w:val="0"/>
        <w:spacing w:line="360" w:lineRule="auto"/>
        <w:rPr>
          <w:rFonts w:ascii="宋体" w:cs="宋体"/>
          <w:color w:val="000000" w:themeColor="text1"/>
          <w:spacing w:val="0"/>
          <w:position w:val="0"/>
          <w:szCs w:val="21"/>
          <w:highlight w:val="none"/>
          <w:lang w:val="zh-CN"/>
          <w14:textFill>
            <w14:solidFill>
              <w14:schemeClr w14:val="tx1"/>
            </w14:solidFill>
          </w14:textFill>
        </w:rPr>
      </w:pPr>
    </w:p>
    <w:p>
      <w:pPr>
        <w:rPr>
          <w:rFonts w:hint="eastAsia"/>
          <w:b/>
          <w:color w:val="000000" w:themeColor="text1"/>
          <w:spacing w:val="0"/>
          <w:position w:val="0"/>
          <w:sz w:val="32"/>
          <w:szCs w:val="32"/>
          <w:highlight w:val="none"/>
          <w14:textFill>
            <w14:solidFill>
              <w14:schemeClr w14:val="tx1"/>
            </w14:solidFill>
          </w14:textFill>
        </w:rPr>
      </w:pPr>
      <w:bookmarkStart w:id="68" w:name="_Toc71366186"/>
      <w:bookmarkStart w:id="69" w:name="_Toc35611438"/>
      <w:bookmarkStart w:id="70" w:name="_Toc31723070"/>
      <w:bookmarkStart w:id="71" w:name="_Toc31728084"/>
      <w:bookmarkStart w:id="72" w:name="_Toc35611516"/>
      <w:bookmarkStart w:id="73" w:name="_Toc44229899"/>
      <w:r>
        <w:rPr>
          <w:rFonts w:hint="eastAsia"/>
          <w:b/>
          <w:color w:val="000000" w:themeColor="text1"/>
          <w:spacing w:val="0"/>
          <w:position w:val="0"/>
          <w:sz w:val="32"/>
          <w:szCs w:val="32"/>
          <w:highlight w:val="none"/>
          <w14:textFill>
            <w14:solidFill>
              <w14:schemeClr w14:val="tx1"/>
            </w14:solidFill>
          </w14:textFill>
        </w:rPr>
        <w:t>一、资格证明文件格式</w:t>
      </w:r>
      <w:bookmarkEnd w:id="68"/>
      <w:bookmarkEnd w:id="69"/>
      <w:bookmarkEnd w:id="70"/>
      <w:bookmarkEnd w:id="71"/>
      <w:bookmarkEnd w:id="72"/>
      <w:bookmarkEnd w:id="73"/>
    </w:p>
    <w:p>
      <w:pPr>
        <w:snapToGrid w:val="0"/>
        <w:spacing w:before="156" w:beforeLines="50" w:after="50" w:line="360" w:lineRule="auto"/>
        <w:jc w:val="left"/>
        <w:rPr>
          <w:rFonts w:hint="eastAsia" w:ascii="宋体" w:hAnsi="宋体"/>
          <w:b/>
          <w:color w:val="000000" w:themeColor="text1"/>
          <w:spacing w:val="0"/>
          <w:position w:val="0"/>
          <w:sz w:val="24"/>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1.资格证明文件封面格式：</w:t>
      </w:r>
      <w:r>
        <w:rPr>
          <w:rFonts w:hint="eastAsia" w:ascii="宋体" w:hAnsi="宋体"/>
          <w:b/>
          <w:color w:val="000000" w:themeColor="text1"/>
          <w:spacing w:val="0"/>
          <w:position w:val="0"/>
          <w:sz w:val="24"/>
          <w:highlight w:val="none"/>
          <w14:textFill>
            <w14:solidFill>
              <w14:schemeClr w14:val="tx1"/>
            </w14:solidFill>
          </w14:textFill>
        </w:rPr>
        <w:t xml:space="preserve"> </w:t>
      </w:r>
    </w:p>
    <w:p>
      <w:pPr>
        <w:snapToGrid w:val="0"/>
        <w:spacing w:before="156" w:beforeLines="50" w:after="50"/>
        <w:jc w:val="center"/>
        <w:rPr>
          <w:rFonts w:ascii="宋体" w:hAnsi="宋体"/>
          <w:color w:val="000000" w:themeColor="text1"/>
          <w:spacing w:val="0"/>
          <w:position w:val="0"/>
          <w:sz w:val="44"/>
          <w:szCs w:val="44"/>
          <w:highlight w:val="none"/>
          <w14:textFill>
            <w14:solidFill>
              <w14:schemeClr w14:val="tx1"/>
            </w14:solidFill>
          </w14:textFill>
        </w:rPr>
      </w:pPr>
    </w:p>
    <w:p>
      <w:pPr>
        <w:snapToGrid w:val="0"/>
        <w:spacing w:before="156" w:beforeLines="50" w:after="50"/>
        <w:jc w:val="center"/>
        <w:rPr>
          <w:rFonts w:ascii="宋体" w:hAnsi="宋体"/>
          <w:color w:val="000000" w:themeColor="text1"/>
          <w:spacing w:val="0"/>
          <w:position w:val="0"/>
          <w:sz w:val="44"/>
          <w:szCs w:val="44"/>
          <w:highlight w:val="none"/>
          <w14:textFill>
            <w14:solidFill>
              <w14:schemeClr w14:val="tx1"/>
            </w14:solidFill>
          </w14:textFill>
        </w:rPr>
      </w:pPr>
      <w:r>
        <w:rPr>
          <w:rFonts w:hint="eastAsia" w:ascii="宋体" w:hAnsi="宋体"/>
          <w:color w:val="000000" w:themeColor="text1"/>
          <w:spacing w:val="0"/>
          <w:position w:val="0"/>
          <w:sz w:val="44"/>
          <w:szCs w:val="44"/>
          <w:highlight w:val="none"/>
          <w14:textFill>
            <w14:solidFill>
              <w14:schemeClr w14:val="tx1"/>
            </w14:solidFill>
          </w14:textFill>
        </w:rPr>
        <w:t xml:space="preserve">电 子 </w:t>
      </w:r>
      <w:r>
        <w:rPr>
          <w:rFonts w:hint="eastAsia" w:ascii="宋体" w:hAnsi="宋体"/>
          <w:color w:val="000000" w:themeColor="text1"/>
          <w:spacing w:val="0"/>
          <w:position w:val="0"/>
          <w:sz w:val="44"/>
          <w:szCs w:val="44"/>
          <w:highlight w:val="none"/>
          <w:lang w:eastAsia="zh-CN"/>
          <w14:textFill>
            <w14:solidFill>
              <w14:schemeClr w14:val="tx1"/>
            </w14:solidFill>
          </w14:textFill>
        </w:rPr>
        <w:t>响</w:t>
      </w:r>
      <w:r>
        <w:rPr>
          <w:rFonts w:hint="eastAsia" w:ascii="宋体" w:hAnsi="宋体"/>
          <w:color w:val="000000" w:themeColor="text1"/>
          <w:spacing w:val="0"/>
          <w:position w:val="0"/>
          <w:sz w:val="44"/>
          <w:szCs w:val="44"/>
          <w:highlight w:val="none"/>
          <w:lang w:val="en-US" w:eastAsia="zh-CN"/>
          <w14:textFill>
            <w14:solidFill>
              <w14:schemeClr w14:val="tx1"/>
            </w14:solidFill>
          </w14:textFill>
        </w:rPr>
        <w:t xml:space="preserve"> </w:t>
      </w:r>
      <w:r>
        <w:rPr>
          <w:rFonts w:hint="eastAsia" w:ascii="宋体" w:hAnsi="宋体"/>
          <w:color w:val="000000" w:themeColor="text1"/>
          <w:spacing w:val="0"/>
          <w:position w:val="0"/>
          <w:sz w:val="44"/>
          <w:szCs w:val="44"/>
          <w:highlight w:val="none"/>
          <w:lang w:eastAsia="zh-CN"/>
          <w14:textFill>
            <w14:solidFill>
              <w14:schemeClr w14:val="tx1"/>
            </w14:solidFill>
          </w14:textFill>
        </w:rPr>
        <w:t>应</w:t>
      </w:r>
      <w:r>
        <w:rPr>
          <w:rFonts w:hint="eastAsia" w:ascii="宋体" w:hAnsi="宋体"/>
          <w:color w:val="000000" w:themeColor="text1"/>
          <w:spacing w:val="0"/>
          <w:position w:val="0"/>
          <w:sz w:val="44"/>
          <w:szCs w:val="44"/>
          <w:highlight w:val="none"/>
          <w14:textFill>
            <w14:solidFill>
              <w14:schemeClr w14:val="tx1"/>
            </w14:solidFill>
          </w14:textFill>
        </w:rPr>
        <w:t xml:space="preserve"> 文 件</w:t>
      </w: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jc w:val="cente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资  格  证  明  文  件</w:t>
      </w: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项目名称：</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项目编号：</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供应商名称：</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rPr>
          <w:rFonts w:hint="eastAsia" w:ascii="宋体" w:hAnsi="宋体" w:eastAsia="宋体" w:cs="仿宋_GB2312"/>
          <w:bCs/>
          <w:color w:val="000000" w:themeColor="text1"/>
          <w:spacing w:val="0"/>
          <w:position w:val="0"/>
          <w:sz w:val="32"/>
          <w:szCs w:val="32"/>
          <w:highlight w:val="none"/>
          <w:lang w:eastAsia="zh-CN"/>
          <w14:textFill>
            <w14:solidFill>
              <w14:schemeClr w14:val="tx1"/>
            </w14:solidFill>
          </w14:textFill>
        </w:rPr>
      </w:pPr>
      <w:r>
        <w:rPr>
          <w:rFonts w:hint="eastAsia" w:ascii="宋体" w:hAnsi="宋体" w:cs="仿宋_GB2312"/>
          <w:bCs/>
          <w:color w:val="000000" w:themeColor="text1"/>
          <w:spacing w:val="0"/>
          <w:position w:val="0"/>
          <w:sz w:val="32"/>
          <w:szCs w:val="32"/>
          <w:highlight w:val="none"/>
          <w:lang w:eastAsia="zh-CN"/>
          <w14:textFill>
            <w14:solidFill>
              <w14:schemeClr w14:val="tx1"/>
            </w14:solidFill>
          </w14:textFill>
        </w:rPr>
        <w:t>供应商地址：</w:t>
      </w: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1280" w:firstLineChars="4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jc w:val="center"/>
        <w:rPr>
          <w:rFonts w:hint="eastAsia" w:ascii="宋体" w:hAnsi="宋体" w:cs="仿宋_GB2312"/>
          <w:color w:val="000000" w:themeColor="text1"/>
          <w:spacing w:val="0"/>
          <w:position w:val="0"/>
          <w:sz w:val="32"/>
          <w:szCs w:val="32"/>
          <w:highlight w:val="none"/>
          <w14:textFill>
            <w14:solidFill>
              <w14:schemeClr w14:val="tx1"/>
            </w14:solidFill>
          </w14:textFill>
        </w:rPr>
      </w:pPr>
      <w:r>
        <w:rPr>
          <w:rFonts w:hint="eastAsia" w:ascii="宋体" w:hAnsi="宋体" w:cs="仿宋_GB2312"/>
          <w:color w:val="000000" w:themeColor="text1"/>
          <w:spacing w:val="0"/>
          <w:position w:val="0"/>
          <w:sz w:val="32"/>
          <w:szCs w:val="32"/>
          <w:highlight w:val="none"/>
          <w14:textFill>
            <w14:solidFill>
              <w14:schemeClr w14:val="tx1"/>
            </w14:solidFill>
          </w14:textFill>
        </w:rPr>
        <w:t>年    月    日</w:t>
      </w:r>
    </w:p>
    <w:p>
      <w:pPr>
        <w:snapToGrid w:val="0"/>
        <w:spacing w:before="156" w:beforeLines="50" w:after="50" w:line="360" w:lineRule="auto"/>
        <w:ind w:left="142"/>
        <w:jc w:val="left"/>
        <w:rPr>
          <w:rFonts w:hint="eastAsia" w:ascii="宋体" w:hAnsi="宋体"/>
          <w:b/>
          <w:bCs/>
          <w:color w:val="000000" w:themeColor="text1"/>
          <w:spacing w:val="0"/>
          <w:position w:val="0"/>
          <w:sz w:val="32"/>
          <w:szCs w:val="32"/>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br w:type="page"/>
      </w:r>
      <w:r>
        <w:rPr>
          <w:rFonts w:hint="eastAsia" w:ascii="宋体" w:hAnsi="宋体"/>
          <w:b/>
          <w:bCs/>
          <w:color w:val="000000" w:themeColor="text1"/>
          <w:spacing w:val="0"/>
          <w:position w:val="0"/>
          <w:sz w:val="32"/>
          <w:szCs w:val="32"/>
          <w:highlight w:val="none"/>
          <w14:textFill>
            <w14:solidFill>
              <w14:schemeClr w14:val="tx1"/>
            </w14:solidFill>
          </w14:textFill>
        </w:rPr>
        <w:t>2.资格证明文件目录</w:t>
      </w:r>
    </w:p>
    <w:p>
      <w:pPr>
        <w:snapToGrid w:val="0"/>
        <w:spacing w:before="156" w:beforeLines="50" w:after="50" w:line="360" w:lineRule="auto"/>
        <w:ind w:firstLine="645"/>
        <w:rPr>
          <w:rFonts w:ascii="宋体" w:hAnsi="宋体"/>
          <w:color w:val="000000" w:themeColor="text1"/>
          <w:spacing w:val="0"/>
          <w:position w:val="0"/>
          <w:sz w:val="32"/>
          <w:szCs w:val="32"/>
          <w:highlight w:val="none"/>
          <w14:textFill>
            <w14:solidFill>
              <w14:schemeClr w14:val="tx1"/>
            </w14:solidFill>
          </w14:textFill>
        </w:rPr>
      </w:pPr>
      <w:r>
        <w:rPr>
          <w:rFonts w:hint="eastAsia" w:ascii="宋体" w:hAnsi="宋体"/>
          <w:color w:val="000000" w:themeColor="text1"/>
          <w:spacing w:val="0"/>
          <w:position w:val="0"/>
          <w:sz w:val="32"/>
          <w:szCs w:val="32"/>
          <w:highlight w:val="none"/>
          <w14:textFill>
            <w14:solidFill>
              <w14:schemeClr w14:val="tx1"/>
            </w14:solidFill>
          </w14:textFill>
        </w:rPr>
        <w:t>根据磋商文件规定及供应商提供的材料自行编写目录（部分格式后附）。</w:t>
      </w:r>
    </w:p>
    <w:p>
      <w:pPr>
        <w:snapToGrid w:val="0"/>
        <w:spacing w:before="156" w:beforeLines="50" w:after="50"/>
        <w:rPr>
          <w:rFonts w:ascii="宋体" w:hAnsi="宋体"/>
          <w:color w:val="000000" w:themeColor="text1"/>
          <w:spacing w:val="0"/>
          <w:position w:val="0"/>
          <w:sz w:val="24"/>
          <w:szCs w:val="20"/>
          <w:highlight w:val="none"/>
          <w14:textFill>
            <w14:solidFill>
              <w14:schemeClr w14:val="tx1"/>
            </w14:solidFill>
          </w14:textFill>
        </w:rPr>
      </w:pPr>
      <w:r>
        <w:rPr>
          <w:rFonts w:ascii="宋体" w:hAnsi="宋体"/>
          <w:color w:val="000000" w:themeColor="text1"/>
          <w:spacing w:val="0"/>
          <w:position w:val="0"/>
          <w:sz w:val="24"/>
          <w:szCs w:val="20"/>
          <w:highlight w:val="none"/>
          <w14:textFill>
            <w14:solidFill>
              <w14:schemeClr w14:val="tx1"/>
            </w14:solidFill>
          </w14:textFill>
        </w:rPr>
        <w:t xml:space="preserve"> </w:t>
      </w: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r>
        <w:rPr>
          <w:rFonts w:ascii="宋体" w:hAnsi="宋体"/>
          <w:color w:val="000000" w:themeColor="text1"/>
          <w:spacing w:val="0"/>
          <w:position w:val="0"/>
          <w:szCs w:val="21"/>
          <w:highlight w:val="none"/>
          <w14:textFill>
            <w14:solidFill>
              <w14:schemeClr w14:val="tx1"/>
            </w14:solidFill>
          </w14:textFill>
        </w:rPr>
        <w:br w:type="page"/>
      </w:r>
      <w:r>
        <w:rPr>
          <w:rFonts w:hint="eastAsia" w:ascii="宋体" w:hAnsi="宋体"/>
          <w:b/>
          <w:color w:val="000000" w:themeColor="text1"/>
          <w:spacing w:val="0"/>
          <w:position w:val="0"/>
          <w:sz w:val="32"/>
          <w:szCs w:val="32"/>
          <w:highlight w:val="none"/>
          <w14:textFill>
            <w14:solidFill>
              <w14:schemeClr w14:val="tx1"/>
            </w14:solidFill>
          </w14:textFill>
        </w:rPr>
        <w:t>竞标声明</w:t>
      </w:r>
      <w:r>
        <w:rPr>
          <w:rFonts w:hint="eastAsia" w:ascii="宋体" w:hAnsi="宋体"/>
          <w:b/>
          <w:color w:val="000000" w:themeColor="text1"/>
          <w:spacing w:val="0"/>
          <w:position w:val="0"/>
          <w:sz w:val="32"/>
          <w:szCs w:val="32"/>
          <w:highlight w:val="none"/>
          <w:lang w:eastAsia="zh-CN"/>
          <w14:textFill>
            <w14:solidFill>
              <w14:schemeClr w14:val="tx1"/>
            </w14:solidFill>
          </w14:textFill>
        </w:rPr>
        <w:t>（格式）</w:t>
      </w:r>
    </w:p>
    <w:p>
      <w:pPr>
        <w:spacing w:line="320" w:lineRule="exact"/>
        <w:jc w:val="center"/>
        <w:rPr>
          <w:rFonts w:hint="eastAsia" w:ascii="宋体" w:hAnsi="宋体"/>
          <w:color w:val="000000" w:themeColor="text1"/>
          <w:spacing w:val="0"/>
          <w:position w:val="0"/>
          <w:sz w:val="24"/>
          <w:szCs w:val="20"/>
          <w:highlight w:val="none"/>
          <w14:textFill>
            <w14:solidFill>
              <w14:schemeClr w14:val="tx1"/>
            </w14:solidFill>
          </w14:textFill>
        </w:rPr>
      </w:pPr>
    </w:p>
    <w:p>
      <w:pPr>
        <w:spacing w:line="360" w:lineRule="auto"/>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致：</w:t>
      </w:r>
      <w:r>
        <w:rPr>
          <w:rFonts w:hint="eastAsia" w:ascii="宋体" w:hAnsi="宋体" w:cs="宋体"/>
          <w:color w:val="000000" w:themeColor="text1"/>
          <w:spacing w:val="0"/>
          <w:position w:val="0"/>
          <w:sz w:val="24"/>
          <w:highlight w:val="none"/>
          <w:u w:val="single"/>
          <w14:textFill>
            <w14:solidFill>
              <w14:schemeClr w14:val="tx1"/>
            </w14:solidFill>
          </w14:textFill>
        </w:rPr>
        <w:t>（采购人名称）</w:t>
      </w:r>
      <w:r>
        <w:rPr>
          <w:rFonts w:hint="eastAsia" w:ascii="宋体" w:hAnsi="宋体" w:cs="宋体"/>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我方</w:t>
      </w:r>
      <w:r>
        <w:rPr>
          <w:rFonts w:hint="eastAsia" w:ascii="宋体" w:hAnsi="宋体" w:cs="宋体"/>
          <w:color w:val="000000" w:themeColor="text1"/>
          <w:spacing w:val="0"/>
          <w:position w:val="0"/>
          <w:sz w:val="24"/>
          <w:highlight w:val="none"/>
          <w:u w:val="single"/>
          <w14:textFill>
            <w14:solidFill>
              <w14:schemeClr w14:val="tx1"/>
            </w14:solidFill>
          </w14:textFill>
        </w:rPr>
        <w:t>（供应商名称）</w:t>
      </w:r>
      <w:r>
        <w:rPr>
          <w:rFonts w:hint="eastAsia" w:ascii="宋体" w:hAnsi="宋体" w:cs="宋体"/>
          <w:color w:val="000000" w:themeColor="text1"/>
          <w:spacing w:val="0"/>
          <w:position w:val="0"/>
          <w:sz w:val="24"/>
          <w:highlight w:val="none"/>
          <w14:textFill>
            <w14:solidFill>
              <w14:schemeClr w14:val="tx1"/>
            </w14:solidFill>
          </w14:textFill>
        </w:rPr>
        <w:t>系中华人民共和国合法供应商，经营地址</w:t>
      </w:r>
      <w:r>
        <w:rPr>
          <w:rFonts w:hint="eastAsia" w:ascii="宋体" w:hAnsi="宋体" w:cs="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s="宋体"/>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我方愿意参加贵方组织的</w:t>
      </w:r>
      <w:r>
        <w:rPr>
          <w:rFonts w:hint="eastAsia" w:ascii="宋体" w:hAnsi="宋体" w:cs="宋体"/>
          <w:color w:val="000000" w:themeColor="text1"/>
          <w:spacing w:val="0"/>
          <w:position w:val="0"/>
          <w:sz w:val="24"/>
          <w:highlight w:val="none"/>
          <w:u w:val="single"/>
          <w14:textFill>
            <w14:solidFill>
              <w14:schemeClr w14:val="tx1"/>
            </w14:solidFill>
          </w14:textFill>
        </w:rPr>
        <w:t>（项目名称）（项目编号）</w:t>
      </w:r>
      <w:r>
        <w:rPr>
          <w:rFonts w:hint="eastAsia" w:ascii="宋体" w:hAnsi="宋体" w:cs="宋体"/>
          <w:color w:val="000000" w:themeColor="text1"/>
          <w:spacing w:val="0"/>
          <w:position w:val="0"/>
          <w:sz w:val="24"/>
          <w:highlight w:val="none"/>
          <w14:textFill>
            <w14:solidFill>
              <w14:schemeClr w14:val="tx1"/>
            </w14:solidFill>
          </w14:textFill>
        </w:rPr>
        <w:t>项目的竞标，为便于贵方公正、择优地确定成交供应商及其服务，我方就本次竞标有关事项郑重声明如下：</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1.我方向贵方提交的所有响应文件、资料都是准确的和真实的。</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2.</w:t>
      </w:r>
      <w:r>
        <w:rPr>
          <w:rFonts w:hint="eastAsia" w:ascii="宋体" w:hAnsi="宋体"/>
          <w:color w:val="000000" w:themeColor="text1"/>
          <w:spacing w:val="0"/>
          <w:position w:val="0"/>
          <w:sz w:val="24"/>
          <w:highlight w:val="none"/>
          <w14:textFill>
            <w14:solidFill>
              <w14:schemeClr w14:val="tx1"/>
            </w14:solidFill>
          </w14:textFill>
        </w:rPr>
        <w:t>我方不是为本次采购项目提供整体设计、规范编制或者项目管理、监理、检测等服务的供应商</w:t>
      </w:r>
      <w:r>
        <w:rPr>
          <w:rFonts w:hint="eastAsia" w:ascii="宋体" w:hAnsi="宋体" w:cs="宋体"/>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3.在此，我方宣布同意如下：</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（1）将按磋商文件的约定履行合同责任和义务；</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（2）已详细审查全部磋商文件，包括澄清或者更正公告（如有）；</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（3）同意提供按照贵方可能要求的与磋商有关的一切数据或者资料；</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（4）响应磋商文件规定的竞标有效期。</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4.我方承诺符合《中华人民共和国政府采购法》第二十二条规定：</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（1）具有独立承担民事责任的能力；</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（2）具有良好的商业信誉和健全的财务会计制度；</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（3）具有履行合同所必需的设备和专业技术能力；</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（4）有依法缴纳税收和社会保障资金的良好记录；</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（5）参加政府采购活动前三年内，在经营活动中没有重大违法记录；</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（6）法律、行政法规规定的其他条件。</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□我方本次响应文件</w:t>
      </w:r>
      <w:r>
        <w:rPr>
          <w:rFonts w:hint="eastAsia" w:ascii="宋体" w:hAnsi="宋体" w:cs="宋体"/>
          <w:color w:val="000000" w:themeColor="text1"/>
          <w:spacing w:val="0"/>
          <w:kern w:val="0"/>
          <w:position w:val="0"/>
          <w:sz w:val="24"/>
          <w:highlight w:val="none"/>
          <w14:textFill>
            <w14:solidFill>
              <w14:schemeClr w14:val="tx1"/>
            </w14:solidFill>
          </w14:textFill>
        </w:rPr>
        <w:t>内容中</w:t>
      </w:r>
      <w:r>
        <w:rPr>
          <w:rFonts w:hint="eastAsia" w:ascii="宋体" w:hAnsi="宋体" w:cs="宋体"/>
          <w:color w:val="000000" w:themeColor="text1"/>
          <w:spacing w:val="0"/>
          <w:position w:val="0"/>
          <w:sz w:val="24"/>
          <w:highlight w:val="none"/>
          <w14:textFill>
            <w14:solidFill>
              <w14:schemeClr w14:val="tx1"/>
            </w14:solidFill>
          </w14:textFill>
        </w:rPr>
        <w:t>未</w:t>
      </w:r>
      <w:r>
        <w:rPr>
          <w:rFonts w:hint="eastAsia" w:ascii="宋体" w:hAnsi="宋体" w:cs="宋体"/>
          <w:color w:val="000000" w:themeColor="text1"/>
          <w:spacing w:val="0"/>
          <w:kern w:val="0"/>
          <w:position w:val="0"/>
          <w:sz w:val="24"/>
          <w:highlight w:val="none"/>
          <w14:textFill>
            <w14:solidFill>
              <w14:schemeClr w14:val="tx1"/>
            </w14:solidFill>
          </w14:textFill>
        </w:rPr>
        <w:t>涉及商业秘密；</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□我方本次响应文件</w:t>
      </w:r>
      <w:r>
        <w:rPr>
          <w:rFonts w:hint="eastAsia" w:ascii="宋体" w:hAnsi="宋体" w:cs="宋体"/>
          <w:color w:val="000000" w:themeColor="text1"/>
          <w:spacing w:val="0"/>
          <w:kern w:val="0"/>
          <w:position w:val="0"/>
          <w:sz w:val="24"/>
          <w:highlight w:val="none"/>
          <w14:textFill>
            <w14:solidFill>
              <w14:schemeClr w14:val="tx1"/>
            </w14:solidFill>
          </w14:textFill>
        </w:rPr>
        <w:t>涉及商业秘密的内容有：</w:t>
      </w:r>
      <w:r>
        <w:rPr>
          <w:rFonts w:hint="eastAsia" w:ascii="宋体" w:hAnsi="宋体" w:cs="宋体"/>
          <w:color w:val="000000" w:themeColor="text1"/>
          <w:spacing w:val="0"/>
          <w:kern w:val="0"/>
          <w:position w:val="0"/>
          <w:sz w:val="24"/>
          <w:highlight w:val="none"/>
          <w:u w:val="single"/>
          <w14:textFill>
            <w14:solidFill>
              <w14:schemeClr w14:val="tx1"/>
            </w14:solidFill>
          </w14:textFill>
        </w:rPr>
        <w:t xml:space="preserve">                         </w:t>
      </w:r>
      <w:r>
        <w:rPr>
          <w:rFonts w:hint="eastAsia" w:ascii="宋体" w:hAnsi="宋体" w:cs="宋体"/>
          <w:color w:val="000000" w:themeColor="text1"/>
          <w:spacing w:val="0"/>
          <w:kern w:val="0"/>
          <w:position w:val="0"/>
          <w:sz w:val="24"/>
          <w:highlight w:val="none"/>
          <w14:textFill>
            <w14:solidFill>
              <w14:schemeClr w14:val="tx1"/>
            </w14:solidFill>
          </w14:textFill>
        </w:rPr>
        <w:t>；</w:t>
      </w:r>
    </w:p>
    <w:p>
      <w:pPr>
        <w:pStyle w:val="15"/>
        <w:spacing w:line="360" w:lineRule="auto"/>
        <w:ind w:firstLine="480" w:firstLineChars="200"/>
        <w:contextualSpacing/>
        <w:rPr>
          <w:rFonts w:hint="eastAsia" w:hAnsi="宋体" w:cs="宋体"/>
          <w:color w:val="000000" w:themeColor="text1"/>
          <w:spacing w:val="0"/>
          <w:position w:val="0"/>
          <w:sz w:val="24"/>
          <w:szCs w:val="24"/>
          <w:highlight w:val="none"/>
          <w:u w:val="single"/>
          <w14:textFill>
            <w14:solidFill>
              <w14:schemeClr w14:val="tx1"/>
            </w14:solidFill>
          </w14:textFill>
        </w:rPr>
      </w:pPr>
      <w:r>
        <w:rPr>
          <w:rFonts w:hint="eastAsia" w:hAnsi="宋体" w:cs="宋体"/>
          <w:color w:val="000000" w:themeColor="text1"/>
          <w:spacing w:val="0"/>
          <w:position w:val="0"/>
          <w:sz w:val="24"/>
          <w:szCs w:val="24"/>
          <w:highlight w:val="none"/>
          <w14:textFill>
            <w14:solidFill>
              <w14:schemeClr w14:val="tx1"/>
            </w14:solidFill>
          </w14:textFill>
        </w:rPr>
        <w:t>7.与本磋商有关的一切正式往来信函请寄：</w:t>
      </w:r>
      <w:r>
        <w:rPr>
          <w:rFonts w:hint="eastAsia" w:hAnsi="宋体" w:cs="宋体"/>
          <w:color w:val="000000" w:themeColor="text1"/>
          <w:spacing w:val="0"/>
          <w:position w:val="0"/>
          <w:sz w:val="24"/>
          <w:szCs w:val="24"/>
          <w:highlight w:val="none"/>
          <w:u w:val="single"/>
          <w14:textFill>
            <w14:solidFill>
              <w14:schemeClr w14:val="tx1"/>
            </w14:solidFill>
          </w14:textFill>
        </w:rPr>
        <w:t xml:space="preserve">                  </w:t>
      </w:r>
      <w:r>
        <w:rPr>
          <w:rFonts w:hint="eastAsia" w:hAnsi="宋体" w:cs="宋体"/>
          <w:color w:val="000000" w:themeColor="text1"/>
          <w:spacing w:val="0"/>
          <w:position w:val="0"/>
          <w:sz w:val="24"/>
          <w:szCs w:val="24"/>
          <w:highlight w:val="none"/>
          <w14:textFill>
            <w14:solidFill>
              <w14:schemeClr w14:val="tx1"/>
            </w14:solidFill>
          </w14:textFill>
        </w:rPr>
        <w:t>邮政编号：</w:t>
      </w:r>
      <w:r>
        <w:rPr>
          <w:rFonts w:hint="eastAsia" w:hAnsi="宋体" w:cs="宋体"/>
          <w:color w:val="000000" w:themeColor="text1"/>
          <w:spacing w:val="0"/>
          <w:position w:val="0"/>
          <w:sz w:val="24"/>
          <w:szCs w:val="24"/>
          <w:highlight w:val="none"/>
          <w:u w:val="single"/>
          <w14:textFill>
            <w14:solidFill>
              <w14:schemeClr w14:val="tx1"/>
            </w14:solidFill>
          </w14:textFill>
        </w:rPr>
        <w:t xml:space="preserve">        </w:t>
      </w:r>
    </w:p>
    <w:p>
      <w:pPr>
        <w:pStyle w:val="15"/>
        <w:spacing w:line="360" w:lineRule="auto"/>
        <w:ind w:firstLine="480" w:firstLineChars="200"/>
        <w:contextualSpacing/>
        <w:rPr>
          <w:rFonts w:hint="eastAsia" w:hAnsi="宋体" w:cs="宋体"/>
          <w:color w:val="000000" w:themeColor="text1"/>
          <w:spacing w:val="0"/>
          <w:position w:val="0"/>
          <w:sz w:val="24"/>
          <w:szCs w:val="24"/>
          <w:highlight w:val="none"/>
          <w14:textFill>
            <w14:solidFill>
              <w14:schemeClr w14:val="tx1"/>
            </w14:solidFill>
          </w14:textFill>
        </w:rPr>
      </w:pPr>
      <w:r>
        <w:rPr>
          <w:rFonts w:hint="eastAsia" w:hAnsi="宋体" w:cs="宋体"/>
          <w:color w:val="000000" w:themeColor="text1"/>
          <w:spacing w:val="0"/>
          <w:position w:val="0"/>
          <w:sz w:val="24"/>
          <w:szCs w:val="24"/>
          <w:highlight w:val="none"/>
          <w14:textFill>
            <w14:solidFill>
              <w14:schemeClr w14:val="tx1"/>
            </w14:solidFill>
          </w14:textFill>
        </w:rPr>
        <w:t>电话/传真：</w:t>
      </w:r>
      <w:r>
        <w:rPr>
          <w:rFonts w:hint="eastAsia" w:hAnsi="宋体" w:cs="宋体"/>
          <w:color w:val="000000" w:themeColor="text1"/>
          <w:spacing w:val="0"/>
          <w:position w:val="0"/>
          <w:sz w:val="24"/>
          <w:szCs w:val="24"/>
          <w:highlight w:val="none"/>
          <w:u w:val="single"/>
          <w14:textFill>
            <w14:solidFill>
              <w14:schemeClr w14:val="tx1"/>
            </w14:solidFill>
          </w14:textFill>
        </w:rPr>
        <w:t xml:space="preserve">                        </w:t>
      </w:r>
      <w:r>
        <w:rPr>
          <w:rFonts w:hint="eastAsia" w:hAnsi="宋体" w:cs="宋体"/>
          <w:color w:val="000000" w:themeColor="text1"/>
          <w:spacing w:val="0"/>
          <w:position w:val="0"/>
          <w:sz w:val="24"/>
          <w:szCs w:val="24"/>
          <w:highlight w:val="none"/>
          <w14:textFill>
            <w14:solidFill>
              <w14:schemeClr w14:val="tx1"/>
            </w14:solidFill>
          </w14:textFill>
        </w:rPr>
        <w:t xml:space="preserve"> 电子邮箱：</w:t>
      </w:r>
      <w:r>
        <w:rPr>
          <w:rFonts w:hint="eastAsia" w:hAnsi="宋体" w:cs="宋体"/>
          <w:color w:val="000000" w:themeColor="text1"/>
          <w:spacing w:val="0"/>
          <w:position w:val="0"/>
          <w:sz w:val="24"/>
          <w:szCs w:val="24"/>
          <w:highlight w:val="none"/>
          <w:u w:val="single"/>
          <w14:textFill>
            <w14:solidFill>
              <w14:schemeClr w14:val="tx1"/>
            </w14:solidFill>
          </w14:textFill>
        </w:rPr>
        <w:t xml:space="preserve">                            </w:t>
      </w:r>
      <w:r>
        <w:rPr>
          <w:rFonts w:hint="eastAsia" w:hAnsi="宋体" w:cs="宋体"/>
          <w:color w:val="000000" w:themeColor="text1"/>
          <w:spacing w:val="0"/>
          <w:position w:val="0"/>
          <w:sz w:val="24"/>
          <w:szCs w:val="24"/>
          <w:highlight w:val="none"/>
          <w14:textFill>
            <w14:solidFill>
              <w14:schemeClr w14:val="tx1"/>
            </w14:solidFill>
          </w14:textFill>
        </w:rPr>
        <w:t xml:space="preserve">    </w:t>
      </w:r>
    </w:p>
    <w:p>
      <w:pPr>
        <w:pStyle w:val="14"/>
        <w:tabs>
          <w:tab w:val="left" w:pos="939"/>
        </w:tabs>
        <w:spacing w:line="360" w:lineRule="auto"/>
        <w:ind w:left="141" w:leftChars="67" w:firstLine="360" w:firstLineChars="150"/>
        <w:rPr>
          <w:rFonts w:hint="eastAsia" w:ascii="宋体" w:hAnsi="宋体" w:cs="宋体"/>
          <w:color w:val="000000" w:themeColor="text1"/>
          <w:spacing w:val="0"/>
          <w:position w:val="0"/>
          <w:sz w:val="24"/>
          <w:highlight w:val="none"/>
          <w:u w:val="singl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开户银行：</w:t>
      </w:r>
      <w:r>
        <w:rPr>
          <w:rFonts w:hint="eastAsia" w:ascii="宋体" w:hAnsi="宋体" w:cs="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s="宋体"/>
          <w:color w:val="000000" w:themeColor="text1"/>
          <w:spacing w:val="0"/>
          <w:position w:val="0"/>
          <w:sz w:val="24"/>
          <w:highlight w:val="none"/>
          <w14:textFill>
            <w14:solidFill>
              <w14:schemeClr w14:val="tx1"/>
            </w14:solidFill>
          </w14:textFill>
        </w:rPr>
        <w:t xml:space="preserve">  帐号：</w:t>
      </w:r>
      <w:r>
        <w:rPr>
          <w:rFonts w:hint="eastAsia" w:ascii="宋体" w:hAnsi="宋体" w:cs="宋体"/>
          <w:color w:val="000000" w:themeColor="text1"/>
          <w:spacing w:val="0"/>
          <w:position w:val="0"/>
          <w:sz w:val="24"/>
          <w:highlight w:val="none"/>
          <w:u w:val="single"/>
          <w14:textFill>
            <w14:solidFill>
              <w14:schemeClr w14:val="tx1"/>
            </w14:solidFill>
          </w14:textFill>
        </w:rPr>
        <w:t xml:space="preserve">                             </w:t>
      </w:r>
    </w:p>
    <w:p>
      <w:pPr>
        <w:pStyle w:val="14"/>
        <w:tabs>
          <w:tab w:val="left" w:pos="939"/>
        </w:tabs>
        <w:spacing w:line="360" w:lineRule="auto"/>
        <w:ind w:left="141" w:leftChars="67" w:firstLine="360" w:firstLineChars="150"/>
        <w:rPr>
          <w:rFonts w:hint="eastAsia" w:ascii="宋体" w:hAnsi="宋体" w:cs="宋体"/>
          <w:color w:val="000000" w:themeColor="text1"/>
          <w:spacing w:val="0"/>
          <w:position w:val="0"/>
          <w:sz w:val="24"/>
          <w:highlight w:val="none"/>
          <w:u w:val="none"/>
          <w14:textFill>
            <w14:solidFill>
              <w14:schemeClr w14:val="tx1"/>
            </w14:solidFill>
          </w14:textFill>
        </w:rPr>
      </w:pPr>
      <w:r>
        <w:rPr>
          <w:rFonts w:hint="eastAsia" w:ascii="宋体" w:hAnsi="宋体" w:cs="宋体"/>
          <w:color w:val="000000" w:themeColor="text1"/>
          <w:spacing w:val="0"/>
          <w:position w:val="0"/>
          <w:sz w:val="24"/>
          <w:highlight w:val="none"/>
          <w:u w:val="none"/>
          <w:lang w:eastAsia="zh-CN"/>
          <w14:textFill>
            <w14:solidFill>
              <w14:schemeClr w14:val="tx1"/>
            </w14:solidFill>
          </w14:textFill>
        </w:rPr>
        <w:t>手机号码：</w:t>
      </w:r>
      <w:r>
        <w:rPr>
          <w:rFonts w:hint="eastAsia" w:ascii="宋体" w:hAnsi="宋体" w:cs="宋体"/>
          <w:color w:val="000000" w:themeColor="text1"/>
          <w:spacing w:val="0"/>
          <w:positio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0"/>
          <w:position w:val="0"/>
          <w:sz w:val="24"/>
          <w:highlight w:val="none"/>
          <w:u w:val="none"/>
          <w14:textFill>
            <w14:solidFill>
              <w14:schemeClr w14:val="tx1"/>
            </w14:solidFill>
          </w14:textFill>
        </w:rPr>
        <w:t xml:space="preserve">  </w:t>
      </w:r>
    </w:p>
    <w:p>
      <w:pPr>
        <w:pStyle w:val="14"/>
        <w:tabs>
          <w:tab w:val="left" w:pos="939"/>
        </w:tabs>
        <w:spacing w:line="360" w:lineRule="auto"/>
        <w:ind w:left="0" w:leftChars="0" w:firstLine="480" w:firstLineChars="200"/>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8.以上事项如有虚假或者隐瞒，我方愿意承担一切后果，并不再寻求任何旨在减轻或者免除法律责任的辩解。</w:t>
      </w:r>
    </w:p>
    <w:p>
      <w:pPr>
        <w:pStyle w:val="14"/>
        <w:tabs>
          <w:tab w:val="left" w:pos="939"/>
        </w:tabs>
        <w:spacing w:line="360" w:lineRule="auto"/>
        <w:ind w:left="141" w:leftChars="67" w:firstLine="360" w:firstLineChars="150"/>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特此承诺。</w:t>
      </w:r>
    </w:p>
    <w:p>
      <w:pPr>
        <w:spacing w:line="360" w:lineRule="auto"/>
        <w:ind w:firstLine="482" w:firstLineChars="200"/>
        <w:contextualSpacing/>
        <w:jc w:val="left"/>
        <w:rPr>
          <w:rFonts w:hint="eastAsia" w:ascii="宋体" w:hAnsi="宋体"/>
          <w:b/>
          <w:color w:val="000000" w:themeColor="text1"/>
          <w:spacing w:val="0"/>
          <w:position w:val="0"/>
          <w:sz w:val="24"/>
          <w:highlight w:val="none"/>
          <w14:textFill>
            <w14:solidFill>
              <w14:schemeClr w14:val="tx1"/>
            </w14:solidFill>
          </w14:textFill>
        </w:rPr>
      </w:pPr>
      <w:r>
        <w:rPr>
          <w:rFonts w:hint="eastAsia" w:ascii="宋体" w:hAnsi="宋体" w:cs="宋体"/>
          <w:b/>
          <w:color w:val="000000" w:themeColor="text1"/>
          <w:spacing w:val="0"/>
          <w:position w:val="0"/>
          <w:sz w:val="24"/>
          <w:highlight w:val="none"/>
          <w14:textFill>
            <w14:solidFill>
              <w14:schemeClr w14:val="tx1"/>
            </w14:solidFill>
          </w14:textFill>
        </w:rPr>
        <w:t>注：</w:t>
      </w:r>
      <w:r>
        <w:rPr>
          <w:rFonts w:hint="eastAsia" w:ascii="宋体" w:hAnsi="宋体"/>
          <w:b/>
          <w:color w:val="000000" w:themeColor="text1"/>
          <w:spacing w:val="0"/>
          <w:position w:val="0"/>
          <w:sz w:val="24"/>
          <w:highlight w:val="none"/>
          <w14:textFill>
            <w14:solidFill>
              <w14:schemeClr w14:val="tx1"/>
            </w14:solidFill>
          </w14:textFill>
        </w:rPr>
        <w:t>如为联合体竞标，盖章处须加盖联合体牵头人电子签章并由联合体牵头人法定代表人分别签字或者盖章或者电子签名，否则响应文件按无效处理。</w:t>
      </w:r>
    </w:p>
    <w:p>
      <w:pPr>
        <w:spacing w:line="360" w:lineRule="auto"/>
        <w:contextualSpacing/>
        <w:jc w:val="left"/>
        <w:rPr>
          <w:rFonts w:hint="eastAsia" w:ascii="宋体" w:hAnsi="宋体" w:cs="宋体"/>
          <w:color w:val="000000" w:themeColor="text1"/>
          <w:spacing w:val="0"/>
          <w:position w:val="0"/>
          <w:szCs w:val="21"/>
          <w:highlight w:val="none"/>
          <w14:textFill>
            <w14:solidFill>
              <w14:schemeClr w14:val="tx1"/>
            </w14:solidFill>
          </w14:textFill>
        </w:rPr>
      </w:pPr>
    </w:p>
    <w:p>
      <w:pPr>
        <w:spacing w:line="360" w:lineRule="auto"/>
        <w:ind w:firstLine="1800" w:firstLineChars="750"/>
        <w:contextualSpacing/>
        <w:rPr>
          <w:rFonts w:hint="eastAsia"/>
          <w:color w:val="000000" w:themeColor="text1"/>
          <w:spacing w:val="0"/>
          <w:position w:val="0"/>
          <w:sz w:val="24"/>
          <w:szCs w:val="24"/>
          <w:highlight w:val="none"/>
          <w14:textFill>
            <w14:solidFill>
              <w14:schemeClr w14:val="tx1"/>
            </w14:solidFill>
          </w14:textFill>
        </w:rPr>
      </w:pPr>
      <w:r>
        <w:rPr>
          <w:rFonts w:hint="eastAsia" w:ascii="宋体" w:hAnsi="宋体" w:eastAsia="宋体" w:cs="Times New Roman"/>
          <w:color w:val="000000" w:themeColor="text1"/>
          <w:spacing w:val="0"/>
          <w:position w:val="0"/>
          <w:sz w:val="24"/>
          <w:szCs w:val="24"/>
          <w:highlight w:val="none"/>
          <w14:textFill>
            <w14:solidFill>
              <w14:schemeClr w14:val="tx1"/>
            </w14:solidFill>
          </w14:textFill>
        </w:rPr>
        <w:t>法定代表人（签字或者盖章</w:t>
      </w:r>
      <w:r>
        <w:rPr>
          <w:rFonts w:hint="eastAsia" w:ascii="宋体" w:hAnsi="宋体"/>
          <w:color w:val="000000" w:themeColor="text1"/>
          <w:spacing w:val="0"/>
          <w:position w:val="0"/>
          <w:sz w:val="24"/>
          <w:szCs w:val="24"/>
          <w:highlight w:val="none"/>
          <w14:textFill>
            <w14:solidFill>
              <w14:schemeClr w14:val="tx1"/>
            </w14:solidFill>
          </w14:textFill>
        </w:rPr>
        <w:t>或者电子签名</w:t>
      </w:r>
      <w:r>
        <w:rPr>
          <w:rFonts w:hint="eastAsia"/>
          <w:color w:val="000000" w:themeColor="text1"/>
          <w:spacing w:val="0"/>
          <w:position w:val="0"/>
          <w:sz w:val="24"/>
          <w:szCs w:val="24"/>
          <w:highlight w:val="none"/>
          <w14:textFill>
            <w14:solidFill>
              <w14:schemeClr w14:val="tx1"/>
            </w14:solidFill>
          </w14:textFill>
        </w:rPr>
        <w:t>）：</w:t>
      </w:r>
      <w:r>
        <w:rPr>
          <w:rFonts w:hint="eastAsia"/>
          <w:color w:val="000000" w:themeColor="text1"/>
          <w:spacing w:val="0"/>
          <w:position w:val="0"/>
          <w:sz w:val="24"/>
          <w:szCs w:val="24"/>
          <w:highlight w:val="none"/>
          <w:u w:val="single"/>
          <w14:textFill>
            <w14:solidFill>
              <w14:schemeClr w14:val="tx1"/>
            </w14:solidFill>
          </w14:textFill>
        </w:rPr>
        <w:t xml:space="preserve">       </w:t>
      </w:r>
      <w:r>
        <w:rPr>
          <w:rFonts w:hint="eastAsia"/>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color w:val="000000" w:themeColor="text1"/>
          <w:spacing w:val="0"/>
          <w:position w:val="0"/>
          <w:sz w:val="24"/>
          <w:szCs w:val="24"/>
          <w:highlight w:val="none"/>
          <w:u w:val="single"/>
          <w14:textFill>
            <w14:solidFill>
              <w14:schemeClr w14:val="tx1"/>
            </w14:solidFill>
          </w14:textFill>
        </w:rPr>
        <w:t xml:space="preserve">        </w:t>
      </w:r>
      <w:r>
        <w:rPr>
          <w:rFonts w:hint="eastAsia"/>
          <w:color w:val="000000" w:themeColor="text1"/>
          <w:spacing w:val="0"/>
          <w:position w:val="0"/>
          <w:sz w:val="24"/>
          <w:szCs w:val="24"/>
          <w:highlight w:val="none"/>
          <w14:textFill>
            <w14:solidFill>
              <w14:schemeClr w14:val="tx1"/>
            </w14:solidFill>
          </w14:textFill>
        </w:rPr>
        <w:t xml:space="preserve">                                     </w:t>
      </w:r>
    </w:p>
    <w:p>
      <w:pPr>
        <w:spacing w:line="360" w:lineRule="auto"/>
        <w:ind w:firstLine="4320" w:firstLineChars="1800"/>
        <w:contextualSpacing/>
        <w:rPr>
          <w:rFonts w:hint="eastAsia" w:ascii="宋体" w:hAnsi="宋体" w:cs="宋体"/>
          <w:color w:val="000000" w:themeColor="text1"/>
          <w:spacing w:val="0"/>
          <w:position w:val="0"/>
          <w:sz w:val="24"/>
          <w:szCs w:val="24"/>
          <w:highlight w:val="none"/>
          <w:u w:val="single"/>
          <w14:textFill>
            <w14:solidFill>
              <w14:schemeClr w14:val="tx1"/>
            </w14:solidFill>
          </w14:textFill>
        </w:rPr>
      </w:pPr>
      <w:r>
        <w:rPr>
          <w:rFonts w:hint="eastAsia" w:ascii="宋体" w:hAnsi="宋体" w:eastAsia="宋体" w:cs="Times New Roman"/>
          <w:color w:val="000000" w:themeColor="text1"/>
          <w:spacing w:val="0"/>
          <w:position w:val="0"/>
          <w:sz w:val="24"/>
          <w:szCs w:val="24"/>
          <w:highlight w:val="none"/>
          <w14:textFill>
            <w14:solidFill>
              <w14:schemeClr w14:val="tx1"/>
            </w14:solidFill>
          </w14:textFill>
        </w:rPr>
        <w:t>供应商（电子签章）</w:t>
      </w:r>
      <w:r>
        <w:rPr>
          <w:rFonts w:hint="eastAsia"/>
          <w:color w:val="000000" w:themeColor="text1"/>
          <w:spacing w:val="0"/>
          <w:position w:val="0"/>
          <w:sz w:val="24"/>
          <w:szCs w:val="24"/>
          <w:highlight w:val="none"/>
          <w14:textFill>
            <w14:solidFill>
              <w14:schemeClr w14:val="tx1"/>
            </w14:solidFill>
          </w14:textFill>
        </w:rPr>
        <w:t>：</w:t>
      </w:r>
      <w:r>
        <w:rPr>
          <w:rFonts w:hint="eastAsia"/>
          <w:color w:val="000000" w:themeColor="text1"/>
          <w:spacing w:val="0"/>
          <w:position w:val="0"/>
          <w:sz w:val="24"/>
          <w:szCs w:val="24"/>
          <w:highlight w:val="none"/>
          <w:u w:val="single"/>
          <w14:textFill>
            <w14:solidFill>
              <w14:schemeClr w14:val="tx1"/>
            </w14:solidFill>
          </w14:textFill>
        </w:rPr>
        <w:t xml:space="preserve">                    </w:t>
      </w:r>
      <w:r>
        <w:rPr>
          <w:rFonts w:hint="eastAsia"/>
          <w:color w:val="000000" w:themeColor="text1"/>
          <w:spacing w:val="0"/>
          <w:position w:val="0"/>
          <w:sz w:val="24"/>
          <w:szCs w:val="24"/>
          <w:highlight w:val="none"/>
          <w14:textFill>
            <w14:solidFill>
              <w14:schemeClr w14:val="tx1"/>
            </w14:solidFill>
          </w14:textFill>
        </w:rPr>
        <w:t xml:space="preserve">       </w:t>
      </w:r>
      <w:r>
        <w:rPr>
          <w:rFonts w:hint="eastAsia" w:ascii="宋体" w:hAnsi="宋体" w:cs="宋体"/>
          <w:color w:val="000000" w:themeColor="text1"/>
          <w:spacing w:val="0"/>
          <w:position w:val="0"/>
          <w:sz w:val="24"/>
          <w:szCs w:val="24"/>
          <w:highlight w:val="none"/>
          <w14:textFill>
            <w14:solidFill>
              <w14:schemeClr w14:val="tx1"/>
            </w14:solidFill>
          </w14:textFill>
        </w:rPr>
        <w:t xml:space="preserve">    </w:t>
      </w:r>
    </w:p>
    <w:p>
      <w:pPr>
        <w:pStyle w:val="14"/>
        <w:tabs>
          <w:tab w:val="left" w:pos="939"/>
        </w:tabs>
        <w:spacing w:line="360" w:lineRule="auto"/>
        <w:ind w:left="0" w:leftChars="0" w:firstLine="480" w:firstLineChars="200"/>
        <w:rPr>
          <w:rFonts w:hint="eastAsia"/>
          <w:color w:val="000000" w:themeColor="text1"/>
          <w:spacing w:val="0"/>
          <w:position w:val="0"/>
          <w:sz w:val="24"/>
          <w:szCs w:val="24"/>
          <w:highlight w:val="none"/>
          <w14:textFill>
            <w14:solidFill>
              <w14:schemeClr w14:val="tx1"/>
            </w14:solidFill>
          </w14:textFill>
        </w:rPr>
      </w:pPr>
      <w:r>
        <w:rPr>
          <w:rFonts w:hint="eastAsia" w:ascii="宋体" w:hAnsi="宋体" w:cs="宋体"/>
          <w:color w:val="000000" w:themeColor="text1"/>
          <w:spacing w:val="0"/>
          <w:position w:val="0"/>
          <w:sz w:val="24"/>
          <w:szCs w:val="24"/>
          <w:highlight w:val="none"/>
          <w14:textFill>
            <w14:solidFill>
              <w14:schemeClr w14:val="tx1"/>
            </w14:solidFill>
          </w14:textFill>
        </w:rPr>
        <w:t xml:space="preserve">                                                        </w:t>
      </w:r>
      <w:r>
        <w:rPr>
          <w:rFonts w:hint="eastAsia"/>
          <w:color w:val="000000" w:themeColor="text1"/>
          <w:spacing w:val="0"/>
          <w:position w:val="0"/>
          <w:sz w:val="24"/>
          <w:szCs w:val="24"/>
          <w:highlight w:val="none"/>
          <w14:textFill>
            <w14:solidFill>
              <w14:schemeClr w14:val="tx1"/>
            </w14:solidFill>
          </w14:textFill>
        </w:rPr>
        <w:t xml:space="preserve"> 年    月    日</w:t>
      </w:r>
    </w:p>
    <w:p>
      <w:pPr>
        <w:spacing w:line="320" w:lineRule="exact"/>
        <w:jc w:val="left"/>
        <w:rPr>
          <w:rFonts w:hint="eastAsia" w:ascii="宋体" w:hAnsi="宋体"/>
          <w:color w:val="000000" w:themeColor="text1"/>
          <w:spacing w:val="0"/>
          <w:position w:val="0"/>
          <w:szCs w:val="21"/>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eastAsia="宋体"/>
          <w:b/>
          <w:color w:val="000000" w:themeColor="text1"/>
          <w:spacing w:val="0"/>
          <w:position w:val="0"/>
          <w:sz w:val="32"/>
          <w:szCs w:val="32"/>
          <w:highlight w:val="none"/>
          <w:lang w:eastAsia="zh-CN"/>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供应商直接控股、管理关系信息表</w:t>
      </w:r>
      <w:r>
        <w:rPr>
          <w:rFonts w:hint="eastAsia" w:ascii="宋体" w:hAnsi="宋体"/>
          <w:b/>
          <w:color w:val="000000" w:themeColor="text1"/>
          <w:spacing w:val="0"/>
          <w:position w:val="0"/>
          <w:sz w:val="32"/>
          <w:szCs w:val="32"/>
          <w:highlight w:val="none"/>
          <w:lang w:eastAsia="zh-CN"/>
          <w14:textFill>
            <w14:solidFill>
              <w14:schemeClr w14:val="tx1"/>
            </w14:solidFill>
          </w14:textFill>
        </w:rPr>
        <w:t>（格式）</w:t>
      </w:r>
    </w:p>
    <w:p>
      <w:pPr>
        <w:spacing w:line="360" w:lineRule="auto"/>
        <w:contextualSpacing/>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60" w:lineRule="auto"/>
        <w:contextualSpacing/>
        <w:jc w:val="center"/>
        <w:rPr>
          <w:rFonts w:hint="eastAsia"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供应商直接控股股东信息表</w:t>
      </w:r>
      <w:r>
        <w:rPr>
          <w:rFonts w:hint="eastAsia" w:ascii="宋体" w:hAnsi="宋体"/>
          <w:b/>
          <w:color w:val="000000" w:themeColor="text1"/>
          <w:spacing w:val="0"/>
          <w:position w:val="0"/>
          <w:sz w:val="32"/>
          <w:szCs w:val="32"/>
          <w:highlight w:val="none"/>
          <w:lang w:eastAsia="zh-CN"/>
          <w14:textFill>
            <w14:solidFill>
              <w14:schemeClr w14:val="tx1"/>
            </w14:solidFill>
          </w14:textFill>
        </w:rPr>
        <w:t>（格式）</w:t>
      </w:r>
    </w:p>
    <w:p>
      <w:pPr>
        <w:spacing w:line="360" w:lineRule="auto"/>
        <w:contextualSpacing/>
        <w:jc w:val="center"/>
        <w:rPr>
          <w:rFonts w:hint="eastAsia" w:ascii="宋体" w:hAnsi="宋体"/>
          <w:b/>
          <w:color w:val="000000" w:themeColor="text1"/>
          <w:spacing w:val="0"/>
          <w:position w:val="0"/>
          <w:sz w:val="24"/>
          <w:highlight w:val="none"/>
          <w14:textFill>
            <w14:solidFill>
              <w14:schemeClr w14:val="tx1"/>
            </w14:solidFill>
          </w14:textFill>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r>
    </w:tbl>
    <w:p>
      <w:pPr>
        <w:spacing w:line="360" w:lineRule="auto"/>
        <w:contextualSpacing/>
        <w:jc w:val="left"/>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注：</w:t>
      </w:r>
    </w:p>
    <w:p>
      <w:pPr>
        <w:spacing w:line="360" w:lineRule="auto"/>
        <w:ind w:firstLine="480" w:firstLineChars="200"/>
        <w:contextualSpacing/>
        <w:jc w:val="left"/>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3.供应商不存在直接控股股东的，</w:t>
      </w:r>
      <w:r>
        <w:rPr>
          <w:rFonts w:hint="eastAsia" w:ascii="宋体" w:hAnsi="宋体"/>
          <w:color w:val="000000" w:themeColor="text1"/>
          <w:spacing w:val="0"/>
          <w:position w:val="0"/>
          <w:sz w:val="24"/>
          <w:highlight w:val="none"/>
          <w14:textFill>
            <w14:solidFill>
              <w14:schemeClr w14:val="tx1"/>
            </w14:solidFill>
          </w14:textFill>
        </w:rPr>
        <w:t>则在“直接控股股东名称”填“无”</w:t>
      </w:r>
      <w:r>
        <w:rPr>
          <w:rFonts w:hint="eastAsia" w:ascii="宋体" w:hAnsi="宋体" w:cs="宋体"/>
          <w:color w:val="000000" w:themeColor="text1"/>
          <w:spacing w:val="0"/>
          <w:position w:val="0"/>
          <w:sz w:val="24"/>
          <w:highlight w:val="none"/>
          <w14:textFill>
            <w14:solidFill>
              <w14:schemeClr w14:val="tx1"/>
            </w14:solidFill>
          </w14:textFill>
        </w:rPr>
        <w:t>。</w:t>
      </w:r>
    </w:p>
    <w:p>
      <w:pPr>
        <w:spacing w:line="360" w:lineRule="auto"/>
        <w:ind w:firstLine="420" w:firstLineChars="200"/>
        <w:contextualSpacing/>
        <w:jc w:val="left"/>
        <w:rPr>
          <w:rFonts w:ascii="宋体" w:hAnsi="宋体" w:cs="宋体"/>
          <w:color w:val="000000" w:themeColor="text1"/>
          <w:spacing w:val="0"/>
          <w:position w:val="0"/>
          <w:szCs w:val="21"/>
          <w:highlight w:val="none"/>
          <w14:textFill>
            <w14:solidFill>
              <w14:schemeClr w14:val="tx1"/>
            </w14:solidFill>
          </w14:textFill>
        </w:rPr>
      </w:pPr>
    </w:p>
    <w:p>
      <w:pPr>
        <w:spacing w:line="360" w:lineRule="auto"/>
        <w:ind w:firstLine="560" w:firstLineChars="200"/>
        <w:contextualSpacing/>
        <w:jc w:val="left"/>
        <w:rPr>
          <w:rFonts w:hint="eastAsia" w:ascii="宋体" w:hAnsi="宋体" w:cs="宋体"/>
          <w:color w:val="000000" w:themeColor="text1"/>
          <w:spacing w:val="0"/>
          <w:position w:val="0"/>
          <w:sz w:val="28"/>
          <w:szCs w:val="28"/>
          <w:highlight w:val="none"/>
          <w14:textFill>
            <w14:solidFill>
              <w14:schemeClr w14:val="tx1"/>
            </w14:solidFill>
          </w14:textFill>
        </w:rPr>
      </w:pPr>
    </w:p>
    <w:p>
      <w:pPr>
        <w:spacing w:line="360" w:lineRule="auto"/>
        <w:ind w:right="480"/>
        <w:contextualSpacing/>
        <w:jc w:val="center"/>
        <w:rPr>
          <w:rFonts w:hint="eastAsia" w:ascii="宋体" w:hAnsi="宋体" w:cs="宋体"/>
          <w:color w:val="000000" w:themeColor="text1"/>
          <w:spacing w:val="0"/>
          <w:position w:val="0"/>
          <w:sz w:val="24"/>
          <w:szCs w:val="24"/>
          <w:highlight w:val="none"/>
          <w:u w:val="singl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 xml:space="preserve"> </w:t>
      </w:r>
      <w:r>
        <w:rPr>
          <w:rFonts w:ascii="宋体" w:hAnsi="宋体" w:cs="宋体"/>
          <w:color w:val="000000" w:themeColor="text1"/>
          <w:spacing w:val="0"/>
          <w:position w:val="0"/>
          <w:sz w:val="24"/>
          <w:highlight w:val="none"/>
          <w14:textFill>
            <w14:solidFill>
              <w14:schemeClr w14:val="tx1"/>
            </w14:solidFill>
          </w14:textFill>
        </w:rPr>
        <w:t xml:space="preserve">     </w:t>
      </w:r>
      <w:r>
        <w:rPr>
          <w:rFonts w:ascii="宋体" w:hAnsi="宋体" w:cs="宋体"/>
          <w:color w:val="000000" w:themeColor="text1"/>
          <w:spacing w:val="0"/>
          <w:position w:val="0"/>
          <w:sz w:val="24"/>
          <w:szCs w:val="24"/>
          <w:highlight w:val="none"/>
          <w14:textFill>
            <w14:solidFill>
              <w14:schemeClr w14:val="tx1"/>
            </w14:solidFill>
          </w14:textFill>
        </w:rPr>
        <w:t xml:space="preserve">  </w:t>
      </w:r>
      <w:r>
        <w:rPr>
          <w:rFonts w:hint="eastAsia" w:ascii="宋体" w:hAnsi="宋体" w:cs="宋体"/>
          <w:color w:val="000000" w:themeColor="text1"/>
          <w:spacing w:val="0"/>
          <w:position w:val="0"/>
          <w:sz w:val="24"/>
          <w:szCs w:val="24"/>
          <w:highlight w:val="none"/>
          <w14:textFill>
            <w14:solidFill>
              <w14:schemeClr w14:val="tx1"/>
            </w14:solidFill>
          </w14:textFill>
        </w:rPr>
        <w:t>法定代表人或者委托代理人</w:t>
      </w:r>
      <w:r>
        <w:rPr>
          <w:rFonts w:hint="eastAsia" w:ascii="宋体" w:hAnsi="宋体"/>
          <w:color w:val="000000" w:themeColor="text1"/>
          <w:spacing w:val="0"/>
          <w:position w:val="0"/>
          <w:sz w:val="24"/>
          <w:szCs w:val="24"/>
          <w:highlight w:val="none"/>
          <w14:textFill>
            <w14:solidFill>
              <w14:schemeClr w14:val="tx1"/>
            </w14:solidFill>
          </w14:textFill>
        </w:rPr>
        <w:t>（签字或者电子签名）</w:t>
      </w:r>
      <w:r>
        <w:rPr>
          <w:rFonts w:hint="eastAsia" w:ascii="宋体" w:hAnsi="宋体" w:cs="宋体"/>
          <w:color w:val="000000" w:themeColor="text1"/>
          <w:spacing w:val="0"/>
          <w:position w:val="0"/>
          <w:sz w:val="24"/>
          <w:szCs w:val="24"/>
          <w:highlight w:val="none"/>
          <w14:textFill>
            <w14:solidFill>
              <w14:schemeClr w14:val="tx1"/>
            </w14:solidFill>
          </w14:textFill>
        </w:rPr>
        <w:t>：</w:t>
      </w:r>
      <w:r>
        <w:rPr>
          <w:rFonts w:hint="eastAsia" w:ascii="宋体" w:hAnsi="宋体" w:cs="宋体"/>
          <w:color w:val="000000" w:themeColor="text1"/>
          <w:spacing w:val="0"/>
          <w:position w:val="0"/>
          <w:sz w:val="24"/>
          <w:szCs w:val="24"/>
          <w:highlight w:val="none"/>
          <w:u w:val="single"/>
          <w14:textFill>
            <w14:solidFill>
              <w14:schemeClr w14:val="tx1"/>
            </w14:solidFill>
          </w14:textFill>
        </w:rPr>
        <w:t xml:space="preserve"> </w:t>
      </w:r>
      <w:r>
        <w:rPr>
          <w:rFonts w:ascii="宋体" w:hAnsi="宋体" w:cs="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right="480" w:firstLine="3000" w:firstLineChars="1250"/>
        <w:contextualSpacing/>
        <w:rPr>
          <w:rFonts w:hint="eastAsia" w:ascii="宋体" w:hAnsi="宋体" w:cs="宋体"/>
          <w:color w:val="000000" w:themeColor="text1"/>
          <w:spacing w:val="0"/>
          <w:position w:val="0"/>
          <w:sz w:val="24"/>
          <w:szCs w:val="24"/>
          <w:highlight w:val="none"/>
          <w:u w:val="single"/>
          <w14:textFill>
            <w14:solidFill>
              <w14:schemeClr w14:val="tx1"/>
            </w14:solidFill>
          </w14:textFill>
        </w:rPr>
      </w:pPr>
      <w:r>
        <w:rPr>
          <w:rFonts w:hint="eastAsia" w:ascii="宋体" w:hAnsi="宋体" w:cs="宋体"/>
          <w:color w:val="000000" w:themeColor="text1"/>
          <w:spacing w:val="0"/>
          <w:position w:val="0"/>
          <w:sz w:val="24"/>
          <w:szCs w:val="24"/>
          <w:highlight w:val="none"/>
          <w14:textFill>
            <w14:solidFill>
              <w14:schemeClr w14:val="tx1"/>
            </w14:solidFill>
          </w14:textFill>
        </w:rPr>
        <w:t>供应商</w:t>
      </w:r>
      <w:r>
        <w:rPr>
          <w:rFonts w:hint="eastAsia" w:ascii="宋体" w:hAnsi="宋体"/>
          <w:color w:val="000000" w:themeColor="text1"/>
          <w:spacing w:val="0"/>
          <w:position w:val="0"/>
          <w:sz w:val="24"/>
          <w:szCs w:val="24"/>
          <w:highlight w:val="none"/>
          <w14:textFill>
            <w14:solidFill>
              <w14:schemeClr w14:val="tx1"/>
            </w14:solidFill>
          </w14:textFill>
        </w:rPr>
        <w:t>（电子签章）</w:t>
      </w:r>
      <w:r>
        <w:rPr>
          <w:rFonts w:hint="eastAsia" w:ascii="宋体" w:hAnsi="宋体" w:cs="宋体"/>
          <w:color w:val="000000" w:themeColor="text1"/>
          <w:spacing w:val="0"/>
          <w:position w:val="0"/>
          <w:sz w:val="24"/>
          <w:szCs w:val="24"/>
          <w:highlight w:val="none"/>
          <w14:textFill>
            <w14:solidFill>
              <w14:schemeClr w14:val="tx1"/>
            </w14:solidFill>
          </w14:textFill>
        </w:rPr>
        <w:t xml:space="preserve">： </w:t>
      </w:r>
      <w:r>
        <w:rPr>
          <w:rFonts w:hint="eastAsia" w:ascii="宋体" w:hAnsi="宋体" w:cs="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firstLine="480" w:firstLineChars="200"/>
        <w:contextualSpacing/>
        <w:jc w:val="center"/>
        <w:rPr>
          <w:rFonts w:hint="eastAsia" w:ascii="宋体" w:hAnsi="宋体" w:cs="宋体"/>
          <w:color w:val="000000" w:themeColor="text1"/>
          <w:spacing w:val="0"/>
          <w:position w:val="0"/>
          <w:sz w:val="24"/>
          <w:szCs w:val="24"/>
          <w:highlight w:val="none"/>
          <w14:textFill>
            <w14:solidFill>
              <w14:schemeClr w14:val="tx1"/>
            </w14:solidFill>
          </w14:textFill>
        </w:rPr>
      </w:pPr>
      <w:r>
        <w:rPr>
          <w:rFonts w:hint="eastAsia" w:ascii="宋体" w:hAnsi="宋体" w:cs="宋体"/>
          <w:color w:val="000000" w:themeColor="text1"/>
          <w:spacing w:val="0"/>
          <w:positio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pacing w:val="0"/>
          <w:position w:val="0"/>
          <w:sz w:val="24"/>
          <w:szCs w:val="24"/>
          <w:highlight w:val="none"/>
          <w14:textFill>
            <w14:solidFill>
              <w14:schemeClr w14:val="tx1"/>
            </w14:solidFill>
          </w14:textFill>
        </w:rPr>
        <w:t>年    月    日</w:t>
      </w:r>
    </w:p>
    <w:p>
      <w:pPr>
        <w:snapToGrid w:val="0"/>
        <w:jc w:val="center"/>
        <w:rPr>
          <w:rFonts w:hint="eastAsia" w:ascii="宋体" w:hAnsi="宋体"/>
          <w:b/>
          <w:color w:val="000000" w:themeColor="text1"/>
          <w:spacing w:val="0"/>
          <w:position w:val="0"/>
          <w:sz w:val="28"/>
          <w:szCs w:val="28"/>
          <w:highlight w:val="none"/>
          <w14:textFill>
            <w14:solidFill>
              <w14:schemeClr w14:val="tx1"/>
            </w14:solidFill>
          </w14:textFill>
        </w:rPr>
      </w:pPr>
      <w:r>
        <w:rPr>
          <w:rFonts w:ascii="宋体" w:hAnsi="宋体"/>
          <w:b/>
          <w:color w:val="000000" w:themeColor="text1"/>
          <w:spacing w:val="0"/>
          <w:position w:val="0"/>
          <w:sz w:val="28"/>
          <w:szCs w:val="28"/>
          <w:highlight w:val="none"/>
          <w14:textFill>
            <w14:solidFill>
              <w14:schemeClr w14:val="tx1"/>
            </w14:solidFill>
          </w14:textFill>
        </w:rPr>
        <w:br w:type="page"/>
      </w: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供应商直接管理关系信息表</w:t>
      </w:r>
      <w:r>
        <w:rPr>
          <w:rFonts w:hint="eastAsia" w:ascii="宋体" w:hAnsi="宋体"/>
          <w:b/>
          <w:color w:val="000000" w:themeColor="text1"/>
          <w:spacing w:val="0"/>
          <w:position w:val="0"/>
          <w:sz w:val="32"/>
          <w:szCs w:val="32"/>
          <w:highlight w:val="none"/>
          <w:lang w:eastAsia="zh-CN"/>
          <w14:textFill>
            <w14:solidFill>
              <w14:schemeClr w14:val="tx1"/>
            </w14:solidFill>
          </w14:textFill>
        </w:rPr>
        <w:t>（格式）</w:t>
      </w:r>
    </w:p>
    <w:p>
      <w:pPr>
        <w:snapToGrid w:val="0"/>
        <w:spacing w:line="360" w:lineRule="auto"/>
        <w:jc w:val="center"/>
        <w:rPr>
          <w:rFonts w:hint="eastAsia" w:ascii="宋体" w:hAnsi="宋体"/>
          <w:b/>
          <w:color w:val="000000" w:themeColor="text1"/>
          <w:spacing w:val="0"/>
          <w:position w:val="0"/>
          <w:sz w:val="24"/>
          <w:highlight w:val="none"/>
          <w14:textFill>
            <w14:solidFill>
              <w14:schemeClr w14:val="tx1"/>
            </w14:solidFill>
          </w14:textFill>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相互关系</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r>
    </w:tbl>
    <w:p>
      <w:pPr>
        <w:spacing w:line="360" w:lineRule="auto"/>
        <w:contextualSpacing/>
        <w:jc w:val="left"/>
        <w:rPr>
          <w:rFonts w:hint="eastAsia" w:ascii="宋体" w:hAnsi="宋体"/>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注：</w:t>
      </w:r>
    </w:p>
    <w:p>
      <w:pPr>
        <w:spacing w:line="360" w:lineRule="auto"/>
        <w:ind w:firstLine="480" w:firstLineChars="200"/>
        <w:contextualSpacing/>
        <w:jc w:val="left"/>
        <w:rPr>
          <w:rFonts w:hint="eastAsia" w:ascii="宋体" w:hAnsi="宋体"/>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hint="eastAsia" w:ascii="宋体" w:hAnsi="宋体"/>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2.本表所指的管理关系仅限于直接管理关系，不包括间接的管理关系。</w:t>
      </w:r>
    </w:p>
    <w:p>
      <w:pPr>
        <w:spacing w:line="360" w:lineRule="auto"/>
        <w:ind w:firstLine="480" w:firstLineChars="200"/>
        <w:contextualSpacing/>
        <w:jc w:val="left"/>
        <w:rPr>
          <w:rFonts w:hint="eastAsia" w:ascii="宋体" w:hAnsi="宋体"/>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3.供应商不存在直接管理关系的，则在“直接管理关系单位名称”填“无”。</w:t>
      </w:r>
    </w:p>
    <w:p>
      <w:pPr>
        <w:spacing w:line="360" w:lineRule="auto"/>
        <w:contextualSpacing/>
        <w:jc w:val="left"/>
        <w:rPr>
          <w:rFonts w:hint="eastAsia" w:ascii="宋体" w:hAnsi="宋体"/>
          <w:color w:val="000000" w:themeColor="text1"/>
          <w:spacing w:val="0"/>
          <w:position w:val="0"/>
          <w:sz w:val="28"/>
          <w:szCs w:val="28"/>
          <w:highlight w:val="none"/>
          <w14:textFill>
            <w14:solidFill>
              <w14:schemeClr w14:val="tx1"/>
            </w14:solidFill>
          </w14:textFill>
        </w:rPr>
      </w:pPr>
    </w:p>
    <w:p>
      <w:pPr>
        <w:spacing w:line="360" w:lineRule="auto"/>
        <w:contextualSpacing/>
        <w:jc w:val="left"/>
        <w:rPr>
          <w:rFonts w:hint="eastAsia" w:ascii="宋体" w:hAnsi="宋体"/>
          <w:color w:val="000000" w:themeColor="text1"/>
          <w:spacing w:val="0"/>
          <w:position w:val="0"/>
          <w:sz w:val="28"/>
          <w:szCs w:val="28"/>
          <w:highlight w:val="none"/>
          <w14:textFill>
            <w14:solidFill>
              <w14:schemeClr w14:val="tx1"/>
            </w14:solidFill>
          </w14:textFill>
        </w:rPr>
      </w:pPr>
    </w:p>
    <w:p>
      <w:pPr>
        <w:spacing w:line="360" w:lineRule="auto"/>
        <w:contextualSpacing/>
        <w:jc w:val="left"/>
        <w:rPr>
          <w:rFonts w:hint="eastAsia"/>
          <w:color w:val="000000" w:themeColor="text1"/>
          <w:spacing w:val="0"/>
          <w:position w:val="0"/>
          <w:sz w:val="28"/>
          <w:szCs w:val="28"/>
          <w:highlight w:val="none"/>
          <w14:textFill>
            <w14:solidFill>
              <w14:schemeClr w14:val="tx1"/>
            </w14:solidFill>
          </w14:textFill>
        </w:rPr>
      </w:pPr>
    </w:p>
    <w:p>
      <w:pPr>
        <w:spacing w:line="360" w:lineRule="auto"/>
        <w:contextualSpacing/>
        <w:jc w:val="left"/>
        <w:rPr>
          <w:rFonts w:hint="eastAsia" w:ascii="宋体" w:hAnsi="宋体"/>
          <w:color w:val="000000" w:themeColor="text1"/>
          <w:spacing w:val="0"/>
          <w:position w:val="0"/>
          <w:sz w:val="28"/>
          <w:szCs w:val="28"/>
          <w:highlight w:val="none"/>
          <w14:textFill>
            <w14:solidFill>
              <w14:schemeClr w14:val="tx1"/>
            </w14:solidFill>
          </w14:textFill>
        </w:rPr>
      </w:pPr>
    </w:p>
    <w:p>
      <w:pPr>
        <w:spacing w:line="360" w:lineRule="auto"/>
        <w:ind w:right="480"/>
        <w:contextualSpacing/>
        <w:jc w:val="center"/>
        <w:rPr>
          <w:rFonts w:hint="eastAsia" w:ascii="宋体" w:hAnsi="宋体"/>
          <w:color w:val="000000" w:themeColor="text1"/>
          <w:spacing w:val="0"/>
          <w:position w:val="0"/>
          <w:sz w:val="24"/>
          <w:szCs w:val="24"/>
          <w:highlight w:val="none"/>
          <w:u w:val="singl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szCs w:val="24"/>
          <w:highlight w:val="none"/>
          <w14:textFill>
            <w14:solidFill>
              <w14:schemeClr w14:val="tx1"/>
            </w14:solidFill>
          </w14:textFill>
        </w:rPr>
        <w:t xml:space="preserve"> </w:t>
      </w:r>
      <w:r>
        <w:rPr>
          <w:rFonts w:hint="eastAsia" w:ascii="宋体" w:hAnsi="宋体"/>
          <w:color w:val="000000" w:themeColor="text1"/>
          <w:spacing w:val="0"/>
          <w:position w:val="0"/>
          <w:sz w:val="24"/>
          <w:szCs w:val="24"/>
          <w:highlight w:val="none"/>
          <w14:textFill>
            <w14:solidFill>
              <w14:schemeClr w14:val="tx1"/>
            </w14:solidFill>
          </w14:textFill>
        </w:rPr>
        <w:t>法定代表人或者委托代理人（签字或者电子签名）：</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r>
        <w:rPr>
          <w:rFonts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right="480" w:firstLine="3360" w:firstLineChars="1400"/>
        <w:contextualSpacing/>
        <w:rPr>
          <w:rFonts w:hint="eastAsia"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供应商（电子签章）：</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firstLine="480" w:firstLineChars="200"/>
        <w:contextualSpacing/>
        <w:jc w:val="left"/>
        <w:rPr>
          <w:rFonts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 xml:space="preserve">                                        年    月    日</w:t>
      </w:r>
    </w:p>
    <w:p>
      <w:pPr>
        <w:pStyle w:val="14"/>
        <w:tabs>
          <w:tab w:val="left" w:pos="939"/>
        </w:tabs>
        <w:spacing w:line="360" w:lineRule="auto"/>
        <w:ind w:left="0" w:leftChars="0" w:firstLine="560" w:firstLineChars="200"/>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color w:val="000000" w:themeColor="text1"/>
          <w:spacing w:val="0"/>
          <w:position w:val="0"/>
          <w:sz w:val="32"/>
          <w:szCs w:val="32"/>
          <w:highlight w:val="none"/>
          <w14:textFill>
            <w14:solidFill>
              <w14:schemeClr w14:val="tx1"/>
            </w14:solidFill>
          </w14:textFill>
        </w:rPr>
      </w:pPr>
      <w:bookmarkStart w:id="74" w:name="_Toc71365926"/>
      <w:r>
        <w:rPr>
          <w:rFonts w:hint="eastAsia" w:ascii="宋体" w:hAnsi="宋体" w:eastAsia="宋体" w:cs="Times New Roman"/>
          <w:b/>
          <w:color w:val="000000" w:themeColor="text1"/>
          <w:spacing w:val="0"/>
          <w:position w:val="0"/>
          <w:sz w:val="32"/>
          <w:szCs w:val="32"/>
          <w:highlight w:val="none"/>
          <w14:textFill>
            <w14:solidFill>
              <w14:schemeClr w14:val="tx1"/>
            </w14:solidFill>
          </w14:textFill>
        </w:rPr>
        <w:t>中小企业声明函（工程）</w:t>
      </w:r>
      <w:bookmarkEnd w:id="74"/>
    </w:p>
    <w:p>
      <w:pPr>
        <w:pStyle w:val="11"/>
        <w:spacing w:line="500" w:lineRule="exact"/>
        <w:ind w:right="142" w:firstLine="705" w:firstLineChars="294"/>
        <w:rPr>
          <w:rFonts w:ascii="宋体" w:hAnsi="宋体"/>
          <w:color w:val="000000" w:themeColor="text1"/>
          <w:spacing w:val="0"/>
          <w:position w:val="0"/>
          <w:sz w:val="24"/>
          <w:highlight w:val="none"/>
          <w14:textFill>
            <w14:solidFill>
              <w14:schemeClr w14:val="tx1"/>
            </w14:solidFill>
          </w14:textFill>
        </w:rPr>
      </w:pPr>
    </w:p>
    <w:p>
      <w:pPr>
        <w:pStyle w:val="11"/>
        <w:spacing w:line="500" w:lineRule="exact"/>
        <w:ind w:right="142" w:firstLine="705" w:firstLineChars="294"/>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spacing w:val="0"/>
          <w:position w:val="0"/>
          <w:sz w:val="24"/>
          <w:highlight w:val="none"/>
          <w:u w:val="single"/>
          <w14:textFill>
            <w14:solidFill>
              <w14:schemeClr w14:val="tx1"/>
            </w14:solidFill>
          </w14:textFill>
        </w:rPr>
        <w:t>（单位名称）</w:t>
      </w:r>
      <w:r>
        <w:rPr>
          <w:rFonts w:ascii="宋体" w:hAnsi="宋体"/>
          <w:color w:val="000000" w:themeColor="text1"/>
          <w:spacing w:val="0"/>
          <w:position w:val="0"/>
          <w:sz w:val="24"/>
          <w:highlight w:val="none"/>
          <w14:textFill>
            <w14:solidFill>
              <w14:schemeClr w14:val="tx1"/>
            </w14:solidFill>
          </w14:textFill>
        </w:rPr>
        <w:t>的</w:t>
      </w:r>
      <w:r>
        <w:rPr>
          <w:rFonts w:ascii="宋体" w:hAnsi="宋体"/>
          <w:color w:val="000000" w:themeColor="text1"/>
          <w:spacing w:val="0"/>
          <w:position w:val="0"/>
          <w:sz w:val="24"/>
          <w:highlight w:val="none"/>
          <w:u w:val="single"/>
          <w14:textFill>
            <w14:solidFill>
              <w14:schemeClr w14:val="tx1"/>
            </w14:solidFill>
          </w14:textFill>
        </w:rPr>
        <w:t>（项目名称）</w:t>
      </w:r>
      <w:r>
        <w:rPr>
          <w:rFonts w:ascii="宋体" w:hAnsi="宋体"/>
          <w:color w:val="000000" w:themeColor="text1"/>
          <w:spacing w:val="0"/>
          <w:position w:val="0"/>
          <w:sz w:val="24"/>
          <w:highlight w:val="none"/>
          <w14:textFill>
            <w14:solidFill>
              <w14:schemeClr w14:val="tx1"/>
            </w14:solidFill>
          </w14:textFill>
        </w:rPr>
        <w:t>采购活动，</w:t>
      </w:r>
      <w:r>
        <w:rPr>
          <w:rFonts w:hint="eastAsia" w:ascii="宋体" w:hAnsi="宋体"/>
          <w:color w:val="000000" w:themeColor="text1"/>
          <w:spacing w:val="0"/>
          <w:position w:val="0"/>
          <w:sz w:val="24"/>
          <w:highlight w:val="none"/>
          <w14:textFill>
            <w14:solidFill>
              <w14:schemeClr w14:val="tx1"/>
            </w14:solidFill>
          </w14:textFill>
        </w:rPr>
        <w:t>工程的施工单位全部为符合政策要求的中小企业。相关企业（含联合体中的中小企业、签订分包意向协议的中小企业）的具体情况如下：</w:t>
      </w:r>
    </w:p>
    <w:p>
      <w:pPr>
        <w:tabs>
          <w:tab w:val="left" w:pos="1384"/>
          <w:tab w:val="left" w:pos="4562"/>
          <w:tab w:val="left" w:pos="6803"/>
        </w:tabs>
        <w:spacing w:before="13" w:line="500" w:lineRule="exact"/>
        <w:ind w:right="142" w:firstLine="480" w:firstLineChars="200"/>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1.</w:t>
      </w:r>
      <w:r>
        <w:rPr>
          <w:rFonts w:ascii="宋体" w:hAnsi="宋体"/>
          <w:color w:val="000000" w:themeColor="text1"/>
          <w:spacing w:val="0"/>
          <w:position w:val="0"/>
          <w:sz w:val="24"/>
          <w:highlight w:val="none"/>
          <w:u w:val="single"/>
          <w14:textFill>
            <w14:solidFill>
              <w14:schemeClr w14:val="tx1"/>
            </w14:solidFill>
          </w14:textFill>
        </w:rPr>
        <w:t>（标的名称）</w:t>
      </w:r>
      <w:r>
        <w:rPr>
          <w:rFonts w:ascii="宋体" w:hAnsi="宋体"/>
          <w:color w:val="000000" w:themeColor="text1"/>
          <w:spacing w:val="0"/>
          <w:position w:val="0"/>
          <w:sz w:val="24"/>
          <w:highlight w:val="none"/>
          <w14:textFill>
            <w14:solidFill>
              <w14:schemeClr w14:val="tx1"/>
            </w14:solidFill>
          </w14:textFill>
        </w:rPr>
        <w:t>，属于</w:t>
      </w:r>
      <w:r>
        <w:rPr>
          <w:rFonts w:ascii="宋体" w:hAnsi="宋体"/>
          <w:color w:val="000000" w:themeColor="text1"/>
          <w:spacing w:val="0"/>
          <w:position w:val="0"/>
          <w:sz w:val="24"/>
          <w:highlight w:val="none"/>
          <w:u w:val="single"/>
          <w14:textFill>
            <w14:solidFill>
              <w14:schemeClr w14:val="tx1"/>
            </w14:solidFill>
          </w14:textFill>
        </w:rPr>
        <w:t>（采购文件中明确的所属</w:t>
      </w:r>
      <w:r>
        <w:rPr>
          <w:rFonts w:hint="eastAsia" w:ascii="宋体" w:hAnsi="宋体"/>
          <w:color w:val="000000" w:themeColor="text1"/>
          <w:spacing w:val="0"/>
          <w:position w:val="0"/>
          <w:sz w:val="24"/>
          <w:highlight w:val="none"/>
          <w:u w:val="single"/>
          <w14:textFill>
            <w14:solidFill>
              <w14:schemeClr w14:val="tx1"/>
            </w14:solidFill>
          </w14:textFill>
        </w:rPr>
        <w:t>行</w:t>
      </w:r>
      <w:r>
        <w:rPr>
          <w:rFonts w:ascii="宋体" w:hAnsi="宋体"/>
          <w:color w:val="000000" w:themeColor="text1"/>
          <w:spacing w:val="0"/>
          <w:position w:val="0"/>
          <w:sz w:val="24"/>
          <w:highlight w:val="none"/>
          <w:u w:val="single"/>
          <w14:textFill>
            <w14:solidFill>
              <w14:schemeClr w14:val="tx1"/>
            </w14:solidFill>
          </w14:textFill>
        </w:rPr>
        <w:t>业）</w:t>
      </w:r>
      <w:r>
        <w:rPr>
          <w:rFonts w:ascii="宋体" w:hAnsi="宋体"/>
          <w:color w:val="000000" w:themeColor="text1"/>
          <w:spacing w:val="0"/>
          <w:position w:val="0"/>
          <w:sz w:val="24"/>
          <w:highlight w:val="none"/>
          <w14:textFill>
            <w14:solidFill>
              <w14:schemeClr w14:val="tx1"/>
            </w14:solidFill>
          </w14:textFill>
        </w:rPr>
        <w:t>；</w:t>
      </w:r>
      <w:r>
        <w:rPr>
          <w:rFonts w:hint="eastAsia" w:ascii="宋体" w:hAnsi="宋体"/>
          <w:color w:val="000000" w:themeColor="text1"/>
          <w:spacing w:val="0"/>
          <w:position w:val="0"/>
          <w:sz w:val="24"/>
          <w:highlight w:val="none"/>
          <w14:textFill>
            <w14:solidFill>
              <w14:schemeClr w14:val="tx1"/>
            </w14:solidFill>
          </w14:textFill>
        </w:rPr>
        <w:t>承建企业为</w:t>
      </w:r>
      <w:r>
        <w:rPr>
          <w:rFonts w:hint="eastAsia" w:ascii="宋体" w:hAnsi="宋体"/>
          <w:color w:val="000000" w:themeColor="text1"/>
          <w:spacing w:val="0"/>
          <w:position w:val="0"/>
          <w:sz w:val="24"/>
          <w:highlight w:val="none"/>
          <w:u w:val="single"/>
          <w14:textFill>
            <w14:solidFill>
              <w14:schemeClr w14:val="tx1"/>
            </w14:solidFill>
          </w14:textFill>
        </w:rPr>
        <w:t>（企业名称）</w:t>
      </w:r>
      <w:r>
        <w:rPr>
          <w:rFonts w:hint="eastAsia" w:ascii="宋体" w:hAnsi="宋体"/>
          <w:color w:val="000000" w:themeColor="text1"/>
          <w:spacing w:val="0"/>
          <w:position w:val="0"/>
          <w:sz w:val="24"/>
          <w:highlight w:val="none"/>
          <w14:textFill>
            <w14:solidFill>
              <w14:schemeClr w14:val="tx1"/>
            </w14:solidFill>
          </w14:textFill>
        </w:rPr>
        <w:t>，从业人员</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人，营业收入为</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万元，资产总额为</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万元</w:t>
      </w:r>
      <w:r>
        <w:rPr>
          <w:rFonts w:ascii="宋体" w:hAnsi="宋体"/>
          <w:color w:val="000000" w:themeColor="text1"/>
          <w:spacing w:val="0"/>
          <w:position w:val="0"/>
          <w:sz w:val="24"/>
          <w:highlight w:val="none"/>
          <w14:textFill>
            <w14:solidFill>
              <w14:schemeClr w14:val="tx1"/>
            </w14:solidFill>
          </w14:textFill>
        </w:rPr>
        <w:t>，属于</w:t>
      </w:r>
      <w:r>
        <w:rPr>
          <w:rFonts w:ascii="宋体" w:hAnsi="宋体"/>
          <w:color w:val="000000" w:themeColor="text1"/>
          <w:spacing w:val="0"/>
          <w:position w:val="0"/>
          <w:sz w:val="24"/>
          <w:highlight w:val="none"/>
          <w:u w:val="single"/>
          <w14:textFill>
            <w14:solidFill>
              <w14:schemeClr w14:val="tx1"/>
            </w14:solidFill>
          </w14:textFill>
        </w:rPr>
        <w:t>（中型企业、</w:t>
      </w:r>
      <w:r>
        <w:rPr>
          <w:rFonts w:hint="eastAsia" w:ascii="宋体" w:hAnsi="宋体"/>
          <w:color w:val="000000" w:themeColor="text1"/>
          <w:spacing w:val="0"/>
          <w:position w:val="0"/>
          <w:sz w:val="24"/>
          <w:highlight w:val="none"/>
          <w:u w:val="single"/>
          <w14:textFill>
            <w14:solidFill>
              <w14:schemeClr w14:val="tx1"/>
            </w14:solidFill>
          </w14:textFill>
        </w:rPr>
        <w:t>小型企业、微型企业）</w:t>
      </w:r>
      <w:r>
        <w:rPr>
          <w:rFonts w:hint="eastAsia" w:ascii="宋体" w:hAnsi="宋体"/>
          <w:color w:val="000000" w:themeColor="text1"/>
          <w:spacing w:val="0"/>
          <w:position w:val="0"/>
          <w:sz w:val="24"/>
          <w:highlight w:val="none"/>
          <w14:textFill>
            <w14:solidFill>
              <w14:schemeClr w14:val="tx1"/>
            </w14:solidFill>
          </w14:textFill>
        </w:rPr>
        <w:t>；</w:t>
      </w:r>
    </w:p>
    <w:p>
      <w:pPr>
        <w:tabs>
          <w:tab w:val="left" w:pos="1065"/>
          <w:tab w:val="left" w:pos="4262"/>
          <w:tab w:val="left" w:pos="6477"/>
        </w:tabs>
        <w:spacing w:before="20" w:line="500" w:lineRule="exact"/>
        <w:ind w:right="84" w:firstLine="480" w:firstLineChars="200"/>
        <w:rPr>
          <w:rFonts w:ascii="宋体" w:hAnsi="宋体"/>
          <w:color w:val="000000" w:themeColor="text1"/>
          <w:spacing w:val="0"/>
          <w:position w:val="0"/>
          <w:sz w:val="24"/>
          <w:highlight w:val="none"/>
          <w:u w:val="singl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2.</w:t>
      </w:r>
      <w:r>
        <w:rPr>
          <w:rFonts w:ascii="宋体" w:hAnsi="宋体"/>
          <w:color w:val="000000" w:themeColor="text1"/>
          <w:spacing w:val="0"/>
          <w:position w:val="0"/>
          <w:sz w:val="24"/>
          <w:highlight w:val="none"/>
          <w:u w:val="single"/>
          <w14:textFill>
            <w14:solidFill>
              <w14:schemeClr w14:val="tx1"/>
            </w14:solidFill>
          </w14:textFill>
        </w:rPr>
        <w:t>（标的名称）</w:t>
      </w:r>
      <w:r>
        <w:rPr>
          <w:rFonts w:ascii="宋体" w:hAnsi="宋体"/>
          <w:color w:val="000000" w:themeColor="text1"/>
          <w:spacing w:val="0"/>
          <w:position w:val="0"/>
          <w:sz w:val="24"/>
          <w:highlight w:val="none"/>
          <w14:textFill>
            <w14:solidFill>
              <w14:schemeClr w14:val="tx1"/>
            </w14:solidFill>
          </w14:textFill>
        </w:rPr>
        <w:t>，属于</w:t>
      </w:r>
      <w:r>
        <w:rPr>
          <w:rFonts w:ascii="宋体" w:hAnsi="宋体"/>
          <w:color w:val="000000" w:themeColor="text1"/>
          <w:spacing w:val="0"/>
          <w:position w:val="0"/>
          <w:sz w:val="24"/>
          <w:highlight w:val="none"/>
          <w:u w:val="single"/>
          <w14:textFill>
            <w14:solidFill>
              <w14:schemeClr w14:val="tx1"/>
            </w14:solidFill>
          </w14:textFill>
        </w:rPr>
        <w:t>（采购文件中明确的所属</w:t>
      </w:r>
      <w:r>
        <w:rPr>
          <w:rFonts w:hint="eastAsia" w:ascii="宋体" w:hAnsi="宋体"/>
          <w:color w:val="000000" w:themeColor="text1"/>
          <w:spacing w:val="0"/>
          <w:position w:val="0"/>
          <w:sz w:val="24"/>
          <w:highlight w:val="none"/>
          <w:u w:val="single"/>
          <w14:textFill>
            <w14:solidFill>
              <w14:schemeClr w14:val="tx1"/>
            </w14:solidFill>
          </w14:textFill>
        </w:rPr>
        <w:t>行业</w:t>
      </w:r>
      <w:r>
        <w:rPr>
          <w:rFonts w:ascii="宋体" w:hAnsi="宋体"/>
          <w:color w:val="000000" w:themeColor="text1"/>
          <w:spacing w:val="0"/>
          <w:position w:val="0"/>
          <w:sz w:val="24"/>
          <w:highlight w:val="none"/>
          <w:u w:val="single"/>
          <w14:textFill>
            <w14:solidFill>
              <w14:schemeClr w14:val="tx1"/>
            </w14:solidFill>
          </w14:textFill>
        </w:rPr>
        <w:t>）</w:t>
      </w:r>
      <w:r>
        <w:rPr>
          <w:rFonts w:ascii="宋体" w:hAnsi="宋体"/>
          <w:color w:val="000000" w:themeColor="text1"/>
          <w:spacing w:val="0"/>
          <w:position w:val="0"/>
          <w:sz w:val="24"/>
          <w:highlight w:val="none"/>
          <w14:textFill>
            <w14:solidFill>
              <w14:schemeClr w14:val="tx1"/>
            </w14:solidFill>
          </w14:textFill>
        </w:rPr>
        <w:t>；</w:t>
      </w:r>
      <w:r>
        <w:rPr>
          <w:rFonts w:hint="eastAsia" w:ascii="宋体" w:hAnsi="宋体"/>
          <w:color w:val="000000" w:themeColor="text1"/>
          <w:spacing w:val="0"/>
          <w:position w:val="0"/>
          <w:sz w:val="24"/>
          <w:highlight w:val="none"/>
          <w14:textFill>
            <w14:solidFill>
              <w14:schemeClr w14:val="tx1"/>
            </w14:solidFill>
          </w14:textFill>
        </w:rPr>
        <w:t>承建企业为</w:t>
      </w:r>
      <w:r>
        <w:rPr>
          <w:rFonts w:hint="eastAsia" w:ascii="宋体" w:hAnsi="宋体"/>
          <w:color w:val="000000" w:themeColor="text1"/>
          <w:spacing w:val="0"/>
          <w:position w:val="0"/>
          <w:sz w:val="24"/>
          <w:highlight w:val="none"/>
          <w:u w:val="single"/>
          <w14:textFill>
            <w14:solidFill>
              <w14:schemeClr w14:val="tx1"/>
            </w14:solidFill>
          </w14:textFill>
        </w:rPr>
        <w:t>（企业名称）</w:t>
      </w:r>
      <w:r>
        <w:rPr>
          <w:rFonts w:hint="eastAsia" w:ascii="宋体" w:hAnsi="宋体"/>
          <w:color w:val="000000" w:themeColor="text1"/>
          <w:spacing w:val="0"/>
          <w:position w:val="0"/>
          <w:sz w:val="24"/>
          <w:highlight w:val="none"/>
          <w14:textFill>
            <w14:solidFill>
              <w14:schemeClr w14:val="tx1"/>
            </w14:solidFill>
          </w14:textFill>
        </w:rPr>
        <w:t>，从业人员</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人，营业收入为</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万元，资产总额为</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万元</w:t>
      </w:r>
      <w:r>
        <w:rPr>
          <w:rFonts w:ascii="宋体" w:hAnsi="宋体"/>
          <w:color w:val="000000" w:themeColor="text1"/>
          <w:spacing w:val="0"/>
          <w:position w:val="0"/>
          <w:sz w:val="24"/>
          <w:highlight w:val="none"/>
          <w14:textFill>
            <w14:solidFill>
              <w14:schemeClr w14:val="tx1"/>
            </w14:solidFill>
          </w14:textFill>
        </w:rPr>
        <w:t>，属于</w:t>
      </w:r>
      <w:r>
        <w:rPr>
          <w:rFonts w:ascii="宋体" w:hAnsi="宋体"/>
          <w:color w:val="000000" w:themeColor="text1"/>
          <w:spacing w:val="0"/>
          <w:position w:val="0"/>
          <w:sz w:val="24"/>
          <w:highlight w:val="none"/>
          <w:u w:val="single"/>
          <w14:textFill>
            <w14:solidFill>
              <w14:schemeClr w14:val="tx1"/>
            </w14:solidFill>
          </w14:textFill>
        </w:rPr>
        <w:t>（中型企业、</w:t>
      </w:r>
      <w:r>
        <w:rPr>
          <w:rFonts w:hint="eastAsia" w:ascii="宋体" w:hAnsi="宋体"/>
          <w:color w:val="000000" w:themeColor="text1"/>
          <w:spacing w:val="0"/>
          <w:position w:val="0"/>
          <w:sz w:val="24"/>
          <w:highlight w:val="none"/>
          <w:u w:val="single"/>
          <w14:textFill>
            <w14:solidFill>
              <w14:schemeClr w14:val="tx1"/>
            </w14:solidFill>
          </w14:textFill>
        </w:rPr>
        <w:t>小型企业、微型企业）</w:t>
      </w:r>
      <w:r>
        <w:rPr>
          <w:rFonts w:hint="eastAsia" w:ascii="宋体" w:hAnsi="宋体"/>
          <w:color w:val="000000" w:themeColor="text1"/>
          <w:spacing w:val="0"/>
          <w:position w:val="0"/>
          <w:sz w:val="24"/>
          <w:highlight w:val="none"/>
          <w14:textFill>
            <w14:solidFill>
              <w14:schemeClr w14:val="tx1"/>
            </w14:solidFill>
          </w14:textFill>
        </w:rPr>
        <w:t>；</w:t>
      </w:r>
    </w:p>
    <w:p>
      <w:pPr>
        <w:pStyle w:val="11"/>
        <w:spacing w:before="34" w:line="500" w:lineRule="exact"/>
        <w:ind w:right="142" w:firstLine="705" w:firstLineChars="294"/>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 xml:space="preserve">…… </w:t>
      </w:r>
    </w:p>
    <w:p>
      <w:pPr>
        <w:pStyle w:val="11"/>
        <w:spacing w:before="34" w:line="500" w:lineRule="exact"/>
        <w:ind w:right="142" w:firstLine="723" w:firstLineChars="200"/>
        <w:rPr>
          <w:rFonts w:ascii="宋体" w:hAnsi="宋体"/>
          <w:b/>
          <w:bCs/>
          <w:color w:val="000000" w:themeColor="text1"/>
          <w:spacing w:val="0"/>
          <w:position w:val="0"/>
          <w:sz w:val="36"/>
          <w:szCs w:val="24"/>
          <w:highlight w:val="none"/>
          <w14:textFill>
            <w14:solidFill>
              <w14:schemeClr w14:val="tx1"/>
            </w14:solidFill>
          </w14:textFill>
        </w:rPr>
      </w:pPr>
      <w:r>
        <w:rPr>
          <w:rFonts w:ascii="宋体" w:hAnsi="宋体"/>
          <w:b/>
          <w:bCs/>
          <w:color w:val="000000" w:themeColor="text1"/>
          <w:spacing w:val="0"/>
          <w:position w:val="0"/>
          <w:sz w:val="36"/>
          <w:szCs w:val="24"/>
          <w:highlight w:val="none"/>
          <w14:textFill>
            <w14:solidFill>
              <w14:schemeClr w14:val="tx1"/>
            </w14:solidFill>
          </w14:textFill>
        </w:rPr>
        <w:t>以上企业，不属于大企业的分支机构，不存在控股股东为大企业的情形，也不存在与大企业的负责人为同一人的情形。</w:t>
      </w:r>
    </w:p>
    <w:p>
      <w:pPr>
        <w:pStyle w:val="11"/>
        <w:spacing w:before="25" w:line="500" w:lineRule="exact"/>
        <w:ind w:right="142" w:firstLine="480" w:firstLineChars="200"/>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本企业对上述声明内容的真实性负责。如有虚假，将依法承担相应责任。</w:t>
      </w:r>
    </w:p>
    <w:p>
      <w:pPr>
        <w:pStyle w:val="11"/>
        <w:spacing w:before="56" w:line="500" w:lineRule="exact"/>
        <w:ind w:right="1808" w:firstLine="705" w:firstLineChars="294"/>
        <w:rPr>
          <w:rFonts w:hint="eastAsia" w:ascii="宋体" w:hAnsi="宋体"/>
          <w:color w:val="000000" w:themeColor="text1"/>
          <w:spacing w:val="0"/>
          <w:position w:val="0"/>
          <w:sz w:val="24"/>
          <w:highlight w:val="none"/>
          <w14:textFill>
            <w14:solidFill>
              <w14:schemeClr w14:val="tx1"/>
            </w14:solidFill>
          </w14:textFill>
        </w:rPr>
      </w:pPr>
    </w:p>
    <w:p>
      <w:pPr>
        <w:pStyle w:val="11"/>
        <w:spacing w:before="56" w:line="500" w:lineRule="exact"/>
        <w:ind w:right="650" w:firstLine="5625" w:firstLineChars="2344"/>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企业名称（</w:t>
      </w:r>
      <w:r>
        <w:rPr>
          <w:rFonts w:hint="eastAsia" w:ascii="宋体" w:hAnsi="宋体"/>
          <w:color w:val="000000" w:themeColor="text1"/>
          <w:spacing w:val="0"/>
          <w:position w:val="0"/>
          <w:sz w:val="24"/>
          <w:szCs w:val="24"/>
          <w:highlight w:val="none"/>
          <w14:textFill>
            <w14:solidFill>
              <w14:schemeClr w14:val="tx1"/>
            </w14:solidFill>
          </w14:textFill>
        </w:rPr>
        <w:t>电子签章</w:t>
      </w:r>
      <w:r>
        <w:rPr>
          <w:rFonts w:ascii="宋体" w:hAnsi="宋体"/>
          <w:color w:val="000000" w:themeColor="text1"/>
          <w:spacing w:val="0"/>
          <w:position w:val="0"/>
          <w:sz w:val="24"/>
          <w:highlight w:val="none"/>
          <w14:textFill>
            <w14:solidFill>
              <w14:schemeClr w14:val="tx1"/>
            </w14:solidFill>
          </w14:textFill>
        </w:rPr>
        <w:t xml:space="preserve">）： </w:t>
      </w:r>
    </w:p>
    <w:p>
      <w:pPr>
        <w:pStyle w:val="11"/>
        <w:spacing w:before="56" w:line="500" w:lineRule="exact"/>
        <w:ind w:right="1808" w:firstLine="5625" w:firstLineChars="2344"/>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日 期：</w:t>
      </w:r>
    </w:p>
    <w:p>
      <w:pPr>
        <w:pStyle w:val="11"/>
        <w:spacing w:before="56" w:line="500" w:lineRule="exact"/>
        <w:ind w:right="1808" w:firstLine="5625" w:firstLineChars="2344"/>
        <w:rPr>
          <w:rFonts w:ascii="宋体" w:hAnsi="宋体"/>
          <w:color w:val="000000" w:themeColor="text1"/>
          <w:spacing w:val="0"/>
          <w:position w:val="0"/>
          <w:sz w:val="24"/>
          <w:highlight w:val="none"/>
          <w14:textFill>
            <w14:solidFill>
              <w14:schemeClr w14:val="tx1"/>
            </w14:solidFill>
          </w14:textFill>
        </w:rPr>
      </w:pPr>
    </w:p>
    <w:p>
      <w:pPr>
        <w:spacing w:line="520" w:lineRule="exact"/>
        <w:ind w:firstLine="480" w:firstLineChars="200"/>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cente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pacing w:val="0"/>
          <w:position w:val="0"/>
          <w:sz w:val="40"/>
          <w:szCs w:val="40"/>
          <w:highlight w:val="none"/>
          <w14:textFill>
            <w14:solidFill>
              <w14:schemeClr w14:val="tx1"/>
            </w14:solidFill>
          </w14:textFill>
        </w:rPr>
        <w:t>残疾人福利性单位声明函</w:t>
      </w:r>
    </w:p>
    <w:p>
      <w:pPr>
        <w:spacing w:line="360" w:lineRule="auto"/>
        <w:contextualSpacing/>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单位的</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本单位对上述声明的真实性负责。如有虚假，将依法承担相应责任。</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firstLine="4560" w:firstLineChars="19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单位名称（</w:t>
      </w:r>
      <w:r>
        <w:rPr>
          <w:rFonts w:hint="eastAsia" w:ascii="宋体" w:hAnsi="宋体"/>
          <w:color w:val="000000" w:themeColor="text1"/>
          <w:spacing w:val="0"/>
          <w:position w:val="0"/>
          <w:sz w:val="24"/>
          <w:szCs w:val="24"/>
          <w:highlight w:val="none"/>
          <w14:textFill>
            <w14:solidFill>
              <w14:schemeClr w14:val="tx1"/>
            </w14:solidFill>
          </w14:textFill>
        </w:rPr>
        <w:t>电子签章</w:t>
      </w:r>
      <w:r>
        <w:rPr>
          <w:rFonts w:hint="eastAsia" w:ascii="宋体" w:hAnsi="宋体" w:cs="仿宋_GB2312"/>
          <w:color w:val="000000" w:themeColor="text1"/>
          <w:spacing w:val="0"/>
          <w:position w:val="0"/>
          <w:sz w:val="24"/>
          <w:highlight w:val="none"/>
          <w14:textFill>
            <w14:solidFill>
              <w14:schemeClr w14:val="tx1"/>
            </w14:solidFill>
          </w14:textFill>
        </w:rPr>
        <w:t>）：</w:t>
      </w:r>
    </w:p>
    <w:p>
      <w:pPr>
        <w:spacing w:line="360" w:lineRule="auto"/>
        <w:ind w:firstLine="5040" w:firstLineChars="2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日  期：</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pStyle w:val="14"/>
        <w:tabs>
          <w:tab w:val="left" w:pos="939"/>
        </w:tabs>
        <w:spacing w:line="360" w:lineRule="auto"/>
        <w:ind w:left="0" w:leftChars="0" w:firstLine="720" w:firstLineChars="300"/>
        <w:rPr>
          <w:rFonts w:hint="eastAsia"/>
          <w:color w:val="000000" w:themeColor="text1"/>
          <w:spacing w:val="0"/>
          <w:position w:val="0"/>
          <w:sz w:val="24"/>
          <w:szCs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000000" w:themeColor="text1"/>
          <w:spacing w:val="0"/>
          <w:position w:val="0"/>
          <w:sz w:val="28"/>
          <w:szCs w:val="28"/>
          <w:highlight w:val="none"/>
          <w14:textFill>
            <w14:solidFill>
              <w14:schemeClr w14:val="tx1"/>
            </w14:solidFill>
          </w14:textFill>
        </w:rPr>
        <w:br w:type="page"/>
      </w:r>
    </w:p>
    <w:p>
      <w:pPr>
        <w:spacing w:line="360" w:lineRule="auto"/>
        <w:ind w:right="420"/>
        <w:contextualSpacing/>
        <w:jc w:val="left"/>
        <w:rPr>
          <w:rFonts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bCs/>
          <w:color w:val="000000" w:themeColor="text1"/>
          <w:spacing w:val="0"/>
          <w:position w:val="0"/>
          <w:sz w:val="32"/>
          <w:szCs w:val="32"/>
          <w:highlight w:val="none"/>
          <w14:textFill>
            <w14:solidFill>
              <w14:schemeClr w14:val="tx1"/>
            </w14:solidFill>
          </w14:textFill>
        </w:rPr>
        <w:t>二、</w:t>
      </w:r>
      <w:r>
        <w:rPr>
          <w:rFonts w:hint="eastAsia" w:ascii="宋体" w:hAnsi="宋体"/>
          <w:b/>
          <w:color w:val="000000" w:themeColor="text1"/>
          <w:spacing w:val="0"/>
          <w:position w:val="0"/>
          <w:sz w:val="32"/>
          <w:szCs w:val="32"/>
          <w:highlight w:val="none"/>
          <w14:textFill>
            <w14:solidFill>
              <w14:schemeClr w14:val="tx1"/>
            </w14:solidFill>
          </w14:textFill>
        </w:rPr>
        <w:t xml:space="preserve">报价文件格式 </w:t>
      </w:r>
    </w:p>
    <w:p>
      <w:pPr>
        <w:snapToGrid w:val="0"/>
        <w:spacing w:before="156" w:beforeLines="50" w:after="50" w:line="360" w:lineRule="auto"/>
        <w:jc w:val="left"/>
        <w:rPr>
          <w:rFonts w:hint="eastAsia"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1.报价文件封面格式</w:t>
      </w:r>
    </w:p>
    <w:p>
      <w:pPr>
        <w:snapToGrid w:val="0"/>
        <w:spacing w:before="156" w:beforeLines="50" w:after="50"/>
        <w:rPr>
          <w:rFonts w:hint="eastAsia" w:ascii="宋体" w:hAnsi="宋体"/>
          <w:bCs/>
          <w:color w:val="000000" w:themeColor="text1"/>
          <w:spacing w:val="0"/>
          <w:position w:val="0"/>
          <w:sz w:val="32"/>
          <w:szCs w:val="20"/>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p>
    <w:p>
      <w:pPr>
        <w:snapToGrid w:val="0"/>
        <w:spacing w:before="156" w:beforeLines="50" w:after="50"/>
        <w:jc w:val="center"/>
        <w:rPr>
          <w:rFonts w:hint="eastAsia"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44"/>
          <w:szCs w:val="44"/>
          <w:highlight w:val="none"/>
          <w14:textFill>
            <w14:solidFill>
              <w14:schemeClr w14:val="tx1"/>
            </w14:solidFill>
          </w14:textFill>
        </w:rPr>
        <w:t xml:space="preserve">电 子 </w:t>
      </w:r>
      <w:r>
        <w:rPr>
          <w:rFonts w:hint="eastAsia" w:ascii="宋体" w:hAnsi="宋体"/>
          <w:color w:val="000000" w:themeColor="text1"/>
          <w:spacing w:val="0"/>
          <w:position w:val="0"/>
          <w:sz w:val="44"/>
          <w:szCs w:val="44"/>
          <w:highlight w:val="none"/>
          <w:lang w:eastAsia="zh-CN"/>
          <w14:textFill>
            <w14:solidFill>
              <w14:schemeClr w14:val="tx1"/>
            </w14:solidFill>
          </w14:textFill>
        </w:rPr>
        <w:t>响</w:t>
      </w:r>
      <w:r>
        <w:rPr>
          <w:rFonts w:hint="eastAsia" w:ascii="宋体" w:hAnsi="宋体"/>
          <w:color w:val="000000" w:themeColor="text1"/>
          <w:spacing w:val="0"/>
          <w:position w:val="0"/>
          <w:sz w:val="44"/>
          <w:szCs w:val="44"/>
          <w:highlight w:val="none"/>
          <w:lang w:val="en-US" w:eastAsia="zh-CN"/>
          <w14:textFill>
            <w14:solidFill>
              <w14:schemeClr w14:val="tx1"/>
            </w14:solidFill>
          </w14:textFill>
        </w:rPr>
        <w:t xml:space="preserve"> </w:t>
      </w:r>
      <w:r>
        <w:rPr>
          <w:rFonts w:hint="eastAsia" w:ascii="宋体" w:hAnsi="宋体"/>
          <w:color w:val="000000" w:themeColor="text1"/>
          <w:spacing w:val="0"/>
          <w:position w:val="0"/>
          <w:sz w:val="44"/>
          <w:szCs w:val="44"/>
          <w:highlight w:val="none"/>
          <w:lang w:eastAsia="zh-CN"/>
          <w14:textFill>
            <w14:solidFill>
              <w14:schemeClr w14:val="tx1"/>
            </w14:solidFill>
          </w14:textFill>
        </w:rPr>
        <w:t>应</w:t>
      </w:r>
      <w:r>
        <w:rPr>
          <w:rFonts w:hint="eastAsia" w:ascii="宋体" w:hAnsi="宋体"/>
          <w:color w:val="000000" w:themeColor="text1"/>
          <w:spacing w:val="0"/>
          <w:position w:val="0"/>
          <w:sz w:val="44"/>
          <w:szCs w:val="44"/>
          <w:highlight w:val="none"/>
          <w14:textFill>
            <w14:solidFill>
              <w14:schemeClr w14:val="tx1"/>
            </w14:solidFill>
          </w14:textFill>
        </w:rPr>
        <w:t xml:space="preserve"> 文 件</w:t>
      </w: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jc w:val="cente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报  价  文  件</w:t>
      </w: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项目名称：</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项目编号：</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 xml:space="preserve"> </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供应商名称：</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rPr>
          <w:rFonts w:hint="eastAsia" w:ascii="宋体" w:hAnsi="宋体" w:eastAsia="宋体" w:cs="仿宋_GB2312"/>
          <w:bCs/>
          <w:color w:val="000000" w:themeColor="text1"/>
          <w:spacing w:val="0"/>
          <w:position w:val="0"/>
          <w:sz w:val="32"/>
          <w:szCs w:val="32"/>
          <w:highlight w:val="none"/>
          <w:lang w:eastAsia="zh-CN"/>
          <w14:textFill>
            <w14:solidFill>
              <w14:schemeClr w14:val="tx1"/>
            </w14:solidFill>
          </w14:textFill>
        </w:rPr>
      </w:pPr>
      <w:r>
        <w:rPr>
          <w:rFonts w:hint="eastAsia" w:ascii="宋体" w:hAnsi="宋体" w:cs="仿宋_GB2312"/>
          <w:bCs/>
          <w:color w:val="000000" w:themeColor="text1"/>
          <w:spacing w:val="0"/>
          <w:position w:val="0"/>
          <w:sz w:val="32"/>
          <w:szCs w:val="32"/>
          <w:highlight w:val="none"/>
          <w:lang w:eastAsia="zh-CN"/>
          <w14:textFill>
            <w14:solidFill>
              <w14:schemeClr w14:val="tx1"/>
            </w14:solidFill>
          </w14:textFill>
        </w:rPr>
        <w:t>供应商地址：</w:t>
      </w:r>
    </w:p>
    <w:p>
      <w:pPr>
        <w:pStyle w:val="9"/>
        <w:snapToGrid w:val="0"/>
        <w:spacing w:before="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1280" w:firstLineChars="4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jc w:val="center"/>
        <w:rPr>
          <w:rFonts w:hint="eastAsia" w:ascii="宋体" w:hAnsi="宋体" w:cs="仿宋_GB2312"/>
          <w:color w:val="000000" w:themeColor="text1"/>
          <w:spacing w:val="0"/>
          <w:position w:val="0"/>
          <w:sz w:val="32"/>
          <w:szCs w:val="32"/>
          <w:highlight w:val="none"/>
          <w14:textFill>
            <w14:solidFill>
              <w14:schemeClr w14:val="tx1"/>
            </w14:solidFill>
          </w14:textFill>
        </w:rPr>
      </w:pPr>
      <w:r>
        <w:rPr>
          <w:rFonts w:hint="eastAsia" w:ascii="宋体" w:hAnsi="宋体" w:cs="仿宋_GB2312"/>
          <w:color w:val="000000" w:themeColor="text1"/>
          <w:spacing w:val="0"/>
          <w:position w:val="0"/>
          <w:sz w:val="32"/>
          <w:szCs w:val="32"/>
          <w:highlight w:val="none"/>
          <w14:textFill>
            <w14:solidFill>
              <w14:schemeClr w14:val="tx1"/>
            </w14:solidFill>
          </w14:textFill>
        </w:rPr>
        <w:t>年    月    日</w:t>
      </w:r>
    </w:p>
    <w:p>
      <w:pPr>
        <w:snapToGrid w:val="0"/>
        <w:spacing w:before="156" w:beforeLines="50" w:after="50" w:line="360" w:lineRule="auto"/>
        <w:ind w:left="142"/>
        <w:jc w:val="left"/>
        <w:rPr>
          <w:rFonts w:hint="eastAsia" w:ascii="宋体" w:hAnsi="宋体"/>
          <w:b/>
          <w:bCs/>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br w:type="page"/>
      </w:r>
      <w:r>
        <w:rPr>
          <w:rFonts w:hint="eastAsia" w:ascii="宋体" w:hAnsi="宋体"/>
          <w:b/>
          <w:bCs/>
          <w:color w:val="000000" w:themeColor="text1"/>
          <w:spacing w:val="0"/>
          <w:position w:val="0"/>
          <w:sz w:val="32"/>
          <w:szCs w:val="32"/>
          <w:highlight w:val="none"/>
          <w14:textFill>
            <w14:solidFill>
              <w14:schemeClr w14:val="tx1"/>
            </w14:solidFill>
          </w14:textFill>
        </w:rPr>
        <w:t>2.报价文件目录</w:t>
      </w:r>
    </w:p>
    <w:p>
      <w:pPr>
        <w:autoSpaceDE w:val="0"/>
        <w:autoSpaceDN w:val="0"/>
        <w:adjustRightInd w:val="0"/>
        <w:spacing w:line="360" w:lineRule="auto"/>
        <w:ind w:firstLine="640" w:firstLineChars="200"/>
        <w:rPr>
          <w:rFonts w:ascii="宋体" w:hAnsi="宋体"/>
          <w:b/>
          <w:bCs/>
          <w:color w:val="000000" w:themeColor="text1"/>
          <w:spacing w:val="0"/>
          <w:position w:val="0"/>
          <w:sz w:val="32"/>
          <w:szCs w:val="32"/>
          <w:highlight w:val="none"/>
          <w14:textFill>
            <w14:solidFill>
              <w14:schemeClr w14:val="tx1"/>
            </w14:solidFill>
          </w14:textFill>
        </w:rPr>
      </w:pPr>
      <w:r>
        <w:rPr>
          <w:rFonts w:hint="eastAsia" w:ascii="宋体" w:hAnsi="宋体"/>
          <w:color w:val="000000" w:themeColor="text1"/>
          <w:spacing w:val="0"/>
          <w:position w:val="0"/>
          <w:sz w:val="32"/>
          <w:szCs w:val="32"/>
          <w:highlight w:val="none"/>
          <w14:textFill>
            <w14:solidFill>
              <w14:schemeClr w14:val="tx1"/>
            </w14:solidFill>
          </w14:textFill>
        </w:rPr>
        <w:t>根据磋商文件规定及供应商提供的材料自行编写目录（部分格式后附）。</w:t>
      </w:r>
      <w:r>
        <w:rPr>
          <w:rFonts w:ascii="宋体" w:hAnsi="宋体"/>
          <w:b/>
          <w:bCs/>
          <w:color w:val="000000" w:themeColor="text1"/>
          <w:spacing w:val="0"/>
          <w:position w:val="0"/>
          <w:sz w:val="32"/>
          <w:szCs w:val="32"/>
          <w:highlight w:val="none"/>
          <w14:textFill>
            <w14:solidFill>
              <w14:schemeClr w14:val="tx1"/>
            </w14:solidFill>
          </w14:textFill>
        </w:rPr>
        <w:br w:type="page"/>
      </w:r>
    </w:p>
    <w:p>
      <w:pPr>
        <w:pStyle w:val="38"/>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000000" w:themeColor="text1"/>
          <w:spacing w:val="0"/>
          <w:position w:val="0"/>
          <w:sz w:val="32"/>
          <w:szCs w:val="32"/>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pacing w:val="0"/>
          <w:position w:val="0"/>
          <w:sz w:val="32"/>
          <w:szCs w:val="32"/>
          <w:highlight w:val="none"/>
          <w14:textFill>
            <w14:solidFill>
              <w14:schemeClr w14:val="tx1"/>
            </w14:solidFill>
          </w14:textFill>
        </w:rPr>
        <w:t>磋商函</w:t>
      </w:r>
      <w:r>
        <w:rPr>
          <w:rFonts w:hint="eastAsia" w:asciiTheme="majorEastAsia" w:hAnsiTheme="majorEastAsia" w:eastAsiaTheme="majorEastAsia" w:cstheme="majorEastAsia"/>
          <w:b/>
          <w:bCs/>
          <w:color w:val="000000" w:themeColor="text1"/>
          <w:spacing w:val="0"/>
          <w:position w:val="0"/>
          <w:sz w:val="32"/>
          <w:szCs w:val="32"/>
          <w:highlight w:val="none"/>
          <w:lang w:eastAsia="zh-CN"/>
          <w14:textFill>
            <w14:solidFill>
              <w14:schemeClr w14:val="tx1"/>
            </w14:solidFill>
          </w14:textFill>
        </w:rPr>
        <w:t>（格式）</w:t>
      </w:r>
    </w:p>
    <w:p>
      <w:pPr>
        <w:pStyle w:val="38"/>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p>
    <w:p>
      <w:pPr>
        <w:spacing w:line="360" w:lineRule="auto"/>
        <w:contextualSpacing/>
        <w:rPr>
          <w:rFonts w:hint="eastAsia" w:ascii="宋体" w:hAnsi="宋体" w:cs="宋体"/>
          <w:color w:val="000000" w:themeColor="text1"/>
          <w:spacing w:val="0"/>
          <w:position w:val="0"/>
          <w:sz w:val="22"/>
          <w:szCs w:val="22"/>
          <w:highlight w:val="none"/>
          <w14:textFill>
            <w14:solidFill>
              <w14:schemeClr w14:val="tx1"/>
            </w14:solidFill>
          </w14:textFill>
        </w:rPr>
      </w:pPr>
      <w:r>
        <w:rPr>
          <w:rFonts w:hint="eastAsia" w:ascii="宋体" w:hAnsi="宋体" w:cs="宋体"/>
          <w:color w:val="000000" w:themeColor="text1"/>
          <w:spacing w:val="0"/>
          <w:position w:val="0"/>
          <w:sz w:val="22"/>
          <w:szCs w:val="22"/>
          <w:highlight w:val="none"/>
          <w14:textFill>
            <w14:solidFill>
              <w14:schemeClr w14:val="tx1"/>
            </w14:solidFill>
          </w14:textFill>
        </w:rPr>
        <w:t>致：</w:t>
      </w:r>
      <w:r>
        <w:rPr>
          <w:rFonts w:hint="eastAsia" w:ascii="宋体" w:hAnsi="宋体" w:cs="宋体"/>
          <w:color w:val="000000" w:themeColor="text1"/>
          <w:spacing w:val="0"/>
          <w:position w:val="0"/>
          <w:sz w:val="22"/>
          <w:szCs w:val="22"/>
          <w:highlight w:val="none"/>
          <w:u w:val="single"/>
          <w14:textFill>
            <w14:solidFill>
              <w14:schemeClr w14:val="tx1"/>
            </w14:solidFill>
          </w14:textFill>
        </w:rPr>
        <w:t>（采购人名称）</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1、根据你方项目编号为</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项目编号</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的</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项目名称</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工程竞争性磋商文件，遵照《中华人民共和国</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政府</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采购法》、《中华人民共和国</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政府</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采购法实施条例》、《</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政府</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采购竞争性磋商采购方式管理暂行办法》等有关规定，经踏勘项目现场和研究上述竞争性磋商文件的磋商须知、合同 条款、图纸、工程建设标准和工程量清单及其他有关文件后，我方愿以人民币</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大 写</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default" w:ascii="Arial" w:hAnsi="Arial" w:cs="Arial" w:eastAsiaTheme="majorEastAsia"/>
          <w:b w:val="0"/>
          <w:bCs w:val="0"/>
          <w:color w:val="000000" w:themeColor="text1"/>
          <w:spacing w:val="0"/>
          <w:position w:val="0"/>
          <w:sz w:val="21"/>
          <w:szCs w:val="24"/>
          <w:highlight w:val="none"/>
          <w:u w:val="single"/>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元</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的磋商报价并按上述图纸、合同条款、工程建设标准和工程量清单</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如有时</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等级。</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2、我方已详细审核全部竞争性磋商文件，包括修改文件</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如有时</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及有关附件。</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3、我方承认磋商函附录是我方磋商函的组成部分。</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4、我方承诺已经具备《</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中华人民共和国政府采购法</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》中规定的参加招标投标采购活动的供应商应当具备的条件：</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1</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具有独立承担民事责任的能力；</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2</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具有良好的商业信誉和健全的财务会计制度；</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3</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具有履行合同所必需的设备和专业技术能力；</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4</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有依法缴纳税收和社会保障资金的良好记录；</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5</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参加招标投标采购活动前三年内，在经营活动中没有重大违法记录；</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6</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法律、行政法规规定的其他条件。</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5、一旦我方成交，我方保证按合同书中规定的工期</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none"/>
          <w14:textFill>
            <w14:solidFill>
              <w14:schemeClr w14:val="tx1"/>
            </w14:solidFill>
          </w14:textFill>
        </w:rPr>
        <w:t>日</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历天内完成并移交全部工程。</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6、如果我方成交，我方将按照文件规定提交履约保证金作为履约担保。</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7、我方同意所提交的响应文件在竞争性磋商文件的“磋商须知”中第 11 条规定的响应文件有效期内有效，在此期间内如果成交，我方将受此约束。</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8、除非另外达成协议并生效，你方的成交通知书和本响应文件将成为约束双方的合同文件的组成部分。</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供 应 商（电子签章）：</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法定代表人或其委托代理人</w:t>
      </w:r>
      <w:r>
        <w:rPr>
          <w:rFonts w:hint="eastAsia" w:ascii="宋体" w:hAnsi="宋体"/>
          <w:color w:val="000000" w:themeColor="text1"/>
          <w:spacing w:val="0"/>
          <w:position w:val="0"/>
          <w:sz w:val="24"/>
          <w:szCs w:val="24"/>
          <w:highlight w:val="none"/>
          <w14:textFill>
            <w14:solidFill>
              <w14:schemeClr w14:val="tx1"/>
            </w14:solidFill>
          </w14:textFill>
        </w:rPr>
        <w:t>（签字或者电子签名）</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单位地址：     </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邮政编码：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电话：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传真：</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开户银行名称：</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开户银行账号：</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开户银行地址：</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日期：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年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月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日</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000000" w:themeColor="text1"/>
          <w:spacing w:val="0"/>
          <w:position w:val="0"/>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pacing w:val="0"/>
          <w:position w:val="0"/>
          <w:sz w:val="28"/>
          <w:szCs w:val="28"/>
          <w:highlight w:val="none"/>
          <w14:textFill>
            <w14:solidFill>
              <w14:schemeClr w14:val="tx1"/>
            </w14:solidFill>
          </w14:textFill>
        </w:rPr>
        <w:t>磋商函附录</w:t>
      </w:r>
      <w:r>
        <w:rPr>
          <w:rFonts w:hint="eastAsia" w:asciiTheme="majorEastAsia" w:hAnsiTheme="majorEastAsia" w:eastAsiaTheme="majorEastAsia" w:cstheme="majorEastAsia"/>
          <w:b/>
          <w:bCs/>
          <w:color w:val="000000" w:themeColor="text1"/>
          <w:spacing w:val="0"/>
          <w:position w:val="0"/>
          <w:sz w:val="28"/>
          <w:szCs w:val="28"/>
          <w:highlight w:val="none"/>
          <w:lang w:eastAsia="zh-CN"/>
          <w14:textFill>
            <w14:solidFill>
              <w14:schemeClr w14:val="tx1"/>
            </w14:solidFill>
          </w14:textFill>
        </w:rPr>
        <w:t>（格式）</w:t>
      </w:r>
    </w:p>
    <w:p>
      <w:pPr>
        <w:pStyle w:val="3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000000" w:themeColor="text1"/>
          <w:spacing w:val="0"/>
          <w:position w:val="0"/>
          <w:sz w:val="28"/>
          <w:szCs w:val="28"/>
          <w:highlight w:val="none"/>
          <w:lang w:eastAsia="zh-CN"/>
          <w14:textFill>
            <w14:solidFill>
              <w14:schemeClr w14:val="tx1"/>
            </w14:solidFill>
          </w14:textFill>
        </w:rPr>
      </w:pPr>
    </w:p>
    <w:tbl>
      <w:tblPr>
        <w:tblStyle w:val="51"/>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pPr>
              <w:spacing w:before="181" w:line="230" w:lineRule="auto"/>
              <w:ind w:left="292"/>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序号</w:t>
            </w:r>
          </w:p>
        </w:tc>
        <w:tc>
          <w:tcPr>
            <w:tcW w:w="3424" w:type="dxa"/>
            <w:vAlign w:val="top"/>
          </w:tcPr>
          <w:p>
            <w:pPr>
              <w:spacing w:before="181" w:line="228" w:lineRule="auto"/>
              <w:ind w:left="1298"/>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条款内容</w:t>
            </w:r>
          </w:p>
        </w:tc>
        <w:tc>
          <w:tcPr>
            <w:tcW w:w="2818" w:type="dxa"/>
            <w:vAlign w:val="top"/>
          </w:tcPr>
          <w:p>
            <w:pPr>
              <w:spacing w:before="181" w:line="228" w:lineRule="auto"/>
              <w:ind w:left="1000"/>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约定内容</w:t>
            </w:r>
          </w:p>
        </w:tc>
        <w:tc>
          <w:tcPr>
            <w:tcW w:w="1696" w:type="dxa"/>
            <w:vAlign w:val="top"/>
          </w:tcPr>
          <w:p>
            <w:pPr>
              <w:spacing w:before="181" w:line="230" w:lineRule="auto"/>
              <w:ind w:left="646"/>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pPr>
              <w:spacing w:before="211" w:line="193" w:lineRule="auto"/>
              <w:ind w:left="467"/>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1</w:t>
            </w:r>
          </w:p>
        </w:tc>
        <w:tc>
          <w:tcPr>
            <w:tcW w:w="3424" w:type="dxa"/>
            <w:vAlign w:val="top"/>
          </w:tcPr>
          <w:p>
            <w:pPr>
              <w:spacing w:before="180" w:line="229" w:lineRule="auto"/>
              <w:ind w:left="1300"/>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项目经理</w:t>
            </w:r>
          </w:p>
        </w:tc>
        <w:tc>
          <w:tcPr>
            <w:tcW w:w="2818" w:type="dxa"/>
            <w:vAlign w:val="top"/>
          </w:tcPr>
          <w:p>
            <w:pPr>
              <w:spacing w:before="180" w:line="228" w:lineRule="auto"/>
              <w:ind w:left="0" w:leftChars="0" w:firstLine="0" w:firstLineChars="0"/>
              <w:jc w:val="both"/>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姓名：</w:t>
            </w: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pPr>
              <w:spacing w:before="211" w:line="192" w:lineRule="auto"/>
              <w:ind w:left="454"/>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2</w:t>
            </w:r>
          </w:p>
        </w:tc>
        <w:tc>
          <w:tcPr>
            <w:tcW w:w="3424" w:type="dxa"/>
            <w:vAlign w:val="top"/>
          </w:tcPr>
          <w:p>
            <w:pPr>
              <w:spacing w:before="179" w:line="228" w:lineRule="auto"/>
              <w:ind w:left="993"/>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响应文件有效期</w:t>
            </w:r>
          </w:p>
        </w:tc>
        <w:tc>
          <w:tcPr>
            <w:tcW w:w="2818"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pPr>
              <w:spacing w:before="212" w:line="190" w:lineRule="auto"/>
              <w:ind w:left="456"/>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3</w:t>
            </w:r>
          </w:p>
        </w:tc>
        <w:tc>
          <w:tcPr>
            <w:tcW w:w="3424" w:type="dxa"/>
            <w:vAlign w:val="top"/>
          </w:tcPr>
          <w:p>
            <w:pPr>
              <w:spacing w:before="179" w:line="229" w:lineRule="auto"/>
              <w:ind w:left="1510"/>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工期</w:t>
            </w:r>
          </w:p>
        </w:tc>
        <w:tc>
          <w:tcPr>
            <w:tcW w:w="2818" w:type="dxa"/>
            <w:vAlign w:val="top"/>
          </w:tcPr>
          <w:p>
            <w:pPr>
              <w:tabs>
                <w:tab w:val="left" w:pos="1506"/>
              </w:tabs>
              <w:spacing w:before="179" w:line="229" w:lineRule="auto"/>
              <w:ind w:left="832"/>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u w:val="single" w:color="auto"/>
                <w14:textFill>
                  <w14:solidFill>
                    <w14:schemeClr w14:val="tx1"/>
                  </w14:solidFill>
                </w14:textFill>
              </w:rPr>
              <w:tab/>
            </w:r>
            <w:r>
              <w:rPr>
                <w:rFonts w:hint="eastAsia" w:ascii="宋体" w:hAnsi="宋体" w:eastAsia="宋体" w:cs="宋体"/>
                <w:color w:val="000000" w:themeColor="text1"/>
                <w:spacing w:val="0"/>
                <w:position w:val="0"/>
                <w:sz w:val="21"/>
                <w:szCs w:val="21"/>
                <w:highlight w:val="none"/>
                <w14:textFill>
                  <w14:solidFill>
                    <w14:schemeClr w14:val="tx1"/>
                  </w14:solidFill>
                </w14:textFill>
              </w:rPr>
              <w:t>日历天</w:t>
            </w: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pPr>
              <w:spacing w:before="215" w:line="192" w:lineRule="auto"/>
              <w:ind w:left="451"/>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4</w:t>
            </w:r>
          </w:p>
        </w:tc>
        <w:tc>
          <w:tcPr>
            <w:tcW w:w="3424" w:type="dxa"/>
            <w:vAlign w:val="top"/>
          </w:tcPr>
          <w:p>
            <w:pPr>
              <w:spacing w:before="182" w:line="229" w:lineRule="auto"/>
              <w:ind w:left="1191"/>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质量保证金</w:t>
            </w:r>
          </w:p>
        </w:tc>
        <w:tc>
          <w:tcPr>
            <w:tcW w:w="2818" w:type="dxa"/>
            <w:vAlign w:val="top"/>
          </w:tcPr>
          <w:p>
            <w:pPr>
              <w:spacing w:before="182" w:line="227" w:lineRule="auto"/>
              <w:ind w:left="690"/>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结算价的</w:t>
            </w:r>
            <w:r>
              <w:rPr>
                <w:rFonts w:hint="eastAsia" w:ascii="宋体" w:hAnsi="宋体" w:eastAsia="宋体" w:cs="宋体"/>
                <w:color w:val="000000" w:themeColor="text1"/>
                <w:spacing w:val="0"/>
                <w:position w:val="0"/>
                <w:sz w:val="21"/>
                <w:szCs w:val="21"/>
                <w:highlight w:val="none"/>
                <w:u w:val="single" w:color="auto"/>
                <w14:textFill>
                  <w14:solidFill>
                    <w14:schemeClr w14:val="tx1"/>
                  </w14:solidFill>
                </w14:textFill>
              </w:rPr>
              <w:t xml:space="preserve">  </w:t>
            </w:r>
            <w:r>
              <w:rPr>
                <w:rFonts w:hint="eastAsia" w:ascii="宋体" w:hAnsi="宋体" w:cs="宋体"/>
                <w:color w:val="000000" w:themeColor="text1"/>
                <w:spacing w:val="0"/>
                <w:position w:val="0"/>
                <w:sz w:val="21"/>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pPr>
              <w:spacing w:before="215" w:line="189" w:lineRule="auto"/>
              <w:ind w:left="456"/>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5</w:t>
            </w:r>
          </w:p>
        </w:tc>
        <w:tc>
          <w:tcPr>
            <w:tcW w:w="3424" w:type="dxa"/>
            <w:vAlign w:val="top"/>
          </w:tcPr>
          <w:p>
            <w:pPr>
              <w:spacing w:before="181" w:line="229" w:lineRule="auto"/>
              <w:ind w:left="1297"/>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质量标准</w:t>
            </w:r>
          </w:p>
        </w:tc>
        <w:tc>
          <w:tcPr>
            <w:tcW w:w="2818"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pPr>
              <w:spacing w:before="215" w:line="189" w:lineRule="auto"/>
              <w:ind w:left="456"/>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6</w:t>
            </w:r>
          </w:p>
        </w:tc>
        <w:tc>
          <w:tcPr>
            <w:tcW w:w="3424" w:type="dxa"/>
            <w:vAlign w:val="top"/>
          </w:tcPr>
          <w:p>
            <w:pPr>
              <w:spacing w:before="181" w:line="229" w:lineRule="auto"/>
              <w:ind w:left="1297"/>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付款条件</w:t>
            </w:r>
          </w:p>
        </w:tc>
        <w:tc>
          <w:tcPr>
            <w:tcW w:w="2818"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pPr>
              <w:spacing w:before="181" w:line="325" w:lineRule="exact"/>
              <w:ind w:left="306"/>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p>
        </w:tc>
        <w:tc>
          <w:tcPr>
            <w:tcW w:w="3424" w:type="dxa"/>
            <w:vAlign w:val="top"/>
          </w:tcPr>
          <w:p>
            <w:pPr>
              <w:spacing w:before="181" w:line="325" w:lineRule="exact"/>
              <w:ind w:left="1521"/>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p>
        </w:tc>
        <w:tc>
          <w:tcPr>
            <w:tcW w:w="2818"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备注：供应商在响应竞争性磋商文件中规定的实质性要求和条件的基础上，可做出其他有利于采购单位的承诺。此类承诺可在本表中予以补充填写。</w:t>
            </w:r>
          </w:p>
        </w:tc>
      </w:tr>
    </w:tbl>
    <w:p>
      <w:pPr>
        <w:pStyle w:val="38"/>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000000" w:themeColor="text1"/>
          <w:spacing w:val="0"/>
          <w:position w:val="0"/>
          <w:sz w:val="24"/>
          <w:szCs w:val="32"/>
          <w:highlight w:val="none"/>
          <w14:textFill>
            <w14:solidFill>
              <w14:schemeClr w14:val="tx1"/>
            </w14:solidFill>
          </w14:textFill>
        </w:rPr>
      </w:pPr>
    </w:p>
    <w:p>
      <w:pPr>
        <w:spacing w:line="360" w:lineRule="auto"/>
        <w:ind w:right="480"/>
        <w:contextualSpacing/>
        <w:jc w:val="center"/>
        <w:rPr>
          <w:rFonts w:hint="eastAsia" w:ascii="宋体" w:hAnsi="宋体"/>
          <w:color w:val="000000" w:themeColor="text1"/>
          <w:spacing w:val="0"/>
          <w:position w:val="0"/>
          <w:sz w:val="24"/>
          <w:szCs w:val="24"/>
          <w:highlight w:val="none"/>
          <w:u w:val="singl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szCs w:val="24"/>
          <w:highlight w:val="none"/>
          <w14:textFill>
            <w14:solidFill>
              <w14:schemeClr w14:val="tx1"/>
            </w14:solidFill>
          </w14:textFill>
        </w:rPr>
        <w:t xml:space="preserve"> </w:t>
      </w:r>
      <w:r>
        <w:rPr>
          <w:rFonts w:hint="eastAsia" w:ascii="宋体" w:hAnsi="宋体"/>
          <w:color w:val="000000" w:themeColor="text1"/>
          <w:spacing w:val="0"/>
          <w:position w:val="0"/>
          <w:sz w:val="24"/>
          <w:szCs w:val="24"/>
          <w:highlight w:val="none"/>
          <w14:textFill>
            <w14:solidFill>
              <w14:schemeClr w14:val="tx1"/>
            </w14:solidFill>
          </w14:textFill>
        </w:rPr>
        <w:t>法定代表人或者委托代理人（签字或者电子签名）：</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r>
        <w:rPr>
          <w:rFonts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right="480" w:firstLine="3360" w:firstLineChars="1400"/>
        <w:contextualSpacing/>
        <w:rPr>
          <w:rFonts w:hint="eastAsia"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供应商（电子签章）：</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firstLine="480" w:firstLineChars="200"/>
        <w:contextualSpacing/>
        <w:jc w:val="left"/>
        <w:rPr>
          <w:rFonts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 xml:space="preserve">                                        年    月    日</w:t>
      </w: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pPr>
    </w:p>
    <w:p>
      <w:pPr>
        <w:spacing w:line="360" w:lineRule="auto"/>
        <w:jc w:val="center"/>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pPr>
      <w:r>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t>竞标报价表（格式）</w:t>
      </w:r>
    </w:p>
    <w:p>
      <w:pPr>
        <w:spacing w:line="440" w:lineRule="exact"/>
        <w:jc w:val="center"/>
        <w:rPr>
          <w:rFonts w:hint="eastAsia" w:ascii="方正小标宋简体" w:hAnsi="方正小标宋简体" w:eastAsia="方正小标宋简体" w:cs="方正小标宋简体"/>
          <w:bCs/>
          <w:color w:val="000000" w:themeColor="text1"/>
          <w:spacing w:val="0"/>
          <w:position w:val="0"/>
          <w:sz w:val="32"/>
          <w:szCs w:val="32"/>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w:t>
      </w:r>
      <w:r>
        <w:rPr>
          <w:rFonts w:hint="eastAsia" w:ascii="宋体" w:hAnsi="宋体" w:cs="仿宋_GB2312"/>
          <w:color w:val="000000" w:themeColor="text1"/>
          <w:spacing w:val="0"/>
          <w:position w:val="0"/>
          <w:sz w:val="24"/>
          <w:highlight w:val="none"/>
          <w:lang w:val="en-US" w:eastAsia="zh-CN"/>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标的</w:t>
            </w:r>
            <w:r>
              <w:rPr>
                <w:rFonts w:ascii="宋体" w:hAnsi="宋体" w:cs="仿宋_GB2312"/>
                <w:color w:val="000000" w:themeColor="text1"/>
                <w:spacing w:val="0"/>
                <w:position w:val="0"/>
                <w:sz w:val="24"/>
                <w:highlight w:val="none"/>
                <w14:textFill>
                  <w14:solidFill>
                    <w14:schemeClr w14:val="tx1"/>
                  </w14:solidFill>
                </w14:textFill>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000000" w:themeColor="text1"/>
                <w:spacing w:val="0"/>
                <w:position w:val="0"/>
                <w:sz w:val="24"/>
                <w:highlight w:val="none"/>
                <w:lang w:eastAsia="zh-CN"/>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竞标报价（元）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000000" w:themeColor="text1"/>
                <w:spacing w:val="0"/>
                <w:position w:val="0"/>
                <w:sz w:val="24"/>
                <w:highlight w:val="none"/>
                <w:lang w:eastAsia="zh-CN"/>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000000" w:themeColor="text1"/>
                <w:spacing w:val="0"/>
                <w:position w:val="0"/>
                <w:sz w:val="24"/>
                <w:highlight w:val="none"/>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合计金额（人民币）</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大写：                      </w:t>
            </w:r>
            <w:r>
              <w:rPr>
                <w:rFonts w:hint="eastAsia" w:ascii="宋体" w:hAnsi="宋体" w:cs="仿宋_GB2312"/>
                <w:color w:val="000000" w:themeColor="text1"/>
                <w:spacing w:val="0"/>
                <w:position w:val="0"/>
                <w:sz w:val="24"/>
                <w:highlight w:val="none"/>
                <w:lang w:eastAsia="zh-CN"/>
                <w14:textFill>
                  <w14:solidFill>
                    <w14:schemeClr w14:val="tx1"/>
                  </w14:solidFill>
                </w14:textFill>
              </w:rPr>
              <w:t>（</w:t>
            </w:r>
            <w:r>
              <w:rPr>
                <w:rFonts w:hint="default" w:ascii="Arial" w:hAnsi="Arial" w:cs="Arial"/>
                <w:color w:val="000000" w:themeColor="text1"/>
                <w:spacing w:val="0"/>
                <w:position w:val="0"/>
                <w:sz w:val="24"/>
                <w:highlight w:val="none"/>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w:t>
            </w:r>
          </w:p>
        </w:tc>
      </w:tr>
    </w:tbl>
    <w:p>
      <w:pPr>
        <w:spacing w:line="360" w:lineRule="auto"/>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w:t>
      </w:r>
      <w:r>
        <w:rPr>
          <w:rFonts w:hint="eastAsia" w:ascii="宋体" w:hAnsi="宋体" w:cs="仿宋_GB2312"/>
          <w:color w:val="000000" w:themeColor="text1"/>
          <w:spacing w:val="0"/>
          <w:position w:val="0"/>
          <w:sz w:val="24"/>
          <w:highlight w:val="none"/>
          <w:lang w:eastAsia="zh-CN"/>
          <w14:textFill>
            <w14:solidFill>
              <w14:schemeClr w14:val="tx1"/>
            </w14:solidFill>
          </w14:textFill>
        </w:rPr>
        <w:t>：</w:t>
      </w:r>
      <w:r>
        <w:rPr>
          <w:rFonts w:hint="eastAsia" w:ascii="宋体" w:hAnsi="宋体" w:cs="仿宋_GB2312"/>
          <w:color w:val="000000" w:themeColor="text1"/>
          <w:spacing w:val="0"/>
          <w:position w:val="0"/>
          <w:sz w:val="24"/>
          <w:highlight w:val="none"/>
          <w14:textFill>
            <w14:solidFill>
              <w14:schemeClr w14:val="tx1"/>
            </w14:solidFill>
          </w14:textFill>
        </w:rPr>
        <w:t xml:space="preserve"> </w:t>
      </w:r>
    </w:p>
    <w:p>
      <w:pPr>
        <w:spacing w:line="360" w:lineRule="auto"/>
        <w:ind w:firstLine="480" w:firstLineChars="200"/>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1. 供应商的报价表必须加盖供应商电子签章并由法定代表人或者委托代理人签字或者电子签名，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r>
        <w:rPr>
          <w:rFonts w:hint="eastAsia" w:ascii="宋体" w:hAnsi="宋体" w:cs="仿宋_GB2312"/>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jc w:val="left"/>
        <w:rPr>
          <w:rFonts w:hint="eastAsia" w:ascii="宋体" w:hAnsi="宋体" w:cs="仿宋_GB2312"/>
          <w:b/>
          <w:color w:val="000000" w:themeColor="text1"/>
          <w:spacing w:val="0"/>
          <w:position w:val="0"/>
          <w:sz w:val="24"/>
          <w:highlight w:val="none"/>
          <w14:textFill>
            <w14:solidFill>
              <w14:schemeClr w14:val="tx1"/>
            </w14:solidFill>
          </w14:textFill>
        </w:rPr>
      </w:pPr>
      <w:r>
        <w:rPr>
          <w:rFonts w:hint="eastAsia" w:ascii="宋体" w:hAnsi="宋体" w:cs="仿宋_GB2312"/>
          <w:bCs/>
          <w:color w:val="000000" w:themeColor="text1"/>
          <w:spacing w:val="0"/>
          <w:position w:val="0"/>
          <w:sz w:val="24"/>
          <w:highlight w:val="none"/>
          <w14:textFill>
            <w14:solidFill>
              <w14:schemeClr w14:val="tx1"/>
            </w14:solidFill>
          </w14:textFill>
        </w:rPr>
        <w:t>2.</w:t>
      </w:r>
      <w:r>
        <w:rPr>
          <w:rFonts w:hint="eastAsia" w:ascii="宋体" w:hAnsi="宋体" w:cs="仿宋_GB2312"/>
          <w:color w:val="000000" w:themeColor="text1"/>
          <w:spacing w:val="0"/>
          <w:position w:val="0"/>
          <w:sz w:val="24"/>
          <w:highlight w:val="none"/>
          <w14:textFill>
            <w14:solidFill>
              <w14:schemeClr w14:val="tx1"/>
            </w14:solidFill>
          </w14:textFill>
        </w:rPr>
        <w:t xml:space="preserve"> 报价一经涂改，应在涂改处加盖供应商公章或者加盖电子签章或者由法定代表人或者授权委托人签字</w:t>
      </w:r>
      <w:r>
        <w:rPr>
          <w:rFonts w:hint="eastAsia" w:ascii="宋体" w:hAnsi="宋体"/>
          <w:color w:val="000000" w:themeColor="text1"/>
          <w:spacing w:val="0"/>
          <w:position w:val="0"/>
          <w:sz w:val="24"/>
          <w:highlight w:val="none"/>
          <w14:textFill>
            <w14:solidFill>
              <w14:schemeClr w14:val="tx1"/>
            </w14:solidFill>
          </w14:textFill>
        </w:rPr>
        <w:t>（或者电子签名）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p>
    <w:p>
      <w:pPr>
        <w:spacing w:line="360" w:lineRule="auto"/>
        <w:ind w:firstLine="643" w:firstLineChars="200"/>
        <w:contextualSpacing/>
        <w:jc w:val="left"/>
        <w:rPr>
          <w:rFonts w:hint="default" w:ascii="宋体" w:hAnsi="宋体" w:cs="仿宋_GB2312"/>
          <w:b/>
          <w:bCs/>
          <w:color w:val="000000" w:themeColor="text1"/>
          <w:spacing w:val="0"/>
          <w:position w:val="0"/>
          <w:sz w:val="32"/>
          <w:szCs w:val="32"/>
          <w:highlight w:val="none"/>
          <w:lang w:val="en-US" w:eastAsia="zh-CN"/>
          <w14:textFill>
            <w14:solidFill>
              <w14:schemeClr w14:val="tx1"/>
            </w14:solidFill>
          </w14:textFill>
        </w:rPr>
      </w:pPr>
      <w:r>
        <w:rPr>
          <w:rFonts w:hint="eastAsia" w:ascii="宋体" w:hAnsi="宋体" w:cs="仿宋_GB2312"/>
          <w:b/>
          <w:bCs/>
          <w:color w:val="000000" w:themeColor="text1"/>
          <w:spacing w:val="0"/>
          <w:position w:val="0"/>
          <w:sz w:val="32"/>
          <w:szCs w:val="32"/>
          <w:highlight w:val="none"/>
          <w:lang w:val="en-US" w:eastAsia="zh-CN"/>
          <w14:textFill>
            <w14:solidFill>
              <w14:schemeClr w14:val="tx1"/>
            </w14:solidFill>
          </w14:textFill>
        </w:rPr>
        <w:t>3.</w:t>
      </w:r>
      <w:r>
        <w:rPr>
          <w:rFonts w:hint="eastAsia" w:ascii="宋体" w:hAnsi="宋体" w:eastAsia="宋体" w:cs="宋体"/>
          <w:b/>
          <w:bCs/>
          <w:color w:val="000000" w:themeColor="text1"/>
          <w:spacing w:val="0"/>
          <w:position w:val="0"/>
          <w:sz w:val="32"/>
          <w:szCs w:val="32"/>
          <w:highlight w:val="none"/>
          <w:lang w:val="en-US" w:eastAsia="zh-CN"/>
          <w14:textFill>
            <w14:solidFill>
              <w14:schemeClr w14:val="tx1"/>
            </w14:solidFill>
          </w14:textFill>
        </w:rPr>
        <w:t>在</w:t>
      </w:r>
      <w:r>
        <w:rPr>
          <w:rFonts w:hint="eastAsia" w:ascii="宋体" w:hAnsi="宋体" w:cs="宋体"/>
          <w:b/>
          <w:bCs/>
          <w:color w:val="000000" w:themeColor="text1"/>
          <w:spacing w:val="0"/>
          <w:position w:val="0"/>
          <w:sz w:val="32"/>
          <w:szCs w:val="32"/>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pacing w:val="0"/>
          <w:position w:val="0"/>
          <w:sz w:val="32"/>
          <w:szCs w:val="32"/>
          <w:highlight w:val="none"/>
          <w:lang w:val="en-US" w:eastAsia="zh-CN"/>
          <w14:textFill>
            <w14:solidFill>
              <w14:schemeClr w14:val="tx1"/>
            </w14:solidFill>
          </w14:textFill>
        </w:rPr>
        <w:t>评审过程中，</w:t>
      </w:r>
      <w:r>
        <w:rPr>
          <w:rFonts w:hint="eastAsia" w:ascii="宋体" w:hAnsi="宋体" w:cs="宋体"/>
          <w:b/>
          <w:bCs/>
          <w:color w:val="000000" w:themeColor="text1"/>
          <w:spacing w:val="0"/>
          <w:position w:val="0"/>
          <w:sz w:val="32"/>
          <w:szCs w:val="32"/>
          <w:highlight w:val="none"/>
          <w:lang w:val="en-US" w:eastAsia="zh-CN"/>
          <w14:textFill>
            <w14:solidFill>
              <w14:schemeClr w14:val="tx1"/>
            </w14:solidFill>
          </w14:textFill>
        </w:rPr>
        <w:t>供应商提交的</w:t>
      </w:r>
      <w:r>
        <w:rPr>
          <w:rFonts w:hint="eastAsia" w:ascii="宋体" w:hAnsi="宋体" w:cs="仿宋_GB2312"/>
          <w:b/>
          <w:bCs/>
          <w:color w:val="000000" w:themeColor="text1"/>
          <w:spacing w:val="0"/>
          <w:position w:val="0"/>
          <w:sz w:val="32"/>
          <w:szCs w:val="32"/>
          <w:highlight w:val="none"/>
          <w14:textFill>
            <w14:solidFill>
              <w14:schemeClr w14:val="tx1"/>
            </w14:solidFill>
          </w14:textFill>
        </w:rPr>
        <w:t>最后报价与首次报价相比有调整的</w:t>
      </w:r>
      <w:r>
        <w:rPr>
          <w:rFonts w:hint="eastAsia" w:ascii="宋体" w:hAnsi="宋体" w:cs="仿宋_GB2312"/>
          <w:b/>
          <w:bCs/>
          <w:color w:val="000000" w:themeColor="text1"/>
          <w:spacing w:val="0"/>
          <w:position w:val="0"/>
          <w:sz w:val="32"/>
          <w:szCs w:val="32"/>
          <w:highlight w:val="none"/>
          <w:lang w:eastAsia="zh-CN"/>
          <w14:textFill>
            <w14:solidFill>
              <w14:schemeClr w14:val="tx1"/>
            </w14:solidFill>
          </w14:textFill>
        </w:rPr>
        <w:t>，必须同时上传相对应的“已标价的工程量清单”作为附件，</w:t>
      </w:r>
      <w:r>
        <w:rPr>
          <w:rFonts w:hint="eastAsia" w:ascii="宋体" w:hAnsi="宋体" w:cs="仿宋_GB2312"/>
          <w:b/>
          <w:bCs/>
          <w:color w:val="000000" w:themeColor="text1"/>
          <w:spacing w:val="0"/>
          <w:position w:val="0"/>
          <w:sz w:val="32"/>
          <w:szCs w:val="32"/>
          <w:highlight w:val="none"/>
          <w14:textFill>
            <w14:solidFill>
              <w14:schemeClr w14:val="tx1"/>
            </w14:solidFill>
          </w14:textFill>
        </w:rPr>
        <w:t>否则其响应文件按无效处理。</w:t>
      </w:r>
    </w:p>
    <w:p>
      <w:pPr>
        <w:spacing w:line="360" w:lineRule="auto"/>
        <w:ind w:right="-817" w:rightChars="-389"/>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right="-817" w:rightChars="-389"/>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right="-817" w:rightChars="-389" w:firstLine="2640" w:firstLineChars="1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法定代表人或者委托代理人（签字或者电子签名）：                    </w:t>
      </w:r>
    </w:p>
    <w:p>
      <w:pPr>
        <w:spacing w:line="360" w:lineRule="auto"/>
        <w:ind w:right="-817" w:rightChars="-389" w:firstLine="2640" w:firstLineChars="1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供应商（电子签章）：      </w:t>
      </w:r>
    </w:p>
    <w:p>
      <w:pPr>
        <w:spacing w:line="360" w:lineRule="auto"/>
        <w:ind w:right="-817" w:rightChars="-389" w:firstLine="4080" w:firstLineChars="17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日期：   年   月   日</w:t>
      </w: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pacing w:val="0"/>
          <w:position w:val="0"/>
          <w:sz w:val="32"/>
          <w:szCs w:val="40"/>
          <w:highlight w:val="none"/>
          <w14:textFill>
            <w14:solidFill>
              <w14:schemeClr w14:val="tx1"/>
            </w14:solidFill>
          </w14:textFill>
        </w:rPr>
      </w:pPr>
      <w:r>
        <w:rPr>
          <w:rFonts w:hint="eastAsia" w:ascii="宋体" w:hAnsi="宋体" w:eastAsia="宋体" w:cs="宋体"/>
          <w:b/>
          <w:bCs/>
          <w:color w:val="000000" w:themeColor="text1"/>
          <w:spacing w:val="0"/>
          <w:position w:val="0"/>
          <w:sz w:val="32"/>
          <w:szCs w:val="40"/>
          <w:highlight w:val="none"/>
          <w14:textFill>
            <w14:solidFill>
              <w14:schemeClr w14:val="tx1"/>
            </w14:solidFill>
          </w14:textFill>
        </w:rPr>
        <w:t>已标价工程量清单</w:t>
      </w:r>
    </w:p>
    <w:p>
      <w:pPr>
        <w:pStyle w:val="3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000000" w:themeColor="text1"/>
          <w:spacing w:val="0"/>
          <w:position w:val="0"/>
          <w:sz w:val="21"/>
          <w:szCs w:val="24"/>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000000" w:themeColor="text1"/>
          <w:spacing w:val="0"/>
          <w:position w:val="0"/>
          <w:sz w:val="21"/>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1"/>
          <w:szCs w:val="24"/>
          <w:highlight w:val="none"/>
          <w14:textFill>
            <w14:solidFill>
              <w14:schemeClr w14:val="tx1"/>
            </w14:solidFill>
          </w14:textFill>
        </w:rPr>
        <w:t>1、说明：已标价工程量清单按规范中的“工程量清单”中的相关清单表格式填写。构成合同文件的已标价工程量清单包括规范中的“工程量清单”有关工程量清单、磋商报价以及其他说明的内容。</w:t>
      </w: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spacing w:line="360" w:lineRule="auto"/>
        <w:contextualSpacing/>
        <w:jc w:val="both"/>
        <w:rPr>
          <w:rFonts w:hint="eastAsia"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bCs/>
          <w:color w:val="000000" w:themeColor="text1"/>
          <w:spacing w:val="0"/>
          <w:position w:val="0"/>
          <w:sz w:val="32"/>
          <w:szCs w:val="32"/>
          <w:highlight w:val="none"/>
          <w14:textFill>
            <w14:solidFill>
              <w14:schemeClr w14:val="tx1"/>
            </w14:solidFill>
          </w14:textFill>
        </w:rPr>
        <w:t>三、</w:t>
      </w:r>
      <w:r>
        <w:rPr>
          <w:rFonts w:hint="eastAsia" w:ascii="宋体" w:hAnsi="宋体"/>
          <w:b/>
          <w:color w:val="000000" w:themeColor="text1"/>
          <w:spacing w:val="0"/>
          <w:position w:val="0"/>
          <w:sz w:val="32"/>
          <w:szCs w:val="32"/>
          <w:highlight w:val="none"/>
          <w14:textFill>
            <w14:solidFill>
              <w14:schemeClr w14:val="tx1"/>
            </w14:solidFill>
          </w14:textFill>
        </w:rPr>
        <w:t>商务技术文件格式</w:t>
      </w:r>
    </w:p>
    <w:p>
      <w:pPr>
        <w:snapToGrid w:val="0"/>
        <w:spacing w:before="156" w:beforeLines="50" w:after="50" w:line="360" w:lineRule="auto"/>
        <w:jc w:val="left"/>
        <w:rPr>
          <w:rFonts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1.商务技术文件封面格式</w:t>
      </w:r>
    </w:p>
    <w:p>
      <w:pPr>
        <w:snapToGrid w:val="0"/>
        <w:spacing w:before="156" w:beforeLines="50" w:after="50"/>
        <w:rPr>
          <w:rFonts w:hint="eastAsia" w:ascii="宋体" w:hAnsi="宋体"/>
          <w:bCs/>
          <w:color w:val="000000" w:themeColor="text1"/>
          <w:spacing w:val="0"/>
          <w:position w:val="0"/>
          <w:sz w:val="32"/>
          <w:szCs w:val="20"/>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p>
    <w:p>
      <w:pPr>
        <w:snapToGrid w:val="0"/>
        <w:spacing w:before="156" w:beforeLines="50" w:after="50"/>
        <w:jc w:val="center"/>
        <w:rPr>
          <w:rFonts w:hint="eastAsia"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44"/>
          <w:szCs w:val="44"/>
          <w:highlight w:val="none"/>
          <w14:textFill>
            <w14:solidFill>
              <w14:schemeClr w14:val="tx1"/>
            </w14:solidFill>
          </w14:textFill>
        </w:rPr>
        <w:t xml:space="preserve">电 子 </w:t>
      </w:r>
      <w:r>
        <w:rPr>
          <w:rFonts w:hint="eastAsia" w:ascii="宋体" w:hAnsi="宋体"/>
          <w:color w:val="000000" w:themeColor="text1"/>
          <w:spacing w:val="0"/>
          <w:position w:val="0"/>
          <w:sz w:val="44"/>
          <w:szCs w:val="44"/>
          <w:highlight w:val="none"/>
          <w:lang w:eastAsia="zh-CN"/>
          <w14:textFill>
            <w14:solidFill>
              <w14:schemeClr w14:val="tx1"/>
            </w14:solidFill>
          </w14:textFill>
        </w:rPr>
        <w:t>响</w:t>
      </w:r>
      <w:r>
        <w:rPr>
          <w:rFonts w:hint="eastAsia" w:ascii="宋体" w:hAnsi="宋体"/>
          <w:color w:val="000000" w:themeColor="text1"/>
          <w:spacing w:val="0"/>
          <w:position w:val="0"/>
          <w:sz w:val="44"/>
          <w:szCs w:val="44"/>
          <w:highlight w:val="none"/>
          <w:lang w:val="en-US" w:eastAsia="zh-CN"/>
          <w14:textFill>
            <w14:solidFill>
              <w14:schemeClr w14:val="tx1"/>
            </w14:solidFill>
          </w14:textFill>
        </w:rPr>
        <w:t xml:space="preserve"> </w:t>
      </w:r>
      <w:r>
        <w:rPr>
          <w:rFonts w:hint="eastAsia" w:ascii="宋体" w:hAnsi="宋体"/>
          <w:color w:val="000000" w:themeColor="text1"/>
          <w:spacing w:val="0"/>
          <w:position w:val="0"/>
          <w:sz w:val="44"/>
          <w:szCs w:val="44"/>
          <w:highlight w:val="none"/>
          <w:lang w:eastAsia="zh-CN"/>
          <w14:textFill>
            <w14:solidFill>
              <w14:schemeClr w14:val="tx1"/>
            </w14:solidFill>
          </w14:textFill>
        </w:rPr>
        <w:t>应</w:t>
      </w:r>
      <w:r>
        <w:rPr>
          <w:rFonts w:hint="eastAsia" w:ascii="宋体" w:hAnsi="宋体"/>
          <w:color w:val="000000" w:themeColor="text1"/>
          <w:spacing w:val="0"/>
          <w:position w:val="0"/>
          <w:sz w:val="44"/>
          <w:szCs w:val="44"/>
          <w:highlight w:val="none"/>
          <w14:textFill>
            <w14:solidFill>
              <w14:schemeClr w14:val="tx1"/>
            </w14:solidFill>
          </w14:textFill>
        </w:rPr>
        <w:t xml:space="preserve"> 文 件</w:t>
      </w: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jc w:val="cente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商  务  技  术  文  件</w:t>
      </w: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项目名称：</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项目编号：</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 xml:space="preserve"> </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供应商名称：</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rPr>
          <w:rFonts w:hint="eastAsia" w:ascii="宋体" w:hAnsi="宋体" w:eastAsia="宋体" w:cs="仿宋_GB2312"/>
          <w:bCs/>
          <w:color w:val="000000" w:themeColor="text1"/>
          <w:spacing w:val="0"/>
          <w:position w:val="0"/>
          <w:sz w:val="32"/>
          <w:szCs w:val="32"/>
          <w:highlight w:val="none"/>
          <w:lang w:eastAsia="zh-CN"/>
          <w14:textFill>
            <w14:solidFill>
              <w14:schemeClr w14:val="tx1"/>
            </w14:solidFill>
          </w14:textFill>
        </w:rPr>
      </w:pPr>
      <w:r>
        <w:rPr>
          <w:rFonts w:hint="eastAsia" w:ascii="宋体" w:hAnsi="宋体" w:cs="仿宋_GB2312"/>
          <w:bCs/>
          <w:color w:val="000000" w:themeColor="text1"/>
          <w:spacing w:val="0"/>
          <w:position w:val="0"/>
          <w:sz w:val="32"/>
          <w:szCs w:val="32"/>
          <w:highlight w:val="none"/>
          <w:lang w:eastAsia="zh-CN"/>
          <w14:textFill>
            <w14:solidFill>
              <w14:schemeClr w14:val="tx1"/>
            </w14:solidFill>
          </w14:textFill>
        </w:rPr>
        <w:t>供应商地址：</w:t>
      </w:r>
    </w:p>
    <w:p>
      <w:pPr>
        <w:pStyle w:val="9"/>
        <w:snapToGrid w:val="0"/>
        <w:spacing w:before="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1280" w:firstLineChars="4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jc w:val="center"/>
        <w:rPr>
          <w:rFonts w:hint="eastAsia" w:ascii="宋体" w:hAnsi="宋体" w:cs="仿宋_GB2312"/>
          <w:color w:val="000000" w:themeColor="text1"/>
          <w:spacing w:val="0"/>
          <w:position w:val="0"/>
          <w:sz w:val="32"/>
          <w:szCs w:val="32"/>
          <w:highlight w:val="none"/>
          <w14:textFill>
            <w14:solidFill>
              <w14:schemeClr w14:val="tx1"/>
            </w14:solidFill>
          </w14:textFill>
        </w:rPr>
      </w:pPr>
      <w:r>
        <w:rPr>
          <w:rFonts w:hint="eastAsia" w:ascii="宋体" w:hAnsi="宋体" w:cs="仿宋_GB2312"/>
          <w:color w:val="000000" w:themeColor="text1"/>
          <w:spacing w:val="0"/>
          <w:position w:val="0"/>
          <w:sz w:val="32"/>
          <w:szCs w:val="32"/>
          <w:highlight w:val="none"/>
          <w14:textFill>
            <w14:solidFill>
              <w14:schemeClr w14:val="tx1"/>
            </w14:solidFill>
          </w14:textFill>
        </w:rPr>
        <w:t>年    月    日</w:t>
      </w:r>
    </w:p>
    <w:p>
      <w:pPr>
        <w:snapToGrid w:val="0"/>
        <w:spacing w:before="156" w:beforeLines="50" w:after="50" w:line="360" w:lineRule="auto"/>
        <w:ind w:right="480" w:firstLine="240" w:firstLineChars="100"/>
        <w:jc w:val="left"/>
        <w:rPr>
          <w:rFonts w:hint="eastAsia" w:ascii="宋体" w:hAnsi="宋体"/>
          <w:b/>
          <w:bCs/>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br w:type="page"/>
      </w:r>
      <w:r>
        <w:rPr>
          <w:rFonts w:hint="eastAsia" w:ascii="宋体" w:hAnsi="宋体"/>
          <w:b/>
          <w:bCs/>
          <w:color w:val="000000" w:themeColor="text1"/>
          <w:spacing w:val="0"/>
          <w:position w:val="0"/>
          <w:sz w:val="32"/>
          <w:szCs w:val="32"/>
          <w:highlight w:val="none"/>
          <w14:textFill>
            <w14:solidFill>
              <w14:schemeClr w14:val="tx1"/>
            </w14:solidFill>
          </w14:textFill>
        </w:rPr>
        <w:t>2.商务技术文件目录</w:t>
      </w:r>
    </w:p>
    <w:p>
      <w:pPr>
        <w:snapToGrid w:val="0"/>
        <w:spacing w:before="156" w:beforeLines="50" w:after="50" w:line="360" w:lineRule="auto"/>
        <w:ind w:firstLine="640" w:firstLineChars="200"/>
        <w:rPr>
          <w:rFonts w:ascii="宋体" w:hAnsi="宋体"/>
          <w:color w:val="000000" w:themeColor="text1"/>
          <w:spacing w:val="0"/>
          <w:position w:val="0"/>
          <w:sz w:val="32"/>
          <w:szCs w:val="32"/>
          <w:highlight w:val="none"/>
          <w14:textFill>
            <w14:solidFill>
              <w14:schemeClr w14:val="tx1"/>
            </w14:solidFill>
          </w14:textFill>
        </w:rPr>
      </w:pPr>
      <w:r>
        <w:rPr>
          <w:rFonts w:hint="eastAsia" w:ascii="宋体" w:hAnsi="宋体"/>
          <w:color w:val="000000" w:themeColor="text1"/>
          <w:spacing w:val="0"/>
          <w:position w:val="0"/>
          <w:sz w:val="32"/>
          <w:szCs w:val="32"/>
          <w:highlight w:val="none"/>
          <w14:textFill>
            <w14:solidFill>
              <w14:schemeClr w14:val="tx1"/>
            </w14:solidFill>
          </w14:textFill>
        </w:rPr>
        <w:t>根据磋商文件规定及供应商提供的材料自行编写目录（部分格式后附）。</w:t>
      </w:r>
    </w:p>
    <w:p>
      <w:pPr>
        <w:spacing w:line="400" w:lineRule="exact"/>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520" w:lineRule="exact"/>
        <w:jc w:val="center"/>
        <w:rPr>
          <w:rFonts w:hint="eastAsia" w:ascii="仿宋_GB2312" w:hAnsi="仿宋_GB2312" w:eastAsia="方正小标宋简体" w:cs="仿宋_GB2312"/>
          <w:color w:val="000000" w:themeColor="text1"/>
          <w:spacing w:val="0"/>
          <w:position w:val="0"/>
          <w:sz w:val="24"/>
          <w:szCs w:val="2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pacing w:val="0"/>
          <w:position w:val="0"/>
          <w:sz w:val="36"/>
          <w:szCs w:val="36"/>
          <w:highlight w:val="none"/>
          <w14:textFill>
            <w14:solidFill>
              <w14:schemeClr w14:val="tx1"/>
            </w14:solidFill>
          </w14:textFill>
        </w:rPr>
        <w:t>无串通竞标行为的承诺函</w:t>
      </w:r>
      <w:r>
        <w:rPr>
          <w:rFonts w:hint="eastAsia" w:ascii="方正小标宋简体" w:hAnsi="方正小标宋简体" w:eastAsia="方正小标宋简体" w:cs="方正小标宋简体"/>
          <w:color w:val="000000" w:themeColor="text1"/>
          <w:spacing w:val="0"/>
          <w:position w:val="0"/>
          <w:sz w:val="36"/>
          <w:szCs w:val="36"/>
          <w:highlight w:val="none"/>
          <w:lang w:eastAsia="zh-CN"/>
          <w14:textFill>
            <w14:solidFill>
              <w14:schemeClr w14:val="tx1"/>
            </w14:solidFill>
          </w14:textFill>
        </w:rPr>
        <w:t>（格式）</w:t>
      </w:r>
    </w:p>
    <w:p>
      <w:pPr>
        <w:spacing w:line="360" w:lineRule="auto"/>
        <w:ind w:firstLine="640" w:firstLineChars="200"/>
        <w:contextualSpacing/>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360" w:lineRule="auto"/>
        <w:ind w:firstLine="482" w:firstLineChars="200"/>
        <w:contextualSpacing/>
        <w:rPr>
          <w:rFonts w:hint="eastAsia" w:ascii="宋体" w:hAnsi="宋体" w:cs="仿宋_GB2312"/>
          <w:b/>
          <w:bCs/>
          <w:color w:val="000000" w:themeColor="text1"/>
          <w:spacing w:val="0"/>
          <w:position w:val="0"/>
          <w:sz w:val="24"/>
          <w:highlight w:val="none"/>
          <w14:textFill>
            <w14:solidFill>
              <w14:schemeClr w14:val="tx1"/>
            </w14:solidFill>
          </w14:textFill>
        </w:rPr>
      </w:pPr>
      <w:r>
        <w:rPr>
          <w:rFonts w:hint="eastAsia" w:ascii="宋体" w:hAnsi="宋体" w:cs="仿宋_GB2312"/>
          <w:b/>
          <w:bCs/>
          <w:color w:val="000000" w:themeColor="text1"/>
          <w:spacing w:val="0"/>
          <w:position w:val="0"/>
          <w:sz w:val="24"/>
          <w:highlight w:val="none"/>
          <w14:textFill>
            <w14:solidFill>
              <w14:schemeClr w14:val="tx1"/>
            </w14:solidFill>
          </w14:textFill>
        </w:rPr>
        <w:t>一、我方承诺无下列相互串通竞标的情形：</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1.不同供应商的响应文件由同一单位或者个人编制； </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2.不同供应商委托同一单位或者个人办理竞标事宜；</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3.不同供应商的响应文件载明的项目管理员为同一个人；</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4.不同供应商的响应文件异常一致或者竞标报价呈规律性差异；</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5.不同供应商的响应文件相互混装；</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6.不同供应商的磋商保证金从同一单位或者个人账户转出。</w:t>
      </w:r>
    </w:p>
    <w:p>
      <w:pPr>
        <w:spacing w:line="360" w:lineRule="auto"/>
        <w:ind w:firstLine="482" w:firstLineChars="200"/>
        <w:contextualSpacing/>
        <w:rPr>
          <w:rFonts w:hint="eastAsia" w:ascii="宋体" w:hAnsi="宋体" w:cs="仿宋_GB2312"/>
          <w:b/>
          <w:bCs/>
          <w:color w:val="000000" w:themeColor="text1"/>
          <w:spacing w:val="0"/>
          <w:position w:val="0"/>
          <w:sz w:val="24"/>
          <w:highlight w:val="none"/>
          <w14:textFill>
            <w14:solidFill>
              <w14:schemeClr w14:val="tx1"/>
            </w14:solidFill>
          </w14:textFill>
        </w:rPr>
      </w:pPr>
      <w:r>
        <w:rPr>
          <w:rFonts w:hint="eastAsia" w:ascii="宋体" w:hAnsi="宋体" w:cs="仿宋_GB2312"/>
          <w:b/>
          <w:bCs/>
          <w:color w:val="000000" w:themeColor="text1"/>
          <w:spacing w:val="0"/>
          <w:position w:val="0"/>
          <w:sz w:val="24"/>
          <w:highlight w:val="none"/>
          <w14:textFill>
            <w14:solidFill>
              <w14:schemeClr w14:val="tx1"/>
            </w14:solidFill>
          </w14:textFill>
        </w:rPr>
        <w:t>二、我方承诺无下列恶意串通的情形：</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1.供应商直接或者间接从采购人或者采购代理机构处获得其他供应商的相关信息并修改其响应文件；</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2.供应商按照采购人或者采购代理机构的授意撤换、修改响应文件；</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3.供应商之间协商报价、技术方案等响应文件的实质性内容；</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4.属于同一集团、协会、商会等组织成员的供应商按照该组织要求协同参加政府采购活动；</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6.供应商之间商定部分供应商放弃参加政府采购活动或者放弃成交；</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7.供应商与采购人或者采购代理机构之间、供应商相互之间，为谋求特定供应商成交或者排斥其他供应商的其他串通行为。</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firstLine="482" w:firstLineChars="200"/>
        <w:contextualSpacing/>
        <w:rPr>
          <w:rFonts w:hint="eastAsia" w:ascii="宋体" w:hAnsi="宋体" w:cs="仿宋_GB2312"/>
          <w:b/>
          <w:bCs/>
          <w:color w:val="000000" w:themeColor="text1"/>
          <w:spacing w:val="0"/>
          <w:position w:val="0"/>
          <w:sz w:val="24"/>
          <w:highlight w:val="none"/>
          <w14:textFill>
            <w14:solidFill>
              <w14:schemeClr w14:val="tx1"/>
            </w14:solidFill>
          </w14:textFill>
        </w:rPr>
      </w:pPr>
      <w:r>
        <w:rPr>
          <w:rFonts w:hint="eastAsia" w:ascii="宋体" w:hAnsi="宋体" w:cs="仿宋_GB2312"/>
          <w:b/>
          <w:bCs/>
          <w:color w:val="000000" w:themeColor="text1"/>
          <w:spacing w:val="0"/>
          <w:position w:val="0"/>
          <w:sz w:val="24"/>
          <w:highlight w:val="none"/>
          <w14:textFill>
            <w14:solidFill>
              <w14:schemeClr w14:val="tx1"/>
            </w14:solidFill>
          </w14:textFill>
        </w:rPr>
        <w:t>以上情形一经核查属实，我方愿意承担一切后果，并不再寻求任何旨在减轻或者免除法律责任的辩解。</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firstLine="3600" w:firstLineChars="15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供应商（电子签章）：</w:t>
      </w:r>
    </w:p>
    <w:p>
      <w:pPr>
        <w:spacing w:line="360" w:lineRule="auto"/>
        <w:ind w:firstLine="480" w:firstLineChars="200"/>
        <w:contextualSpacing/>
        <w:jc w:val="cente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年   月   日</w:t>
      </w:r>
    </w:p>
    <w:p>
      <w:pPr>
        <w:spacing w:line="520" w:lineRule="exact"/>
        <w:jc w:val="cente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法定代表人证明书</w:t>
      </w:r>
    </w:p>
    <w:p>
      <w:pPr>
        <w:spacing w:line="360" w:lineRule="auto"/>
        <w:ind w:left="540"/>
        <w:contextualSpacing/>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供应商名称：</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地    址：</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姓    名：</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性     别：</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left="540"/>
        <w:contextualSpacing/>
        <w:rPr>
          <w:rFonts w:hint="eastAsia" w:ascii="宋体" w:hAnsi="宋体" w:cs="仿宋_GB2312"/>
          <w:color w:val="000000" w:themeColor="text1"/>
          <w:spacing w:val="0"/>
          <w:position w:val="0"/>
          <w:sz w:val="24"/>
          <w:highlight w:val="none"/>
          <w:u w:val="singl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年    龄：</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职     务：</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身份证号码：</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系</w:t>
      </w:r>
      <w:r>
        <w:rPr>
          <w:rFonts w:hint="eastAsia" w:ascii="宋体" w:hAnsi="宋体" w:cs="仿宋_GB2312"/>
          <w:color w:val="000000" w:themeColor="text1"/>
          <w:spacing w:val="0"/>
          <w:position w:val="0"/>
          <w:sz w:val="24"/>
          <w:highlight w:val="none"/>
          <w:u w:val="single"/>
          <w14:textFill>
            <w14:solidFill>
              <w14:schemeClr w14:val="tx1"/>
            </w14:solidFill>
          </w14:textFill>
        </w:rPr>
        <w:t>（供应商名称）</w:t>
      </w:r>
      <w:r>
        <w:rPr>
          <w:rFonts w:hint="eastAsia" w:ascii="宋体" w:hAnsi="宋体" w:cs="仿宋_GB2312"/>
          <w:color w:val="000000" w:themeColor="text1"/>
          <w:spacing w:val="0"/>
          <w:position w:val="0"/>
          <w:sz w:val="24"/>
          <w:highlight w:val="none"/>
          <w14:textFill>
            <w14:solidFill>
              <w14:schemeClr w14:val="tx1"/>
            </w14:solidFill>
          </w14:textFill>
        </w:rPr>
        <w:t>的法定代表人。</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特此证明。</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附件：法定代表人有效身份证正反面复印件</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firstLine="3000" w:firstLineChars="1250"/>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供应商（电子签章）：</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firstLine="4080" w:firstLineChars="17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年</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月</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日</w:t>
      </w:r>
    </w:p>
    <w:p>
      <w:pPr>
        <w:spacing w:line="360" w:lineRule="auto"/>
        <w:contextualSpacing/>
        <w:jc w:val="center"/>
        <w:rPr>
          <w:rFonts w:hint="eastAsia" w:ascii="宋体" w:hAnsi="宋体" w:cs="仿宋_GB2312"/>
          <w:b/>
          <w:color w:val="000000" w:themeColor="text1"/>
          <w:spacing w:val="0"/>
          <w:position w:val="0"/>
          <w:sz w:val="24"/>
          <w:highlight w:val="none"/>
          <w14:textFill>
            <w14:solidFill>
              <w14:schemeClr w14:val="tx1"/>
            </w14:solidFill>
          </w14:textFill>
        </w:rPr>
      </w:pPr>
    </w:p>
    <w:p>
      <w:pPr>
        <w:adjustRightInd w:val="0"/>
        <w:snapToGrid w:val="0"/>
        <w:spacing w:line="300" w:lineRule="auto"/>
        <w:jc w:val="left"/>
        <w:rPr>
          <w:rFonts w:hint="eastAsia" w:ascii="宋体" w:hAnsi="宋体"/>
          <w:b/>
          <w:color w:val="000000" w:themeColor="text1"/>
          <w:spacing w:val="0"/>
          <w:position w:val="0"/>
          <w:szCs w:val="21"/>
          <w:highlight w:val="none"/>
          <w14:textFill>
            <w14:solidFill>
              <w14:schemeClr w14:val="tx1"/>
            </w14:solidFill>
          </w14:textFill>
        </w:rPr>
      </w:pPr>
    </w:p>
    <w:p>
      <w:pPr>
        <w:spacing w:line="500" w:lineRule="exact"/>
        <w:jc w:val="cente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br w:type="page"/>
      </w:r>
      <w:bookmarkStart w:id="75" w:name="_Hlk65853643"/>
      <w: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t>授权委托书</w:t>
      </w:r>
    </w:p>
    <w:p>
      <w:pPr>
        <w:spacing w:line="520" w:lineRule="exact"/>
        <w:jc w:val="cente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32"/>
          <w:szCs w:val="32"/>
          <w:highlight w:val="none"/>
          <w14:textFill>
            <w14:solidFill>
              <w14:schemeClr w14:val="tx1"/>
            </w14:solidFill>
          </w14:textFill>
        </w:rPr>
        <w:t>（如有委托时）</w:t>
      </w:r>
    </w:p>
    <w:p>
      <w:pPr>
        <w:spacing w:line="520" w:lineRule="exact"/>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致：</w:t>
      </w:r>
      <w:r>
        <w:rPr>
          <w:rFonts w:hint="eastAsia" w:ascii="宋体" w:hAnsi="宋体" w:cs="仿宋_GB2312"/>
          <w:color w:val="000000" w:themeColor="text1"/>
          <w:spacing w:val="0"/>
          <w:position w:val="0"/>
          <w:sz w:val="24"/>
          <w:highlight w:val="none"/>
          <w:u w:val="single"/>
          <w14:textFill>
            <w14:solidFill>
              <w14:schemeClr w14:val="tx1"/>
            </w14:solidFill>
          </w14:textFill>
        </w:rPr>
        <w:t>（采购人名称）</w:t>
      </w:r>
      <w:r>
        <w:rPr>
          <w:rFonts w:hint="eastAsia" w:ascii="宋体" w:hAnsi="宋体" w:cs="仿宋_GB2312"/>
          <w:color w:val="000000" w:themeColor="text1"/>
          <w:spacing w:val="0"/>
          <w:position w:val="0"/>
          <w:sz w:val="24"/>
          <w:highlight w:val="none"/>
          <w14:textFill>
            <w14:solidFill>
              <w14:schemeClr w14:val="tx1"/>
            </w14:solidFill>
          </w14:textFill>
        </w:rPr>
        <w:t>：</w:t>
      </w:r>
    </w:p>
    <w:p>
      <w:pPr>
        <w:spacing w:line="360" w:lineRule="auto"/>
        <w:ind w:firstLine="480" w:firstLineChars="200"/>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我</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姓名</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系</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供应商名称</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的（</w:t>
      </w:r>
      <w:r>
        <w:rPr>
          <w:rFonts w:hint="eastAsia" w:ascii="宋体" w:hAnsi="宋体" w:cs="仿宋_GB2312"/>
          <w:color w:val="000000" w:themeColor="text1"/>
          <w:spacing w:val="0"/>
          <w:position w:val="0"/>
          <w:sz w:val="24"/>
          <w:highlight w:val="none"/>
          <w:u w:val="single"/>
          <w14:textFill>
            <w14:solidFill>
              <w14:schemeClr w14:val="tx1"/>
            </w14:solidFill>
          </w14:textFill>
        </w:rPr>
        <w:t>□法定代表人/□负责人</w:t>
      </w:r>
      <w:r>
        <w:rPr>
          <w:rFonts w:hint="eastAsia" w:ascii="宋体" w:hAnsi="宋体" w:cs="仿宋_GB2312"/>
          <w:color w:val="000000" w:themeColor="text1"/>
          <w:spacing w:val="0"/>
          <w:position w:val="0"/>
          <w:sz w:val="24"/>
          <w:highlight w:val="none"/>
          <w14:textFill>
            <w14:solidFill>
              <w14:schemeClr w14:val="tx1"/>
            </w14:solidFill>
          </w14:textFill>
        </w:rPr>
        <w:t>），现授权</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姓名</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14:textFill>
            <w14:solidFill>
              <w14:schemeClr w14:val="tx1"/>
            </w14:solidFill>
          </w14:textFill>
        </w:rPr>
        <w:t>以我方的名义参加</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项目的竞标活动，并代表我方全权办理针对上述项目的所有采购程序和环节的具体事务和签署相关文件。</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我方对委托代理人的签字</w:t>
      </w:r>
      <w:r>
        <w:rPr>
          <w:rFonts w:hint="eastAsia" w:ascii="宋体" w:hAnsi="宋体"/>
          <w:color w:val="000000" w:themeColor="text1"/>
          <w:spacing w:val="0"/>
          <w:position w:val="0"/>
          <w:sz w:val="24"/>
          <w:highlight w:val="none"/>
          <w14:textFill>
            <w14:solidFill>
              <w14:schemeClr w14:val="tx1"/>
            </w14:solidFill>
          </w14:textFill>
        </w:rPr>
        <w:t>或者电子签名</w:t>
      </w:r>
      <w:r>
        <w:rPr>
          <w:rFonts w:hint="eastAsia" w:ascii="宋体" w:hAnsi="宋体" w:cs="仿宋_GB2312"/>
          <w:color w:val="000000" w:themeColor="text1"/>
          <w:spacing w:val="0"/>
          <w:position w:val="0"/>
          <w:sz w:val="24"/>
          <w:highlight w:val="none"/>
          <w14:textFill>
            <w14:solidFill>
              <w14:schemeClr w14:val="tx1"/>
            </w14:solidFill>
          </w14:textFill>
        </w:rPr>
        <w:t>事项负全部责任。</w:t>
      </w:r>
    </w:p>
    <w:p>
      <w:pPr>
        <w:spacing w:line="360" w:lineRule="auto"/>
        <w:ind w:firstLine="480" w:firstLineChars="200"/>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委托代理人无转委托权，特此委托。</w:t>
      </w:r>
    </w:p>
    <w:p>
      <w:pPr>
        <w:spacing w:line="360" w:lineRule="auto"/>
        <w:ind w:firstLine="480" w:firstLineChars="200"/>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附：法定代表人身份证明书及委托代理人有效身份证正反面复印件</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委托代理人（</w:t>
      </w:r>
      <w:r>
        <w:rPr>
          <w:rFonts w:hint="eastAsia" w:ascii="宋体" w:hAnsi="宋体"/>
          <w:color w:val="000000" w:themeColor="text1"/>
          <w:spacing w:val="0"/>
          <w:position w:val="0"/>
          <w:sz w:val="24"/>
          <w:highlight w:val="none"/>
          <w14:textFill>
            <w14:solidFill>
              <w14:schemeClr w14:val="tx1"/>
            </w14:solidFill>
          </w14:textFill>
        </w:rPr>
        <w:t>签字或者电子签名</w:t>
      </w:r>
      <w:r>
        <w:rPr>
          <w:rFonts w:hint="eastAsia" w:ascii="宋体" w:hAnsi="宋体" w:cs="仿宋_GB2312"/>
          <w:color w:val="000000" w:themeColor="text1"/>
          <w:spacing w:val="0"/>
          <w:position w:val="0"/>
          <w:sz w:val="24"/>
          <w:highlight w:val="none"/>
          <w14:textFill>
            <w14:solidFill>
              <w14:schemeClr w14:val="tx1"/>
            </w14:solidFill>
          </w14:textFill>
        </w:rPr>
        <w:t xml:space="preserve">）：     法定代表人（签字或者盖章或者电子签名）：                    </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委托代理人身份证号码：                              </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供应商（电子签章）：                      </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年    月    日</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firstLine="480" w:firstLineChars="200"/>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注：法定代表人必须在授权委托书上签字或者盖章</w:t>
      </w:r>
      <w:r>
        <w:rPr>
          <w:rFonts w:hint="eastAsia" w:ascii="宋体" w:hAnsi="宋体"/>
          <w:color w:val="000000" w:themeColor="text1"/>
          <w:spacing w:val="0"/>
          <w:position w:val="0"/>
          <w:sz w:val="24"/>
          <w:highlight w:val="none"/>
          <w14:textFill>
            <w14:solidFill>
              <w14:schemeClr w14:val="tx1"/>
            </w14:solidFill>
          </w14:textFill>
        </w:rPr>
        <w:t>或者电子签名</w:t>
      </w:r>
      <w:r>
        <w:rPr>
          <w:rFonts w:hint="eastAsia" w:ascii="宋体" w:hAnsi="宋体" w:cs="仿宋_GB2312"/>
          <w:color w:val="000000" w:themeColor="text1"/>
          <w:spacing w:val="0"/>
          <w:position w:val="0"/>
          <w:sz w:val="24"/>
          <w:highlight w:val="none"/>
          <w14:textFill>
            <w14:solidFill>
              <w14:schemeClr w14:val="tx1"/>
            </w14:solidFill>
          </w14:textFill>
        </w:rPr>
        <w:t>，委托代理人必须在授权委托书上签字或者电子签名，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p>
    <w:p>
      <w:pPr>
        <w:spacing w:line="360" w:lineRule="auto"/>
        <w:ind w:firstLine="420" w:firstLineChars="200"/>
        <w:jc w:val="left"/>
        <w:rPr>
          <w:rFonts w:hint="eastAsia" w:ascii="仿宋_GB2312" w:hAnsi="仿宋_GB2312" w:eastAsia="仿宋_GB2312" w:cs="仿宋_GB2312"/>
          <w:color w:val="000000" w:themeColor="text1"/>
          <w:spacing w:val="0"/>
          <w:position w:val="0"/>
          <w:szCs w:val="21"/>
          <w:highlight w:val="none"/>
          <w14:textFill>
            <w14:solidFill>
              <w14:schemeClr w14:val="tx1"/>
            </w14:solidFill>
          </w14:textFill>
        </w:rPr>
      </w:pPr>
    </w:p>
    <w:p>
      <w:pPr>
        <w:spacing w:line="500" w:lineRule="exact"/>
        <w:jc w:val="cente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pPr>
      <w:r>
        <w:rPr>
          <w:rFonts w:ascii="仿宋_GB2312" w:hAnsi="仿宋_GB2312" w:eastAsia="仿宋_GB2312" w:cs="仿宋_GB2312"/>
          <w:color w:val="000000" w:themeColor="text1"/>
          <w:spacing w:val="0"/>
          <w:position w:val="0"/>
          <w:szCs w:val="21"/>
          <w:highlight w:val="none"/>
          <w14:textFill>
            <w14:solidFill>
              <w14:schemeClr w14:val="tx1"/>
            </w14:solidFill>
          </w14:textFill>
        </w:rPr>
        <w:br w:type="page"/>
      </w:r>
      <w:bookmarkEnd w:id="75"/>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施工组织设计</w:t>
      </w:r>
    </w:p>
    <w:p>
      <w:pPr>
        <w:spacing w:line="500" w:lineRule="exact"/>
        <w:jc w:val="center"/>
        <w:rPr>
          <w:rFonts w:hint="eastAsia" w:ascii="方正小标宋简体" w:hAnsi="方正小标宋简体" w:eastAsia="方正小标宋简体" w:cs="方正小标宋简体"/>
          <w:bCs/>
          <w:color w:val="000000" w:themeColor="text1"/>
          <w:spacing w:val="0"/>
          <w:position w:val="0"/>
          <w:sz w:val="28"/>
          <w:szCs w:val="28"/>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28"/>
          <w:szCs w:val="28"/>
          <w:highlight w:val="none"/>
          <w14:textFill>
            <w14:solidFill>
              <w14:schemeClr w14:val="tx1"/>
            </w14:solidFill>
          </w14:textFill>
        </w:rPr>
        <w:t>（格式自拟）</w:t>
      </w:r>
    </w:p>
    <w:p>
      <w:pPr>
        <w:adjustRightInd w:val="0"/>
        <w:snapToGrid w:val="0"/>
        <w:spacing w:line="300" w:lineRule="auto"/>
        <w:jc w:val="center"/>
        <w:rPr>
          <w:rFonts w:hint="eastAsia" w:ascii="方正小标宋简体" w:hAnsi="方正小标宋简体" w:eastAsia="方正小标宋简体" w:cs="方正小标宋简体"/>
          <w:bCs/>
          <w:color w:val="000000" w:themeColor="text1"/>
          <w:spacing w:val="0"/>
          <w:position w:val="0"/>
          <w:sz w:val="36"/>
          <w:szCs w:val="36"/>
          <w:highlight w:val="none"/>
          <w:lang w:eastAsia="zh-CN"/>
          <w14:textFill>
            <w14:solidFill>
              <w14:schemeClr w14:val="tx1"/>
            </w14:solidFill>
          </w14:textFill>
        </w:rPr>
      </w:pPr>
      <w:r>
        <w:rPr>
          <w:rFonts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pacing w:val="0"/>
          <w:position w:val="0"/>
          <w:sz w:val="36"/>
          <w:szCs w:val="36"/>
          <w:highlight w:val="none"/>
          <w14:textFill>
            <w14:solidFill>
              <w14:schemeClr w14:val="tx1"/>
            </w14:solidFill>
          </w14:textFill>
        </w:rPr>
        <w:t>项目管理机构配备情况表</w:t>
      </w:r>
      <w:r>
        <w:rPr>
          <w:rFonts w:hint="eastAsia" w:ascii="方正小标宋简体" w:hAnsi="方正小标宋简体" w:eastAsia="方正小标宋简体" w:cs="方正小标宋简体"/>
          <w:bCs/>
          <w:color w:val="000000" w:themeColor="text1"/>
          <w:spacing w:val="0"/>
          <w:position w:val="0"/>
          <w:sz w:val="36"/>
          <w:szCs w:val="36"/>
          <w:highlight w:val="none"/>
          <w:lang w:eastAsia="zh-CN"/>
          <w14:textFill>
            <w14:solidFill>
              <w14:schemeClr w14:val="tx1"/>
            </w14:solidFill>
          </w14:textFill>
        </w:rPr>
        <w:t>（格式）</w:t>
      </w:r>
    </w:p>
    <w:p>
      <w:pPr>
        <w:adjustRightInd w:val="0"/>
        <w:snapToGrid w:val="0"/>
        <w:spacing w:line="300" w:lineRule="auto"/>
        <w:jc w:val="center"/>
        <w:rPr>
          <w:rFonts w:hint="eastAsia" w:ascii="方正小标宋简体" w:hAnsi="方正小标宋简体" w:eastAsia="方正小标宋简体" w:cs="方正小标宋简体"/>
          <w:bCs/>
          <w:color w:val="000000" w:themeColor="text1"/>
          <w:spacing w:val="0"/>
          <w:position w:val="0"/>
          <w:sz w:val="36"/>
          <w:szCs w:val="36"/>
          <w:highlight w:val="none"/>
          <w:lang w:val="en-US" w:eastAsia="zh-CN"/>
          <w14:textFill>
            <w14:solidFill>
              <w14:schemeClr w14:val="tx1"/>
            </w14:solidFill>
          </w14:textFill>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岗位</w:t>
            </w:r>
          </w:p>
        </w:tc>
        <w:tc>
          <w:tcPr>
            <w:tcW w:w="670" w:type="dxa"/>
            <w:vMerge w:val="restart"/>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姓名</w:t>
            </w:r>
          </w:p>
        </w:tc>
        <w:tc>
          <w:tcPr>
            <w:tcW w:w="829" w:type="dxa"/>
            <w:vMerge w:val="restart"/>
            <w:noWrap w:val="0"/>
            <w:vAlign w:val="center"/>
          </w:tcPr>
          <w:p>
            <w:pPr>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身份证号</w:t>
            </w:r>
          </w:p>
        </w:tc>
        <w:tc>
          <w:tcPr>
            <w:tcW w:w="816" w:type="dxa"/>
            <w:vMerge w:val="restart"/>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职称</w:t>
            </w:r>
          </w:p>
        </w:tc>
        <w:tc>
          <w:tcPr>
            <w:tcW w:w="4188" w:type="dxa"/>
            <w:gridSpan w:val="4"/>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执业或职业资格</w:t>
            </w:r>
          </w:p>
        </w:tc>
        <w:tc>
          <w:tcPr>
            <w:tcW w:w="2443" w:type="dxa"/>
            <w:gridSpan w:val="2"/>
            <w:noWrap w:val="0"/>
            <w:vAlign w:val="center"/>
          </w:tcPr>
          <w:p>
            <w:pPr>
              <w:jc w:val="left"/>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承担完工</w:t>
            </w:r>
            <w:r>
              <w:rPr>
                <w:rFonts w:hint="eastAsia"/>
                <w:color w:val="000000" w:themeColor="text1"/>
                <w:spacing w:val="0"/>
                <w:position w:val="0"/>
                <w:highlight w:val="none"/>
                <w14:textFill>
                  <w14:solidFill>
                    <w14:schemeClr w14:val="tx1"/>
                  </w14:solidFill>
                </w14:textFill>
              </w:rPr>
              <w:t>、</w:t>
            </w:r>
            <w:r>
              <w:rPr>
                <w:color w:val="000000" w:themeColor="text1"/>
                <w:spacing w:val="0"/>
                <w:position w:val="0"/>
                <w:highlight w:val="none"/>
                <w14:textFill>
                  <w14:solidFill>
                    <w14:schemeClr w14:val="tx1"/>
                  </w14:solidFill>
                </w14:textFill>
              </w:rPr>
              <w:t>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p>
        </w:tc>
        <w:tc>
          <w:tcPr>
            <w:tcW w:w="670" w:type="dxa"/>
            <w:vMerge w:val="continue"/>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p>
        </w:tc>
        <w:tc>
          <w:tcPr>
            <w:tcW w:w="829" w:type="dxa"/>
            <w:vMerge w:val="continue"/>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p>
        </w:tc>
        <w:tc>
          <w:tcPr>
            <w:tcW w:w="816" w:type="dxa"/>
            <w:vMerge w:val="continue"/>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证书名称</w:t>
            </w:r>
          </w:p>
        </w:tc>
        <w:tc>
          <w:tcPr>
            <w:tcW w:w="1148" w:type="dxa"/>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级别</w:t>
            </w:r>
          </w:p>
        </w:tc>
        <w:tc>
          <w:tcPr>
            <w:tcW w:w="1148" w:type="dxa"/>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证号</w:t>
            </w:r>
          </w:p>
        </w:tc>
        <w:tc>
          <w:tcPr>
            <w:tcW w:w="744" w:type="dxa"/>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专业</w:t>
            </w:r>
          </w:p>
        </w:tc>
        <w:tc>
          <w:tcPr>
            <w:tcW w:w="1167" w:type="dxa"/>
            <w:noWrap w:val="0"/>
            <w:vAlign w:val="center"/>
          </w:tcPr>
          <w:p>
            <w:pPr>
              <w:jc w:val="center"/>
              <w:rPr>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完工/在建</w:t>
            </w:r>
          </w:p>
        </w:tc>
        <w:tc>
          <w:tcPr>
            <w:tcW w:w="1276" w:type="dxa"/>
            <w:noWrap w:val="0"/>
            <w:vAlign w:val="center"/>
          </w:tcPr>
          <w:p>
            <w:pPr>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主要项目</w:t>
            </w:r>
          </w:p>
          <w:p>
            <w:pPr>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0"/>
              <w:spacing w:line="240" w:lineRule="auto"/>
              <w:ind w:firstLine="0"/>
              <w:rPr>
                <w:color w:val="000000" w:themeColor="text1"/>
                <w:spacing w:val="0"/>
                <w:position w:val="0"/>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pacing w:val="0"/>
                <w:position w:val="0"/>
                <w:sz w:val="21"/>
                <w:szCs w:val="21"/>
                <w:highlight w:val="none"/>
                <w:lang w:val="en-US" w:eastAsia="en-US" w:bidi="en-US"/>
                <w14:textFill>
                  <w14:solidFill>
                    <w14:schemeClr w14:val="tx1"/>
                  </w14:solidFill>
                </w14:textFill>
              </w:rPr>
              <w:t>1.</w:t>
            </w:r>
            <w:r>
              <w:rPr>
                <w:color w:val="000000" w:themeColor="text1"/>
                <w:spacing w:val="0"/>
                <w:position w:val="0"/>
                <w:sz w:val="21"/>
                <w:szCs w:val="21"/>
                <w:highlight w:val="none"/>
                <w:lang w:eastAsia="zh-CN"/>
                <w14:textFill>
                  <w14:solidFill>
                    <w14:schemeClr w14:val="tx1"/>
                  </w14:solidFill>
                </w14:textFill>
              </w:rPr>
              <w:t>项目经理</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0"/>
              <w:spacing w:line="240" w:lineRule="auto"/>
              <w:ind w:firstLine="0"/>
              <w:rPr>
                <w:color w:val="000000" w:themeColor="text1"/>
                <w:spacing w:val="0"/>
                <w:position w:val="0"/>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pacing w:val="0"/>
                <w:position w:val="0"/>
                <w:sz w:val="21"/>
                <w:szCs w:val="21"/>
                <w:highlight w:val="none"/>
                <w:lang w:val="en-US" w:eastAsia="zh-CN" w:bidi="en-US"/>
                <w14:textFill>
                  <w14:solidFill>
                    <w14:schemeClr w14:val="tx1"/>
                  </w14:solidFill>
                </w14:textFill>
              </w:rPr>
              <w:t>2.</w:t>
            </w:r>
            <w:r>
              <w:rPr>
                <w:color w:val="000000" w:themeColor="text1"/>
                <w:spacing w:val="0"/>
                <w:position w:val="0"/>
                <w:sz w:val="21"/>
                <w:szCs w:val="21"/>
                <w:highlight w:val="none"/>
                <w:lang w:eastAsia="zh-CN"/>
                <w14:textFill>
                  <w14:solidFill>
                    <w14:schemeClr w14:val="tx1"/>
                  </w14:solidFill>
                </w14:textFill>
              </w:rPr>
              <w:t>技术负责人</w:t>
            </w:r>
            <w:r>
              <w:rPr>
                <w:rFonts w:hint="eastAsia"/>
                <w:color w:val="000000" w:themeColor="text1"/>
                <w:spacing w:val="0"/>
                <w:position w:val="0"/>
                <w:sz w:val="21"/>
                <w:szCs w:val="21"/>
                <w:highlight w:val="none"/>
                <w:lang w:eastAsia="zh-CN"/>
                <w14:textFill>
                  <w14:solidFill>
                    <w14:schemeClr w14:val="tx1"/>
                  </w14:solidFill>
                </w14:textFill>
              </w:rPr>
              <w:t>（项目总工）</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0"/>
              <w:spacing w:line="240" w:lineRule="auto"/>
              <w:ind w:firstLine="0"/>
              <w:rPr>
                <w:color w:val="000000" w:themeColor="text1"/>
                <w:spacing w:val="0"/>
                <w:position w:val="0"/>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pacing w:val="0"/>
                <w:position w:val="0"/>
                <w:sz w:val="21"/>
                <w:szCs w:val="21"/>
                <w:highlight w:val="none"/>
                <w:lang w:val="en-US" w:eastAsia="en-US" w:bidi="en-US"/>
                <w14:textFill>
                  <w14:solidFill>
                    <w14:schemeClr w14:val="tx1"/>
                  </w14:solidFill>
                </w14:textFill>
              </w:rPr>
              <w:t>3.</w:t>
            </w:r>
            <w:r>
              <w:rPr>
                <w:rFonts w:hint="eastAsia"/>
                <w:color w:val="000000" w:themeColor="text1"/>
                <w:spacing w:val="0"/>
                <w:position w:val="0"/>
                <w:sz w:val="21"/>
                <w:szCs w:val="21"/>
                <w:highlight w:val="none"/>
                <w:lang w:eastAsia="zh-CN"/>
                <w14:textFill>
                  <w14:solidFill>
                    <w14:schemeClr w14:val="tx1"/>
                  </w14:solidFill>
                </w14:textFill>
              </w:rPr>
              <w:t xml:space="preserve"> 施工员</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0"/>
              <w:spacing w:line="240" w:lineRule="auto"/>
              <w:ind w:firstLine="0"/>
              <w:rPr>
                <w:color w:val="000000" w:themeColor="text1"/>
                <w:spacing w:val="0"/>
                <w:position w:val="0"/>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pacing w:val="0"/>
                <w:position w:val="0"/>
                <w:sz w:val="21"/>
                <w:szCs w:val="21"/>
                <w:highlight w:val="none"/>
                <w:lang w:val="en-US" w:eastAsia="en-US" w:bidi="en-US"/>
                <w14:textFill>
                  <w14:solidFill>
                    <w14:schemeClr w14:val="tx1"/>
                  </w14:solidFill>
                </w14:textFill>
              </w:rPr>
              <w:t>4.</w:t>
            </w:r>
            <w:r>
              <w:rPr>
                <w:color w:val="000000" w:themeColor="text1"/>
                <w:spacing w:val="0"/>
                <w:position w:val="0"/>
                <w:sz w:val="21"/>
                <w:szCs w:val="21"/>
                <w:highlight w:val="none"/>
                <w:lang w:eastAsia="zh-CN"/>
                <w14:textFill>
                  <w14:solidFill>
                    <w14:schemeClr w14:val="tx1"/>
                  </w14:solidFill>
                </w14:textFill>
              </w:rPr>
              <w:t>安全员</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jc w:val="left"/>
              <w:rPr>
                <w:color w:val="000000" w:themeColor="text1"/>
                <w:spacing w:val="0"/>
                <w:position w:val="0"/>
                <w:szCs w:val="21"/>
                <w:highlight w:val="none"/>
                <w14:textFill>
                  <w14:solidFill>
                    <w14:schemeClr w14:val="tx1"/>
                  </w14:solidFill>
                </w14:textFill>
              </w:rPr>
            </w:pPr>
            <w:r>
              <w:rPr>
                <w:rFonts w:hint="eastAsia"/>
                <w:color w:val="000000" w:themeColor="text1"/>
                <w:spacing w:val="0"/>
                <w:position w:val="0"/>
                <w:szCs w:val="21"/>
                <w:highlight w:val="none"/>
                <w14:textFill>
                  <w14:solidFill>
                    <w14:schemeClr w14:val="tx1"/>
                  </w14:solidFill>
                </w14:textFill>
              </w:rPr>
              <w:t>5.</w:t>
            </w:r>
            <w:r>
              <w:rPr>
                <w:color w:val="000000" w:themeColor="text1"/>
                <w:spacing w:val="0"/>
                <w:position w:val="0"/>
                <w:szCs w:val="21"/>
                <w:highlight w:val="none"/>
                <w14:textFill>
                  <w14:solidFill>
                    <w14:schemeClr w14:val="tx1"/>
                  </w14:solidFill>
                </w14:textFill>
              </w:rPr>
              <w:t xml:space="preserve"> 质量员</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jc w:val="left"/>
              <w:rPr>
                <w:color w:val="000000" w:themeColor="text1"/>
                <w:spacing w:val="0"/>
                <w:position w:val="0"/>
                <w:szCs w:val="21"/>
                <w:highlight w:val="none"/>
                <w14:textFill>
                  <w14:solidFill>
                    <w14:schemeClr w14:val="tx1"/>
                  </w14:solidFill>
                </w14:textFill>
              </w:rPr>
            </w:pPr>
            <w:r>
              <w:rPr>
                <w:rFonts w:hint="eastAsia"/>
                <w:color w:val="000000" w:themeColor="text1"/>
                <w:spacing w:val="0"/>
                <w:position w:val="0"/>
                <w:szCs w:val="21"/>
                <w:highlight w:val="none"/>
                <w14:textFill>
                  <w14:solidFill>
                    <w14:schemeClr w14:val="tx1"/>
                  </w14:solidFill>
                </w14:textFill>
              </w:rPr>
              <w:t>6.材料员</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noWrap w:val="0"/>
            <w:vAlign w:val="center"/>
          </w:tcPr>
          <w:p>
            <w:pPr>
              <w:ind w:firstLine="420" w:firstLineChars="200"/>
              <w:jc w:val="both"/>
              <w:rPr>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一旦我单位成交，将实行项目经理负责制，我方保证并配备上述项目管理机构。上述填报内容真实，若不真实，愿按有关规定接受处理。项目管理班子机构设置、职责分工等情况另附资料说明。</w:t>
            </w:r>
          </w:p>
        </w:tc>
      </w:tr>
    </w:tbl>
    <w:p>
      <w:pPr>
        <w:spacing w:line="360" w:lineRule="auto"/>
        <w:contextualSpacing/>
        <w:jc w:val="left"/>
        <w:rPr>
          <w:rFonts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24"/>
          <w:szCs w:val="20"/>
          <w:highlight w:val="none"/>
          <w14:textFill>
            <w14:solidFill>
              <w14:schemeClr w14:val="tx1"/>
            </w14:solidFill>
          </w14:textFill>
        </w:rPr>
        <w:t>备注：</w:t>
      </w:r>
    </w:p>
    <w:p>
      <w:pPr>
        <w:spacing w:line="360" w:lineRule="auto"/>
        <w:ind w:firstLine="480" w:firstLineChars="200"/>
        <w:contextualSpacing/>
        <w:jc w:val="left"/>
        <w:rPr>
          <w:rFonts w:hint="eastAsia"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24"/>
          <w:szCs w:val="20"/>
          <w:highlight w:val="none"/>
          <w14:textFill>
            <w14:solidFill>
              <w14:schemeClr w14:val="tx1"/>
            </w14:solidFill>
          </w14:textFill>
        </w:rPr>
        <w:t>1</w:t>
      </w:r>
      <w:r>
        <w:rPr>
          <w:rFonts w:ascii="宋体" w:hAnsi="宋体"/>
          <w:color w:val="000000" w:themeColor="text1"/>
          <w:spacing w:val="0"/>
          <w:position w:val="0"/>
          <w:sz w:val="24"/>
          <w:szCs w:val="20"/>
          <w:highlight w:val="none"/>
          <w14:textFill>
            <w14:solidFill>
              <w14:schemeClr w14:val="tx1"/>
            </w14:solidFill>
          </w14:textFill>
        </w:rPr>
        <w:t>.</w:t>
      </w:r>
      <w:r>
        <w:rPr>
          <w:rFonts w:hint="eastAsia" w:ascii="宋体" w:hAnsi="宋体"/>
          <w:color w:val="000000" w:themeColor="text1"/>
          <w:spacing w:val="0"/>
          <w:position w:val="0"/>
          <w:sz w:val="24"/>
          <w:szCs w:val="20"/>
          <w:highlight w:val="none"/>
          <w14:textFill>
            <w14:solidFill>
              <w14:schemeClr w14:val="tx1"/>
            </w14:solidFill>
          </w14:textFill>
        </w:rPr>
        <w:t>本表所列岗位的所有管理人员的情况均应如实填写。可按以上格式扩展为多页填写。</w:t>
      </w:r>
    </w:p>
    <w:p>
      <w:pPr>
        <w:spacing w:line="360" w:lineRule="auto"/>
        <w:ind w:firstLine="480" w:firstLineChars="200"/>
        <w:contextualSpacing/>
        <w:jc w:val="left"/>
        <w:rPr>
          <w:rFonts w:hint="eastAsia"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24"/>
          <w:szCs w:val="20"/>
          <w:highlight w:val="none"/>
          <w14:textFill>
            <w14:solidFill>
              <w14:schemeClr w14:val="tx1"/>
            </w14:solidFill>
          </w14:textFill>
        </w:rPr>
        <w:t>2</w:t>
      </w:r>
      <w:r>
        <w:rPr>
          <w:rFonts w:ascii="宋体" w:hAnsi="宋体"/>
          <w:color w:val="000000" w:themeColor="text1"/>
          <w:spacing w:val="0"/>
          <w:position w:val="0"/>
          <w:sz w:val="24"/>
          <w:szCs w:val="20"/>
          <w:highlight w:val="none"/>
          <w14:textFill>
            <w14:solidFill>
              <w14:schemeClr w14:val="tx1"/>
            </w14:solidFill>
          </w14:textFill>
        </w:rPr>
        <w:t>.</w:t>
      </w:r>
      <w:r>
        <w:rPr>
          <w:rFonts w:hint="eastAsia" w:ascii="宋体" w:hAnsi="宋体"/>
          <w:color w:val="000000" w:themeColor="text1"/>
          <w:spacing w:val="0"/>
          <w:position w:val="0"/>
          <w:sz w:val="24"/>
          <w:szCs w:val="20"/>
          <w:highlight w:val="none"/>
          <w14:textFill>
            <w14:solidFill>
              <w14:schemeClr w14:val="tx1"/>
            </w14:solidFill>
          </w14:textFill>
        </w:rPr>
        <w:t>供应商应当在本表后附所有管理人员的身份证、</w:t>
      </w:r>
      <w:r>
        <w:rPr>
          <w:rFonts w:hint="eastAsia" w:ascii="宋体" w:hAnsi="宋体"/>
          <w:color w:val="000000" w:themeColor="text1"/>
          <w:spacing w:val="0"/>
          <w:position w:val="0"/>
          <w:sz w:val="24"/>
          <w:szCs w:val="20"/>
          <w:highlight w:val="none"/>
          <w:lang w:eastAsia="zh-CN"/>
          <w14:textFill>
            <w14:solidFill>
              <w14:schemeClr w14:val="tx1"/>
            </w14:solidFill>
          </w14:textFill>
        </w:rPr>
        <w:t>职称证（如有）、</w:t>
      </w:r>
      <w:r>
        <w:rPr>
          <w:rFonts w:hint="eastAsia" w:ascii="宋体" w:hAnsi="宋体"/>
          <w:color w:val="000000" w:themeColor="text1"/>
          <w:spacing w:val="0"/>
          <w:position w:val="0"/>
          <w:sz w:val="24"/>
          <w:szCs w:val="20"/>
          <w:highlight w:val="none"/>
          <w14:textFill>
            <w14:solidFill>
              <w14:schemeClr w14:val="tx1"/>
            </w14:solidFill>
          </w14:textFill>
        </w:rPr>
        <w:t>执业或职业资格证书</w:t>
      </w:r>
      <w:r>
        <w:rPr>
          <w:rFonts w:hint="eastAsia" w:ascii="宋体" w:hAnsi="宋体"/>
          <w:color w:val="000000" w:themeColor="text1"/>
          <w:spacing w:val="0"/>
          <w:position w:val="0"/>
          <w:sz w:val="24"/>
          <w:szCs w:val="20"/>
          <w:highlight w:val="none"/>
          <w:lang w:eastAsia="zh-CN"/>
          <w14:textFill>
            <w14:solidFill>
              <w14:schemeClr w14:val="tx1"/>
            </w14:solidFill>
          </w14:textFill>
        </w:rPr>
        <w:t>，</w:t>
      </w:r>
      <w:r>
        <w:rPr>
          <w:rFonts w:hint="eastAsia" w:ascii="宋体" w:hAnsi="宋体"/>
          <w:color w:val="000000" w:themeColor="text1"/>
          <w:spacing w:val="0"/>
          <w:position w:val="0"/>
          <w:sz w:val="24"/>
          <w:szCs w:val="20"/>
          <w:highlight w:val="none"/>
          <w14:textFill>
            <w14:solidFill>
              <w14:schemeClr w14:val="tx1"/>
            </w14:solidFill>
          </w14:textFill>
        </w:rPr>
        <w:t>提供上述岗位人员近1个月（2024年02月）在现任职单位依法缴纳社会保险的证明材料的复印件并加盖供应商电子签章。</w:t>
      </w:r>
    </w:p>
    <w:p>
      <w:pPr>
        <w:spacing w:line="360" w:lineRule="auto"/>
        <w:ind w:firstLine="480" w:firstLineChars="200"/>
        <w:contextualSpacing/>
        <w:jc w:val="left"/>
        <w:rPr>
          <w:rFonts w:hint="eastAsia" w:ascii="宋体" w:hAnsi="宋体"/>
          <w:color w:val="000000" w:themeColor="text1"/>
          <w:spacing w:val="0"/>
          <w:position w:val="0"/>
          <w:sz w:val="24"/>
          <w:szCs w:val="20"/>
          <w:highlight w:val="none"/>
          <w14:textFill>
            <w14:solidFill>
              <w14:schemeClr w14:val="tx1"/>
            </w14:solidFill>
          </w14:textFill>
        </w:rPr>
      </w:pPr>
    </w:p>
    <w:p>
      <w:pPr>
        <w:spacing w:line="360" w:lineRule="auto"/>
        <w:ind w:right="480"/>
        <w:contextualSpacing/>
        <w:jc w:val="center"/>
        <w:rPr>
          <w:rFonts w:hint="eastAsia" w:ascii="宋体" w:hAnsi="宋体"/>
          <w:color w:val="000000" w:themeColor="text1"/>
          <w:spacing w:val="0"/>
          <w:position w:val="0"/>
          <w:sz w:val="24"/>
          <w:szCs w:val="24"/>
          <w:highlight w:val="none"/>
          <w:u w:val="singl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szCs w:val="24"/>
          <w:highlight w:val="none"/>
          <w14:textFill>
            <w14:solidFill>
              <w14:schemeClr w14:val="tx1"/>
            </w14:solidFill>
          </w14:textFill>
        </w:rPr>
        <w:t xml:space="preserve"> </w:t>
      </w:r>
      <w:r>
        <w:rPr>
          <w:rFonts w:hint="eastAsia" w:ascii="宋体" w:hAnsi="宋体"/>
          <w:color w:val="000000" w:themeColor="text1"/>
          <w:spacing w:val="0"/>
          <w:position w:val="0"/>
          <w:sz w:val="24"/>
          <w:szCs w:val="24"/>
          <w:highlight w:val="none"/>
          <w14:textFill>
            <w14:solidFill>
              <w14:schemeClr w14:val="tx1"/>
            </w14:solidFill>
          </w14:textFill>
        </w:rPr>
        <w:t>法定代表人或者委托代理人（签字或者电子签名）：</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r>
        <w:rPr>
          <w:rFonts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right="480" w:firstLine="3360" w:firstLineChars="1400"/>
        <w:contextualSpacing/>
        <w:rPr>
          <w:rFonts w:hint="eastAsia"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供应商（电子签章）：</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firstLine="480" w:firstLineChars="200"/>
        <w:contextualSpacing/>
        <w:jc w:val="left"/>
        <w:rPr>
          <w:rFonts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 xml:space="preserve">                                        年    月    日</w:t>
      </w:r>
    </w:p>
    <w:p>
      <w:pPr>
        <w:spacing w:before="100" w:line="225" w:lineRule="auto"/>
        <w:ind w:left="16"/>
        <w:outlineLvl w:val="1"/>
        <w:rPr>
          <w:rFonts w:ascii="Cambria" w:hAnsi="Cambria" w:eastAsia="Cambria" w:cs="Cambria"/>
          <w:color w:val="000000" w:themeColor="text1"/>
          <w:spacing w:val="0"/>
          <w:position w:val="0"/>
          <w:sz w:val="31"/>
          <w:szCs w:val="31"/>
          <w:highlight w:val="none"/>
          <w14:textFill>
            <w14:solidFill>
              <w14:schemeClr w14:val="tx1"/>
            </w14:solidFill>
          </w14:textFill>
        </w:rPr>
      </w:pPr>
      <w:r>
        <w:rPr>
          <w:rFonts w:ascii="宋体" w:hAnsi="宋体"/>
          <w:b/>
          <w:color w:val="000000" w:themeColor="text1"/>
          <w:spacing w:val="0"/>
          <w:position w:val="0"/>
          <w:sz w:val="32"/>
          <w:szCs w:val="32"/>
          <w:highlight w:val="none"/>
          <w14:textFill>
            <w14:solidFill>
              <w14:schemeClr w14:val="tx1"/>
            </w14:solidFill>
          </w14:textFill>
        </w:rPr>
        <w:br w:type="page"/>
      </w:r>
    </w:p>
    <w:p>
      <w:pPr>
        <w:pStyle w:val="38"/>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color w:val="000000" w:themeColor="text1"/>
          <w:spacing w:val="0"/>
          <w:position w:val="0"/>
          <w:sz w:val="24"/>
          <w:szCs w:val="32"/>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32"/>
          <w:highlight w:val="none"/>
          <w14:textFill>
            <w14:solidFill>
              <w14:schemeClr w14:val="tx1"/>
            </w14:solidFill>
          </w14:textFill>
        </w:rPr>
        <w:t>附：大型、 中型和小型、微型企业划型标准</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000000" w:themeColor="text1"/>
          <w:spacing w:val="0"/>
          <w:position w:val="0"/>
          <w:sz w:val="24"/>
          <w:szCs w:val="32"/>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32"/>
          <w:highlight w:val="none"/>
          <w14:textFill>
            <w14:solidFill>
              <w14:schemeClr w14:val="tx1"/>
            </w14:solidFill>
          </w14:textFill>
        </w:rPr>
        <w:t>根据</w:t>
      </w:r>
      <w:r>
        <w:rPr>
          <w:rFonts w:hint="eastAsia" w:ascii="宋体" w:hAnsi="宋体" w:eastAsia="宋体" w:cs="宋体"/>
          <w:b/>
          <w:bCs/>
          <w:color w:val="000000" w:themeColor="text1"/>
          <w:spacing w:val="0"/>
          <w:position w:val="0"/>
          <w:sz w:val="24"/>
          <w:szCs w:val="32"/>
          <w:highlight w:val="none"/>
          <w:lang w:eastAsia="zh-CN"/>
          <w14:textFill>
            <w14:solidFill>
              <w14:schemeClr w14:val="tx1"/>
            </w14:solidFill>
          </w14:textFill>
        </w:rPr>
        <w:t>（</w:t>
      </w:r>
      <w:r>
        <w:rPr>
          <w:rFonts w:hint="eastAsia" w:ascii="宋体" w:hAnsi="宋体" w:eastAsia="宋体" w:cs="宋体"/>
          <w:b/>
          <w:bCs/>
          <w:color w:val="000000" w:themeColor="text1"/>
          <w:spacing w:val="0"/>
          <w:position w:val="0"/>
          <w:sz w:val="24"/>
          <w:szCs w:val="32"/>
          <w:highlight w:val="none"/>
          <w14:textFill>
            <w14:solidFill>
              <w14:schemeClr w14:val="tx1"/>
            </w14:solidFill>
          </w14:textFill>
        </w:rPr>
        <w:t>工信部联企业[2011]300 号</w:t>
      </w:r>
      <w:r>
        <w:rPr>
          <w:rFonts w:hint="eastAsia" w:ascii="宋体" w:hAnsi="宋体" w:eastAsia="宋体" w:cs="宋体"/>
          <w:b/>
          <w:bCs/>
          <w:color w:val="000000" w:themeColor="text1"/>
          <w:spacing w:val="0"/>
          <w:position w:val="0"/>
          <w:sz w:val="24"/>
          <w:szCs w:val="32"/>
          <w:highlight w:val="none"/>
          <w:lang w:eastAsia="zh-CN"/>
          <w14:textFill>
            <w14:solidFill>
              <w14:schemeClr w14:val="tx1"/>
            </w14:solidFill>
          </w14:textFill>
        </w:rPr>
        <w:t>）</w:t>
      </w:r>
      <w:r>
        <w:rPr>
          <w:rFonts w:hint="eastAsia" w:ascii="宋体" w:hAnsi="宋体" w:eastAsia="宋体" w:cs="宋体"/>
          <w:b/>
          <w:bCs/>
          <w:color w:val="000000" w:themeColor="text1"/>
          <w:spacing w:val="0"/>
          <w:position w:val="0"/>
          <w:sz w:val="24"/>
          <w:szCs w:val="32"/>
          <w:highlight w:val="none"/>
          <w14:textFill>
            <w14:solidFill>
              <w14:schemeClr w14:val="tx1"/>
            </w14:solidFill>
          </w14:textFill>
        </w:rPr>
        <w:t>文</w:t>
      </w:r>
    </w:p>
    <w:tbl>
      <w:tblPr>
        <w:tblStyle w:val="51"/>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行业名称</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指标名称</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单位</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大型</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中型</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小型</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农林牧渔</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500-20000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50-500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工业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300-1000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20-300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≥40000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2000-40000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300-2000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建筑业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≥80000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6000-80000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300-6000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资产总额</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≥80000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5000-80000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300-5000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批发业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20-200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5-20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≥40000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5000-40000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1000-5000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零售业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10-50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500-20000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100-500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交通运输</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300-1000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20-300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3000-30000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200-3000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仓储</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100-200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1000-30000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100-1000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邮政业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300- 1000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20-300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2000-30000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100-2000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住宿餐饮</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2000-10000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100-2000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房地产 开发经营</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资产总额</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5000-10000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2000&lt;5000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1000-200000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100&lt;10000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物业管理</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300-1000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1000-5000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500- 1000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信息传输</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100-200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1000-100000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100-1000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软件和 信息技术</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1000-10000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50-1000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租赁和 商务服务</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资产总额</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≥120000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8000-120000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100-8000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其他未列 明行业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bl>
    <w:p>
      <w:pPr>
        <w:widowControl/>
        <w:spacing w:line="360" w:lineRule="auto"/>
        <w:ind w:left="420" w:hanging="420" w:hangingChars="200"/>
        <w:jc w:val="left"/>
        <w:rPr>
          <w:rFonts w:hint="eastAsia" w:ascii="宋体" w:hAnsi="宋体" w:cs="宋体"/>
          <w:color w:val="000000" w:themeColor="text1"/>
          <w:spacing w:val="0"/>
          <w:kern w:val="0"/>
          <w:position w:val="0"/>
          <w:szCs w:val="21"/>
          <w:highlight w:val="none"/>
          <w14:textFill>
            <w14:solidFill>
              <w14:schemeClr w14:val="tx1"/>
            </w14:solidFill>
          </w14:textFill>
        </w:rPr>
      </w:pPr>
      <w:r>
        <w:rPr>
          <w:rFonts w:hint="eastAsia" w:ascii="宋体" w:hAnsi="宋体" w:cs="宋体"/>
          <w:color w:val="000000" w:themeColor="text1"/>
          <w:spacing w:val="0"/>
          <w:kern w:val="0"/>
          <w:position w:val="0"/>
          <w:szCs w:val="21"/>
          <w:highlight w:val="none"/>
          <w14:textFill>
            <w14:solidFill>
              <w14:schemeClr w14:val="tx1"/>
            </w14:solidFill>
          </w14:textFill>
        </w:rPr>
        <w:t>说明：</w:t>
      </w:r>
    </w:p>
    <w:p>
      <w:pPr>
        <w:widowControl/>
        <w:spacing w:line="360" w:lineRule="auto"/>
        <w:jc w:val="left"/>
        <w:rPr>
          <w:rFonts w:hint="eastAsia" w:ascii="宋体" w:hAnsi="宋体" w:cs="宋体"/>
          <w:color w:val="000000" w:themeColor="text1"/>
          <w:spacing w:val="0"/>
          <w:kern w:val="0"/>
          <w:position w:val="0"/>
          <w:szCs w:val="21"/>
          <w:highlight w:val="none"/>
          <w14:textFill>
            <w14:solidFill>
              <w14:schemeClr w14:val="tx1"/>
            </w14:solidFill>
          </w14:textFill>
        </w:rPr>
      </w:pPr>
      <w:r>
        <w:rPr>
          <w:rFonts w:hint="eastAsia" w:ascii="宋体" w:hAnsi="宋体" w:cs="宋体"/>
          <w:color w:val="000000" w:themeColor="text1"/>
          <w:spacing w:val="0"/>
          <w:kern w:val="0"/>
          <w:position w:val="0"/>
          <w:szCs w:val="21"/>
          <w:highlight w:val="none"/>
          <w14:textFill>
            <w14:solidFill>
              <w14:schemeClr w14:val="tx1"/>
            </w14:solidFill>
          </w14:textFill>
        </w:rPr>
        <w:t>1.大型、中型和小型企业须同时满足所列指标的下限，否则下划一档；微型企业只须满足所列指标中的一项即可。</w:t>
      </w:r>
    </w:p>
    <w:p>
      <w:pPr>
        <w:widowControl/>
        <w:spacing w:line="360" w:lineRule="auto"/>
        <w:jc w:val="left"/>
        <w:rPr>
          <w:rFonts w:hint="eastAsia" w:ascii="宋体" w:hAnsi="宋体" w:cs="宋体"/>
          <w:color w:val="000000" w:themeColor="text1"/>
          <w:spacing w:val="0"/>
          <w:kern w:val="0"/>
          <w:position w:val="0"/>
          <w:szCs w:val="21"/>
          <w:highlight w:val="none"/>
          <w14:textFill>
            <w14:solidFill>
              <w14:schemeClr w14:val="tx1"/>
            </w14:solidFill>
          </w14:textFill>
        </w:rPr>
      </w:pPr>
      <w:r>
        <w:rPr>
          <w:rFonts w:hint="eastAsia" w:ascii="宋体" w:hAnsi="宋体" w:cs="宋体"/>
          <w:color w:val="000000" w:themeColor="text1"/>
          <w:spacing w:val="0"/>
          <w:kern w:val="0"/>
          <w:position w:val="0"/>
          <w:szCs w:val="21"/>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000000" w:themeColor="text1"/>
          <w:spacing w:val="0"/>
          <w:kern w:val="0"/>
          <w:position w:val="0"/>
          <w:szCs w:val="21"/>
          <w:highlight w:val="none"/>
          <w14:textFill>
            <w14:solidFill>
              <w14:schemeClr w14:val="tx1"/>
            </w14:solidFill>
          </w14:textFill>
        </w:rPr>
        <w:sectPr>
          <w:pgSz w:w="11906" w:h="16838"/>
          <w:pgMar w:top="1247" w:right="1417" w:bottom="1247" w:left="1417" w:header="851" w:footer="992" w:gutter="0"/>
          <w:cols w:space="0" w:num="1"/>
          <w:docGrid w:type="lines" w:linePitch="312" w:charSpace="0"/>
        </w:sectPr>
      </w:pPr>
      <w:r>
        <w:rPr>
          <w:rFonts w:hint="eastAsia" w:ascii="宋体" w:hAnsi="宋体" w:cs="宋体"/>
          <w:color w:val="000000" w:themeColor="text1"/>
          <w:spacing w:val="0"/>
          <w:kern w:val="0"/>
          <w:position w:val="0"/>
          <w:szCs w:val="21"/>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keepNext w:val="0"/>
        <w:keepLines w:val="0"/>
        <w:widowControl w:val="0"/>
        <w:suppressLineNumbers w:val="0"/>
        <w:snapToGrid w:val="0"/>
        <w:spacing w:before="156" w:beforeLines="50" w:beforeAutospacing="0" w:after="50" w:afterAutospacing="0" w:line="360" w:lineRule="auto"/>
        <w:ind w:left="0" w:right="480" w:firstLine="321" w:firstLineChars="100"/>
        <w:jc w:val="center"/>
        <w:outlineLvl w:val="2"/>
        <w:rPr>
          <w:rFonts w:hint="eastAsia" w:ascii="宋体" w:hAnsi="宋体" w:eastAsia="宋体" w:cs="宋体"/>
          <w:b/>
          <w:bCs/>
          <w:color w:val="000000" w:themeColor="text1"/>
          <w:spacing w:val="0"/>
          <w:w w:val="100"/>
          <w:kern w:val="2"/>
          <w:sz w:val="32"/>
          <w:szCs w:val="32"/>
          <w:highlight w:val="none"/>
          <w:lang w:val="en-US" w:eastAsia="zh-CN" w:bidi="ar"/>
          <w14:textFill>
            <w14:solidFill>
              <w14:schemeClr w14:val="tx1"/>
            </w14:solidFill>
          </w14:textFill>
        </w:rPr>
      </w:pPr>
      <w:r>
        <w:rPr>
          <w:rFonts w:hint="eastAsia" w:ascii="宋体" w:hAnsi="宋体" w:eastAsia="宋体" w:cs="宋体"/>
          <w:b/>
          <w:bCs/>
          <w:color w:val="000000" w:themeColor="text1"/>
          <w:spacing w:val="0"/>
          <w:w w:val="100"/>
          <w:kern w:val="2"/>
          <w:sz w:val="32"/>
          <w:szCs w:val="32"/>
          <w:highlight w:val="none"/>
          <w:lang w:val="en-US" w:eastAsia="zh-CN" w:bidi="ar"/>
          <w14:textFill>
            <w14:solidFill>
              <w14:schemeClr w14:val="tx1"/>
            </w14:solidFill>
          </w14:textFill>
        </w:rPr>
        <w:t>其他文书、文件格式</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000000" w:themeColor="text1"/>
          <w:spacing w:val="0"/>
          <w:w w:val="100"/>
          <w:kern w:val="2"/>
          <w:sz w:val="32"/>
          <w:szCs w:val="32"/>
          <w:highlight w:val="none"/>
          <w14:textFill>
            <w14:solidFill>
              <w14:schemeClr w14:val="tx1"/>
            </w14:solidFill>
          </w14:textFill>
        </w:rPr>
      </w:pPr>
      <w:r>
        <w:rPr>
          <w:rFonts w:hint="eastAsia" w:ascii="宋体" w:hAnsi="宋体" w:eastAsia="宋体" w:cs="宋体"/>
          <w:b/>
          <w:bCs/>
          <w:color w:val="000000" w:themeColor="text1"/>
          <w:spacing w:val="0"/>
          <w:w w:val="100"/>
          <w:kern w:val="2"/>
          <w:sz w:val="32"/>
          <w:szCs w:val="32"/>
          <w:highlight w:val="none"/>
          <w:lang w:val="en-US" w:eastAsia="zh-CN" w:bidi="ar"/>
          <w14:textFill>
            <w14:solidFill>
              <w14:schemeClr w14:val="tx1"/>
            </w14:solidFill>
          </w14:textFill>
        </w:rPr>
        <w:t>质疑函（格式）</w:t>
      </w:r>
    </w:p>
    <w:p>
      <w:pPr>
        <w:pStyle w:val="24"/>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kern w:val="0"/>
          <w:sz w:val="24"/>
          <w:szCs w:val="24"/>
          <w:highlight w:val="none"/>
          <w:lang w:val="en-US" w:eastAsia="zh-CN" w:bidi="ar"/>
          <w14:textFill>
            <w14:solidFill>
              <w14:schemeClr w14:val="tx1"/>
            </w14:solidFill>
          </w14:textFill>
        </w:rPr>
        <w:t>一、质疑供应商基本信息：</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质疑供应商：</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地址：</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邮编：</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联系人：</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联系电话：</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授权代表：</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联系电话：</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地址：</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邮编：</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kern w:val="0"/>
          <w:sz w:val="24"/>
          <w:szCs w:val="24"/>
          <w:highlight w:val="none"/>
          <w:lang w:val="en-US" w:eastAsia="zh-CN" w:bidi="ar"/>
          <w14:textFill>
            <w14:solidFill>
              <w14:schemeClr w14:val="tx1"/>
            </w14:solidFill>
          </w14:textFill>
        </w:rPr>
        <w:t>二、质疑项目基本情况：</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质疑</w:t>
      </w: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项目的名称：</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质疑</w:t>
      </w: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项目的编号：</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采购人名称：</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质疑事项：</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□采购文件   采购文件获取日期：</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 xml:space="preserve">□采购过程   </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bCs/>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 xml:space="preserve">□成交结果   </w:t>
      </w:r>
    </w:p>
    <w:p>
      <w:pPr>
        <w:pStyle w:val="24"/>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三、质疑事项具体内容</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质疑事项1：</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事实依据：</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法律依据：</w:t>
      </w:r>
      <w:r>
        <w:rPr>
          <w:rFonts w:hint="eastAsia" w:ascii="宋体" w:hAnsi="宋体" w:eastAsia="宋体" w:cs="宋体"/>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质疑事项2</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w:t>
      </w:r>
    </w:p>
    <w:p>
      <w:pPr>
        <w:pStyle w:val="24"/>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四、与质疑事项相关的质疑请求：</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请求：</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签字（签章）：                                       公章：</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日期：</w:t>
      </w:r>
    </w:p>
    <w:p>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pPr>
    </w:p>
    <w:p>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说明：</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1.供应商提出质疑时，应提交质疑函和必要的证明材料</w:t>
      </w:r>
      <w:r>
        <w:rPr>
          <w:rFonts w:hint="eastAsia" w:ascii="宋体" w:hAnsi="宋体" w:eastAsia="宋体" w:cs="宋体"/>
          <w:b/>
          <w:bCs/>
          <w:color w:val="000000" w:themeColor="text1"/>
          <w:spacing w:val="0"/>
          <w:w w:val="100"/>
          <w:kern w:val="0"/>
          <w:sz w:val="24"/>
          <w:szCs w:val="24"/>
          <w:highlight w:val="none"/>
          <w:lang w:val="en-US" w:eastAsia="zh-CN" w:bidi="ar"/>
          <w14:textFill>
            <w14:solidFill>
              <w14:schemeClr w14:val="tx1"/>
            </w14:solidFill>
          </w14:textFill>
        </w:rPr>
        <w:t>。</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3.质疑函的质疑事项应具体、明确，并有必要的事实依据和法律依据。</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4.质疑函的质疑请求应与质疑事项相关。</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000000" w:themeColor="text1"/>
          <w:spacing w:val="0"/>
          <w:w w:val="100"/>
          <w:kern w:val="0"/>
          <w:sz w:val="20"/>
          <w:szCs w:val="20"/>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5.质疑供应商为法人或者其他组织的，质疑函应由法定代表人、主要负责人，或者其授权代表签字或者盖章，并加盖公章。</w:t>
      </w:r>
    </w:p>
    <w:p>
      <w:pPr>
        <w:pStyle w:val="3"/>
        <w:numPr>
          <w:ilvl w:val="0"/>
          <w:numId w:val="0"/>
        </w:numPr>
        <w:spacing w:line="600" w:lineRule="auto"/>
        <w:ind w:firstLine="843" w:firstLineChars="300"/>
        <w:jc w:val="both"/>
        <w:outlineLvl w:val="9"/>
        <w:rPr>
          <w:rFonts w:hint="eastAsia" w:ascii="宋体" w:hAnsi="宋体" w:eastAsia="宋体" w:cs="宋体"/>
          <w:color w:val="000000" w:themeColor="text1"/>
          <w:spacing w:val="0"/>
          <w:w w:val="100"/>
          <w:highlight w:val="none"/>
          <w:lang w:eastAsia="zh-CN"/>
          <w14:textFill>
            <w14:solidFill>
              <w14:schemeClr w14:val="tx1"/>
            </w14:solidFill>
          </w14:textFill>
        </w:rPr>
      </w:pPr>
    </w:p>
    <w:p>
      <w:pPr>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spacing w:beforeLines="0" w:afterLines="0" w:line="360" w:lineRule="auto"/>
        <w:jc w:val="center"/>
        <w:rPr>
          <w:rFonts w:hint="eastAsia" w:ascii="宋体" w:hAnsi="宋体" w:eastAsia="宋体" w:cs="宋体"/>
          <w:b/>
          <w:color w:val="000000" w:themeColor="text1"/>
          <w:spacing w:val="0"/>
          <w:w w:val="100"/>
          <w:sz w:val="32"/>
          <w:szCs w:val="24"/>
          <w:highlight w:val="none"/>
          <w14:textFill>
            <w14:solidFill>
              <w14:schemeClr w14:val="tx1"/>
            </w14:solidFill>
          </w14:textFill>
        </w:rPr>
      </w:pPr>
      <w:r>
        <w:rPr>
          <w:rFonts w:hint="eastAsia" w:ascii="宋体" w:hAnsi="宋体" w:eastAsia="宋体" w:cs="宋体"/>
          <w:b/>
          <w:color w:val="000000" w:themeColor="text1"/>
          <w:spacing w:val="0"/>
          <w:w w:val="100"/>
          <w:sz w:val="32"/>
          <w:szCs w:val="24"/>
          <w:highlight w:val="none"/>
          <w14:textFill>
            <w14:solidFill>
              <w14:schemeClr w14:val="tx1"/>
            </w14:solidFill>
          </w14:textFill>
        </w:rPr>
        <w:br w:type="page"/>
      </w:r>
      <w:r>
        <w:rPr>
          <w:rFonts w:hint="eastAsia" w:ascii="宋体" w:hAnsi="宋体" w:eastAsia="宋体" w:cs="宋体"/>
          <w:b/>
          <w:color w:val="000000" w:themeColor="text1"/>
          <w:spacing w:val="0"/>
          <w:w w:val="100"/>
          <w:sz w:val="32"/>
          <w:szCs w:val="24"/>
          <w:highlight w:val="none"/>
          <w14:textFill>
            <w14:solidFill>
              <w14:schemeClr w14:val="tx1"/>
            </w14:solidFill>
          </w14:textFill>
        </w:rPr>
        <w:t>投诉书（格式）</w:t>
      </w:r>
    </w:p>
    <w:p>
      <w:pPr>
        <w:snapToGrid w:val="0"/>
        <w:spacing w:beforeLines="0" w:afterLines="0" w:line="360" w:lineRule="auto"/>
        <w:ind w:firstLine="482" w:firstLineChars="200"/>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一、投诉相关主体基本情况：</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供应商：</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邮编：</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法定代表人/主要负责人：</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联系电话：</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授权代表：</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联系电话：</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邮编：</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被投诉人1：</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邮编：</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联系人：</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联系电话：</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被投诉人2：</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相关供应商：</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邮编：</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联系人：</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联系电话：</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2" w:firstLineChars="200"/>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二、投诉项目基本情况：</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采购项目的名称：</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采购项目的编号：</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采购人名称：</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代理机构名称：</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招标文件公告：</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是/否</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公告期限：</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采购结果公告：</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是/否</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公告期限：</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6"/>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三、质疑基本情况</w:t>
      </w:r>
    </w:p>
    <w:p>
      <w:pPr>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投诉人于</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年</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月</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日，向</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提出质疑，质疑事项为：</w:t>
      </w:r>
    </w:p>
    <w:p>
      <w:pPr>
        <w:spacing w:beforeLines="0" w:afterLines="0" w:line="360" w:lineRule="auto"/>
        <w:ind w:firstLine="241"/>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firstLine="241"/>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采购人/代理机构</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于</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年</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月</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日，就质疑事项作出了答复/没有在法定期限内作出答复。                                                                                             </w:t>
      </w:r>
    </w:p>
    <w:p>
      <w:pPr>
        <w:spacing w:beforeLines="0" w:afterLines="0" w:line="360" w:lineRule="auto"/>
        <w:ind w:left="25" w:leftChars="12" w:firstLine="472" w:firstLineChars="196"/>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四、投诉事项具体内容</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投诉事项1：</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事实依据：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法律依据：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352" w:firstLineChars="14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投诉事项2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w:t>
      </w:r>
    </w:p>
    <w:p>
      <w:pPr>
        <w:spacing w:beforeLines="0" w:afterLines="0" w:line="360" w:lineRule="auto"/>
        <w:ind w:left="25" w:leftChars="12" w:firstLine="472" w:firstLineChars="196"/>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五、与投诉事项相关的投诉请求：</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请求：</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352" w:firstLineChars="14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签字（签章）：                                       公章：</w:t>
      </w:r>
    </w:p>
    <w:p>
      <w:pPr>
        <w:spacing w:beforeLines="0" w:afterLines="0" w:line="360" w:lineRule="auto"/>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日期：                                                                               </w:t>
      </w:r>
    </w:p>
    <w:p>
      <w:pPr>
        <w:snapToGrid w:val="0"/>
        <w:spacing w:beforeLines="0" w:afterLines="0" w:line="360" w:lineRule="auto"/>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p>
    <w:p>
      <w:pPr>
        <w:snapToGrid w:val="0"/>
        <w:spacing w:beforeLines="0" w:afterLines="0" w:line="360" w:lineRule="auto"/>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说明：</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3.投诉书应简要列明质疑事项，质疑函、质疑答复等作为附件材料提供。</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4.投诉书的投诉事项应具体、明确，并有必要的事实依据和法律依据。</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5.投诉书的投诉请求应与投诉事项相关。</w:t>
      </w:r>
    </w:p>
    <w:p>
      <w:pPr>
        <w:spacing w:beforeLines="0" w:afterLines="0" w:line="360" w:lineRule="auto"/>
        <w:ind w:left="25" w:leftChars="12" w:firstLine="354" w:firstLineChars="147"/>
        <w:rPr>
          <w:rFonts w:hint="eastAsia" w:ascii="宋体" w:hAnsi="宋体" w:eastAsia="宋体" w:cs="宋体"/>
          <w:b/>
          <w:bCs w:val="0"/>
          <w:color w:val="000000" w:themeColor="text1"/>
          <w:spacing w:val="0"/>
          <w:w w:val="100"/>
          <w:kern w:val="0"/>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SA"/>
          <w14:textFill>
            <w14:solidFill>
              <w14:schemeClr w14:val="tx1"/>
            </w14:solidFill>
          </w14:textFill>
        </w:rPr>
        <w:t>6.投诉人为法人或者其他组织的，投诉书应由法定代表人、主要负责人，或者其授权代表签字或者盖章，并加盖公章。</w:t>
      </w: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000000" w:themeColor="text1"/>
          <w:spacing w:val="0"/>
          <w:kern w:val="0"/>
          <w:position w:val="0"/>
          <w:szCs w:val="21"/>
          <w:highlight w:val="none"/>
          <w:lang w:eastAsia="zh-CN"/>
          <w14:textFill>
            <w14:solidFill>
              <w14:schemeClr w14:val="tx1"/>
            </w14:solidFill>
          </w14:textFill>
        </w:rPr>
        <w:sectPr>
          <w:pgSz w:w="11906" w:h="16838"/>
          <w:pgMar w:top="1247" w:right="1417" w:bottom="1247" w:left="1417" w:header="851" w:footer="992" w:gutter="0"/>
          <w:cols w:space="0" w:num="1"/>
          <w:docGrid w:type="lines" w:linePitch="312" w:charSpace="0"/>
        </w:sectPr>
      </w:pPr>
    </w:p>
    <w:p>
      <w:pPr>
        <w:pStyle w:val="3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000000" w:themeColor="text1"/>
          <w:spacing w:val="0"/>
          <w:position w:val="0"/>
          <w:sz w:val="21"/>
          <w:szCs w:val="24"/>
          <w:highlight w:val="none"/>
          <w14:textFill>
            <w14:solidFill>
              <w14:schemeClr w14:val="tx1"/>
            </w14:solidFill>
          </w14:textFill>
        </w:rPr>
      </w:pPr>
    </w:p>
    <w:p>
      <w:pPr>
        <w:pStyle w:val="3"/>
        <w:numPr>
          <w:ilvl w:val="0"/>
          <w:numId w:val="3"/>
        </w:numPr>
        <w:spacing w:line="560" w:lineRule="exact"/>
        <w:jc w:val="center"/>
        <w:rPr>
          <w:rFonts w:hint="eastAsia" w:ascii="宋体" w:hAnsi="宋体" w:cs="宋体"/>
          <w:color w:val="000000" w:themeColor="text1"/>
          <w:spacing w:val="0"/>
          <w:kern w:val="0"/>
          <w:position w:val="0"/>
          <w:sz w:val="36"/>
          <w:szCs w:val="36"/>
          <w:highlight w:val="none"/>
          <w14:textFill>
            <w14:solidFill>
              <w14:schemeClr w14:val="tx1"/>
            </w14:solidFill>
          </w14:textFill>
        </w:rPr>
      </w:pPr>
      <w:r>
        <w:rPr>
          <w:rFonts w:hint="eastAsia" w:ascii="宋体" w:hAnsi="宋体" w:cs="宋体"/>
          <w:color w:val="000000" w:themeColor="text1"/>
          <w:spacing w:val="0"/>
          <w:kern w:val="0"/>
          <w:position w:val="0"/>
          <w:sz w:val="36"/>
          <w:szCs w:val="36"/>
          <w:highlight w:val="none"/>
          <w14:textFill>
            <w14:solidFill>
              <w14:schemeClr w14:val="tx1"/>
            </w14:solidFill>
          </w14:textFill>
        </w:rPr>
        <w:t xml:space="preserve">   </w:t>
      </w:r>
      <w:bookmarkStart w:id="76" w:name="_Toc3612"/>
      <w:r>
        <w:rPr>
          <w:rFonts w:hint="eastAsia" w:ascii="宋体" w:hAnsi="宋体" w:cs="宋体"/>
          <w:color w:val="000000" w:themeColor="text1"/>
          <w:spacing w:val="0"/>
          <w:kern w:val="0"/>
          <w:position w:val="0"/>
          <w:sz w:val="36"/>
          <w:szCs w:val="36"/>
          <w:highlight w:val="none"/>
          <w14:textFill>
            <w14:solidFill>
              <w14:schemeClr w14:val="tx1"/>
            </w14:solidFill>
          </w14:textFill>
        </w:rPr>
        <w:t>合同主要条款</w:t>
      </w:r>
      <w:r>
        <w:rPr>
          <w:rFonts w:hint="eastAsia" w:ascii="宋体" w:hAnsi="宋体" w:cs="宋体"/>
          <w:color w:val="000000" w:themeColor="text1"/>
          <w:spacing w:val="0"/>
          <w:kern w:val="0"/>
          <w:position w:val="0"/>
          <w:sz w:val="36"/>
          <w:szCs w:val="36"/>
          <w:highlight w:val="none"/>
          <w:lang w:eastAsia="zh-CN"/>
          <w14:textFill>
            <w14:solidFill>
              <w14:schemeClr w14:val="tx1"/>
            </w14:solidFill>
          </w14:textFill>
        </w:rPr>
        <w:t>（</w:t>
      </w:r>
      <w:r>
        <w:rPr>
          <w:rFonts w:hint="eastAsia" w:ascii="宋体" w:hAnsi="宋体" w:cs="宋体"/>
          <w:color w:val="000000" w:themeColor="text1"/>
          <w:spacing w:val="0"/>
          <w:kern w:val="0"/>
          <w:position w:val="0"/>
          <w:sz w:val="36"/>
          <w:szCs w:val="36"/>
          <w:highlight w:val="none"/>
          <w14:textFill>
            <w14:solidFill>
              <w14:schemeClr w14:val="tx1"/>
            </w14:solidFill>
          </w14:textFill>
        </w:rPr>
        <w:t>参考格式</w:t>
      </w:r>
      <w:bookmarkEnd w:id="76"/>
      <w:r>
        <w:rPr>
          <w:rFonts w:hint="eastAsia" w:ascii="宋体" w:hAnsi="宋体" w:cs="宋体"/>
          <w:color w:val="000000" w:themeColor="text1"/>
          <w:spacing w:val="0"/>
          <w:kern w:val="0"/>
          <w:position w:val="0"/>
          <w:sz w:val="36"/>
          <w:szCs w:val="36"/>
          <w:highlight w:val="none"/>
          <w:lang w:eastAsia="zh-CN"/>
          <w14:textFill>
            <w14:solidFill>
              <w14:schemeClr w14:val="tx1"/>
            </w14:solidFill>
          </w14:textFill>
        </w:rPr>
        <w:t>）</w:t>
      </w:r>
    </w:p>
    <w:p>
      <w:pPr>
        <w:pStyle w:val="3"/>
        <w:numPr>
          <w:ilvl w:val="0"/>
          <w:numId w:val="0"/>
        </w:numPr>
        <w:spacing w:line="560" w:lineRule="exact"/>
        <w:jc w:val="center"/>
        <w:rPr>
          <w:rFonts w:hint="eastAsia" w:ascii="宋体" w:hAnsi="宋体" w:eastAsia="宋体" w:cs="宋体"/>
          <w:color w:val="000000" w:themeColor="text1"/>
          <w:spacing w:val="0"/>
          <w:kern w:val="0"/>
          <w:position w:val="0"/>
          <w:sz w:val="32"/>
          <w:szCs w:val="32"/>
          <w:highlight w:val="none"/>
          <w:lang w:eastAsia="zh-CN"/>
          <w14:textFill>
            <w14:solidFill>
              <w14:schemeClr w14:val="tx1"/>
            </w14:solidFill>
          </w14:textFill>
        </w:rPr>
      </w:pPr>
      <w:bookmarkStart w:id="77" w:name="_Toc31567"/>
      <w:r>
        <w:rPr>
          <w:rFonts w:hint="eastAsia" w:ascii="宋体" w:hAnsi="宋体" w:cs="宋体"/>
          <w:color w:val="000000" w:themeColor="text1"/>
          <w:spacing w:val="0"/>
          <w:kern w:val="0"/>
          <w:position w:val="0"/>
          <w:sz w:val="32"/>
          <w:szCs w:val="32"/>
          <w:highlight w:val="none"/>
          <w:lang w:eastAsia="zh-CN"/>
          <w14:textFill>
            <w14:solidFill>
              <w14:schemeClr w14:val="tx1"/>
            </w14:solidFill>
          </w14:textFill>
        </w:rPr>
        <w:t>（</w:t>
      </w:r>
      <w:r>
        <w:rPr>
          <w:rFonts w:hint="eastAsia" w:ascii="宋体" w:hAnsi="宋体" w:cs="宋体"/>
          <w:color w:val="000000" w:themeColor="text1"/>
          <w:spacing w:val="0"/>
          <w:kern w:val="0"/>
          <w:position w:val="0"/>
          <w:sz w:val="32"/>
          <w:szCs w:val="32"/>
          <w:highlight w:val="none"/>
          <w14:textFill>
            <w14:solidFill>
              <w14:schemeClr w14:val="tx1"/>
            </w14:solidFill>
          </w14:textFill>
        </w:rPr>
        <w:t>仅供参考，由双方按实际情况调整</w:t>
      </w:r>
      <w:bookmarkEnd w:id="77"/>
      <w:r>
        <w:rPr>
          <w:rFonts w:hint="eastAsia" w:ascii="宋体" w:hAnsi="宋体" w:cs="宋体"/>
          <w:color w:val="000000" w:themeColor="text1"/>
          <w:spacing w:val="0"/>
          <w:kern w:val="0"/>
          <w:position w:val="0"/>
          <w:sz w:val="32"/>
          <w:szCs w:val="32"/>
          <w:highlight w:val="none"/>
          <w:lang w:eastAsia="zh-CN"/>
          <w14:textFill>
            <w14:solidFill>
              <w14:schemeClr w14:val="tx1"/>
            </w14:solidFill>
          </w14:textFill>
        </w:rPr>
        <w:t>）</w:t>
      </w:r>
    </w:p>
    <w:p>
      <w:pPr>
        <w:shd w:val="clear"/>
        <w:jc w:val="center"/>
        <w:rPr>
          <w:rFonts w:hint="eastAsia" w:ascii="宋体" w:hAnsi="宋体" w:eastAsia="宋体" w:cs="宋体"/>
          <w:b/>
          <w:bCs/>
          <w:color w:val="000000" w:themeColor="text1"/>
          <w:spacing w:val="0"/>
          <w:position w:val="0"/>
          <w:sz w:val="72"/>
          <w:szCs w:val="144"/>
          <w:highlight w:val="none"/>
          <w14:textFill>
            <w14:solidFill>
              <w14:schemeClr w14:val="tx1"/>
            </w14:solidFill>
          </w14:textFill>
        </w:rPr>
      </w:pPr>
    </w:p>
    <w:p>
      <w:pPr>
        <w:jc w:val="center"/>
        <w:rPr>
          <w:rFonts w:ascii="宋体" w:hAnsi="宋体" w:eastAsia="宋体" w:cs="宋体"/>
          <w:b/>
          <w:bCs/>
          <w:color w:val="000000" w:themeColor="text1"/>
          <w:spacing w:val="20"/>
          <w:sz w:val="56"/>
          <w:szCs w:val="96"/>
          <w:highlight w:val="none"/>
          <w14:textFill>
            <w14:solidFill>
              <w14:schemeClr w14:val="tx1"/>
            </w14:solidFill>
          </w14:textFill>
        </w:rPr>
      </w:pPr>
      <w:r>
        <w:rPr>
          <w:rFonts w:hint="eastAsia" w:ascii="宋体" w:hAnsi="宋体" w:eastAsia="宋体" w:cs="宋体"/>
          <w:b/>
          <w:bCs/>
          <w:color w:val="000000" w:themeColor="text1"/>
          <w:spacing w:val="20"/>
          <w:sz w:val="56"/>
          <w:szCs w:val="96"/>
          <w:highlight w:val="none"/>
          <w14:textFill>
            <w14:solidFill>
              <w14:schemeClr w14:val="tx1"/>
            </w14:solidFill>
          </w14:textFill>
        </w:rPr>
        <w:t xml:space="preserve">                      </w:t>
      </w:r>
      <w:r>
        <w:rPr>
          <w:rFonts w:hint="eastAsia" w:ascii="宋体" w:hAnsi="宋体" w:eastAsia="宋体" w:cs="宋体"/>
          <w:b/>
          <w:bCs/>
          <w:color w:val="000000" w:themeColor="text1"/>
          <w:spacing w:val="20"/>
          <w:sz w:val="56"/>
          <w:szCs w:val="96"/>
          <w:highlight w:val="none"/>
          <w:lang w:eastAsia="zh-CN"/>
          <w14:textFill>
            <w14:solidFill>
              <w14:schemeClr w14:val="tx1"/>
            </w14:solidFill>
          </w14:textFill>
        </w:rPr>
        <w:t>副</w:t>
      </w:r>
      <w:r>
        <w:rPr>
          <w:rFonts w:hint="eastAsia" w:ascii="宋体" w:hAnsi="宋体" w:eastAsia="宋体" w:cs="宋体"/>
          <w:b/>
          <w:bCs/>
          <w:color w:val="000000" w:themeColor="text1"/>
          <w:spacing w:val="20"/>
          <w:sz w:val="56"/>
          <w:szCs w:val="96"/>
          <w:highlight w:val="none"/>
          <w14:textFill>
            <w14:solidFill>
              <w14:schemeClr w14:val="tx1"/>
            </w14:solidFill>
          </w14:textFill>
        </w:rPr>
        <w:t>本</w:t>
      </w:r>
    </w:p>
    <w:p>
      <w:pPr>
        <w:jc w:val="center"/>
        <w:rPr>
          <w:rFonts w:ascii="宋体" w:hAnsi="宋体" w:eastAsia="宋体" w:cs="宋体"/>
          <w:b/>
          <w:bCs/>
          <w:color w:val="000000" w:themeColor="text1"/>
          <w:spacing w:val="20"/>
          <w:sz w:val="56"/>
          <w:szCs w:val="96"/>
          <w:highlight w:val="none"/>
          <w14:textFill>
            <w14:solidFill>
              <w14:schemeClr w14:val="tx1"/>
            </w14:solidFill>
          </w14:textFill>
        </w:rPr>
      </w:pPr>
      <w:r>
        <w:rPr>
          <w:rFonts w:hint="eastAsia" w:ascii="宋体" w:hAnsi="宋体" w:eastAsia="宋体" w:cs="宋体"/>
          <w:b/>
          <w:bCs/>
          <w:color w:val="000000" w:themeColor="text1"/>
          <w:spacing w:val="20"/>
          <w:sz w:val="48"/>
          <w:szCs w:val="56"/>
          <w:highlight w:val="none"/>
          <w14:textFill>
            <w14:solidFill>
              <w14:schemeClr w14:val="tx1"/>
            </w14:solidFill>
          </w14:textFill>
        </w:rPr>
        <w:t xml:space="preserve">                         </w:t>
      </w:r>
      <w:r>
        <w:rPr>
          <w:rFonts w:hint="eastAsia" w:ascii="宋体" w:hAnsi="宋体" w:eastAsia="宋体" w:cs="宋体"/>
          <w:b/>
          <w:bCs/>
          <w:color w:val="000000" w:themeColor="text1"/>
          <w:spacing w:val="20"/>
          <w:sz w:val="56"/>
          <w:szCs w:val="96"/>
          <w:highlight w:val="none"/>
          <w14:textFill>
            <w14:solidFill>
              <w14:schemeClr w14:val="tx1"/>
            </w14:solidFill>
          </w14:textFill>
        </w:rPr>
        <w:t xml:space="preserve"> </w:t>
      </w:r>
    </w:p>
    <w:p>
      <w:pPr>
        <w:rPr>
          <w:rFonts w:ascii="宋体" w:hAnsi="宋体" w:eastAsia="宋体" w:cs="宋体"/>
          <w:b/>
          <w:bCs/>
          <w:color w:val="000000" w:themeColor="text1"/>
          <w:spacing w:val="20"/>
          <w:sz w:val="48"/>
          <w:szCs w:val="56"/>
          <w:highlight w:val="none"/>
          <w14:textFill>
            <w14:solidFill>
              <w14:schemeClr w14:val="tx1"/>
            </w14:solidFill>
          </w14:textFill>
        </w:rPr>
      </w:pPr>
    </w:p>
    <w:p>
      <w:pPr>
        <w:jc w:val="center"/>
        <w:rPr>
          <w:rFonts w:ascii="宋体" w:hAnsi="宋体" w:eastAsia="宋体" w:cs="宋体"/>
          <w:b/>
          <w:bCs/>
          <w:color w:val="000000" w:themeColor="text1"/>
          <w:spacing w:val="20"/>
          <w:sz w:val="96"/>
          <w:szCs w:val="160"/>
          <w:highlight w:val="none"/>
          <w14:textFill>
            <w14:solidFill>
              <w14:schemeClr w14:val="tx1"/>
            </w14:solidFill>
          </w14:textFill>
        </w:rPr>
      </w:pPr>
      <w:r>
        <w:rPr>
          <w:rFonts w:hint="eastAsia" w:ascii="宋体" w:hAnsi="宋体" w:eastAsia="宋体" w:cs="宋体"/>
          <w:b/>
          <w:bCs/>
          <w:color w:val="000000" w:themeColor="text1"/>
          <w:spacing w:val="20"/>
          <w:sz w:val="72"/>
          <w:szCs w:val="144"/>
          <w:highlight w:val="none"/>
          <w14:textFill>
            <w14:solidFill>
              <w14:schemeClr w14:val="tx1"/>
            </w14:solidFill>
          </w14:textFill>
        </w:rPr>
        <w:t>施 工 承 包 合 同 书</w:t>
      </w:r>
    </w:p>
    <w:p>
      <w:pPr>
        <w:jc w:val="center"/>
        <w:rPr>
          <w:rFonts w:ascii="宋体" w:hAnsi="宋体" w:eastAsia="宋体" w:cs="宋体"/>
          <w:color w:val="000000" w:themeColor="text1"/>
          <w:spacing w:val="20"/>
          <w:sz w:val="32"/>
          <w:szCs w:val="40"/>
          <w:highlight w:val="none"/>
          <w14:textFill>
            <w14:solidFill>
              <w14:schemeClr w14:val="tx1"/>
            </w14:solidFill>
          </w14:textFill>
        </w:rPr>
      </w:pPr>
    </w:p>
    <w:p>
      <w:pPr>
        <w:jc w:val="center"/>
        <w:rPr>
          <w:rFonts w:ascii="宋体" w:hAnsi="宋体" w:eastAsia="宋体" w:cs="宋体"/>
          <w:color w:val="000000" w:themeColor="text1"/>
          <w:spacing w:val="20"/>
          <w:sz w:val="32"/>
          <w:szCs w:val="40"/>
          <w:highlight w:val="none"/>
          <w14:textFill>
            <w14:solidFill>
              <w14:schemeClr w14:val="tx1"/>
            </w14:solidFill>
          </w14:textFill>
        </w:rPr>
      </w:pPr>
    </w:p>
    <w:p>
      <w:pPr>
        <w:jc w:val="center"/>
        <w:rPr>
          <w:rFonts w:ascii="宋体" w:hAnsi="宋体" w:eastAsia="宋体" w:cs="宋体"/>
          <w:color w:val="000000" w:themeColor="text1"/>
          <w:spacing w:val="20"/>
          <w:sz w:val="32"/>
          <w:szCs w:val="40"/>
          <w:highlight w:val="none"/>
          <w14:textFill>
            <w14:solidFill>
              <w14:schemeClr w14:val="tx1"/>
            </w14:solidFill>
          </w14:textFill>
        </w:rPr>
      </w:pPr>
    </w:p>
    <w:p>
      <w:pPr>
        <w:jc w:val="center"/>
        <w:rPr>
          <w:rFonts w:ascii="宋体" w:hAnsi="宋体" w:eastAsia="宋体" w:cs="宋体"/>
          <w:color w:val="000000" w:themeColor="text1"/>
          <w:spacing w:val="20"/>
          <w:sz w:val="32"/>
          <w:szCs w:val="40"/>
          <w:highlight w:val="none"/>
          <w14:textFill>
            <w14:solidFill>
              <w14:schemeClr w14:val="tx1"/>
            </w14:solidFill>
          </w14:textFill>
        </w:rPr>
      </w:pPr>
    </w:p>
    <w:p>
      <w:pPr>
        <w:jc w:val="both"/>
        <w:rPr>
          <w:rFonts w:hint="eastAsia" w:ascii="宋体" w:hAnsi="宋体" w:eastAsia="宋体" w:cs="宋体"/>
          <w:b/>
          <w:bCs/>
          <w:color w:val="000000" w:themeColor="text1"/>
          <w:spacing w:val="20"/>
          <w:sz w:val="48"/>
          <w:szCs w:val="56"/>
          <w:highlight w:val="none"/>
          <w:lang w:eastAsia="zh-CN"/>
          <w14:textFill>
            <w14:solidFill>
              <w14:schemeClr w14:val="tx1"/>
            </w14:solidFill>
          </w14:textFill>
        </w:rPr>
      </w:pPr>
      <w:r>
        <w:rPr>
          <w:rFonts w:hint="eastAsia" w:ascii="宋体" w:hAnsi="宋体" w:eastAsia="宋体" w:cs="宋体"/>
          <w:color w:val="000000" w:themeColor="text1"/>
          <w:spacing w:val="20"/>
          <w:sz w:val="28"/>
          <w:szCs w:val="28"/>
          <w:highlight w:val="none"/>
          <w14:textFill>
            <w14:solidFill>
              <w14:schemeClr w14:val="tx1"/>
            </w14:solidFill>
          </w14:textFill>
        </w:rPr>
        <w:t>工程名称：</w:t>
      </w:r>
      <w:r>
        <w:rPr>
          <w:rFonts w:hint="eastAsia" w:ascii="宋体" w:hAnsi="宋体" w:cs="宋体"/>
          <w:color w:val="000000" w:themeColor="text1"/>
          <w:spacing w:val="0"/>
          <w:sz w:val="28"/>
          <w:szCs w:val="28"/>
          <w:highlight w:val="none"/>
          <w:u w:val="single"/>
          <w:lang w:eastAsia="zh-CN"/>
          <w14:textFill>
            <w14:solidFill>
              <w14:schemeClr w14:val="tx1"/>
            </w14:solidFill>
          </w14:textFill>
        </w:rPr>
        <w:t>浦北县龙门镇高坡村委金鸡圹屯美丽家园项目</w:t>
      </w:r>
    </w:p>
    <w:p>
      <w:pPr>
        <w:rPr>
          <w:rFonts w:ascii="宋体" w:hAnsi="宋体" w:eastAsia="宋体" w:cs="宋体"/>
          <w:color w:val="000000" w:themeColor="text1"/>
          <w:spacing w:val="20"/>
          <w:sz w:val="28"/>
          <w:szCs w:val="36"/>
          <w:highlight w:val="none"/>
          <w14:textFill>
            <w14:solidFill>
              <w14:schemeClr w14:val="tx1"/>
            </w14:solidFill>
          </w14:textFill>
        </w:rPr>
      </w:pPr>
    </w:p>
    <w:p>
      <w:pPr>
        <w:rPr>
          <w:rFonts w:ascii="宋体" w:hAnsi="宋体" w:eastAsia="宋体" w:cs="宋体"/>
          <w:color w:val="000000" w:themeColor="text1"/>
          <w:spacing w:val="20"/>
          <w:sz w:val="28"/>
          <w:szCs w:val="36"/>
          <w:highlight w:val="none"/>
          <w:u w:val="single"/>
          <w14:textFill>
            <w14:solidFill>
              <w14:schemeClr w14:val="tx1"/>
            </w14:solidFill>
          </w14:textFill>
        </w:rPr>
      </w:pPr>
      <w:r>
        <w:rPr>
          <w:rFonts w:hint="eastAsia" w:ascii="宋体" w:hAnsi="宋体" w:eastAsia="宋体" w:cs="宋体"/>
          <w:color w:val="000000" w:themeColor="text1"/>
          <w:spacing w:val="20"/>
          <w:sz w:val="28"/>
          <w:szCs w:val="36"/>
          <w:highlight w:val="none"/>
          <w14:textFill>
            <w14:solidFill>
              <w14:schemeClr w14:val="tx1"/>
            </w14:solidFill>
          </w14:textFill>
        </w:rPr>
        <w:t>发包人（甲方）：</w:t>
      </w:r>
      <w:r>
        <w:rPr>
          <w:rFonts w:hint="eastAsia" w:ascii="宋体" w:hAnsi="宋体" w:eastAsia="宋体" w:cs="宋体"/>
          <w:color w:val="000000" w:themeColor="text1"/>
          <w:spacing w:val="20"/>
          <w:sz w:val="28"/>
          <w:szCs w:val="36"/>
          <w:highlight w:val="none"/>
          <w:u w:val="single"/>
          <w14:textFill>
            <w14:solidFill>
              <w14:schemeClr w14:val="tx1"/>
            </w14:solidFill>
          </w14:textFill>
        </w:rPr>
        <w:t xml:space="preserve"> 浦北县水库移民安置服务中心 </w:t>
      </w:r>
    </w:p>
    <w:p>
      <w:pPr>
        <w:rPr>
          <w:rFonts w:ascii="宋体" w:hAnsi="宋体" w:eastAsia="宋体" w:cs="宋体"/>
          <w:color w:val="000000" w:themeColor="text1"/>
          <w:spacing w:val="20"/>
          <w:sz w:val="28"/>
          <w:szCs w:val="36"/>
          <w:highlight w:val="none"/>
          <w14:textFill>
            <w14:solidFill>
              <w14:schemeClr w14:val="tx1"/>
            </w14:solidFill>
          </w14:textFill>
        </w:rPr>
      </w:pPr>
    </w:p>
    <w:p>
      <w:pPr>
        <w:rPr>
          <w:rFonts w:ascii="宋体" w:hAnsi="宋体" w:eastAsia="宋体" w:cs="宋体"/>
          <w:color w:val="000000" w:themeColor="text1"/>
          <w:spacing w:val="20"/>
          <w:sz w:val="28"/>
          <w:szCs w:val="36"/>
          <w:highlight w:val="none"/>
          <w:u w:val="single"/>
          <w14:textFill>
            <w14:solidFill>
              <w14:schemeClr w14:val="tx1"/>
            </w14:solidFill>
          </w14:textFill>
        </w:rPr>
      </w:pPr>
      <w:r>
        <w:rPr>
          <w:rFonts w:hint="eastAsia" w:ascii="宋体" w:hAnsi="宋体" w:eastAsia="宋体" w:cs="宋体"/>
          <w:color w:val="000000" w:themeColor="text1"/>
          <w:spacing w:val="20"/>
          <w:sz w:val="28"/>
          <w:szCs w:val="36"/>
          <w:highlight w:val="none"/>
          <w14:textFill>
            <w14:solidFill>
              <w14:schemeClr w14:val="tx1"/>
            </w14:solidFill>
          </w14:textFill>
        </w:rPr>
        <w:t>承包人（乙方）：</w:t>
      </w:r>
      <w:r>
        <w:rPr>
          <w:rFonts w:hint="eastAsia" w:ascii="宋体" w:hAnsi="宋体" w:eastAsia="宋体" w:cs="宋体"/>
          <w:color w:val="000000" w:themeColor="text1"/>
          <w:spacing w:val="20"/>
          <w:sz w:val="28"/>
          <w:szCs w:val="36"/>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8"/>
          <w:szCs w:val="36"/>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0"/>
          <w:sz w:val="28"/>
          <w:szCs w:val="36"/>
          <w:highlight w:val="none"/>
          <w:u w:val="single"/>
          <w14:textFill>
            <w14:solidFill>
              <w14:schemeClr w14:val="tx1"/>
            </w14:solidFill>
          </w14:textFill>
        </w:rPr>
        <w:t xml:space="preserve"> </w:t>
      </w:r>
    </w:p>
    <w:p>
      <w:pPr>
        <w:rPr>
          <w:rFonts w:ascii="宋体" w:hAnsi="宋体" w:eastAsia="宋体" w:cs="宋体"/>
          <w:color w:val="000000" w:themeColor="text1"/>
          <w:spacing w:val="20"/>
          <w:sz w:val="28"/>
          <w:szCs w:val="36"/>
          <w:highlight w:val="none"/>
          <w14:textFill>
            <w14:solidFill>
              <w14:schemeClr w14:val="tx1"/>
            </w14:solidFill>
          </w14:textFill>
        </w:rPr>
      </w:pPr>
    </w:p>
    <w:p>
      <w:pPr>
        <w:rPr>
          <w:rFonts w:ascii="宋体" w:hAnsi="宋体" w:eastAsia="宋体" w:cs="宋体"/>
          <w:color w:val="000000" w:themeColor="text1"/>
          <w:spacing w:val="20"/>
          <w:sz w:val="32"/>
          <w:szCs w:val="40"/>
          <w:highlight w:val="none"/>
          <w14:textFill>
            <w14:solidFill>
              <w14:schemeClr w14:val="tx1"/>
            </w14:solidFill>
          </w14:textFill>
        </w:rPr>
      </w:pPr>
      <w:r>
        <w:rPr>
          <w:rFonts w:hint="eastAsia" w:ascii="宋体" w:hAnsi="宋体" w:eastAsia="宋体" w:cs="宋体"/>
          <w:color w:val="000000" w:themeColor="text1"/>
          <w:spacing w:val="20"/>
          <w:sz w:val="28"/>
          <w:szCs w:val="28"/>
          <w:highlight w:val="none"/>
          <w14:textFill>
            <w14:solidFill>
              <w14:schemeClr w14:val="tx1"/>
            </w14:solidFill>
          </w14:textFill>
        </w:rPr>
        <w:t>日      期：</w:t>
      </w:r>
      <w:r>
        <w:rPr>
          <w:rFonts w:hint="eastAsia" w:ascii="宋体" w:hAnsi="宋体" w:eastAsia="宋体" w:cs="宋体"/>
          <w:color w:val="000000" w:themeColor="text1"/>
          <w:spacing w:val="2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8"/>
          <w:szCs w:val="28"/>
          <w:highlight w:val="none"/>
          <w:u w:val="single"/>
          <w14:textFill>
            <w14:solidFill>
              <w14:schemeClr w14:val="tx1"/>
            </w14:solidFill>
          </w14:textFill>
        </w:rPr>
        <w:t xml:space="preserve"> 年</w:t>
      </w:r>
      <w:r>
        <w:rPr>
          <w:rFonts w:hint="eastAsia" w:ascii="宋体" w:hAnsi="宋体" w:eastAsia="宋体" w:cs="宋体"/>
          <w:color w:val="000000" w:themeColor="text1"/>
          <w:spacing w:val="2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8"/>
          <w:szCs w:val="28"/>
          <w:highlight w:val="none"/>
          <w:u w:val="single"/>
          <w14:textFill>
            <w14:solidFill>
              <w14:schemeClr w14:val="tx1"/>
            </w14:solidFill>
          </w14:textFill>
        </w:rPr>
        <w:t xml:space="preserve">月 </w:t>
      </w:r>
      <w:r>
        <w:rPr>
          <w:rFonts w:hint="eastAsia" w:ascii="宋体" w:hAnsi="宋体" w:eastAsia="宋体" w:cs="宋体"/>
          <w:color w:val="000000" w:themeColor="text1"/>
          <w:spacing w:val="2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8"/>
          <w:szCs w:val="28"/>
          <w:highlight w:val="none"/>
          <w:u w:val="single"/>
          <w14:textFill>
            <w14:solidFill>
              <w14:schemeClr w14:val="tx1"/>
            </w14:solidFill>
          </w14:textFill>
        </w:rPr>
        <w:t>日</w:t>
      </w:r>
    </w:p>
    <w:p>
      <w:pPr>
        <w:pStyle w:val="3"/>
        <w:numPr>
          <w:ilvl w:val="0"/>
          <w:numId w:val="0"/>
        </w:numPr>
        <w:jc w:val="both"/>
        <w:rPr>
          <w:rFonts w:ascii="宋体" w:hAnsi="宋体" w:eastAsia="宋体" w:cs="宋体"/>
          <w:color w:val="000000" w:themeColor="text1"/>
          <w:spacing w:val="20"/>
          <w:sz w:val="40"/>
          <w:szCs w:val="52"/>
          <w:highlight w:val="none"/>
          <w14:textFill>
            <w14:solidFill>
              <w14:schemeClr w14:val="tx1"/>
            </w14:solidFill>
          </w14:textFill>
        </w:rPr>
        <w:sectPr>
          <w:pgSz w:w="11906" w:h="16838"/>
          <w:pgMar w:top="1190" w:right="1453" w:bottom="1368" w:left="1633" w:header="851" w:footer="992" w:gutter="0"/>
          <w:cols w:space="0" w:num="1"/>
          <w:docGrid w:type="lines" w:linePitch="312" w:charSpace="0"/>
        </w:sectPr>
      </w:pPr>
      <w:bookmarkStart w:id="78" w:name="_Toc296503025"/>
      <w:bookmarkStart w:id="79" w:name="_Toc373227552"/>
      <w:bookmarkStart w:id="80" w:name="_Toc389065255"/>
      <w:bookmarkStart w:id="81" w:name="_Toc12680"/>
      <w:bookmarkStart w:id="82" w:name="_Toc351203480"/>
      <w:bookmarkStart w:id="83" w:name="_Toc373478199"/>
      <w:bookmarkStart w:id="84" w:name="_Toc296890982"/>
      <w:bookmarkStart w:id="85" w:name="_Toc26265"/>
    </w:p>
    <w:p>
      <w:pPr>
        <w:pStyle w:val="3"/>
        <w:numPr>
          <w:ilvl w:val="0"/>
          <w:numId w:val="4"/>
        </w:numPr>
        <w:jc w:val="center"/>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36"/>
          <w:szCs w:val="48"/>
          <w:highlight w:val="none"/>
          <w14:textFill>
            <w14:solidFill>
              <w14:schemeClr w14:val="tx1"/>
            </w14:solidFill>
          </w14:textFill>
        </w:rPr>
        <w:t>合同协议书</w:t>
      </w:r>
      <w:bookmarkEnd w:id="78"/>
      <w:bookmarkEnd w:id="79"/>
      <w:bookmarkEnd w:id="80"/>
      <w:bookmarkEnd w:id="81"/>
      <w:bookmarkEnd w:id="82"/>
      <w:bookmarkEnd w:id="83"/>
      <w:bookmarkEnd w:id="84"/>
      <w:bookmarkEnd w:id="85"/>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浦北县水库移民安置服务中心   </w:t>
      </w: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浦北县水库移民安置服务中心</w:t>
      </w:r>
      <w:r>
        <w:rPr>
          <w:rFonts w:hint="eastAsia" w:ascii="宋体" w:hAnsi="宋体" w:eastAsia="宋体" w:cs="宋体"/>
          <w:color w:val="000000" w:themeColor="text1"/>
          <w:spacing w:val="20"/>
          <w:sz w:val="24"/>
          <w:highlight w:val="none"/>
          <w14:textFill>
            <w14:solidFill>
              <w14:schemeClr w14:val="tx1"/>
            </w14:solidFill>
          </w14:textFill>
        </w:rPr>
        <w:t>（以下称发包人）为实施</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浦北县龙门镇高坡村委金鸡圹屯美丽家园项目</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，根据《中华人民共和国合同法》、《中华人民共和国建筑法》及有关法律规定，遵循平等、自愿、公平和诚实信用的原则，双方就</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浦北县龙门镇高坡村委金鸡圹屯美丽家园项目</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工程施工及有关事项协商一致，共同达成如下协议：</w:t>
      </w:r>
      <w:bookmarkStart w:id="86" w:name="_Toc351203481"/>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r>
        <w:rPr>
          <w:rFonts w:hint="eastAsia" w:ascii="宋体" w:hAnsi="宋体" w:eastAsia="宋体" w:cs="宋体"/>
          <w:b/>
          <w:bCs/>
          <w:color w:val="000000" w:themeColor="text1"/>
          <w:spacing w:val="20"/>
          <w:sz w:val="24"/>
          <w:highlight w:val="none"/>
          <w14:textFill>
            <w14:solidFill>
              <w14:schemeClr w14:val="tx1"/>
            </w14:solidFill>
          </w14:textFill>
        </w:rPr>
        <w:t>一、工程概况</w:t>
      </w:r>
      <w:bookmarkEnd w:id="86"/>
    </w:p>
    <w:p>
      <w:pPr>
        <w:adjustRightInd w:val="0"/>
        <w:snapToGrid w:val="0"/>
        <w:spacing w:line="360" w:lineRule="auto"/>
        <w:ind w:firstLine="548" w:firstLineChars="196"/>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 工程名称</w:t>
      </w:r>
      <w:r>
        <w:rPr>
          <w:rFonts w:hint="eastAsia" w:ascii="宋体" w:hAnsi="宋体" w:eastAsia="宋体" w:cs="宋体"/>
          <w:color w:val="000000" w:themeColor="text1"/>
          <w:spacing w:val="20"/>
          <w:sz w:val="24"/>
          <w:highlight w:val="none"/>
          <w14:textFill>
            <w14:solidFill>
              <w14:schemeClr w14:val="tx1"/>
            </w14:solidFill>
          </w14:textFill>
        </w:rPr>
        <w:t>：</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b/>
          <w:bCs/>
          <w:color w:val="000000" w:themeColor="text1"/>
          <w:spacing w:val="20"/>
          <w:sz w:val="24"/>
          <w:highlight w:val="none"/>
          <w:u w:val="single"/>
          <w:lang w:eastAsia="zh-CN"/>
          <w14:textFill>
            <w14:solidFill>
              <w14:schemeClr w14:val="tx1"/>
            </w14:solidFill>
          </w14:textFill>
        </w:rPr>
        <w:t>浦北县龙门镇高坡村委金鸡圹屯美丽家园项目</w:t>
      </w:r>
      <w:r>
        <w:rPr>
          <w:rFonts w:hint="eastAsia" w:ascii="宋体" w:hAnsi="宋体" w:eastAsia="宋体" w:cs="宋体"/>
          <w:b/>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48" w:firstLineChars="196"/>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2. 工程地点：</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浦北县龙门镇高坡村委金鸡圹屯</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48" w:firstLineChars="196"/>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3. 工程立项批准文号：</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w:t>
      </w:r>
    </w:p>
    <w:p>
      <w:pPr>
        <w:adjustRightInd w:val="0"/>
        <w:snapToGrid w:val="0"/>
        <w:spacing w:line="360" w:lineRule="auto"/>
        <w:ind w:firstLine="548" w:firstLineChars="196"/>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4. 资金来源：</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政府性资金   </w:t>
      </w:r>
      <w:r>
        <w:rPr>
          <w:rFonts w:hint="eastAsia" w:ascii="宋体" w:hAnsi="宋体" w:eastAsia="宋体" w:cs="宋体"/>
          <w:bCs/>
          <w:color w:val="000000" w:themeColor="text1"/>
          <w:spacing w:val="20"/>
          <w:sz w:val="24"/>
          <w:highlight w:val="none"/>
          <w14:textFill>
            <w14:solidFill>
              <w14:schemeClr w14:val="tx1"/>
            </w14:solidFill>
          </w14:textFill>
        </w:rPr>
        <w:t>。</w:t>
      </w:r>
    </w:p>
    <w:p>
      <w:pPr>
        <w:adjustRightInd w:val="0"/>
        <w:snapToGrid w:val="0"/>
        <w:spacing w:line="360" w:lineRule="auto"/>
        <w:ind w:firstLine="548" w:firstLineChars="196"/>
        <w:rPr>
          <w:rFonts w:hint="eastAsia" w:ascii="宋体" w:hAnsi="宋体" w:eastAsia="宋体" w:cs="宋体"/>
          <w:color w:val="000000" w:themeColor="text1"/>
          <w:spacing w:val="20"/>
          <w:sz w:val="24"/>
          <w:highlight w:val="none"/>
          <w:u w:val="single"/>
          <w:lang w:eastAsia="zh-CN"/>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5. 工程内容：</w:t>
      </w:r>
      <w:r>
        <w:rPr>
          <w:rFonts w:hint="eastAsia" w:ascii="宋体" w:hAnsi="宋体" w:eastAsia="宋体" w:cs="宋体"/>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zh-CN" w:eastAsia="zh-CN"/>
          <w14:textFill>
            <w14:solidFill>
              <w14:schemeClr w14:val="tx1"/>
            </w14:solidFill>
          </w14:textFill>
        </w:rPr>
        <w:t>等</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w:t>
      </w:r>
    </w:p>
    <w:p>
      <w:pPr>
        <w:adjustRightInd w:val="0"/>
        <w:snapToGrid w:val="0"/>
        <w:spacing w:line="360" w:lineRule="auto"/>
        <w:ind w:firstLine="548" w:firstLineChars="196"/>
        <w:outlineLvl w:val="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6. 工程承包范围：</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详见工程量清单所包含内容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42" w:firstLineChars="193"/>
        <w:outlineLvl w:val="0"/>
        <w:rPr>
          <w:rFonts w:ascii="宋体" w:hAnsi="宋体" w:eastAsia="宋体" w:cs="宋体"/>
          <w:b/>
          <w:bCs/>
          <w:color w:val="000000" w:themeColor="text1"/>
          <w:spacing w:val="20"/>
          <w:sz w:val="24"/>
          <w:highlight w:val="none"/>
          <w14:textFill>
            <w14:solidFill>
              <w14:schemeClr w14:val="tx1"/>
            </w14:solidFill>
          </w14:textFill>
        </w:rPr>
      </w:pPr>
      <w:bookmarkStart w:id="87" w:name="_Toc351203482"/>
      <w:r>
        <w:rPr>
          <w:rFonts w:hint="eastAsia" w:ascii="宋体" w:hAnsi="宋体" w:eastAsia="宋体" w:cs="宋体"/>
          <w:b/>
          <w:bCs/>
          <w:color w:val="000000" w:themeColor="text1"/>
          <w:spacing w:val="20"/>
          <w:sz w:val="24"/>
          <w:highlight w:val="none"/>
          <w14:textFill>
            <w14:solidFill>
              <w14:schemeClr w14:val="tx1"/>
            </w14:solidFill>
          </w14:textFill>
        </w:rPr>
        <w:t>二、合同工期</w:t>
      </w:r>
      <w:bookmarkEnd w:id="87"/>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计划开工日期：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年</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月</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日。（具体以开工令为准）</w:t>
      </w:r>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计划竣工日期：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年</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月</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日。</w:t>
      </w:r>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工期总日历天数：</w:t>
      </w:r>
      <w:r>
        <w:rPr>
          <w:rFonts w:hint="eastAsia" w:ascii="宋体" w:hAnsi="宋体" w:eastAsia="宋体" w:cs="宋体"/>
          <w:b/>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天。工期总日历天数与根据前述计划开竣工日期计算的工期天数不一致的，以工期总日历天数为准。</w:t>
      </w:r>
    </w:p>
    <w:p>
      <w:pPr>
        <w:adjustRightInd w:val="0"/>
        <w:snapToGrid w:val="0"/>
        <w:spacing w:line="360" w:lineRule="auto"/>
        <w:ind w:firstLine="459"/>
        <w:outlineLvl w:val="0"/>
        <w:rPr>
          <w:rFonts w:ascii="宋体" w:hAnsi="宋体" w:eastAsia="宋体" w:cs="宋体"/>
          <w:b/>
          <w:bCs/>
          <w:color w:val="000000" w:themeColor="text1"/>
          <w:spacing w:val="20"/>
          <w:sz w:val="24"/>
          <w:highlight w:val="none"/>
          <w14:textFill>
            <w14:solidFill>
              <w14:schemeClr w14:val="tx1"/>
            </w14:solidFill>
          </w14:textFill>
        </w:rPr>
      </w:pPr>
      <w:bookmarkStart w:id="88" w:name="_Toc351203483"/>
      <w:r>
        <w:rPr>
          <w:rFonts w:hint="eastAsia" w:ascii="宋体" w:hAnsi="宋体" w:eastAsia="宋体" w:cs="宋体"/>
          <w:b/>
          <w:bCs/>
          <w:color w:val="000000" w:themeColor="text1"/>
          <w:spacing w:val="20"/>
          <w:sz w:val="24"/>
          <w:highlight w:val="none"/>
          <w14:textFill>
            <w14:solidFill>
              <w14:schemeClr w14:val="tx1"/>
            </w14:solidFill>
          </w14:textFill>
        </w:rPr>
        <w:t>三、质量标准</w:t>
      </w:r>
      <w:bookmarkEnd w:id="88"/>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工程质量符合</w:t>
      </w:r>
      <w:r>
        <w:rPr>
          <w:rFonts w:hint="eastAsia" w:ascii="宋体" w:hAnsi="宋体" w:eastAsia="宋体" w:cs="宋体"/>
          <w:color w:val="000000" w:themeColor="text1"/>
          <w:spacing w:val="20"/>
          <w:sz w:val="24"/>
          <w:highlight w:val="none"/>
          <w:u w:val="single"/>
          <w14:textFill>
            <w14:solidFill>
              <w14:schemeClr w14:val="tx1"/>
            </w14:solidFill>
          </w14:textFill>
        </w:rPr>
        <w:t>《工程施工质量验收规范》合格</w:t>
      </w:r>
      <w:r>
        <w:rPr>
          <w:rFonts w:hint="eastAsia" w:ascii="宋体" w:hAnsi="宋体" w:eastAsia="宋体" w:cs="宋体"/>
          <w:color w:val="000000" w:themeColor="text1"/>
          <w:spacing w:val="20"/>
          <w:sz w:val="24"/>
          <w:highlight w:val="none"/>
          <w14:textFill>
            <w14:solidFill>
              <w14:schemeClr w14:val="tx1"/>
            </w14:solidFill>
          </w14:textFill>
        </w:rPr>
        <w:t>标准。</w:t>
      </w:r>
    </w:p>
    <w:p>
      <w:pPr>
        <w:adjustRightInd w:val="0"/>
        <w:snapToGrid w:val="0"/>
        <w:spacing w:line="360" w:lineRule="auto"/>
        <w:ind w:firstLine="459"/>
        <w:outlineLvl w:val="0"/>
        <w:rPr>
          <w:rFonts w:ascii="宋体" w:hAnsi="宋体" w:eastAsia="宋体" w:cs="宋体"/>
          <w:b/>
          <w:bCs/>
          <w:color w:val="000000" w:themeColor="text1"/>
          <w:spacing w:val="20"/>
          <w:sz w:val="24"/>
          <w:highlight w:val="none"/>
          <w14:textFill>
            <w14:solidFill>
              <w14:schemeClr w14:val="tx1"/>
            </w14:solidFill>
          </w14:textFill>
        </w:rPr>
      </w:pPr>
      <w:bookmarkStart w:id="89" w:name="_Toc351203484"/>
      <w:r>
        <w:rPr>
          <w:rFonts w:hint="eastAsia" w:ascii="宋体" w:hAnsi="宋体" w:eastAsia="宋体" w:cs="宋体"/>
          <w:b/>
          <w:bCs/>
          <w:color w:val="000000" w:themeColor="text1"/>
          <w:spacing w:val="20"/>
          <w:sz w:val="24"/>
          <w:highlight w:val="none"/>
          <w14:textFill>
            <w14:solidFill>
              <w14:schemeClr w14:val="tx1"/>
            </w14:solidFill>
          </w14:textFill>
        </w:rPr>
        <w:t>四、签约合同价与合同价格形式</w:t>
      </w:r>
      <w:bookmarkEnd w:id="89"/>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 签约合同价为：</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人民币（大写</w:t>
      </w:r>
      <w:r>
        <w:rPr>
          <w:rFonts w:hint="eastAsia" w:ascii="宋体" w:hAnsi="宋体" w:eastAsia="宋体" w:cs="宋体"/>
          <w:color w:val="000000" w:themeColor="text1"/>
          <w:spacing w:val="20"/>
          <w:sz w:val="24"/>
          <w:highlight w:val="none"/>
          <w:lang w:eastAsia="zh-CN"/>
          <w14:textFill>
            <w14:solidFill>
              <w14:schemeClr w14:val="tx1"/>
            </w14:solidFill>
          </w14:textFill>
        </w:rPr>
        <w:t>：</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最终执行：如果结算审计价高于合同的按合同价执行，如果低于合同价的按审计价执行。</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 合同价格形式：</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固定综合单价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0" w:name="_Toc351203485"/>
      <w:r>
        <w:rPr>
          <w:rFonts w:hint="eastAsia" w:ascii="宋体" w:hAnsi="宋体" w:eastAsia="宋体" w:cs="宋体"/>
          <w:b/>
          <w:bCs/>
          <w:color w:val="000000" w:themeColor="text1"/>
          <w:spacing w:val="20"/>
          <w:sz w:val="24"/>
          <w:highlight w:val="none"/>
          <w14:textFill>
            <w14:solidFill>
              <w14:schemeClr w14:val="tx1"/>
            </w14:solidFill>
          </w14:textFill>
        </w:rPr>
        <w:t>五、</w:t>
      </w:r>
      <w:bookmarkEnd w:id="90"/>
      <w:r>
        <w:rPr>
          <w:rFonts w:hint="eastAsia" w:ascii="宋体" w:hAnsi="宋体" w:eastAsia="宋体" w:cs="宋体"/>
          <w:b/>
          <w:bCs/>
          <w:color w:val="000000" w:themeColor="text1"/>
          <w:spacing w:val="20"/>
          <w:sz w:val="24"/>
          <w:highlight w:val="none"/>
          <w14:textFill>
            <w14:solidFill>
              <w14:schemeClr w14:val="tx1"/>
            </w14:solidFill>
          </w14:textFill>
        </w:rPr>
        <w:t>项目经理</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承包人项目经理：</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1" w:name="_Toc351203486"/>
      <w:r>
        <w:rPr>
          <w:rFonts w:hint="eastAsia" w:ascii="宋体" w:hAnsi="宋体" w:eastAsia="宋体" w:cs="宋体"/>
          <w:b/>
          <w:bCs/>
          <w:color w:val="000000" w:themeColor="text1"/>
          <w:spacing w:val="20"/>
          <w:sz w:val="24"/>
          <w:highlight w:val="none"/>
          <w14:textFill>
            <w14:solidFill>
              <w14:schemeClr w14:val="tx1"/>
            </w14:solidFill>
          </w14:textFill>
        </w:rPr>
        <w:t>六、合同文件构成</w:t>
      </w:r>
      <w:bookmarkEnd w:id="91"/>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1.本协议书与下列文件一起构成合同文件：</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（1）中标通知书（如有）；</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 xml:space="preserve">（2）投标函及其附录（如有）； </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（3）专用合同条款及其附件；</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（4）通用合同条款；</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（5）技术标准和要求；</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 xml:space="preserve">（6）已标价工程量清单或预算书； </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（7）图纸；</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（8）其他合同文件。</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2.双方有关工程的洽商、变更等书面协议或文件视为本合同的组成部分。</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napToGrid w:val="0"/>
        <w:spacing w:line="360" w:lineRule="auto"/>
        <w:ind w:firstLine="562" w:firstLineChars="200"/>
        <w:jc w:val="left"/>
        <w:outlineLvl w:val="0"/>
        <w:rPr>
          <w:rFonts w:ascii="宋体" w:hAnsi="宋体" w:eastAsia="宋体" w:cs="宋体"/>
          <w:b/>
          <w:bCs/>
          <w:color w:val="000000" w:themeColor="text1"/>
          <w:spacing w:val="20"/>
          <w:sz w:val="24"/>
          <w:highlight w:val="none"/>
          <w14:textFill>
            <w14:solidFill>
              <w14:schemeClr w14:val="tx1"/>
            </w14:solidFill>
          </w14:textFill>
        </w:rPr>
      </w:pPr>
      <w:bookmarkStart w:id="92" w:name="_Toc351203487"/>
      <w:r>
        <w:rPr>
          <w:rFonts w:hint="eastAsia" w:ascii="宋体" w:hAnsi="宋体" w:eastAsia="宋体" w:cs="宋体"/>
          <w:b/>
          <w:bCs/>
          <w:color w:val="000000" w:themeColor="text1"/>
          <w:spacing w:val="20"/>
          <w:sz w:val="24"/>
          <w:highlight w:val="none"/>
          <w14:textFill>
            <w14:solidFill>
              <w14:schemeClr w14:val="tx1"/>
            </w14:solidFill>
          </w14:textFill>
        </w:rPr>
        <w:t>七、承诺</w:t>
      </w:r>
      <w:bookmarkEnd w:id="92"/>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 发包人承诺按照法律规定履行项目审批手续、筹集工程建设资金并按照合同约定的期限和方式支付合同价款。</w:t>
      </w:r>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2. 承包人承诺按照法律规定及合同约定组织完成工程施工，确保工程质量和安全，不进行转包及违法分包，并在缺陷责任期及保修期内承担相应的工程维修责任。</w:t>
      </w:r>
    </w:p>
    <w:p>
      <w:pPr>
        <w:adjustRightInd w:val="0"/>
        <w:snapToGrid w:val="0"/>
        <w:spacing w:line="360" w:lineRule="auto"/>
        <w:ind w:firstLine="560" w:firstLineChars="200"/>
        <w:rPr>
          <w:rFonts w:hint="eastAsia" w:ascii="宋体" w:hAnsi="宋体" w:eastAsia="宋体" w:cs="宋体"/>
          <w:bCs/>
          <w:color w:val="000000" w:themeColor="text1"/>
          <w:spacing w:val="20"/>
          <w:sz w:val="24"/>
          <w:highlight w:val="none"/>
          <w:lang w:val="en-US" w:eastAsia="zh-CN"/>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3. 发包人和承包人签订</w:t>
      </w:r>
      <w:r>
        <w:rPr>
          <w:rFonts w:hint="eastAsia" w:ascii="宋体" w:hAnsi="宋体" w:eastAsia="宋体" w:cs="宋体"/>
          <w:bCs/>
          <w:color w:val="000000" w:themeColor="text1"/>
          <w:spacing w:val="20"/>
          <w:sz w:val="24"/>
          <w:highlight w:val="none"/>
          <w:lang w:eastAsia="zh-CN"/>
          <w14:textFill>
            <w14:solidFill>
              <w14:schemeClr w14:val="tx1"/>
            </w14:solidFill>
          </w14:textFill>
        </w:rPr>
        <w:t>的</w:t>
      </w:r>
      <w:r>
        <w:rPr>
          <w:rFonts w:hint="eastAsia" w:ascii="宋体" w:hAnsi="宋体" w:eastAsia="宋体" w:cs="宋体"/>
          <w:bCs/>
          <w:color w:val="000000" w:themeColor="text1"/>
          <w:spacing w:val="20"/>
          <w:sz w:val="24"/>
          <w:highlight w:val="none"/>
          <w14:textFill>
            <w14:solidFill>
              <w14:schemeClr w14:val="tx1"/>
            </w14:solidFill>
          </w14:textFill>
        </w:rPr>
        <w:t>合同，双方理解并承诺不再就同一工程另行签订与合同实质性内容相背离的协议。</w:t>
      </w:r>
      <w:bookmarkStart w:id="93" w:name="_Toc351203488"/>
      <w:r>
        <w:rPr>
          <w:rFonts w:hint="eastAsia" w:ascii="宋体" w:hAnsi="宋体" w:eastAsia="宋体" w:cs="宋体"/>
          <w:bCs/>
          <w:color w:val="000000" w:themeColor="text1"/>
          <w:spacing w:val="20"/>
          <w:sz w:val="24"/>
          <w:highlight w:val="none"/>
          <w:lang w:eastAsia="zh-CN"/>
          <w14:textFill>
            <w14:solidFill>
              <w14:schemeClr w14:val="tx1"/>
            </w14:solidFill>
          </w14:textFill>
        </w:rPr>
        <w:t>其他未说明的有关管理办法严格按浦政规〔</w:t>
      </w:r>
      <w:r>
        <w:rPr>
          <w:rFonts w:hint="eastAsia" w:ascii="宋体" w:hAnsi="宋体" w:eastAsia="宋体" w:cs="宋体"/>
          <w:bCs/>
          <w:color w:val="000000" w:themeColor="text1"/>
          <w:spacing w:val="20"/>
          <w:sz w:val="24"/>
          <w:highlight w:val="none"/>
          <w:lang w:val="en-US" w:eastAsia="zh-CN"/>
          <w14:textFill>
            <w14:solidFill>
              <w14:schemeClr w14:val="tx1"/>
            </w14:solidFill>
          </w14:textFill>
        </w:rPr>
        <w:t>2020</w:t>
      </w:r>
      <w:r>
        <w:rPr>
          <w:rFonts w:hint="eastAsia" w:ascii="宋体" w:hAnsi="宋体" w:eastAsia="宋体" w:cs="宋体"/>
          <w:bCs/>
          <w:color w:val="000000" w:themeColor="text1"/>
          <w:spacing w:val="20"/>
          <w:sz w:val="24"/>
          <w:highlight w:val="none"/>
          <w:lang w:eastAsia="zh-CN"/>
          <w14:textFill>
            <w14:solidFill>
              <w14:schemeClr w14:val="tx1"/>
            </w14:solidFill>
          </w14:textFill>
        </w:rPr>
        <w:t>〕</w:t>
      </w:r>
      <w:r>
        <w:rPr>
          <w:rFonts w:hint="eastAsia" w:ascii="宋体" w:hAnsi="宋体" w:eastAsia="宋体" w:cs="宋体"/>
          <w:bCs/>
          <w:color w:val="000000" w:themeColor="text1"/>
          <w:spacing w:val="20"/>
          <w:sz w:val="24"/>
          <w:highlight w:val="none"/>
          <w:lang w:val="en-US" w:eastAsia="zh-CN"/>
          <w14:textFill>
            <w14:solidFill>
              <w14:schemeClr w14:val="tx1"/>
            </w14:solidFill>
          </w14:textFill>
        </w:rPr>
        <w:t xml:space="preserve">1号及相关规范执行。比如 </w:t>
      </w:r>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（3）监理单位弄虚作假、超越权限，导致虚增工程量、多计价款的，不支付监理费，并由县行业行政监管部门给予处罚；给项目业主造成损失的，依法承担经济和法律责任。</w:t>
      </w:r>
    </w:p>
    <w:p>
      <w:pPr>
        <w:adjustRightInd w:val="0"/>
        <w:snapToGrid w:val="0"/>
        <w:spacing w:line="360" w:lineRule="auto"/>
        <w:ind w:firstLine="560" w:firstLineChars="200"/>
        <w:rPr>
          <w:rFonts w:hint="default" w:ascii="宋体" w:hAnsi="宋体" w:eastAsia="宋体" w:cs="宋体"/>
          <w:bCs/>
          <w:color w:val="000000" w:themeColor="text1"/>
          <w:spacing w:val="20"/>
          <w:sz w:val="24"/>
          <w:highlight w:val="none"/>
          <w:lang w:val="en-US" w:eastAsia="zh-CN"/>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监理单位一次弄虚作假、超越权限的，由县行业行政监管部门通报全县各镇（街道）、县直单位五年内不得参加本县政府投资项目的监理；造成经济损失的，依法承担赔偿责任；涉嫌犯罪的，依法追究刑事责任。</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r>
        <w:rPr>
          <w:rFonts w:hint="eastAsia" w:ascii="宋体" w:hAnsi="宋体" w:eastAsia="宋体" w:cs="宋体"/>
          <w:b/>
          <w:bCs/>
          <w:color w:val="000000" w:themeColor="text1"/>
          <w:spacing w:val="20"/>
          <w:sz w:val="24"/>
          <w:highlight w:val="none"/>
          <w14:textFill>
            <w14:solidFill>
              <w14:schemeClr w14:val="tx1"/>
            </w14:solidFill>
          </w14:textFill>
        </w:rPr>
        <w:t>八、词语含义</w:t>
      </w:r>
      <w:bookmarkEnd w:id="93"/>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本协议书中词语含义与第二部分通用合同条款中赋予的含义相同。</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4" w:name="_Toc351203489"/>
      <w:r>
        <w:rPr>
          <w:rFonts w:hint="eastAsia" w:ascii="宋体" w:hAnsi="宋体" w:eastAsia="宋体" w:cs="宋体"/>
          <w:b/>
          <w:bCs/>
          <w:color w:val="000000" w:themeColor="text1"/>
          <w:spacing w:val="20"/>
          <w:sz w:val="24"/>
          <w:highlight w:val="none"/>
          <w14:textFill>
            <w14:solidFill>
              <w14:schemeClr w14:val="tx1"/>
            </w14:solidFill>
          </w14:textFill>
        </w:rPr>
        <w:t>九、签订时间</w:t>
      </w:r>
      <w:bookmarkEnd w:id="94"/>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本合同于</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年</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月</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日签订。</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5" w:name="_Toc351203490"/>
      <w:r>
        <w:rPr>
          <w:rFonts w:hint="eastAsia" w:ascii="宋体" w:hAnsi="宋体" w:eastAsia="宋体" w:cs="宋体"/>
          <w:b/>
          <w:bCs/>
          <w:color w:val="000000" w:themeColor="text1"/>
          <w:spacing w:val="20"/>
          <w:sz w:val="24"/>
          <w:highlight w:val="none"/>
          <w14:textFill>
            <w14:solidFill>
              <w14:schemeClr w14:val="tx1"/>
            </w14:solidFill>
          </w14:textFill>
        </w:rPr>
        <w:t>十、签订地点</w:t>
      </w:r>
      <w:bookmarkEnd w:id="95"/>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本合同在</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浦北县水库移民安置服务中心   </w:t>
      </w:r>
      <w:r>
        <w:rPr>
          <w:rFonts w:hint="eastAsia" w:ascii="宋体" w:hAnsi="宋体" w:eastAsia="宋体" w:cs="宋体"/>
          <w:bCs/>
          <w:color w:val="000000" w:themeColor="text1"/>
          <w:spacing w:val="20"/>
          <w:sz w:val="24"/>
          <w:highlight w:val="none"/>
          <w14:textFill>
            <w14:solidFill>
              <w14:schemeClr w14:val="tx1"/>
            </w14:solidFill>
          </w14:textFill>
        </w:rPr>
        <w:t>签订。</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6" w:name="_Toc351203491"/>
      <w:r>
        <w:rPr>
          <w:rFonts w:hint="eastAsia" w:ascii="宋体" w:hAnsi="宋体" w:eastAsia="宋体" w:cs="宋体"/>
          <w:b/>
          <w:bCs/>
          <w:color w:val="000000" w:themeColor="text1"/>
          <w:spacing w:val="20"/>
          <w:sz w:val="24"/>
          <w:highlight w:val="none"/>
          <w14:textFill>
            <w14:solidFill>
              <w14:schemeClr w14:val="tx1"/>
            </w14:solidFill>
          </w14:textFill>
        </w:rPr>
        <w:t>十一、补充协议</w:t>
      </w:r>
      <w:bookmarkEnd w:id="96"/>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合同未尽事宜，合同当事人另行签订补充协议，补充协议是合同的组成部分。</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7" w:name="_Toc351203492"/>
      <w:r>
        <w:rPr>
          <w:rFonts w:hint="eastAsia" w:ascii="宋体" w:hAnsi="宋体" w:eastAsia="宋体" w:cs="宋体"/>
          <w:b/>
          <w:bCs/>
          <w:color w:val="000000" w:themeColor="text1"/>
          <w:spacing w:val="20"/>
          <w:sz w:val="24"/>
          <w:highlight w:val="none"/>
          <w14:textFill>
            <w14:solidFill>
              <w14:schemeClr w14:val="tx1"/>
            </w14:solidFill>
          </w14:textFill>
        </w:rPr>
        <w:t>十二、合同生效</w:t>
      </w:r>
      <w:bookmarkEnd w:id="97"/>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本合同自</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双方法定代表人或其授权代理人签字并加盖单位公章之日起 </w:t>
      </w:r>
      <w:r>
        <w:rPr>
          <w:rFonts w:hint="eastAsia" w:ascii="宋体" w:hAnsi="宋体" w:eastAsia="宋体" w:cs="宋体"/>
          <w:bCs/>
          <w:color w:val="000000" w:themeColor="text1"/>
          <w:spacing w:val="20"/>
          <w:sz w:val="24"/>
          <w:highlight w:val="none"/>
          <w14:textFill>
            <w14:solidFill>
              <w14:schemeClr w14:val="tx1"/>
            </w14:solidFill>
          </w14:textFill>
        </w:rPr>
        <w:t>生效。</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8" w:name="_Toc351203493"/>
      <w:r>
        <w:rPr>
          <w:rFonts w:hint="eastAsia" w:ascii="宋体" w:hAnsi="宋体" w:eastAsia="宋体" w:cs="宋体"/>
          <w:b/>
          <w:bCs/>
          <w:color w:val="000000" w:themeColor="text1"/>
          <w:spacing w:val="20"/>
          <w:sz w:val="24"/>
          <w:highlight w:val="none"/>
          <w14:textFill>
            <w14:solidFill>
              <w14:schemeClr w14:val="tx1"/>
            </w14:solidFill>
          </w14:textFill>
        </w:rPr>
        <w:t>十三、合同份数</w:t>
      </w:r>
      <w:bookmarkEnd w:id="98"/>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本合同一式</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捌 </w:t>
      </w:r>
      <w:r>
        <w:rPr>
          <w:rFonts w:hint="eastAsia" w:ascii="宋体" w:hAnsi="宋体" w:eastAsia="宋体" w:cs="宋体"/>
          <w:bCs/>
          <w:color w:val="000000" w:themeColor="text1"/>
          <w:spacing w:val="20"/>
          <w:sz w:val="24"/>
          <w:highlight w:val="none"/>
          <w14:textFill>
            <w14:solidFill>
              <w14:schemeClr w14:val="tx1"/>
            </w14:solidFill>
          </w14:textFill>
        </w:rPr>
        <w:t>份，均具有同等法律效力，发包人执</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肆 </w:t>
      </w:r>
      <w:r>
        <w:rPr>
          <w:rFonts w:hint="eastAsia" w:ascii="宋体" w:hAnsi="宋体" w:eastAsia="宋体" w:cs="宋体"/>
          <w:bCs/>
          <w:color w:val="000000" w:themeColor="text1"/>
          <w:spacing w:val="20"/>
          <w:sz w:val="24"/>
          <w:highlight w:val="none"/>
          <w14:textFill>
            <w14:solidFill>
              <w14:schemeClr w14:val="tx1"/>
            </w14:solidFill>
          </w14:textFill>
        </w:rPr>
        <w:t>份，承包人执</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肆 </w:t>
      </w:r>
      <w:r>
        <w:rPr>
          <w:rFonts w:hint="eastAsia" w:ascii="宋体" w:hAnsi="宋体" w:eastAsia="宋体" w:cs="宋体"/>
          <w:bCs/>
          <w:color w:val="000000" w:themeColor="text1"/>
          <w:spacing w:val="20"/>
          <w:sz w:val="24"/>
          <w:highlight w:val="none"/>
          <w14:textFill>
            <w14:solidFill>
              <w14:schemeClr w14:val="tx1"/>
            </w14:solidFill>
          </w14:textFill>
        </w:rPr>
        <w:t>份。</w:t>
      </w:r>
    </w:p>
    <w:p>
      <w:pPr>
        <w:adjustRightInd w:val="0"/>
        <w:snapToGrid w:val="0"/>
        <w:spacing w:line="360" w:lineRule="auto"/>
        <w:rPr>
          <w:rFonts w:ascii="宋体" w:hAnsi="宋体" w:eastAsia="宋体" w:cs="宋体"/>
          <w:bCs/>
          <w:color w:val="000000" w:themeColor="text1"/>
          <w:spacing w:val="20"/>
          <w:sz w:val="24"/>
          <w:highlight w:val="none"/>
          <w14:textFill>
            <w14:solidFill>
              <w14:schemeClr w14:val="tx1"/>
            </w14:solidFill>
          </w14:textFill>
        </w:rPr>
      </w:pPr>
    </w:p>
    <w:p>
      <w:pP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bookmarkStart w:id="99" w:name="_Toc461982824"/>
      <w:bookmarkStart w:id="100" w:name="_Toc425437329"/>
      <w:bookmarkStart w:id="101" w:name="_Toc21285"/>
      <w:bookmarkStart w:id="102" w:name="_Toc439779029"/>
      <w:bookmarkStart w:id="103" w:name="_Toc16007"/>
      <w:bookmarkStart w:id="104" w:name="_Toc389065256"/>
      <w:bookmarkStart w:id="105" w:name="_Toc351203632"/>
      <w:bookmarkStart w:id="106" w:name="_Toc373227691"/>
      <w:bookmarkStart w:id="107" w:name="_Toc373478338"/>
      <w:r>
        <w:rPr>
          <w:rFonts w:hint="eastAsia" w:ascii="宋体" w:hAnsi="宋体" w:cs="宋体"/>
          <w:color w:val="000000" w:themeColor="text1"/>
          <w:spacing w:val="20"/>
          <w:sz w:val="24"/>
          <w:highlight w:val="none"/>
          <w14:textFill>
            <w14:solidFill>
              <w14:schemeClr w14:val="tx1"/>
            </w14:solidFill>
          </w14:textFill>
        </w:rPr>
        <w:t>发包人：  （公章）              承包人：  （公章）</w:t>
      </w:r>
    </w:p>
    <w:p>
      <w:pPr>
        <w:adjustRightInd w:val="0"/>
        <w:snapToGrid w:val="0"/>
        <w:spacing w:line="420" w:lineRule="exact"/>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浦北县水库移民安置服务中心       </w:t>
      </w:r>
      <w:r>
        <w:rPr>
          <w:rFonts w:hint="eastAsia" w:ascii="宋体" w:hAnsi="宋体" w:cs="宋体"/>
          <w:color w:val="000000" w:themeColor="text1"/>
          <w:spacing w:val="20"/>
          <w:sz w:val="24"/>
          <w:highlight w:val="none"/>
          <w:lang w:eastAsia="zh-CN"/>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w:t>
      </w:r>
    </w:p>
    <w:p>
      <w:pP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法定代表人：                   法定代表人：</w:t>
      </w:r>
    </w:p>
    <w:p>
      <w:pP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或其委托代理人：               或其委托代理人：</w:t>
      </w:r>
    </w:p>
    <w:p>
      <w:pPr>
        <w:adjustRightInd w:val="0"/>
        <w:snapToGrid w:val="0"/>
        <w:spacing w:line="420" w:lineRule="exact"/>
        <w:rPr>
          <w:rFonts w:hint="default" w:ascii="宋体" w:hAnsi="宋体" w:eastAsia="宋体" w:cs="宋体"/>
          <w:color w:val="000000" w:themeColor="text1"/>
          <w:spacing w:val="20"/>
          <w:sz w:val="24"/>
          <w:highlight w:val="none"/>
          <w:lang w:val="en-US" w:eastAsia="zh-CN"/>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地址：</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地址：</w:t>
      </w:r>
      <w:r>
        <w:rPr>
          <w:rFonts w:hint="eastAsia" w:asciiTheme="minorEastAsia" w:hAnsiTheme="minorEastAsia"/>
          <w:color w:val="000000" w:themeColor="text1"/>
          <w:sz w:val="24"/>
          <w:highlight w:val="none"/>
          <w:u w:val="single"/>
          <w:lang w:val="en-US" w:eastAsia="zh-CN"/>
          <w14:textFill>
            <w14:solidFill>
              <w14:schemeClr w14:val="tx1"/>
            </w14:solidFill>
          </w14:textFill>
        </w:rPr>
        <w:t xml:space="preserve">                       </w:t>
      </w:r>
    </w:p>
    <w:p>
      <w:pP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邮政编码：</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邮政编码：</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adjustRightInd w:val="0"/>
        <w:snapToGrid w:val="0"/>
        <w:spacing w:line="420" w:lineRule="exact"/>
        <w:rPr>
          <w:rFonts w:hint="default" w:ascii="宋体" w:hAnsi="宋体" w:eastAsia="宋体" w:cs="宋体"/>
          <w:color w:val="000000" w:themeColor="text1"/>
          <w:spacing w:val="20"/>
          <w:sz w:val="24"/>
          <w:highlight w:val="none"/>
          <w:lang w:val="en-US" w:eastAsia="zh-CN"/>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电话（传真）：</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电话（传真）：</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p>
    <w:p>
      <w:pPr>
        <w:adjustRightInd w:val="0"/>
        <w:snapToGrid w:val="0"/>
        <w:spacing w:line="420" w:lineRule="exact"/>
        <w:rPr>
          <w:rFonts w:hint="default" w:ascii="宋体" w:hAnsi="宋体" w:cs="宋体"/>
          <w:color w:val="000000" w:themeColor="text1"/>
          <w:spacing w:val="20"/>
          <w:sz w:val="24"/>
          <w:highlight w:val="none"/>
          <w:lang w:val="en-US"/>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开户银行：</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开户银行：</w:t>
      </w:r>
      <w:r>
        <w:rPr>
          <w:rFonts w:hint="eastAsia" w:asciiTheme="minorEastAsia" w:hAnsiTheme="minorEastAsia"/>
          <w:color w:val="000000" w:themeColor="text1"/>
          <w:sz w:val="24"/>
          <w:highlight w:val="none"/>
          <w:u w:val="single"/>
          <w:lang w:val="en-US" w:eastAsia="zh-CN"/>
          <w14:textFill>
            <w14:solidFill>
              <w14:schemeClr w14:val="tx1"/>
            </w14:solidFill>
          </w14:textFill>
        </w:rPr>
        <w:t xml:space="preserve">                      </w:t>
      </w:r>
    </w:p>
    <w:p>
      <w:pPr>
        <w:adjustRightInd w:val="0"/>
        <w:snapToGrid w:val="0"/>
        <w:spacing w:line="420" w:lineRule="exact"/>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账 号：</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账 号：</w:t>
      </w:r>
      <w:r>
        <w:rPr>
          <w:rFonts w:hint="eastAsia" w:asciiTheme="minorEastAsia" w:hAnsiTheme="minorEastAsia"/>
          <w:color w:val="000000" w:themeColor="text1"/>
          <w:sz w:val="24"/>
          <w:highlight w:val="none"/>
          <w:u w:val="single"/>
          <w:lang w:eastAsia="zh-CN"/>
          <w14:textFill>
            <w14:solidFill>
              <w14:schemeClr w14:val="tx1"/>
            </w14:solidFill>
          </w14:textFill>
        </w:rPr>
        <w:t xml:space="preserve"> </w:t>
      </w:r>
      <w:r>
        <w:rPr>
          <w:rFonts w:hint="eastAsia" w:asciiTheme="minorEastAsia" w:hAnsiTheme="minorEastAsi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0"/>
          <w:szCs w:val="21"/>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pStyle w:val="3"/>
        <w:keepNext w:val="0"/>
        <w:keepLines w:val="0"/>
        <w:spacing w:line="312" w:lineRule="auto"/>
        <w:jc w:val="cente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pStyle w:val="3"/>
        <w:keepNext w:val="0"/>
        <w:keepLines w:val="0"/>
        <w:spacing w:line="312" w:lineRule="auto"/>
        <w:jc w:val="center"/>
        <w:rPr>
          <w:rFonts w:hint="eastAsia" w:ascii="宋体" w:hAnsi="宋体" w:eastAsia="宋体" w:cs="宋体"/>
          <w:color w:val="000000" w:themeColor="text1"/>
          <w:spacing w:val="20"/>
          <w:szCs w:val="32"/>
          <w:highlight w:val="none"/>
          <w14:textFill>
            <w14:solidFill>
              <w14:schemeClr w14:val="tx1"/>
            </w14:solidFill>
          </w14:textFill>
        </w:rPr>
        <w:sectPr>
          <w:headerReference r:id="rId5" w:type="default"/>
          <w:footerReference r:id="rId6" w:type="default"/>
          <w:pgSz w:w="11906" w:h="16838"/>
          <w:pgMar w:top="1440" w:right="1080" w:bottom="1440" w:left="1080" w:header="567" w:footer="567" w:gutter="567"/>
          <w:pgNumType w:fmt="decimal"/>
          <w:cols w:space="0" w:num="1"/>
          <w:docGrid w:type="lines" w:linePitch="312" w:charSpace="0"/>
        </w:sectPr>
      </w:pPr>
    </w:p>
    <w:p>
      <w:pPr>
        <w:pStyle w:val="3"/>
        <w:keepNext w:val="0"/>
        <w:keepLines w:val="0"/>
        <w:spacing w:line="312" w:lineRule="auto"/>
        <w:jc w:val="center"/>
        <w:rPr>
          <w:rFonts w:ascii="宋体" w:hAnsi="宋体" w:eastAsia="宋体" w:cs="宋体"/>
          <w:color w:val="000000" w:themeColor="text1"/>
          <w:spacing w:val="20"/>
          <w:szCs w:val="32"/>
          <w:highlight w:val="none"/>
          <w14:textFill>
            <w14:solidFill>
              <w14:schemeClr w14:val="tx1"/>
            </w14:solidFill>
          </w14:textFill>
        </w:rPr>
      </w:pPr>
      <w:r>
        <w:rPr>
          <w:rFonts w:hint="eastAsia" w:ascii="宋体" w:hAnsi="宋体" w:eastAsia="宋体" w:cs="宋体"/>
          <w:color w:val="000000" w:themeColor="text1"/>
          <w:spacing w:val="20"/>
          <w:szCs w:val="32"/>
          <w:highlight w:val="none"/>
          <w14:textFill>
            <w14:solidFill>
              <w14:schemeClr w14:val="tx1"/>
            </w14:solidFill>
          </w14:textFill>
        </w:rPr>
        <w:t>第二部分 通用合同条款</w:t>
      </w:r>
      <w:bookmarkEnd w:id="99"/>
      <w:bookmarkEnd w:id="100"/>
      <w:bookmarkEnd w:id="101"/>
      <w:bookmarkEnd w:id="102"/>
      <w:bookmarkEnd w:id="103"/>
      <w:bookmarkEnd w:id="104"/>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108" w:name="_Toc351203495"/>
      <w:bookmarkStart w:id="109" w:name="_Toc425437330"/>
      <w:bookmarkStart w:id="110" w:name="_Toc389065257"/>
      <w:bookmarkStart w:id="111" w:name="_Toc461982825"/>
      <w:bookmarkStart w:id="112" w:name="_Toc25546"/>
      <w:bookmarkStart w:id="113" w:name="_Toc1320"/>
      <w:bookmarkStart w:id="114" w:name="_Toc439779030"/>
      <w:r>
        <w:rPr>
          <w:rFonts w:hint="eastAsia" w:ascii="宋体" w:hAnsi="宋体" w:eastAsia="宋体" w:cs="宋体"/>
          <w:b w:val="0"/>
          <w:color w:val="000000" w:themeColor="text1"/>
          <w:sz w:val="24"/>
          <w:szCs w:val="24"/>
          <w:highlight w:val="none"/>
          <w14:textFill>
            <w14:solidFill>
              <w14:schemeClr w14:val="tx1"/>
            </w14:solidFill>
          </w14:textFill>
        </w:rPr>
        <w:t>1.</w:t>
      </w:r>
      <w:bookmarkStart w:id="115" w:name="_Toc303538975"/>
      <w:bookmarkEnd w:id="115"/>
      <w:bookmarkStart w:id="116" w:name="_Toc303538976"/>
      <w:bookmarkEnd w:id="116"/>
      <w:bookmarkStart w:id="117" w:name="_Toc303538972"/>
      <w:bookmarkEnd w:id="117"/>
      <w:bookmarkStart w:id="118" w:name="_Toc303538974"/>
      <w:bookmarkEnd w:id="118"/>
      <w:bookmarkStart w:id="119" w:name="_Toc303538973"/>
      <w:bookmarkEnd w:id="119"/>
      <w:bookmarkStart w:id="120" w:name="_Toc296346528"/>
      <w:bookmarkStart w:id="121" w:name="_Toc296503027"/>
      <w:r>
        <w:rPr>
          <w:rFonts w:hint="eastAsia" w:ascii="宋体" w:hAnsi="宋体" w:eastAsia="宋体" w:cs="宋体"/>
          <w:b w:val="0"/>
          <w:color w:val="000000" w:themeColor="text1"/>
          <w:sz w:val="24"/>
          <w:szCs w:val="24"/>
          <w:highlight w:val="none"/>
          <w14:textFill>
            <w14:solidFill>
              <w14:schemeClr w14:val="tx1"/>
            </w14:solidFill>
          </w14:textFill>
        </w:rPr>
        <w:t xml:space="preserve"> 一般约定</w:t>
      </w:r>
      <w:bookmarkEnd w:id="108"/>
      <w:bookmarkEnd w:id="120"/>
      <w:bookmarkEnd w:id="121"/>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22" w:name="_Toc296346529"/>
      <w:bookmarkStart w:id="123" w:name="_Toc337558728"/>
      <w:bookmarkStart w:id="124" w:name="_Toc296503028"/>
      <w:bookmarkStart w:id="125" w:name="_Toc351203496"/>
      <w:r>
        <w:rPr>
          <w:rFonts w:hint="eastAsia" w:ascii="宋体" w:hAnsi="宋体" w:eastAsia="宋体" w:cs="宋体"/>
          <w:b w:val="0"/>
          <w:color w:val="000000" w:themeColor="text1"/>
          <w:sz w:val="24"/>
          <w:szCs w:val="24"/>
          <w:highlight w:val="none"/>
          <w14:textFill>
            <w14:solidFill>
              <w14:schemeClr w14:val="tx1"/>
            </w14:solidFill>
          </w14:textFill>
        </w:rPr>
        <w:t>1.1词语定义</w:t>
      </w:r>
      <w:bookmarkEnd w:id="122"/>
      <w:bookmarkEnd w:id="123"/>
      <w:bookmarkEnd w:id="124"/>
      <w:r>
        <w:rPr>
          <w:rFonts w:hint="eastAsia" w:ascii="宋体" w:hAnsi="宋体" w:eastAsia="宋体" w:cs="宋体"/>
          <w:b w:val="0"/>
          <w:color w:val="000000" w:themeColor="text1"/>
          <w:sz w:val="24"/>
          <w:szCs w:val="24"/>
          <w:highlight w:val="none"/>
          <w14:textFill>
            <w14:solidFill>
              <w14:schemeClr w14:val="tx1"/>
            </w14:solidFill>
          </w14:textFill>
        </w:rPr>
        <w:t>与解释</w:t>
      </w:r>
      <w:bookmarkEnd w:id="125"/>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合同协议书、通用合同条款、专用合同条款中的下列词语具有本款所赋予的含义：</w:t>
      </w:r>
    </w:p>
    <w:p>
      <w:pPr>
        <w:autoSpaceDE w:val="0"/>
        <w:autoSpaceDN w:val="0"/>
        <w:adjustRightInd w:val="0"/>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1.1.1 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000000" w:themeColor="text1"/>
          <w:sz w:val="24"/>
          <w:highlight w:val="none"/>
          <w14:textFill>
            <w14:solidFill>
              <w14:schemeClr w14:val="tx1"/>
            </w14:solidFill>
          </w14:textFill>
        </w:rPr>
        <w:t>及其附件</w:t>
      </w:r>
      <w:r>
        <w:rPr>
          <w:rFonts w:hint="eastAsia" w:ascii="宋体" w:hAnsi="宋体" w:eastAsia="宋体" w:cs="宋体"/>
          <w:color w:val="000000" w:themeColor="text1"/>
          <w:kern w:val="0"/>
          <w:sz w:val="24"/>
          <w:highlight w:val="none"/>
          <w14:textFill>
            <w14:solidFill>
              <w14:schemeClr w14:val="tx1"/>
            </w14:solidFill>
          </w14:textFill>
        </w:rPr>
        <w:t>、通用合同条款、技术标准和要求、图纸、已标价工程量清单或预算书以及其他合同文件。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1.1.1.2 合同协议书：是指构成合同的由发包人和承包人共同签署的称为“合同协议书”的书面文件。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1.1.1.3 中标通知书：是指构成合同的由发包人通知承包人中标的书面文件。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1.1.1.4 投标函：是指构成合同的由承包人填写并签署的用于投标的称为“投标函”的文件。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1.1.1.5 投标函附录：是指构成合同的附在投标函后的称为“投标函附录”的文件。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1.1.1.6 技术标准和要求：是指构成合同的施工应当遵守的或指导施工的国家、行业或地方的技术标准和要求，以及合同约定的技术标准和要求。</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1.1.1.8 已标价工程量清单：是指构成合同的由承包人按照规定的格式和要求填写并标明价格的工程量清单，包括说明和表格。</w:t>
      </w:r>
    </w:p>
    <w:p>
      <w:pPr>
        <w:autoSpaceDE w:val="0"/>
        <w:autoSpaceDN w:val="0"/>
        <w:adjustRightInd w:val="0"/>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1.1.1.9 预算书：是指构成合同的由承包人按照发包人规定的格式和要求编制的工程预算文件。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1.1.2 合同当事人及其他相关方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1.1.2.1 合同当事人：是指发包人和（或）承包人。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1.1.2.2 发包人：是指与承包人签订合同协议书的当事人及取得该当事人资格的合法继承人。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1.1.2.3 承包人：是指与发包人签订合同协议书的，具有相应工程施工承包资质的当事人及取得该当事人资格的合法继承人。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1.1.2.4 监理人：是指在专用合同条款中指明的，受发包人委托按照法律规定进行工程监督管理的法人或其他组织。</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1.1.2.5 设计人：是指在专用合同条款中指明的，受发包人委托负责工程设计并具备相应工程设计资质的法人或其他组织。</w:t>
      </w:r>
    </w:p>
    <w:p>
      <w:pPr>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1.1.2.6 分包人：</w:t>
      </w:r>
      <w:bookmarkStart w:id="126" w:name="#go5"/>
      <w:bookmarkEnd w:id="126"/>
      <w:r>
        <w:rPr>
          <w:rFonts w:hint="eastAsia" w:ascii="宋体" w:hAnsi="宋体" w:eastAsia="宋体" w:cs="宋体"/>
          <w:color w:val="000000" w:themeColor="text1"/>
          <w:kern w:val="0"/>
          <w:sz w:val="24"/>
          <w:highlight w:val="none"/>
          <w14:textFill>
            <w14:solidFill>
              <w14:schemeClr w14:val="tx1"/>
            </w14:solidFill>
          </w14:textFill>
        </w:rPr>
        <w:t>是指按照法律规定和合同约定，分包部分工程或工作，并与承包人签订分包合同的具有相应资质的法人。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1.1.2.7 发包人代表：是指由发包人任命并派驻施工现场在发包人授权范围内行使发包人权利的人。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1.1.2.8 项目经理：是指由承包人任命并派驻施工现场，在承包人授权范围内负责合同履行，且按照法律规定具有相应资格的项目负责人。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1.1.2.9 总监理工程师：是指由监理人任命并派驻施工现场进行工程监理的总负责人。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 工程和设备</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1.1.3.1 工程：是指与合同协议书中工程承包范围对应的永久工程和（或）临时工程。</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1.1.3.2 永久工程：是指按合同约定建造并移交给发包人的工程，包括工程设备。</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1.1.3.3 临时工程：是指为完成合同约定的永久工程所修建的各类临时性工程，不包括施工设备。</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1.1.3.4 单位工程：是指在合同协议书中指明的，具备独立施工条件并能形成独立使用功能的永久工程。</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1.1.3.5 工程设备：是指构成永久工程的机电设备、金属结构设备、仪器及其他类似的设备和装置。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1.1.3.6 施工设备：是指为完成合同约定的各项工作所需的设备、器具和其他物品，但不包括工程设备、临时工程和材料。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1.1.3.7 施工现场：是指用于工程施工的场所，以及在专用合同条款中指明作为施工场所组成部分的其他场所，包括永久占地和临时占地。</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1.1.3.8临时设施：是指为完成合同约定的各项工作所服务的临时性生产和生活设施。</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1.1.3.9 永久占地：是指专用合同条款中指明为实施工程需永久占用的土地。</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1.1.3.10 临时占地：是指专用合同条款中指明为实施工程需要临时占用的土地。</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 日期和期限</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1.1.4.2 竣工日期：包括计划竣工日期和实际竣工日期。计划竣工日期是指合同协议书约定的竣工日期；实际竣工日期按照第13.2.3项〔竣工日期〕的约定确定。 </w:t>
      </w:r>
    </w:p>
    <w:p>
      <w:pPr>
        <w:spacing w:line="312" w:lineRule="auto"/>
        <w:ind w:firstLine="487" w:firstLineChars="203"/>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1.1.4.3 工期：是指在合同协议书约定的承包人完成工程所需的期限，包括按照合同约定所作的期限变更。</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1.1.4.4 缺陷责任期：是指承包人按照合同约定承担缺陷修复义务，且发包人预留质量保证金的期限，自工程实际竣工日期起计算。</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1.1.4.5 保修期：是指承包人按照合同约定对工程承担保修责任的期限，从工程竣工验收合格之日起计算。</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1.1.4.6 基准日期：招标发包的工程以投标截止日前28天的日期为基准日期，直接发包的工程以合同签订日前28天的日期为基准日期。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1.1.4.7 天：除特别指明外，均指日历天。合同中按天计算时间的，开始当天不计入，从次日开始计算，期限最后一天的截止时间为当天24</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00时。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 合同价格和费用</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1.1.5.1 签约合同价：是指</w:t>
      </w:r>
      <w:r>
        <w:rPr>
          <w:rFonts w:hint="eastAsia" w:ascii="宋体" w:hAnsi="宋体" w:eastAsia="宋体" w:cs="宋体"/>
          <w:color w:val="000000" w:themeColor="text1"/>
          <w:sz w:val="24"/>
          <w:highlight w:val="none"/>
          <w14:textFill>
            <w14:solidFill>
              <w14:schemeClr w14:val="tx1"/>
            </w14:solidFill>
          </w14:textFill>
        </w:rPr>
        <w:t>发包人和承包人在合同协议书中确定的总金额，包括安全文明施工费、暂估价及暂列金额等。</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1.1.5.2 合同价格：是指发包人用于支付承包人按照合同约定完成承包范围内全部工作的金额，包括合同履行过程中按合同约定发生的价格变化。</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1.1.5.3 费用：是指为履行合同所发生的或将要发生的所有必需的开支，包括管理费和应分摊的其他费用，但不包括利润。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1.1.5.4 暂估价：是指发包人在工程量清单或预算书中提供的用于支付必然发生但暂时不能确定价格的材料、工程设备的单价、专业工程以及服务工作的金额。</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1.1.5.6 计日工：是指合同履行过程中，承包人完成发包人提出的零星工作或需要采用计日工计价的变更工作时，按合同中约定的单价计价的一种方式。</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1.1.5.7 质量保证金</w:t>
      </w:r>
      <w:bookmarkStart w:id="127" w:name="#go2"/>
      <w:bookmarkEnd w:id="127"/>
      <w:r>
        <w:rPr>
          <w:rFonts w:hint="eastAsia" w:ascii="宋体" w:hAnsi="宋体" w:eastAsia="宋体" w:cs="宋体"/>
          <w:color w:val="000000" w:themeColor="text1"/>
          <w:kern w:val="0"/>
          <w:sz w:val="24"/>
          <w:highlight w:val="none"/>
          <w14:textFill>
            <w14:solidFill>
              <w14:schemeClr w14:val="tx1"/>
            </w14:solidFill>
          </w14:textFill>
        </w:rPr>
        <w:t>：是指按照第15.3款〔质量保证金〕约定承包人用于保证其在缺陷责任期内履行缺陷修补义务的担保</w:t>
      </w:r>
      <w:r>
        <w:rPr>
          <w:rFonts w:hint="eastAsia" w:ascii="宋体" w:hAnsi="宋体" w:eastAsia="宋体" w:cs="宋体"/>
          <w:color w:val="000000" w:themeColor="text1"/>
          <w:sz w:val="24"/>
          <w:highlight w:val="none"/>
          <w14:textFill>
            <w14:solidFill>
              <w14:schemeClr w14:val="tx1"/>
            </w14:solidFill>
          </w14:textFill>
        </w:rPr>
        <w:t>。</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1.1.5.8 总价项目：是指在现行国家、行业以及地方的计量规则中无工程量计算规则，在已标价工程量清单或预算书中以总价或以费率形式计算的项目。</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1.1.6 其他</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1.1.6.1 书面形式：是指合同文件、信函、电报、传真等可以有形地表现所载内容的形式。</w:t>
      </w:r>
    </w:p>
    <w:p>
      <w:pPr>
        <w:pStyle w:val="7"/>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Start w:id="128" w:name="_Toc296346530"/>
      <w:bookmarkStart w:id="129" w:name="_Toc337558729"/>
      <w:bookmarkStart w:id="130" w:name="_Toc351203497"/>
      <w:bookmarkStart w:id="131" w:name="_Toc296503029"/>
      <w:r>
        <w:rPr>
          <w:rFonts w:hint="eastAsia" w:ascii="宋体" w:hAnsi="宋体" w:eastAsia="宋体" w:cs="宋体"/>
          <w:b w:val="0"/>
          <w:color w:val="000000" w:themeColor="text1"/>
          <w:sz w:val="24"/>
          <w:szCs w:val="24"/>
          <w:highlight w:val="none"/>
          <w14:textFill>
            <w14:solidFill>
              <w14:schemeClr w14:val="tx1"/>
            </w14:solidFill>
          </w14:textFill>
        </w:rPr>
        <w:t>1.2语言文字</w:t>
      </w:r>
      <w:bookmarkEnd w:id="128"/>
      <w:bookmarkEnd w:id="129"/>
      <w:bookmarkEnd w:id="130"/>
      <w:bookmarkEnd w:id="131"/>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合同以中国的汉语简体文字编写、解释和说明。合同当事人在专用合同条款中约定使用两种以上语言时，汉语为优先解释和说明合同的语言。</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32" w:name="_Toc337558730"/>
      <w:bookmarkStart w:id="133" w:name="_Toc351203498"/>
      <w:bookmarkStart w:id="134" w:name="_Toc296346531"/>
      <w:bookmarkStart w:id="135" w:name="_Toc296503030"/>
      <w:r>
        <w:rPr>
          <w:rFonts w:hint="eastAsia" w:ascii="宋体" w:hAnsi="宋体" w:eastAsia="宋体" w:cs="宋体"/>
          <w:b w:val="0"/>
          <w:color w:val="000000" w:themeColor="text1"/>
          <w:sz w:val="24"/>
          <w:szCs w:val="24"/>
          <w:highlight w:val="none"/>
          <w14:textFill>
            <w14:solidFill>
              <w14:schemeClr w14:val="tx1"/>
            </w14:solidFill>
          </w14:textFill>
        </w:rPr>
        <w:t>1.3法律</w:t>
      </w:r>
      <w:bookmarkEnd w:id="132"/>
      <w:bookmarkEnd w:id="133"/>
      <w:bookmarkEnd w:id="134"/>
      <w:bookmarkEnd w:id="135"/>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合同所称法律是指中华人民共和国法律、行政法规、部门规章，以及工程所在地的地方性法规、自治条例、单行条例和地方政府规章等。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合同当事人可以在专用合同条款中约定合同适用的其他规范性文件。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36" w:name="_Toc351203499"/>
      <w:r>
        <w:rPr>
          <w:rFonts w:hint="eastAsia" w:ascii="宋体" w:hAnsi="宋体" w:eastAsia="宋体" w:cs="宋体"/>
          <w:b w:val="0"/>
          <w:color w:val="000000" w:themeColor="text1"/>
          <w:sz w:val="24"/>
          <w:szCs w:val="24"/>
          <w:highlight w:val="none"/>
          <w14:textFill>
            <w14:solidFill>
              <w14:schemeClr w14:val="tx1"/>
            </w14:solidFill>
          </w14:textFill>
        </w:rPr>
        <w:t>1.4 标准和规范</w:t>
      </w:r>
      <w:bookmarkEnd w:id="136"/>
    </w:p>
    <w:p>
      <w:pPr>
        <w:autoSpaceDE w:val="0"/>
        <w:autoSpaceDN w:val="0"/>
        <w:adjustRightInd w:val="0"/>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1.4.1 适用于工程的国家标准、行业标准、工程所在地的地方性标准，以及相应的规范、规程等，合同当事人有特别要求的，应在专用合同条款中约定。</w:t>
      </w:r>
    </w:p>
    <w:p>
      <w:pPr>
        <w:autoSpaceDE w:val="0"/>
        <w:autoSpaceDN w:val="0"/>
        <w:adjustRightInd w:val="0"/>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1.4.2 发包人要求使用国外标准、规范的，发包人负责提供原文版本和中文译本，并在专用合同条款中约定提供标准规范的名称、份数和时间。</w:t>
      </w:r>
    </w:p>
    <w:p>
      <w:pPr>
        <w:autoSpaceDE w:val="0"/>
        <w:autoSpaceDN w:val="0"/>
        <w:adjustRightInd w:val="0"/>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37" w:name="_Toc351203500"/>
      <w:r>
        <w:rPr>
          <w:rFonts w:hint="eastAsia" w:ascii="宋体" w:hAnsi="宋体" w:eastAsia="宋体" w:cs="宋体"/>
          <w:b w:val="0"/>
          <w:color w:val="000000" w:themeColor="text1"/>
          <w:sz w:val="24"/>
          <w:szCs w:val="24"/>
          <w:highlight w:val="none"/>
          <w14:textFill>
            <w14:solidFill>
              <w14:schemeClr w14:val="tx1"/>
            </w14:solidFill>
          </w14:textFill>
        </w:rPr>
        <w:t>1</w:t>
      </w:r>
      <w:bookmarkStart w:id="138" w:name="_Toc296503031"/>
      <w:bookmarkStart w:id="139" w:name="_Toc337558731"/>
      <w:bookmarkStart w:id="140" w:name="_Toc296346532"/>
      <w:r>
        <w:rPr>
          <w:rFonts w:hint="eastAsia" w:ascii="宋体" w:hAnsi="宋体" w:eastAsia="宋体" w:cs="宋体"/>
          <w:b w:val="0"/>
          <w:color w:val="000000" w:themeColor="text1"/>
          <w:sz w:val="24"/>
          <w:szCs w:val="24"/>
          <w:highlight w:val="none"/>
          <w14:textFill>
            <w14:solidFill>
              <w14:schemeClr w14:val="tx1"/>
            </w14:solidFill>
          </w14:textFill>
        </w:rPr>
        <w:t>.5 合同文件的优先顺序</w:t>
      </w:r>
      <w:bookmarkEnd w:id="137"/>
    </w:p>
    <w:bookmarkEnd w:id="138"/>
    <w:bookmarkEnd w:id="139"/>
    <w:bookmarkEnd w:id="14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组成合同的各项文件应互相解释，互为说明。除专用合同条款另有约定外，解释合同文件的优先顺序如下：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（1）合同协议书；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（2）中标通知书（如果有）；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（3）投标函及其附录（如果有）；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（4）专用合同条款</w:t>
      </w:r>
      <w:r>
        <w:rPr>
          <w:rFonts w:hint="eastAsia" w:ascii="宋体" w:hAnsi="宋体" w:eastAsia="宋体" w:cs="宋体"/>
          <w:color w:val="000000" w:themeColor="text1"/>
          <w:sz w:val="24"/>
          <w:highlight w:val="none"/>
          <w14:textFill>
            <w14:solidFill>
              <w14:schemeClr w14:val="tx1"/>
            </w14:solidFill>
          </w14:textFill>
        </w:rPr>
        <w:t>及其附件</w:t>
      </w:r>
      <w:r>
        <w:rPr>
          <w:rFonts w:hint="eastAsia" w:ascii="宋体" w:hAnsi="宋体" w:eastAsia="宋体" w:cs="宋体"/>
          <w:color w:val="000000" w:themeColor="text1"/>
          <w:kern w:val="0"/>
          <w:sz w:val="24"/>
          <w:highlight w:val="none"/>
          <w14:textFill>
            <w14:solidFill>
              <w14:schemeClr w14:val="tx1"/>
            </w14:solidFill>
          </w14:textFill>
        </w:rPr>
        <w:t>；</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（5）通用合同条款；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（6）技术标准和要求；</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（7）图纸；</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（8）已标价工程量清单或预算书；</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（9）其他合同文件。</w:t>
      </w:r>
    </w:p>
    <w:p>
      <w:pPr>
        <w:spacing w:line="312" w:lineRule="auto"/>
        <w:ind w:firstLine="511" w:firstLineChars="213"/>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w:t>
      </w:r>
    </w:p>
    <w:p>
      <w:pPr>
        <w:spacing w:line="312" w:lineRule="auto"/>
        <w:ind w:firstLine="511" w:firstLineChars="213"/>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在合同订立及履行过程中形成的与合同有关的文件均构成合同文件组成部分，并根据其性质确定优先解释顺序。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41" w:name="_Toc351203501"/>
      <w:r>
        <w:rPr>
          <w:rFonts w:hint="eastAsia" w:ascii="宋体" w:hAnsi="宋体" w:eastAsia="宋体" w:cs="宋体"/>
          <w:b w:val="0"/>
          <w:color w:val="000000" w:themeColor="text1"/>
          <w:sz w:val="24"/>
          <w:szCs w:val="24"/>
          <w:highlight w:val="none"/>
          <w14:textFill>
            <w14:solidFill>
              <w14:schemeClr w14:val="tx1"/>
            </w14:solidFill>
          </w14:textFill>
        </w:rPr>
        <w:t>1</w:t>
      </w:r>
      <w:bookmarkStart w:id="142" w:name="_Toc296503032"/>
      <w:bookmarkStart w:id="143" w:name="_Toc337558732"/>
      <w:bookmarkStart w:id="144" w:name="_Toc296346533"/>
      <w:r>
        <w:rPr>
          <w:rFonts w:hint="eastAsia" w:ascii="宋体" w:hAnsi="宋体" w:eastAsia="宋体" w:cs="宋体"/>
          <w:b w:val="0"/>
          <w:color w:val="000000" w:themeColor="text1"/>
          <w:sz w:val="24"/>
          <w:szCs w:val="24"/>
          <w:highlight w:val="none"/>
          <w14:textFill>
            <w14:solidFill>
              <w14:schemeClr w14:val="tx1"/>
            </w14:solidFill>
          </w14:textFill>
        </w:rPr>
        <w:t>.6图纸和承包人文件</w:t>
      </w:r>
      <w:bookmarkEnd w:id="141"/>
    </w:p>
    <w:bookmarkEnd w:id="142"/>
    <w:bookmarkEnd w:id="143"/>
    <w:bookmarkEnd w:id="144"/>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 图纸的提供和交底</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因发包人未按合同约定提供图纸导致承包人费用增加和（或）工期延误的，按照第7.5.1项〔因发包人原因导致工期延误〕约定办理。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 图纸的错误</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1.6.3 图纸的修改和补充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图纸需要修改和补充的，应经图纸原设计人及审批部门同意，并由监理人在工程或工程相应部位施工前将修改后的图纸或补充图纸提交给承包人，承包人应按修改或补充后的图纸施工。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1.6.4 承包人文件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承包人应按照专用合同条款的约定提供应当由其编制的与工程施工有关的文件，并按照专用合同条款约定的期限、数量和形式提交监理人，并由监理人报送发包人。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1.6.5 图纸和承包人文件的保管</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除专用合同条款另有约定外，承包人应在施工现场另外保存一套完整的图纸和承包人文件，供发包人、监理人及有关人员进行工程检查时使用。</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45" w:name="_Toc351203502"/>
      <w:r>
        <w:rPr>
          <w:rFonts w:hint="eastAsia" w:ascii="宋体" w:hAnsi="宋体" w:eastAsia="宋体" w:cs="宋体"/>
          <w:b w:val="0"/>
          <w:color w:val="000000" w:themeColor="text1"/>
          <w:sz w:val="24"/>
          <w:szCs w:val="24"/>
          <w:highlight w:val="none"/>
          <w14:textFill>
            <w14:solidFill>
              <w14:schemeClr w14:val="tx1"/>
            </w14:solidFill>
          </w14:textFill>
        </w:rPr>
        <w:t>1</w:t>
      </w:r>
      <w:bookmarkStart w:id="146" w:name="_Toc296503033"/>
      <w:bookmarkStart w:id="147" w:name="_Toc296346534"/>
      <w:bookmarkStart w:id="148" w:name="_Toc337558733"/>
      <w:r>
        <w:rPr>
          <w:rFonts w:hint="eastAsia" w:ascii="宋体" w:hAnsi="宋体" w:eastAsia="宋体" w:cs="宋体"/>
          <w:b w:val="0"/>
          <w:color w:val="000000" w:themeColor="text1"/>
          <w:sz w:val="24"/>
          <w:szCs w:val="24"/>
          <w:highlight w:val="none"/>
          <w14:textFill>
            <w14:solidFill>
              <w14:schemeClr w14:val="tx1"/>
            </w14:solidFill>
          </w14:textFill>
        </w:rPr>
        <w:t>.7联络</w:t>
      </w:r>
      <w:bookmarkEnd w:id="145"/>
    </w:p>
    <w:bookmarkEnd w:id="146"/>
    <w:bookmarkEnd w:id="147"/>
    <w:bookmarkEnd w:id="14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1.7.3 发包人和承包人应当及时签收另一方送达至送达地点和指定接收人的来往信函。拒不签收的，由此增加的费用和（或）延误的工期由拒绝接收一方承担。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49" w:name="_Toc351203503"/>
      <w:r>
        <w:rPr>
          <w:rFonts w:hint="eastAsia" w:ascii="宋体" w:hAnsi="宋体" w:eastAsia="宋体" w:cs="宋体"/>
          <w:b w:val="0"/>
          <w:color w:val="000000" w:themeColor="text1"/>
          <w:sz w:val="24"/>
          <w:szCs w:val="24"/>
          <w:highlight w:val="none"/>
          <w14:textFill>
            <w14:solidFill>
              <w14:schemeClr w14:val="tx1"/>
            </w14:solidFill>
          </w14:textFill>
        </w:rPr>
        <w:t>1</w:t>
      </w:r>
      <w:bookmarkStart w:id="150" w:name="_Toc337558734"/>
      <w:bookmarkStart w:id="151" w:name="_Toc296346536"/>
      <w:bookmarkStart w:id="152" w:name="_Toc296503035"/>
      <w:r>
        <w:rPr>
          <w:rFonts w:hint="eastAsia" w:ascii="宋体" w:hAnsi="宋体" w:eastAsia="宋体" w:cs="宋体"/>
          <w:b w:val="0"/>
          <w:color w:val="000000" w:themeColor="text1"/>
          <w:sz w:val="24"/>
          <w:szCs w:val="24"/>
          <w:highlight w:val="none"/>
          <w14:textFill>
            <w14:solidFill>
              <w14:schemeClr w14:val="tx1"/>
            </w14:solidFill>
          </w14:textFill>
        </w:rPr>
        <w:t>.8严禁贿赂</w:t>
      </w:r>
      <w:bookmarkEnd w:id="149"/>
    </w:p>
    <w:bookmarkEnd w:id="150"/>
    <w:bookmarkEnd w:id="151"/>
    <w:bookmarkEnd w:id="15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53" w:name="_Toc351203504"/>
      <w:r>
        <w:rPr>
          <w:rFonts w:hint="eastAsia" w:ascii="宋体" w:hAnsi="宋体" w:eastAsia="宋体" w:cs="宋体"/>
          <w:b w:val="0"/>
          <w:color w:val="000000" w:themeColor="text1"/>
          <w:sz w:val="24"/>
          <w:szCs w:val="24"/>
          <w:highlight w:val="none"/>
          <w14:textFill>
            <w14:solidFill>
              <w14:schemeClr w14:val="tx1"/>
            </w14:solidFill>
          </w14:textFill>
        </w:rPr>
        <w:t>1</w:t>
      </w:r>
      <w:bookmarkStart w:id="154" w:name="_Toc296346537"/>
      <w:bookmarkStart w:id="155" w:name="_Toc337558735"/>
      <w:bookmarkStart w:id="156" w:name="_Toc296503036"/>
      <w:r>
        <w:rPr>
          <w:rFonts w:hint="eastAsia" w:ascii="宋体" w:hAnsi="宋体" w:eastAsia="宋体" w:cs="宋体"/>
          <w:b w:val="0"/>
          <w:color w:val="000000" w:themeColor="text1"/>
          <w:sz w:val="24"/>
          <w:szCs w:val="24"/>
          <w:highlight w:val="none"/>
          <w14:textFill>
            <w14:solidFill>
              <w14:schemeClr w14:val="tx1"/>
            </w14:solidFill>
          </w14:textFill>
        </w:rPr>
        <w:t>.9化石、文物</w:t>
      </w:r>
      <w:bookmarkEnd w:id="153"/>
    </w:p>
    <w:bookmarkEnd w:id="154"/>
    <w:bookmarkEnd w:id="155"/>
    <w:bookmarkEnd w:id="15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发包人、监理人和承包人应按有关政府行政管理部门要求采取妥善的保护措施，由此增加的费用和（或）延误的工期由发包人承担。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承包人发现文物后不及时报告或隐瞒不报，致使文物丢失或损坏的，应赔偿损失，并承担相应的法律责任。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57" w:name="_Toc351203505"/>
      <w:r>
        <w:rPr>
          <w:rFonts w:hint="eastAsia" w:ascii="宋体" w:hAnsi="宋体" w:eastAsia="宋体" w:cs="宋体"/>
          <w:b w:val="0"/>
          <w:color w:val="000000" w:themeColor="text1"/>
          <w:sz w:val="24"/>
          <w:szCs w:val="24"/>
          <w:highlight w:val="none"/>
          <w14:textFill>
            <w14:solidFill>
              <w14:schemeClr w14:val="tx1"/>
            </w14:solidFill>
          </w14:textFill>
        </w:rPr>
        <w:t>1</w:t>
      </w:r>
      <w:bookmarkStart w:id="158" w:name="_Toc337558736"/>
      <w:r>
        <w:rPr>
          <w:rFonts w:hint="eastAsia" w:ascii="宋体" w:hAnsi="宋体" w:eastAsia="宋体" w:cs="宋体"/>
          <w:b w:val="0"/>
          <w:color w:val="000000" w:themeColor="text1"/>
          <w:sz w:val="24"/>
          <w:szCs w:val="24"/>
          <w:highlight w:val="none"/>
          <w14:textFill>
            <w14:solidFill>
              <w14:schemeClr w14:val="tx1"/>
            </w14:solidFill>
          </w14:textFill>
        </w:rPr>
        <w:t>.10交通运输</w:t>
      </w:r>
      <w:bookmarkEnd w:id="157"/>
    </w:p>
    <w:bookmarkEnd w:id="158"/>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1.10.1 出入现场的权利</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1.10.2 场外交通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1.10.3场内交通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场外交通和场内交通的边界由合同当事人在专用合同条款中约定。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1.10.4 超大件和超重件的运输</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1.10.5 道路和桥梁的损坏责任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因承包人运输造成施工场地内外公共道路和桥梁损坏的，由承包人承担修复损坏的全部费用和可能引起的赔偿。</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1.10.6 水路和航空运输</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59" w:name="_Toc351203506"/>
      <w:r>
        <w:rPr>
          <w:rFonts w:hint="eastAsia" w:ascii="宋体" w:hAnsi="宋体" w:eastAsia="宋体" w:cs="宋体"/>
          <w:b w:val="0"/>
          <w:color w:val="000000" w:themeColor="text1"/>
          <w:sz w:val="24"/>
          <w:szCs w:val="24"/>
          <w:highlight w:val="none"/>
          <w14:textFill>
            <w14:solidFill>
              <w14:schemeClr w14:val="tx1"/>
            </w14:solidFill>
          </w14:textFill>
        </w:rPr>
        <w:t>1</w:t>
      </w:r>
      <w:bookmarkStart w:id="160" w:name="_Toc337558737"/>
      <w:bookmarkStart w:id="161" w:name="_Toc296346538"/>
      <w:bookmarkStart w:id="162" w:name="_Toc296503037"/>
      <w:r>
        <w:rPr>
          <w:rFonts w:hint="eastAsia" w:ascii="宋体" w:hAnsi="宋体" w:eastAsia="宋体" w:cs="宋体"/>
          <w:b w:val="0"/>
          <w:color w:val="000000" w:themeColor="text1"/>
          <w:sz w:val="24"/>
          <w:szCs w:val="24"/>
          <w:highlight w:val="none"/>
          <w14:textFill>
            <w14:solidFill>
              <w14:schemeClr w14:val="tx1"/>
            </w14:solidFill>
          </w14:textFill>
        </w:rPr>
        <w:t>.11知识产权</w:t>
      </w:r>
      <w:bookmarkEnd w:id="159"/>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160"/>
    </w:p>
    <w:bookmarkEnd w:id="161"/>
    <w:bookmarkEnd w:id="16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12"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1.11.4 除专用合同条款另有约定外，承包人在合同签订前和签订时已确定采用的专利、专有技术、技术秘密的使用费已包含在签约合同价中。</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63" w:name="_Toc351203507"/>
      <w:r>
        <w:rPr>
          <w:rFonts w:hint="eastAsia" w:ascii="宋体" w:hAnsi="宋体" w:eastAsia="宋体" w:cs="宋体"/>
          <w:b w:val="0"/>
          <w:color w:val="000000" w:themeColor="text1"/>
          <w:sz w:val="24"/>
          <w:szCs w:val="24"/>
          <w:highlight w:val="none"/>
          <w14:textFill>
            <w14:solidFill>
              <w14:schemeClr w14:val="tx1"/>
            </w14:solidFill>
          </w14:textFill>
        </w:rPr>
        <w:t>1</w:t>
      </w:r>
      <w:bookmarkStart w:id="164" w:name="_Toc337558738"/>
      <w:r>
        <w:rPr>
          <w:rFonts w:hint="eastAsia" w:ascii="宋体" w:hAnsi="宋体" w:eastAsia="宋体" w:cs="宋体"/>
          <w:b w:val="0"/>
          <w:color w:val="000000" w:themeColor="text1"/>
          <w:sz w:val="24"/>
          <w:szCs w:val="24"/>
          <w:highlight w:val="none"/>
          <w14:textFill>
            <w14:solidFill>
              <w14:schemeClr w14:val="tx1"/>
            </w14:solidFill>
          </w14:textFill>
        </w:rPr>
        <w:t>.12保密</w:t>
      </w:r>
      <w:bookmarkEnd w:id="163"/>
    </w:p>
    <w:bookmarkEnd w:id="16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除法律规定或合同另有约定外，未经承包人同意，发包人不得将承包人提供的技术秘密及声明需要保密的资料信息等商业秘密泄露给第三方。</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65" w:name="_Toc351203508"/>
      <w:r>
        <w:rPr>
          <w:rFonts w:hint="eastAsia" w:ascii="宋体" w:hAnsi="宋体" w:eastAsia="宋体" w:cs="宋体"/>
          <w:b w:val="0"/>
          <w:color w:val="000000" w:themeColor="text1"/>
          <w:sz w:val="24"/>
          <w:szCs w:val="24"/>
          <w:highlight w:val="none"/>
          <w14:textFill>
            <w14:solidFill>
              <w14:schemeClr w14:val="tx1"/>
            </w14:solidFill>
          </w14:textFill>
        </w:rPr>
        <w:t>1.13工程量清单错误的修正</w:t>
      </w:r>
      <w:bookmarkEnd w:id="165"/>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除专用合同条款另有约定外，发包人提供的工程量清单，应被认为是准确的和完整的。出现下列情形之一时，发包人应予以修正，并相应调整合同价格：</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（1）工程量清单存在缺项、漏项的；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（2）工程量清单偏差超出专用合同条款约定的工程量偏差范围的；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（3）未按照国家现行计量规范强制性规定计量的。</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166" w:name="_Toc351203509"/>
      <w:r>
        <w:rPr>
          <w:rFonts w:hint="eastAsia" w:ascii="宋体" w:hAnsi="宋体" w:eastAsia="宋体" w:cs="宋体"/>
          <w:b w:val="0"/>
          <w:color w:val="000000" w:themeColor="text1"/>
          <w:sz w:val="24"/>
          <w:szCs w:val="24"/>
          <w:highlight w:val="none"/>
          <w14:textFill>
            <w14:solidFill>
              <w14:schemeClr w14:val="tx1"/>
            </w14:solidFill>
          </w14:textFill>
        </w:rPr>
        <w:t>2</w:t>
      </w:r>
      <w:bookmarkStart w:id="167" w:name="_Toc337558739"/>
      <w:bookmarkStart w:id="168" w:name="_Toc296503038"/>
      <w:bookmarkStart w:id="169" w:name="_Toc296346539"/>
      <w:bookmarkStart w:id="170" w:name="OLE_LINK2"/>
      <w:bookmarkStart w:id="171" w:name="OLE_LINK1"/>
      <w:r>
        <w:rPr>
          <w:rFonts w:hint="eastAsia" w:ascii="宋体" w:hAnsi="宋体" w:eastAsia="宋体" w:cs="宋体"/>
          <w:b w:val="0"/>
          <w:color w:val="000000" w:themeColor="text1"/>
          <w:sz w:val="24"/>
          <w:szCs w:val="24"/>
          <w:highlight w:val="none"/>
          <w14:textFill>
            <w14:solidFill>
              <w14:schemeClr w14:val="tx1"/>
            </w14:solidFill>
          </w14:textFill>
        </w:rPr>
        <w:t>. 发包人</w:t>
      </w:r>
      <w:bookmarkEnd w:id="166"/>
    </w:p>
    <w:bookmarkEnd w:id="167"/>
    <w:bookmarkEnd w:id="168"/>
    <w:bookmarkEnd w:id="169"/>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2" w:name="_Toc351203510"/>
      <w:r>
        <w:rPr>
          <w:rFonts w:hint="eastAsia" w:ascii="宋体" w:hAnsi="宋体" w:eastAsia="宋体" w:cs="宋体"/>
          <w:b w:val="0"/>
          <w:color w:val="000000" w:themeColor="text1"/>
          <w:sz w:val="24"/>
          <w:szCs w:val="24"/>
          <w:highlight w:val="none"/>
          <w14:textFill>
            <w14:solidFill>
              <w14:schemeClr w14:val="tx1"/>
            </w14:solidFill>
          </w14:textFill>
        </w:rPr>
        <w:t>2</w:t>
      </w:r>
      <w:bookmarkStart w:id="173" w:name="_Toc296503039"/>
      <w:bookmarkStart w:id="174" w:name="_Toc337558740"/>
      <w:bookmarkStart w:id="175" w:name="_Toc296346540"/>
      <w:r>
        <w:rPr>
          <w:rFonts w:hint="eastAsia" w:ascii="宋体" w:hAnsi="宋体" w:eastAsia="宋体" w:cs="宋体"/>
          <w:b w:val="0"/>
          <w:color w:val="000000" w:themeColor="text1"/>
          <w:sz w:val="24"/>
          <w:szCs w:val="24"/>
          <w:highlight w:val="none"/>
          <w14:textFill>
            <w14:solidFill>
              <w14:schemeClr w14:val="tx1"/>
            </w14:solidFill>
          </w14:textFill>
        </w:rPr>
        <w:t>.1 许可或批准</w:t>
      </w:r>
      <w:bookmarkEnd w:id="172"/>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因发包人原因未能及时办理完毕前述许可、批准或备案，由发包人承担由此增加的费用和（或）延误的工期，并支付承包人合理的利润。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6" w:name="_Toc351203511"/>
      <w:r>
        <w:rPr>
          <w:rFonts w:hint="eastAsia" w:ascii="宋体" w:hAnsi="宋体" w:eastAsia="宋体" w:cs="宋体"/>
          <w:b w:val="0"/>
          <w:color w:val="000000" w:themeColor="text1"/>
          <w:sz w:val="24"/>
          <w:szCs w:val="24"/>
          <w:highlight w:val="none"/>
          <w14:textFill>
            <w14:solidFill>
              <w14:schemeClr w14:val="tx1"/>
            </w14:solidFill>
          </w14:textFill>
        </w:rPr>
        <w:t>2.2 发包人代表</w:t>
      </w:r>
      <w:bookmarkEnd w:id="176"/>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发包人代表不能按照合同约定履行其职责及义务，并导致合同无法继续正常履行的，承包人可以要求发包人撤换发包人代表。</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不属于法定必须监理的工程，监理人的职权可以由发包人代表或发包人指定的其他人员行使。</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7" w:name="_Toc351203512"/>
      <w:r>
        <w:rPr>
          <w:rFonts w:hint="eastAsia" w:ascii="宋体" w:hAnsi="宋体" w:eastAsia="宋体" w:cs="宋体"/>
          <w:b w:val="0"/>
          <w:color w:val="000000" w:themeColor="text1"/>
          <w:sz w:val="24"/>
          <w:szCs w:val="24"/>
          <w:highlight w:val="none"/>
          <w14:textFill>
            <w14:solidFill>
              <w14:schemeClr w14:val="tx1"/>
            </w14:solidFill>
          </w14:textFill>
        </w:rPr>
        <w:t>2.3 发包人人员</w:t>
      </w:r>
      <w:bookmarkEnd w:id="177"/>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发包人应要求在施工现场的发包人人员遵守法律及有关安全、质量、环境保护、文明施工等规定，并保障承包人免于承受因发包人人员未遵守上述要求给承包人造成的损失和责任。</w:t>
      </w:r>
    </w:p>
    <w:p>
      <w:pPr>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发包人人员包括发包人代表及其他由发包人派驻施工现场的人员。</w:t>
      </w:r>
      <w:bookmarkEnd w:id="173"/>
      <w:bookmarkEnd w:id="174"/>
      <w:bookmarkEnd w:id="175"/>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8" w:name="_Toc351203513"/>
      <w:r>
        <w:rPr>
          <w:rFonts w:hint="eastAsia" w:ascii="宋体" w:hAnsi="宋体" w:eastAsia="宋体" w:cs="宋体"/>
          <w:b w:val="0"/>
          <w:color w:val="000000" w:themeColor="text1"/>
          <w:sz w:val="24"/>
          <w:szCs w:val="24"/>
          <w:highlight w:val="none"/>
          <w14:textFill>
            <w14:solidFill>
              <w14:schemeClr w14:val="tx1"/>
            </w14:solidFill>
          </w14:textFill>
        </w:rPr>
        <w:t>2</w:t>
      </w:r>
      <w:bookmarkStart w:id="179" w:name="_Toc296503040"/>
      <w:bookmarkStart w:id="180" w:name="_Toc337558741"/>
      <w:bookmarkStart w:id="181" w:name="_Toc296346541"/>
      <w:r>
        <w:rPr>
          <w:rFonts w:hint="eastAsia" w:ascii="宋体" w:hAnsi="宋体" w:eastAsia="宋体" w:cs="宋体"/>
          <w:b w:val="0"/>
          <w:color w:val="000000" w:themeColor="text1"/>
          <w:sz w:val="24"/>
          <w:szCs w:val="24"/>
          <w:highlight w:val="none"/>
          <w14:textFill>
            <w14:solidFill>
              <w14:schemeClr w14:val="tx1"/>
            </w14:solidFill>
          </w14:textFill>
        </w:rPr>
        <w:t>.4 施工现场、施工条件和基础资料的提供</w:t>
      </w:r>
      <w:bookmarkEnd w:id="178"/>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179"/>
      <w:bookmarkEnd w:id="180"/>
      <w:bookmarkEnd w:id="181"/>
      <w:r>
        <w:rPr>
          <w:rFonts w:hint="eastAsia" w:ascii="宋体" w:hAnsi="宋体" w:eastAsia="宋体" w:cs="宋体"/>
          <w:b w:val="0"/>
          <w:color w:val="000000" w:themeColor="text1"/>
          <w:sz w:val="24"/>
          <w:szCs w:val="24"/>
          <w:highlight w:val="none"/>
          <w14:textFill>
            <w14:solidFill>
              <w14:schemeClr w14:val="tx1"/>
            </w14:solidFill>
          </w14:textFill>
        </w:rPr>
        <w:t xml:space="preserve">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2.4.1 提供施工现场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w:t>
      </w:r>
      <w:bookmarkEnd w:id="170"/>
      <w:bookmarkEnd w:id="171"/>
      <w:r>
        <w:rPr>
          <w:rFonts w:hint="eastAsia" w:ascii="宋体" w:hAnsi="宋体" w:eastAsia="宋体" w:cs="宋体"/>
          <w:color w:val="000000" w:themeColor="text1"/>
          <w:kern w:val="0"/>
          <w:sz w:val="24"/>
          <w:highlight w:val="none"/>
          <w14:textFill>
            <w14:solidFill>
              <w14:schemeClr w14:val="tx1"/>
            </w14:solidFill>
          </w14:textFill>
        </w:rPr>
        <w:t>专用合同条款另有约定外，发包人应最迟于开工日期7天前向承包人移交施工现场。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2.4.2 提供施工条件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除专用合同条款另有约定外，发包人应负责提供施工所需要的条件，包括：</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（1）将施工用水、电力、通讯线路等施工所必需的条件接至施工现场内；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（2）保证向承包人提供正常施工所需要的进入施工现场的交通条件；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（3）协调处理施工现场周围地下管线和邻近建筑物、构筑物、古树名木的保护工作，并承担相关费用；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（4）按照专用合同条款约定应提供的其他设施和条件。</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2.4.3 提供基础资料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按照法律规定确需在开工后方能提供的基础资料，发包人应尽其努力及时地在相应工程施工前的合理期限内提供，合理期限应以不影响承包人的正常施工为限。</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2.4.4 逾期提供的责任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因发包人原因未能按合同约定及时向承包人提供施工现场、施工条件、基础资料的，由发包人承担由此增加的费用和（或）延误的工期。</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2" w:name="_Toc351203514"/>
      <w:r>
        <w:rPr>
          <w:rFonts w:hint="eastAsia" w:ascii="宋体" w:hAnsi="宋体" w:eastAsia="宋体" w:cs="宋体"/>
          <w:b w:val="0"/>
          <w:color w:val="000000" w:themeColor="text1"/>
          <w:sz w:val="24"/>
          <w:szCs w:val="24"/>
          <w:highlight w:val="none"/>
          <w14:textFill>
            <w14:solidFill>
              <w14:schemeClr w14:val="tx1"/>
            </w14:solidFill>
          </w14:textFill>
        </w:rPr>
        <w:t>2</w:t>
      </w:r>
      <w:bookmarkStart w:id="183" w:name="_Toc296503042"/>
      <w:bookmarkStart w:id="184" w:name="_Toc296346543"/>
      <w:bookmarkStart w:id="185" w:name="_Toc337558745"/>
      <w:r>
        <w:rPr>
          <w:rFonts w:hint="eastAsia" w:ascii="宋体" w:hAnsi="宋体" w:eastAsia="宋体" w:cs="宋体"/>
          <w:b w:val="0"/>
          <w:color w:val="000000" w:themeColor="text1"/>
          <w:sz w:val="24"/>
          <w:szCs w:val="24"/>
          <w:highlight w:val="none"/>
          <w14:textFill>
            <w14:solidFill>
              <w14:schemeClr w14:val="tx1"/>
            </w14:solidFill>
          </w14:textFill>
        </w:rPr>
        <w:t>.5 资</w:t>
      </w:r>
      <w:bookmarkEnd w:id="183"/>
      <w:bookmarkEnd w:id="184"/>
      <w:bookmarkEnd w:id="185"/>
      <w:r>
        <w:rPr>
          <w:rFonts w:hint="eastAsia" w:ascii="宋体" w:hAnsi="宋体" w:eastAsia="宋体" w:cs="宋体"/>
          <w:b w:val="0"/>
          <w:color w:val="000000" w:themeColor="text1"/>
          <w:sz w:val="24"/>
          <w:szCs w:val="24"/>
          <w:highlight w:val="none"/>
          <w14:textFill>
            <w14:solidFill>
              <w14:schemeClr w14:val="tx1"/>
            </w14:solidFill>
          </w14:textFill>
        </w:rPr>
        <w:t>金来源证明及支付担保</w:t>
      </w:r>
      <w:bookmarkEnd w:id="182"/>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除专用合同条款另有约定外，发包人应在收到承包人要求提供资金来源证明的书面通知后28天内，向承包人提供能够按照合同约定支付合同价款的相应资金来源证明。</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6" w:name="_Toc351203515"/>
      <w:r>
        <w:rPr>
          <w:rFonts w:hint="eastAsia" w:ascii="宋体" w:hAnsi="宋体" w:eastAsia="宋体" w:cs="宋体"/>
          <w:b w:val="0"/>
          <w:color w:val="000000" w:themeColor="text1"/>
          <w:sz w:val="24"/>
          <w:szCs w:val="24"/>
          <w:highlight w:val="none"/>
          <w14:textFill>
            <w14:solidFill>
              <w14:schemeClr w14:val="tx1"/>
            </w14:solidFill>
          </w14:textFill>
        </w:rPr>
        <w:t>2.6 支付合同价款</w:t>
      </w:r>
      <w:bookmarkEnd w:id="186"/>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发包人应按合同约定向承包人及时支付合同价款。</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7" w:name="_Toc351203516"/>
      <w:r>
        <w:rPr>
          <w:rFonts w:hint="eastAsia" w:ascii="宋体" w:hAnsi="宋体" w:eastAsia="宋体" w:cs="宋体"/>
          <w:b w:val="0"/>
          <w:color w:val="000000" w:themeColor="text1"/>
          <w:sz w:val="24"/>
          <w:szCs w:val="24"/>
          <w:highlight w:val="none"/>
          <w14:textFill>
            <w14:solidFill>
              <w14:schemeClr w14:val="tx1"/>
            </w14:solidFill>
          </w14:textFill>
        </w:rPr>
        <w:t>2.7 组织竣工验收</w:t>
      </w:r>
      <w:bookmarkEnd w:id="187"/>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发包人应按合同约定及时组织竣工验收。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8" w:name="_Toc351203517"/>
      <w:r>
        <w:rPr>
          <w:rFonts w:hint="eastAsia" w:ascii="宋体" w:hAnsi="宋体" w:eastAsia="宋体" w:cs="宋体"/>
          <w:b w:val="0"/>
          <w:color w:val="000000" w:themeColor="text1"/>
          <w:sz w:val="24"/>
          <w:szCs w:val="24"/>
          <w:highlight w:val="none"/>
          <w14:textFill>
            <w14:solidFill>
              <w14:schemeClr w14:val="tx1"/>
            </w14:solidFill>
          </w14:textFill>
        </w:rPr>
        <w:t>2.8 现场统一管理协议</w:t>
      </w:r>
      <w:bookmarkEnd w:id="188"/>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发包人应与承包人、由发包人直接发包的专业工程的承包人签订施工现场统一管理协议，明确各方的权利义务。施工现场统一管理协议作为专用合同条款的附件。</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189" w:name="_Toc351203518"/>
      <w:r>
        <w:rPr>
          <w:rFonts w:hint="eastAsia" w:ascii="宋体" w:hAnsi="宋体" w:eastAsia="宋体" w:cs="宋体"/>
          <w:b w:val="0"/>
          <w:color w:val="000000" w:themeColor="text1"/>
          <w:sz w:val="24"/>
          <w:szCs w:val="24"/>
          <w:highlight w:val="none"/>
          <w14:textFill>
            <w14:solidFill>
              <w14:schemeClr w14:val="tx1"/>
            </w14:solidFill>
          </w14:textFill>
        </w:rPr>
        <w:t>3</w:t>
      </w:r>
      <w:bookmarkStart w:id="190" w:name="_Toc296503045"/>
      <w:bookmarkStart w:id="191" w:name="_Toc296346546"/>
      <w:bookmarkStart w:id="192" w:name="_Toc337558746"/>
      <w:r>
        <w:rPr>
          <w:rFonts w:hint="eastAsia" w:ascii="宋体" w:hAnsi="宋体" w:eastAsia="宋体" w:cs="宋体"/>
          <w:b w:val="0"/>
          <w:color w:val="000000" w:themeColor="text1"/>
          <w:sz w:val="24"/>
          <w:szCs w:val="24"/>
          <w:highlight w:val="none"/>
          <w14:textFill>
            <w14:solidFill>
              <w14:schemeClr w14:val="tx1"/>
            </w14:solidFill>
          </w14:textFill>
        </w:rPr>
        <w:t>. 承包人</w:t>
      </w:r>
      <w:bookmarkEnd w:id="189"/>
    </w:p>
    <w:bookmarkEnd w:id="190"/>
    <w:bookmarkEnd w:id="191"/>
    <w:bookmarkEnd w:id="192"/>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93" w:name="_Toc351203519"/>
      <w:r>
        <w:rPr>
          <w:rFonts w:hint="eastAsia" w:ascii="宋体" w:hAnsi="宋体" w:eastAsia="宋体" w:cs="宋体"/>
          <w:b w:val="0"/>
          <w:color w:val="000000" w:themeColor="text1"/>
          <w:sz w:val="24"/>
          <w:szCs w:val="24"/>
          <w:highlight w:val="none"/>
          <w14:textFill>
            <w14:solidFill>
              <w14:schemeClr w14:val="tx1"/>
            </w14:solidFill>
          </w14:textFill>
        </w:rPr>
        <w:t>3</w:t>
      </w:r>
      <w:bookmarkStart w:id="194" w:name="_Toc337558747"/>
      <w:bookmarkStart w:id="195" w:name="_Toc296346547"/>
      <w:bookmarkStart w:id="196" w:name="_Toc296503046"/>
      <w:r>
        <w:rPr>
          <w:rFonts w:hint="eastAsia" w:ascii="宋体" w:hAnsi="宋体" w:eastAsia="宋体" w:cs="宋体"/>
          <w:b w:val="0"/>
          <w:color w:val="000000" w:themeColor="text1"/>
          <w:sz w:val="24"/>
          <w:szCs w:val="24"/>
          <w:highlight w:val="none"/>
          <w14:textFill>
            <w14:solidFill>
              <w14:schemeClr w14:val="tx1"/>
            </w14:solidFill>
          </w14:textFill>
        </w:rPr>
        <w:t>.1 承包人的一般义务</w:t>
      </w:r>
      <w:bookmarkEnd w:id="193"/>
    </w:p>
    <w:bookmarkEnd w:id="194"/>
    <w:bookmarkEnd w:id="195"/>
    <w:bookmarkEnd w:id="19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承包人在履行合同过程中应遵守法律和工程建设标准规范，并履行以下义务：</w:t>
      </w:r>
    </w:p>
    <w:p>
      <w:pPr>
        <w:numPr>
          <w:ilvl w:val="0"/>
          <w:numId w:val="5"/>
        </w:num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办理法律规定应由承包人办理的许可和批准，并将办理结果书面报送发包人留存；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（2）按法律规定和合同约定完成工程，并在保修期内承担保修义务；</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（3）按法律规定和合同约定采取施工安全和环境保护措施，办理工伤保险，确保工程及人员、材料、设备和设施的安全；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（4）按合同约定的工作内容和施工进度要求，编制施工组织设计和施工措施计划，并对所有施工作业和施工方法的完备性和安全可靠性负责；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（6）按照第6.3款〔环境保护〕约定负责施工场地及其周边环境与生态的保护工作；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（7）按第6.1款〔安全文明施工〕约定采取施工安全措施，确保工程及其人员、材料、设备和设施的安全，防止因工程施工造成的人身伤害和财产损失；</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（8）将发包人按合同约定支付的各项价款专用于合同工程，且应及时支付其雇用人员工资，并及时向分包人支付合同价款；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（9）按照法律规定和合同约定编制竣工资料，完成竣工资料立卷及归档，并按专用合同条款约定的竣工资料的套数、内容、时间等要求移交发包人；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（10）应履行的其他义务。</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97" w:name="_Toc351203520"/>
      <w:r>
        <w:rPr>
          <w:rFonts w:hint="eastAsia" w:ascii="宋体" w:hAnsi="宋体" w:eastAsia="宋体" w:cs="宋体"/>
          <w:b w:val="0"/>
          <w:color w:val="000000" w:themeColor="text1"/>
          <w:sz w:val="24"/>
          <w:szCs w:val="24"/>
          <w:highlight w:val="none"/>
          <w14:textFill>
            <w14:solidFill>
              <w14:schemeClr w14:val="tx1"/>
            </w14:solidFill>
          </w14:textFill>
        </w:rPr>
        <w:t>3</w:t>
      </w:r>
      <w:bookmarkStart w:id="198" w:name="_Toc296503047"/>
      <w:bookmarkStart w:id="199" w:name="_Toc337558748"/>
      <w:bookmarkStart w:id="200" w:name="_Toc296346548"/>
      <w:r>
        <w:rPr>
          <w:rFonts w:hint="eastAsia" w:ascii="宋体" w:hAnsi="宋体" w:eastAsia="宋体" w:cs="宋体"/>
          <w:b w:val="0"/>
          <w:color w:val="000000" w:themeColor="text1"/>
          <w:sz w:val="24"/>
          <w:szCs w:val="24"/>
          <w:highlight w:val="none"/>
          <w14:textFill>
            <w14:solidFill>
              <w14:schemeClr w14:val="tx1"/>
            </w14:solidFill>
          </w14:textFill>
        </w:rPr>
        <w:t xml:space="preserve">.2 </w:t>
      </w:r>
      <w:bookmarkEnd w:id="197"/>
      <w:r>
        <w:rPr>
          <w:rFonts w:hint="eastAsia" w:ascii="宋体" w:hAnsi="宋体" w:eastAsia="宋体" w:cs="宋体"/>
          <w:b w:val="0"/>
          <w:color w:val="000000" w:themeColor="text1"/>
          <w:sz w:val="24"/>
          <w:szCs w:val="24"/>
          <w:highlight w:val="none"/>
          <w14:textFill>
            <w14:solidFill>
              <w14:schemeClr w14:val="tx1"/>
            </w14:solidFill>
          </w14:textFill>
        </w:rPr>
        <w:t>项目经理</w:t>
      </w:r>
    </w:p>
    <w:bookmarkEnd w:id="198"/>
    <w:bookmarkEnd w:id="199"/>
    <w:bookmarkEnd w:id="20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承包人违反上述约定的，应按照专用合同条款的约定，承担违约责任。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01" w:name="_Toc351203521"/>
      <w:r>
        <w:rPr>
          <w:rFonts w:hint="eastAsia" w:ascii="宋体" w:hAnsi="宋体" w:eastAsia="宋体" w:cs="宋体"/>
          <w:b w:val="0"/>
          <w:color w:val="000000" w:themeColor="text1"/>
          <w:sz w:val="24"/>
          <w:szCs w:val="24"/>
          <w:highlight w:val="none"/>
          <w14:textFill>
            <w14:solidFill>
              <w14:schemeClr w14:val="tx1"/>
            </w14:solidFill>
          </w14:textFill>
        </w:rPr>
        <w:t>3</w:t>
      </w:r>
      <w:bookmarkStart w:id="202" w:name="_Toc296503048"/>
      <w:bookmarkStart w:id="203" w:name="_Toc296346549"/>
      <w:bookmarkStart w:id="204" w:name="_Toc337558749"/>
      <w:r>
        <w:rPr>
          <w:rFonts w:hint="eastAsia" w:ascii="宋体" w:hAnsi="宋体" w:eastAsia="宋体" w:cs="宋体"/>
          <w:b w:val="0"/>
          <w:color w:val="000000" w:themeColor="text1"/>
          <w:sz w:val="24"/>
          <w:szCs w:val="24"/>
          <w:highlight w:val="none"/>
          <w14:textFill>
            <w14:solidFill>
              <w14:schemeClr w14:val="tx1"/>
            </w14:solidFill>
          </w14:textFill>
        </w:rPr>
        <w:t xml:space="preserve">.3 </w:t>
      </w:r>
      <w:bookmarkEnd w:id="202"/>
      <w:bookmarkEnd w:id="203"/>
      <w:r>
        <w:rPr>
          <w:rFonts w:hint="eastAsia" w:ascii="宋体" w:hAnsi="宋体" w:eastAsia="宋体" w:cs="宋体"/>
          <w:b w:val="0"/>
          <w:color w:val="000000" w:themeColor="text1"/>
          <w:sz w:val="24"/>
          <w:szCs w:val="24"/>
          <w:highlight w:val="none"/>
          <w14:textFill>
            <w14:solidFill>
              <w14:schemeClr w14:val="tx1"/>
            </w14:solidFill>
          </w14:textFill>
        </w:rPr>
        <w:t>承包人人员</w:t>
      </w:r>
      <w:bookmarkEnd w:id="201"/>
    </w:p>
    <w:bookmarkEnd w:id="20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特殊工种作业人员均应持有相应的资格证明，监理人可以随时检查。</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3.3.5 承包人擅自更换主要施工管理人员，或前述人员未经监理人或发包人同意擅自离开施工现场的，应按照专用合同条款约定承担违约责任。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05" w:name="_Toc351203522"/>
      <w:r>
        <w:rPr>
          <w:rFonts w:hint="eastAsia" w:ascii="宋体" w:hAnsi="宋体" w:eastAsia="宋体" w:cs="宋体"/>
          <w:b w:val="0"/>
          <w:color w:val="000000" w:themeColor="text1"/>
          <w:sz w:val="24"/>
          <w:szCs w:val="24"/>
          <w:highlight w:val="none"/>
          <w14:textFill>
            <w14:solidFill>
              <w14:schemeClr w14:val="tx1"/>
            </w14:solidFill>
          </w14:textFill>
        </w:rPr>
        <w:t>3</w:t>
      </w:r>
      <w:bookmarkStart w:id="206" w:name="_Toc296346551"/>
      <w:bookmarkStart w:id="207" w:name="_Toc337558750"/>
      <w:bookmarkStart w:id="208" w:name="_Toc296503050"/>
      <w:r>
        <w:rPr>
          <w:rFonts w:hint="eastAsia" w:ascii="宋体" w:hAnsi="宋体" w:eastAsia="宋体" w:cs="宋体"/>
          <w:b w:val="0"/>
          <w:color w:val="000000" w:themeColor="text1"/>
          <w:sz w:val="24"/>
          <w:szCs w:val="24"/>
          <w:highlight w:val="none"/>
          <w14:textFill>
            <w14:solidFill>
              <w14:schemeClr w14:val="tx1"/>
            </w14:solidFill>
          </w14:textFill>
        </w:rPr>
        <w:t>.4 承包人现场查勘</w:t>
      </w:r>
      <w:bookmarkEnd w:id="205"/>
    </w:p>
    <w:bookmarkEnd w:id="206"/>
    <w:bookmarkEnd w:id="207"/>
    <w:bookmarkEnd w:id="208"/>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09" w:name="_Toc351203523"/>
      <w:r>
        <w:rPr>
          <w:rFonts w:hint="eastAsia" w:ascii="宋体" w:hAnsi="宋体" w:eastAsia="宋体" w:cs="宋体"/>
          <w:b w:val="0"/>
          <w:color w:val="000000" w:themeColor="text1"/>
          <w:sz w:val="24"/>
          <w:szCs w:val="24"/>
          <w:highlight w:val="none"/>
          <w14:textFill>
            <w14:solidFill>
              <w14:schemeClr w14:val="tx1"/>
            </w14:solidFill>
          </w14:textFill>
        </w:rPr>
        <w:t>3</w:t>
      </w:r>
      <w:bookmarkStart w:id="210" w:name="_Toc296503051"/>
      <w:bookmarkStart w:id="211" w:name="_Toc296346552"/>
      <w:bookmarkStart w:id="212" w:name="_Toc337558751"/>
      <w:r>
        <w:rPr>
          <w:rFonts w:hint="eastAsia" w:ascii="宋体" w:hAnsi="宋体" w:eastAsia="宋体" w:cs="宋体"/>
          <w:b w:val="0"/>
          <w:color w:val="000000" w:themeColor="text1"/>
          <w:sz w:val="24"/>
          <w:szCs w:val="24"/>
          <w:highlight w:val="none"/>
          <w14:textFill>
            <w14:solidFill>
              <w14:schemeClr w14:val="tx1"/>
            </w14:solidFill>
          </w14:textFill>
        </w:rPr>
        <w:t>.5 分包</w:t>
      </w:r>
      <w:bookmarkEnd w:id="209"/>
    </w:p>
    <w:bookmarkEnd w:id="210"/>
    <w:bookmarkEnd w:id="211"/>
    <w:bookmarkEnd w:id="212"/>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3.5.1 分包的一般约定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承包人不得以劳务分包的名义转包或违法分包工程。</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3.5.2 分包的确定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3.5.3 分包管理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承包人应向监理人提交分包人的主要施工管理人员表，并对分包人的施工人员进行实名制管理，包括但不限于进出场管理、登记造册以及各种证照的办理。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3.5.4 分包合同价款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（1）除本项第（2）目约定的情况或专用合同条款另有约定外，分包合同价款由承包人与分包人结算，未经承包人同意，发包人不得向分包人支付分包工程价款；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（2）生效法律文书要求发包人向分包人支付分包合同价款的，发包人有权从应付承包人工程款中扣除该部分款项。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3.5.5 分包合同权益的转让</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3" w:name="_Toc351203524"/>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3.6 工程照管与成品、半成品保护</w:t>
      </w:r>
      <w:bookmarkEnd w:id="213"/>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（1）除专用合同条款另有约定外，自发包人向承包人移交施工现场之日起，承包人应负责照管工程及工程相关的材料、工程设备，直到颁发工程接收证书之日止。</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（2）在承包人负责照管期间，因承包人原因造成工程、材料、工程设备损坏的，由承包人负责修复或更换，并承担由此增加的费用和（或）延误的工期。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14" w:name="_Toc351203525"/>
      <w:r>
        <w:rPr>
          <w:rFonts w:hint="eastAsia" w:ascii="宋体" w:hAnsi="宋体" w:eastAsia="宋体" w:cs="宋体"/>
          <w:b w:val="0"/>
          <w:color w:val="000000" w:themeColor="text1"/>
          <w:sz w:val="24"/>
          <w:szCs w:val="24"/>
          <w:highlight w:val="none"/>
          <w14:textFill>
            <w14:solidFill>
              <w14:schemeClr w14:val="tx1"/>
            </w14:solidFill>
          </w14:textFill>
        </w:rPr>
        <w:t>3</w:t>
      </w:r>
      <w:bookmarkStart w:id="215" w:name="_Toc296503052"/>
      <w:bookmarkStart w:id="216" w:name="_Toc337558752"/>
      <w:bookmarkStart w:id="217" w:name="_Toc296346553"/>
      <w:r>
        <w:rPr>
          <w:rFonts w:hint="eastAsia" w:ascii="宋体" w:hAnsi="宋体" w:eastAsia="宋体" w:cs="宋体"/>
          <w:b w:val="0"/>
          <w:color w:val="000000" w:themeColor="text1"/>
          <w:sz w:val="24"/>
          <w:szCs w:val="24"/>
          <w:highlight w:val="none"/>
          <w14:textFill>
            <w14:solidFill>
              <w14:schemeClr w14:val="tx1"/>
            </w14:solidFill>
          </w14:textFill>
        </w:rPr>
        <w:t>.7 履约担保</w:t>
      </w:r>
      <w:bookmarkEnd w:id="214"/>
    </w:p>
    <w:bookmarkEnd w:id="215"/>
    <w:bookmarkEnd w:id="216"/>
    <w:bookmarkEnd w:id="21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因承包人原因导致工期延长的，继续提供履约担保所增加的费用由承包人承担；非因承包人原因导致工期延长的，继续提供履约担保所增加的费用由发包人承担。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18" w:name="_Toc351203526"/>
      <w:r>
        <w:rPr>
          <w:rFonts w:hint="eastAsia" w:ascii="宋体" w:hAnsi="宋体" w:eastAsia="宋体" w:cs="宋体"/>
          <w:b w:val="0"/>
          <w:color w:val="000000" w:themeColor="text1"/>
          <w:sz w:val="24"/>
          <w:szCs w:val="24"/>
          <w:highlight w:val="none"/>
          <w14:textFill>
            <w14:solidFill>
              <w14:schemeClr w14:val="tx1"/>
            </w14:solidFill>
          </w14:textFill>
        </w:rPr>
        <w:t>3.8 联合体</w:t>
      </w:r>
      <w:bookmarkEnd w:id="218"/>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3.8.1 联合体各方应共同与发包人签订合同协议书。联合体各方应为履行合同向发包人承担连带责任。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3.8.2 联合体协议经发包人确认后作为合同附件。在履行合同过程中，未经发包人同意，不得修改联合体协议。</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3.8.3 联合体牵头人负责与发包人和监理人联系，并接受指示，负责组织联合体各成员全面履行合同。</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19" w:name="_Toc351203527"/>
      <w:r>
        <w:rPr>
          <w:rFonts w:hint="eastAsia" w:ascii="宋体" w:hAnsi="宋体" w:eastAsia="宋体" w:cs="宋体"/>
          <w:b w:val="0"/>
          <w:color w:val="000000" w:themeColor="text1"/>
          <w:sz w:val="24"/>
          <w:szCs w:val="24"/>
          <w:highlight w:val="none"/>
          <w14:textFill>
            <w14:solidFill>
              <w14:schemeClr w14:val="tx1"/>
            </w14:solidFill>
          </w14:textFill>
        </w:rPr>
        <w:t>4</w:t>
      </w:r>
      <w:bookmarkStart w:id="220" w:name="_Toc296503053"/>
      <w:bookmarkStart w:id="221" w:name="_Toc296346554"/>
      <w:bookmarkStart w:id="222" w:name="_Toc337558753"/>
      <w:r>
        <w:rPr>
          <w:rFonts w:hint="eastAsia" w:ascii="宋体" w:hAnsi="宋体" w:eastAsia="宋体" w:cs="宋体"/>
          <w:b w:val="0"/>
          <w:color w:val="000000" w:themeColor="text1"/>
          <w:sz w:val="24"/>
          <w:szCs w:val="24"/>
          <w:highlight w:val="none"/>
          <w14:textFill>
            <w14:solidFill>
              <w14:schemeClr w14:val="tx1"/>
            </w14:solidFill>
          </w14:textFill>
        </w:rPr>
        <w:t>. 监</w:t>
      </w:r>
      <w:bookmarkEnd w:id="220"/>
      <w:bookmarkEnd w:id="221"/>
      <w:r>
        <w:rPr>
          <w:rFonts w:hint="eastAsia" w:ascii="宋体" w:hAnsi="宋体" w:eastAsia="宋体" w:cs="宋体"/>
          <w:b w:val="0"/>
          <w:color w:val="000000" w:themeColor="text1"/>
          <w:sz w:val="24"/>
          <w:szCs w:val="24"/>
          <w:highlight w:val="none"/>
          <w14:textFill>
            <w14:solidFill>
              <w14:schemeClr w14:val="tx1"/>
            </w14:solidFill>
          </w14:textFill>
        </w:rPr>
        <w:t>理人</w:t>
      </w:r>
      <w:bookmarkEnd w:id="219"/>
    </w:p>
    <w:bookmarkEnd w:id="222"/>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23" w:name="_Toc351203528"/>
      <w:r>
        <w:rPr>
          <w:rFonts w:hint="eastAsia" w:ascii="宋体" w:hAnsi="宋体" w:eastAsia="宋体" w:cs="宋体"/>
          <w:b w:val="0"/>
          <w:color w:val="000000" w:themeColor="text1"/>
          <w:sz w:val="24"/>
          <w:szCs w:val="24"/>
          <w:highlight w:val="none"/>
          <w14:textFill>
            <w14:solidFill>
              <w14:schemeClr w14:val="tx1"/>
            </w14:solidFill>
          </w14:textFill>
        </w:rPr>
        <w:t>4</w:t>
      </w:r>
      <w:bookmarkStart w:id="224" w:name="_Toc296503054"/>
      <w:bookmarkStart w:id="225" w:name="_Toc337558754"/>
      <w:bookmarkStart w:id="226" w:name="_Toc296346555"/>
      <w:r>
        <w:rPr>
          <w:rFonts w:hint="eastAsia" w:ascii="宋体" w:hAnsi="宋体" w:eastAsia="宋体" w:cs="宋体"/>
          <w:b w:val="0"/>
          <w:color w:val="000000" w:themeColor="text1"/>
          <w:sz w:val="24"/>
          <w:szCs w:val="24"/>
          <w:highlight w:val="none"/>
          <w14:textFill>
            <w14:solidFill>
              <w14:schemeClr w14:val="tx1"/>
            </w14:solidFill>
          </w14:textFill>
        </w:rPr>
        <w:t>.1监理人的一般规定</w:t>
      </w:r>
      <w:bookmarkEnd w:id="223"/>
    </w:p>
    <w:bookmarkEnd w:id="224"/>
    <w:bookmarkEnd w:id="225"/>
    <w:bookmarkEnd w:id="22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除专用合同条款另有约定外，监理人在施工现场的办公场所、生活场所由承包人提供，所发生的费用由发包人承担。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27" w:name="_Toc351203529"/>
      <w:r>
        <w:rPr>
          <w:rFonts w:hint="eastAsia" w:ascii="宋体" w:hAnsi="宋体" w:eastAsia="宋体" w:cs="宋体"/>
          <w:b w:val="0"/>
          <w:color w:val="000000" w:themeColor="text1"/>
          <w:sz w:val="24"/>
          <w:szCs w:val="24"/>
          <w:highlight w:val="none"/>
          <w14:textFill>
            <w14:solidFill>
              <w14:schemeClr w14:val="tx1"/>
            </w14:solidFill>
          </w14:textFill>
        </w:rPr>
        <w:t>4</w:t>
      </w:r>
      <w:bookmarkStart w:id="228" w:name="_Toc337558755"/>
      <w:r>
        <w:rPr>
          <w:rFonts w:hint="eastAsia" w:ascii="宋体" w:hAnsi="宋体" w:eastAsia="宋体" w:cs="宋体"/>
          <w:b w:val="0"/>
          <w:color w:val="000000" w:themeColor="text1"/>
          <w:sz w:val="24"/>
          <w:szCs w:val="24"/>
          <w:highlight w:val="none"/>
          <w14:textFill>
            <w14:solidFill>
              <w14:schemeClr w14:val="tx1"/>
            </w14:solidFill>
          </w14:textFill>
        </w:rPr>
        <w:t>.2监理人员</w:t>
      </w:r>
      <w:bookmarkEnd w:id="227"/>
    </w:p>
    <w:bookmarkEnd w:id="22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29" w:name="_Toc351203530"/>
      <w:r>
        <w:rPr>
          <w:rFonts w:hint="eastAsia" w:ascii="宋体" w:hAnsi="宋体" w:eastAsia="宋体" w:cs="宋体"/>
          <w:b w:val="0"/>
          <w:color w:val="000000" w:themeColor="text1"/>
          <w:sz w:val="24"/>
          <w:szCs w:val="24"/>
          <w:highlight w:val="none"/>
          <w14:textFill>
            <w14:solidFill>
              <w14:schemeClr w14:val="tx1"/>
            </w14:solidFill>
          </w14:textFill>
        </w:rPr>
        <w:t>4</w:t>
      </w:r>
      <w:bookmarkStart w:id="230" w:name="_Toc296503055"/>
      <w:bookmarkStart w:id="231" w:name="_Toc296346556"/>
      <w:bookmarkStart w:id="232" w:name="_Toc337558756"/>
      <w:r>
        <w:rPr>
          <w:rFonts w:hint="eastAsia" w:ascii="宋体" w:hAnsi="宋体" w:eastAsia="宋体" w:cs="宋体"/>
          <w:b w:val="0"/>
          <w:color w:val="000000" w:themeColor="text1"/>
          <w:sz w:val="24"/>
          <w:szCs w:val="24"/>
          <w:highlight w:val="none"/>
          <w14:textFill>
            <w14:solidFill>
              <w14:schemeClr w14:val="tx1"/>
            </w14:solidFill>
          </w14:textFill>
        </w:rPr>
        <w:t>.3</w:t>
      </w:r>
      <w:bookmarkEnd w:id="230"/>
      <w:bookmarkEnd w:id="231"/>
      <w:r>
        <w:rPr>
          <w:rFonts w:hint="eastAsia" w:ascii="宋体" w:hAnsi="宋体" w:eastAsia="宋体" w:cs="宋体"/>
          <w:b w:val="0"/>
          <w:color w:val="000000" w:themeColor="text1"/>
          <w:sz w:val="24"/>
          <w:szCs w:val="24"/>
          <w:highlight w:val="none"/>
          <w14:textFill>
            <w14:solidFill>
              <w14:schemeClr w14:val="tx1"/>
            </w14:solidFill>
          </w14:textFill>
        </w:rPr>
        <w:t>监理人的指</w:t>
      </w:r>
      <w:bookmarkEnd w:id="232"/>
      <w:r>
        <w:rPr>
          <w:rFonts w:hint="eastAsia" w:ascii="宋体" w:hAnsi="宋体" w:eastAsia="宋体" w:cs="宋体"/>
          <w:b w:val="0"/>
          <w:color w:val="000000" w:themeColor="text1"/>
          <w:sz w:val="24"/>
          <w:szCs w:val="24"/>
          <w:highlight w:val="none"/>
          <w14:textFill>
            <w14:solidFill>
              <w14:schemeClr w14:val="tx1"/>
            </w14:solidFill>
          </w14:textFill>
        </w:rPr>
        <w:t>示</w:t>
      </w:r>
      <w:bookmarkEnd w:id="229"/>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监理人对承包人的任何工作、工程或其采用的材料和工程设备未在约定的或合理期限内提出意见的，视为批准，但不免除或减轻承包人对该工作、工程、材料、工程设备等应承担的责任和义务。</w:t>
      </w:r>
    </w:p>
    <w:p>
      <w:pPr>
        <w:pStyle w:val="6"/>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33" w:name="_Toc351203531"/>
      <w:r>
        <w:rPr>
          <w:rFonts w:hint="eastAsia" w:ascii="宋体" w:hAnsi="宋体" w:eastAsia="宋体" w:cs="宋体"/>
          <w:b w:val="0"/>
          <w:color w:val="000000" w:themeColor="text1"/>
          <w:sz w:val="24"/>
          <w:szCs w:val="24"/>
          <w:highlight w:val="none"/>
          <w14:textFill>
            <w14:solidFill>
              <w14:schemeClr w14:val="tx1"/>
            </w14:solidFill>
          </w14:textFill>
        </w:rPr>
        <w:t>4</w:t>
      </w:r>
      <w:bookmarkStart w:id="234" w:name="_Toc296346558"/>
      <w:bookmarkStart w:id="235" w:name="_Toc296503057"/>
      <w:bookmarkStart w:id="236" w:name="_Toc337558757"/>
      <w:r>
        <w:rPr>
          <w:rFonts w:hint="eastAsia" w:ascii="宋体" w:hAnsi="宋体" w:eastAsia="宋体" w:cs="宋体"/>
          <w:b w:val="0"/>
          <w:color w:val="000000" w:themeColor="text1"/>
          <w:sz w:val="24"/>
          <w:szCs w:val="24"/>
          <w:highlight w:val="none"/>
          <w14:textFill>
            <w14:solidFill>
              <w14:schemeClr w14:val="tx1"/>
            </w14:solidFill>
          </w14:textFill>
        </w:rPr>
        <w:t>.4 商定或确定</w:t>
      </w:r>
      <w:bookmarkEnd w:id="233"/>
    </w:p>
    <w:bookmarkEnd w:id="234"/>
    <w:bookmarkEnd w:id="235"/>
    <w:bookmarkEnd w:id="23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37" w:name="_Toc351203532"/>
      <w:r>
        <w:rPr>
          <w:rFonts w:hint="eastAsia" w:ascii="宋体" w:hAnsi="宋体" w:eastAsia="宋体" w:cs="宋体"/>
          <w:b w:val="0"/>
          <w:color w:val="000000" w:themeColor="text1"/>
          <w:sz w:val="24"/>
          <w:szCs w:val="24"/>
          <w:highlight w:val="none"/>
          <w14:textFill>
            <w14:solidFill>
              <w14:schemeClr w14:val="tx1"/>
            </w14:solidFill>
          </w14:textFill>
        </w:rPr>
        <w:t>5</w:t>
      </w:r>
      <w:bookmarkStart w:id="238" w:name="_Toc337558758"/>
      <w:r>
        <w:rPr>
          <w:rFonts w:hint="eastAsia" w:ascii="宋体" w:hAnsi="宋体" w:eastAsia="宋体" w:cs="宋体"/>
          <w:b w:val="0"/>
          <w:color w:val="000000" w:themeColor="text1"/>
          <w:sz w:val="24"/>
          <w:szCs w:val="24"/>
          <w:highlight w:val="none"/>
          <w14:textFill>
            <w14:solidFill>
              <w14:schemeClr w14:val="tx1"/>
            </w14:solidFill>
          </w14:textFill>
        </w:rPr>
        <w:t>. 工程质量</w:t>
      </w:r>
      <w:bookmarkEnd w:id="237"/>
    </w:p>
    <w:bookmarkEnd w:id="238"/>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39" w:name="_Toc351203533"/>
      <w:r>
        <w:rPr>
          <w:rFonts w:hint="eastAsia" w:ascii="宋体" w:hAnsi="宋体" w:eastAsia="宋体" w:cs="宋体"/>
          <w:b w:val="0"/>
          <w:color w:val="000000" w:themeColor="text1"/>
          <w:sz w:val="24"/>
          <w:szCs w:val="24"/>
          <w:highlight w:val="none"/>
          <w14:textFill>
            <w14:solidFill>
              <w14:schemeClr w14:val="tx1"/>
            </w14:solidFill>
          </w14:textFill>
        </w:rPr>
        <w:t>5</w:t>
      </w:r>
      <w:bookmarkStart w:id="240" w:name="_Toc337558759"/>
      <w:r>
        <w:rPr>
          <w:rFonts w:hint="eastAsia" w:ascii="宋体" w:hAnsi="宋体" w:eastAsia="宋体" w:cs="宋体"/>
          <w:b w:val="0"/>
          <w:color w:val="000000" w:themeColor="text1"/>
          <w:sz w:val="24"/>
          <w:szCs w:val="24"/>
          <w:highlight w:val="none"/>
          <w14:textFill>
            <w14:solidFill>
              <w14:schemeClr w14:val="tx1"/>
            </w14:solidFill>
          </w14:textFill>
        </w:rPr>
        <w:t>.1质量要求</w:t>
      </w:r>
      <w:bookmarkEnd w:id="239"/>
    </w:p>
    <w:bookmarkEnd w:id="24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5.1.2 因发包人原因造成工程质量未达到合同约定标准的，由发包人承担由此增加的费用和（或）延误的工期，并支付承包人合理的利润。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5.1.3 因承包人原因造成工程质量未达到合同约定标准的，发包人有权要求承包人返工直至工程质量达到合同约定的标准为止，并由承包人承担由此增加的费用和（或）延误的工期。</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1" w:name="_Toc351203534"/>
      <w:r>
        <w:rPr>
          <w:rFonts w:hint="eastAsia" w:ascii="宋体" w:hAnsi="宋体" w:eastAsia="宋体" w:cs="宋体"/>
          <w:b w:val="0"/>
          <w:color w:val="000000" w:themeColor="text1"/>
          <w:sz w:val="24"/>
          <w:szCs w:val="24"/>
          <w:highlight w:val="none"/>
          <w14:textFill>
            <w14:solidFill>
              <w14:schemeClr w14:val="tx1"/>
            </w14:solidFill>
          </w14:textFill>
        </w:rPr>
        <w:t>5</w:t>
      </w:r>
      <w:bookmarkStart w:id="242" w:name="_Toc337558760"/>
      <w:r>
        <w:rPr>
          <w:rFonts w:hint="eastAsia" w:ascii="宋体" w:hAnsi="宋体" w:eastAsia="宋体" w:cs="宋体"/>
          <w:b w:val="0"/>
          <w:color w:val="000000" w:themeColor="text1"/>
          <w:sz w:val="24"/>
          <w:szCs w:val="24"/>
          <w:highlight w:val="none"/>
          <w14:textFill>
            <w14:solidFill>
              <w14:schemeClr w14:val="tx1"/>
            </w14:solidFill>
          </w14:textFill>
        </w:rPr>
        <w:t>.2质量保证措施</w:t>
      </w:r>
      <w:bookmarkEnd w:id="241"/>
    </w:p>
    <w:bookmarkEnd w:id="24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5.2.1 发包人的质量管理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发包人应按照法律规定及合同约定完成与工程质量有关的各项工作。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5.2.2 承包人的质量管理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承包人应对施工人员进行质量教育和技术培训，定期考核施工人员的劳动技能，严格执行施工规范和操作规程。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5.2.3 监理人的质量检查和检验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3" w:name="_Toc351203535"/>
      <w:r>
        <w:rPr>
          <w:rFonts w:hint="eastAsia" w:ascii="宋体" w:hAnsi="宋体" w:eastAsia="宋体" w:cs="宋体"/>
          <w:b w:val="0"/>
          <w:color w:val="000000" w:themeColor="text1"/>
          <w:sz w:val="24"/>
          <w:szCs w:val="24"/>
          <w:highlight w:val="none"/>
          <w14:textFill>
            <w14:solidFill>
              <w14:schemeClr w14:val="tx1"/>
            </w14:solidFill>
          </w14:textFill>
        </w:rPr>
        <w:t>5</w:t>
      </w:r>
      <w:bookmarkStart w:id="244" w:name="_Toc337558761"/>
      <w:r>
        <w:rPr>
          <w:rFonts w:hint="eastAsia" w:ascii="宋体" w:hAnsi="宋体" w:eastAsia="宋体" w:cs="宋体"/>
          <w:b w:val="0"/>
          <w:color w:val="000000" w:themeColor="text1"/>
          <w:sz w:val="24"/>
          <w:szCs w:val="24"/>
          <w:highlight w:val="none"/>
          <w14:textFill>
            <w14:solidFill>
              <w14:schemeClr w14:val="tx1"/>
            </w14:solidFill>
          </w14:textFill>
        </w:rPr>
        <w:t>.3 隐蔽工程检查</w:t>
      </w:r>
      <w:bookmarkEnd w:id="243"/>
    </w:p>
    <w:bookmarkEnd w:id="244"/>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5.3.1承包人自检</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承包人应当对工程隐蔽部位进行自检，并经自检确认是否具备覆盖条件。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5.3.2检查程序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5.3.3 重新检查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5.3.4 承包人私自覆盖</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5" w:name="_Toc351203536"/>
      <w:r>
        <w:rPr>
          <w:rFonts w:hint="eastAsia" w:ascii="宋体" w:hAnsi="宋体" w:eastAsia="宋体" w:cs="宋体"/>
          <w:b w:val="0"/>
          <w:color w:val="000000" w:themeColor="text1"/>
          <w:sz w:val="24"/>
          <w:szCs w:val="24"/>
          <w:highlight w:val="none"/>
          <w14:textFill>
            <w14:solidFill>
              <w14:schemeClr w14:val="tx1"/>
            </w14:solidFill>
          </w14:textFill>
        </w:rPr>
        <w:t>5</w:t>
      </w:r>
      <w:bookmarkStart w:id="246" w:name="_Toc337558762"/>
      <w:r>
        <w:rPr>
          <w:rFonts w:hint="eastAsia" w:ascii="宋体" w:hAnsi="宋体" w:eastAsia="宋体" w:cs="宋体"/>
          <w:b w:val="0"/>
          <w:color w:val="000000" w:themeColor="text1"/>
          <w:sz w:val="24"/>
          <w:szCs w:val="24"/>
          <w:highlight w:val="none"/>
          <w14:textFill>
            <w14:solidFill>
              <w14:schemeClr w14:val="tx1"/>
            </w14:solidFill>
          </w14:textFill>
        </w:rPr>
        <w:t>.4不合格工程的处理</w:t>
      </w:r>
      <w:bookmarkEnd w:id="245"/>
    </w:p>
    <w:bookmarkEnd w:id="246"/>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5.4.2 因发包人原因造成工程不合格的，由此增加的费用和（或）延误的工期由发包人承担，并支付承包人合理的利润。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7" w:name="_Toc351203537"/>
      <w:r>
        <w:rPr>
          <w:rFonts w:hint="eastAsia" w:ascii="宋体" w:hAnsi="宋体" w:eastAsia="宋体" w:cs="宋体"/>
          <w:b w:val="0"/>
          <w:color w:val="000000" w:themeColor="text1"/>
          <w:sz w:val="24"/>
          <w:szCs w:val="24"/>
          <w:highlight w:val="none"/>
          <w14:textFill>
            <w14:solidFill>
              <w14:schemeClr w14:val="tx1"/>
            </w14:solidFill>
          </w14:textFill>
        </w:rPr>
        <w:t>5.5 质量争议检测</w:t>
      </w:r>
      <w:bookmarkEnd w:id="247"/>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合同当事人对工程质量有争议的，由双方协商确定的工程质量检测机构鉴定，由此产生的费用及因此造成的损失，由责任方承担。</w:t>
      </w:r>
    </w:p>
    <w:p>
      <w:pPr>
        <w:autoSpaceDE w:val="0"/>
        <w:autoSpaceDN w:val="0"/>
        <w:adjustRightInd w:val="0"/>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合同当事人均有责任的，由双方根据其责任分别承担。合同当事人无法达成一致的，按照第4.4款〔商定或确定〕执行。</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48" w:name="_Toc351203538"/>
      <w:r>
        <w:rPr>
          <w:rFonts w:hint="eastAsia" w:ascii="宋体" w:hAnsi="宋体" w:eastAsia="宋体" w:cs="宋体"/>
          <w:b w:val="0"/>
          <w:color w:val="000000" w:themeColor="text1"/>
          <w:sz w:val="24"/>
          <w:szCs w:val="24"/>
          <w:highlight w:val="none"/>
          <w14:textFill>
            <w14:solidFill>
              <w14:schemeClr w14:val="tx1"/>
            </w14:solidFill>
          </w14:textFill>
        </w:rPr>
        <w:t>6</w:t>
      </w:r>
      <w:bookmarkStart w:id="249" w:name="_Toc337558763"/>
      <w:r>
        <w:rPr>
          <w:rFonts w:hint="eastAsia" w:ascii="宋体" w:hAnsi="宋体" w:eastAsia="宋体" w:cs="宋体"/>
          <w:b w:val="0"/>
          <w:color w:val="000000" w:themeColor="text1"/>
          <w:sz w:val="24"/>
          <w:szCs w:val="24"/>
          <w:highlight w:val="none"/>
          <w14:textFill>
            <w14:solidFill>
              <w14:schemeClr w14:val="tx1"/>
            </w14:solidFill>
          </w14:textFill>
        </w:rPr>
        <w:t>. 安全文明施工与环境保护</w:t>
      </w:r>
      <w:bookmarkEnd w:id="248"/>
    </w:p>
    <w:bookmarkEnd w:id="249"/>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0" w:name="_Toc351203539"/>
      <w:r>
        <w:rPr>
          <w:rFonts w:hint="eastAsia" w:ascii="宋体" w:hAnsi="宋体" w:eastAsia="宋体" w:cs="宋体"/>
          <w:b w:val="0"/>
          <w:color w:val="000000" w:themeColor="text1"/>
          <w:sz w:val="24"/>
          <w:szCs w:val="24"/>
          <w:highlight w:val="none"/>
          <w14:textFill>
            <w14:solidFill>
              <w14:schemeClr w14:val="tx1"/>
            </w14:solidFill>
          </w14:textFill>
        </w:rPr>
        <w:t>6</w:t>
      </w:r>
      <w:bookmarkStart w:id="251" w:name="_Toc337558764"/>
      <w:r>
        <w:rPr>
          <w:rFonts w:hint="eastAsia" w:ascii="宋体" w:hAnsi="宋体" w:eastAsia="宋体" w:cs="宋体"/>
          <w:b w:val="0"/>
          <w:color w:val="000000" w:themeColor="text1"/>
          <w:sz w:val="24"/>
          <w:szCs w:val="24"/>
          <w:highlight w:val="none"/>
          <w14:textFill>
            <w14:solidFill>
              <w14:schemeClr w14:val="tx1"/>
            </w14:solidFill>
          </w14:textFill>
        </w:rPr>
        <w:t>.1安全文明施工</w:t>
      </w:r>
      <w:bookmarkEnd w:id="250"/>
    </w:p>
    <w:bookmarkEnd w:id="251"/>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6.1.1安全生产要求</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000000" w:themeColor="text1"/>
          <w:kern w:val="0"/>
          <w:sz w:val="24"/>
          <w:highlight w:val="none"/>
          <w14:textFill>
            <w14:solidFill>
              <w14:schemeClr w14:val="tx1"/>
            </w14:solidFill>
          </w14:textFill>
        </w:rPr>
        <w:t>政府有关行政管理部门</w:t>
      </w:r>
      <w:r>
        <w:rPr>
          <w:rFonts w:hint="eastAsia" w:ascii="宋体" w:hAnsi="宋体" w:eastAsia="宋体" w:cs="宋体"/>
          <w:color w:val="000000" w:themeColor="text1"/>
          <w:sz w:val="24"/>
          <w:highlight w:val="none"/>
          <w14:textFill>
            <w14:solidFill>
              <w14:schemeClr w14:val="tx1"/>
            </w14:solidFill>
          </w14:textFill>
        </w:rPr>
        <w:t>采取应急措施。</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因安全生产需要暂停施工的，按照第7.8款〔暂停施工〕的约定执行。</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6.1.2 安全生产保证措施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承包人应当按照有关</w:t>
      </w:r>
      <w:r>
        <w:rPr>
          <w:rFonts w:hint="eastAsia" w:ascii="宋体" w:hAnsi="宋体" w:eastAsia="宋体" w:cs="宋体"/>
          <w:color w:val="000000" w:themeColor="text1"/>
          <w:kern w:val="0"/>
          <w:sz w:val="24"/>
          <w:highlight w:val="none"/>
          <w14:textFill>
            <w14:solidFill>
              <w14:schemeClr w14:val="tx1"/>
            </w14:solidFill>
          </w14:textFill>
        </w:rPr>
        <w:t>规定编制安全技术措施或者专项施工方案，</w:t>
      </w:r>
      <w:r>
        <w:rPr>
          <w:rFonts w:hint="eastAsia" w:ascii="宋体" w:hAnsi="宋体" w:eastAsia="宋体" w:cs="宋体"/>
          <w:color w:val="000000" w:themeColor="text1"/>
          <w:sz w:val="24"/>
          <w:highlight w:val="none"/>
          <w14:textFill>
            <w14:solidFill>
              <w14:schemeClr w14:val="tx1"/>
            </w14:solidFill>
          </w14:textFill>
        </w:rPr>
        <w:t>建立安全生产责任制度、治安保卫制度及安全生产教育培训制度，并</w:t>
      </w:r>
      <w:r>
        <w:rPr>
          <w:rFonts w:hint="eastAsia" w:ascii="宋体" w:hAnsi="宋体" w:eastAsia="宋体" w:cs="宋体"/>
          <w:color w:val="000000" w:themeColor="text1"/>
          <w:kern w:val="0"/>
          <w:sz w:val="24"/>
          <w:highlight w:val="none"/>
          <w14:textFill>
            <w14:solidFill>
              <w14:schemeClr w14:val="tx1"/>
            </w14:solidFill>
          </w14:textFill>
        </w:rPr>
        <w:t>按安全生产法律规定及合同约定履行安全职责，如实</w:t>
      </w:r>
      <w:r>
        <w:rPr>
          <w:rFonts w:hint="eastAsia" w:ascii="宋体" w:hAnsi="宋体" w:eastAsia="宋体" w:cs="宋体"/>
          <w:color w:val="000000" w:themeColor="text1"/>
          <w:sz w:val="24"/>
          <w:highlight w:val="none"/>
          <w14:textFill>
            <w14:solidFill>
              <w14:schemeClr w14:val="tx1"/>
            </w14:solidFill>
          </w14:textFill>
        </w:rPr>
        <w:t>编制工程安全生产的有关记录，</w:t>
      </w:r>
      <w:r>
        <w:rPr>
          <w:rFonts w:hint="eastAsia" w:ascii="宋体" w:hAnsi="宋体" w:eastAsia="宋体" w:cs="宋体"/>
          <w:color w:val="000000" w:themeColor="text1"/>
          <w:kern w:val="0"/>
          <w:sz w:val="24"/>
          <w:highlight w:val="none"/>
          <w14:textFill>
            <w14:solidFill>
              <w14:schemeClr w14:val="tx1"/>
            </w14:solidFill>
          </w14:textFill>
        </w:rPr>
        <w:t>接受发包人、监理人及政府安全监督部门的检查与监督。</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6.1.3特别安全生产事项</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承包人在动力设备、输电线路、地下管道、密封防震车间、易燃易爆地段以及临街交通要道附近施工时，施工开始前应向发包人和监理人提出安全防护措施，经发包人认可后实施。 </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需单独编制危险性较大分部分项专项工程施工方案的，及要求进行专家论证的超过一定规模的危险性较大的分部分项工程，承包人应及时编制和组织论证。</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6.1.4 治安保卫</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除专用合同条款另有约定外，发包人应与当地公安部门协商，在现场建立治安管理机构或联防组织，统一管理施工场地的治安保卫事项，履行合同工程的治安保卫职责。</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发包人和承包人除应协助现场治安管理机构或联防组织维护施工场地的社会治安外，还应做好包括生活区在内的各自管辖区的治安保卫工作。</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6.1.5 文明施工</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6.1.6 安全文明施工费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6.1.7 紧急情况处理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6.1.8 事故处理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6.1.9 安全生产责任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6.1.9.1 发包人的安全责任</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发包人应负责赔偿以下各种情况造成的损失：</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（1）工程或工程的任何部分对土地的占用所造成的第三者财产损失；</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（2）由于发包人原因在施工场地及其毗邻地带造成的第三者人身伤亡和财产损失；</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（3）由于发包人原因对承包人、监理人造成的人员人身伤亡和财产损失；</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（4）由于发包人原因造成的发包人自身人员的人身伤害以及财产损失。</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6.1.9.2 承包人的安全责任</w:t>
      </w:r>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由于承包人原因在施工场地内及其毗邻地带造成的发包人、监理人以及第三者人员伤亡和财产损失，由承包人负责赔偿。</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2" w:name="_Toc351203540"/>
      <w:r>
        <w:rPr>
          <w:rFonts w:hint="eastAsia" w:ascii="宋体" w:hAnsi="宋体" w:eastAsia="宋体" w:cs="宋体"/>
          <w:b w:val="0"/>
          <w:color w:val="000000" w:themeColor="text1"/>
          <w:sz w:val="24"/>
          <w:szCs w:val="24"/>
          <w:highlight w:val="none"/>
          <w14:textFill>
            <w14:solidFill>
              <w14:schemeClr w14:val="tx1"/>
            </w14:solidFill>
          </w14:textFill>
        </w:rPr>
        <w:t>6</w:t>
      </w:r>
      <w:bookmarkStart w:id="253" w:name="_Toc337558765"/>
      <w:r>
        <w:rPr>
          <w:rFonts w:hint="eastAsia" w:ascii="宋体" w:hAnsi="宋体" w:eastAsia="宋体" w:cs="宋体"/>
          <w:b w:val="0"/>
          <w:color w:val="000000" w:themeColor="text1"/>
          <w:sz w:val="24"/>
          <w:szCs w:val="24"/>
          <w:highlight w:val="none"/>
          <w14:textFill>
            <w14:solidFill>
              <w14:schemeClr w14:val="tx1"/>
            </w14:solidFill>
          </w14:textFill>
        </w:rPr>
        <w:t>.2 职业健康</w:t>
      </w:r>
      <w:bookmarkEnd w:id="252"/>
    </w:p>
    <w:bookmarkEnd w:id="25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6.2.1 劳动保护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6.2.2 生活条件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4" w:name="_Toc351203541"/>
      <w:r>
        <w:rPr>
          <w:rFonts w:hint="eastAsia" w:ascii="宋体" w:hAnsi="宋体" w:eastAsia="宋体" w:cs="宋体"/>
          <w:b w:val="0"/>
          <w:color w:val="000000" w:themeColor="text1"/>
          <w:sz w:val="24"/>
          <w:szCs w:val="24"/>
          <w:highlight w:val="none"/>
          <w14:textFill>
            <w14:solidFill>
              <w14:schemeClr w14:val="tx1"/>
            </w14:solidFill>
          </w14:textFill>
        </w:rPr>
        <w:t>6</w:t>
      </w:r>
      <w:bookmarkStart w:id="255" w:name="_Toc337558766"/>
      <w:r>
        <w:rPr>
          <w:rFonts w:hint="eastAsia" w:ascii="宋体" w:hAnsi="宋体" w:eastAsia="宋体" w:cs="宋体"/>
          <w:b w:val="0"/>
          <w:color w:val="000000" w:themeColor="text1"/>
          <w:sz w:val="24"/>
          <w:szCs w:val="24"/>
          <w:highlight w:val="none"/>
          <w14:textFill>
            <w14:solidFill>
              <w14:schemeClr w14:val="tx1"/>
            </w14:solidFill>
          </w14:textFill>
        </w:rPr>
        <w:t>.3 环境保护</w:t>
      </w:r>
      <w:bookmarkEnd w:id="254"/>
    </w:p>
    <w:bookmarkEnd w:id="255"/>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承包人应当承担因其原因引起的环境污染侵权损害赔偿责任，因上述环境污染引起纠纷而导致暂停施工的，由此增加的费用和（或）延误的工期由承包人承担。</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56" w:name="_Toc351203542"/>
      <w:r>
        <w:rPr>
          <w:rFonts w:hint="eastAsia" w:ascii="宋体" w:hAnsi="宋体" w:eastAsia="宋体" w:cs="宋体"/>
          <w:b w:val="0"/>
          <w:color w:val="000000" w:themeColor="text1"/>
          <w:sz w:val="24"/>
          <w:szCs w:val="24"/>
          <w:highlight w:val="none"/>
          <w14:textFill>
            <w14:solidFill>
              <w14:schemeClr w14:val="tx1"/>
            </w14:solidFill>
          </w14:textFill>
        </w:rPr>
        <w:t>7</w:t>
      </w:r>
      <w:bookmarkStart w:id="257" w:name="_Toc337558767"/>
      <w:r>
        <w:rPr>
          <w:rFonts w:hint="eastAsia" w:ascii="宋体" w:hAnsi="宋体" w:eastAsia="宋体" w:cs="宋体"/>
          <w:b w:val="0"/>
          <w:color w:val="000000" w:themeColor="text1"/>
          <w:sz w:val="24"/>
          <w:szCs w:val="24"/>
          <w:highlight w:val="none"/>
          <w14:textFill>
            <w14:solidFill>
              <w14:schemeClr w14:val="tx1"/>
            </w14:solidFill>
          </w14:textFill>
        </w:rPr>
        <w:t>. 工期和进度</w:t>
      </w:r>
      <w:bookmarkEnd w:id="256"/>
    </w:p>
    <w:bookmarkEnd w:id="257"/>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8" w:name="_Toc351203543"/>
      <w:r>
        <w:rPr>
          <w:rFonts w:hint="eastAsia" w:ascii="宋体" w:hAnsi="宋体" w:eastAsia="宋体" w:cs="宋体"/>
          <w:b w:val="0"/>
          <w:color w:val="000000" w:themeColor="text1"/>
          <w:sz w:val="24"/>
          <w:szCs w:val="24"/>
          <w:highlight w:val="none"/>
          <w14:textFill>
            <w14:solidFill>
              <w14:schemeClr w14:val="tx1"/>
            </w14:solidFill>
          </w14:textFill>
        </w:rPr>
        <w:t>7</w:t>
      </w:r>
      <w:bookmarkStart w:id="259" w:name="_Toc337558768"/>
      <w:bookmarkStart w:id="260" w:name="_Toc296346567"/>
      <w:bookmarkStart w:id="261" w:name="_Toc296503066"/>
      <w:r>
        <w:rPr>
          <w:rFonts w:hint="eastAsia" w:ascii="宋体" w:hAnsi="宋体" w:eastAsia="宋体" w:cs="宋体"/>
          <w:b w:val="0"/>
          <w:color w:val="000000" w:themeColor="text1"/>
          <w:sz w:val="24"/>
          <w:szCs w:val="24"/>
          <w:highlight w:val="none"/>
          <w14:textFill>
            <w14:solidFill>
              <w14:schemeClr w14:val="tx1"/>
            </w14:solidFill>
          </w14:textFill>
        </w:rPr>
        <w:t>.1施工组织设计</w:t>
      </w:r>
      <w:bookmarkEnd w:id="258"/>
    </w:p>
    <w:bookmarkEnd w:id="259"/>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7.1.1 </w:t>
      </w:r>
      <w:r>
        <w:rPr>
          <w:rFonts w:hint="eastAsia" w:ascii="宋体" w:hAnsi="宋体" w:eastAsia="宋体" w:cs="宋体"/>
          <w:color w:val="000000" w:themeColor="text1"/>
          <w:kern w:val="0"/>
          <w:sz w:val="24"/>
          <w:highlight w:val="none"/>
          <w14:textFill>
            <w14:solidFill>
              <w14:schemeClr w14:val="tx1"/>
            </w14:solidFill>
          </w14:textFill>
        </w:rPr>
        <w:t>施工组织设计的内容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施工组织设计应包含以下内容：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（1）施工方案；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（2）施工现场平面布置图；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（3）施工进度计划和保证措施；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（4）劳动力及材料供应计划；</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（5）施工机械设备的选用；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（6）质量保证体系及措施；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（7）安全生产、文明施工措施；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（8）环境保护、成本控制措施；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（9）合同当事人约定的其他内容。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7.1.2 </w:t>
      </w:r>
      <w:r>
        <w:rPr>
          <w:rFonts w:hint="eastAsia" w:ascii="宋体" w:hAnsi="宋体" w:eastAsia="宋体" w:cs="宋体"/>
          <w:color w:val="000000" w:themeColor="text1"/>
          <w:kern w:val="0"/>
          <w:sz w:val="24"/>
          <w:highlight w:val="none"/>
          <w14:textFill>
            <w14:solidFill>
              <w14:schemeClr w14:val="tx1"/>
            </w14:solidFill>
          </w14:textFill>
        </w:rPr>
        <w:t>施工组织设计的提交和修改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施工进度计划的编制和修改按照第7.2款〔施工进度计划〕执行。</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62" w:name="_Toc351203544"/>
      <w:r>
        <w:rPr>
          <w:rFonts w:hint="eastAsia" w:ascii="宋体" w:hAnsi="宋体" w:eastAsia="宋体" w:cs="宋体"/>
          <w:b w:val="0"/>
          <w:color w:val="000000" w:themeColor="text1"/>
          <w:sz w:val="24"/>
          <w:szCs w:val="24"/>
          <w:highlight w:val="none"/>
          <w14:textFill>
            <w14:solidFill>
              <w14:schemeClr w14:val="tx1"/>
            </w14:solidFill>
          </w14:textFill>
        </w:rPr>
        <w:t>7</w:t>
      </w:r>
      <w:bookmarkStart w:id="263" w:name="_Toc337558769"/>
      <w:r>
        <w:rPr>
          <w:rFonts w:hint="eastAsia" w:ascii="宋体" w:hAnsi="宋体" w:eastAsia="宋体" w:cs="宋体"/>
          <w:b w:val="0"/>
          <w:color w:val="000000" w:themeColor="text1"/>
          <w:sz w:val="24"/>
          <w:szCs w:val="24"/>
          <w:highlight w:val="none"/>
          <w14:textFill>
            <w14:solidFill>
              <w14:schemeClr w14:val="tx1"/>
            </w14:solidFill>
          </w14:textFill>
        </w:rPr>
        <w:t>.2 施工进度计划</w:t>
      </w:r>
      <w:bookmarkEnd w:id="262"/>
    </w:p>
    <w:bookmarkEnd w:id="26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7.2.1 施工进度计划的编制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7.2.2 施工进度计划的修订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64" w:name="_Toc351203545"/>
      <w:r>
        <w:rPr>
          <w:rFonts w:hint="eastAsia" w:ascii="宋体" w:hAnsi="宋体" w:eastAsia="宋体" w:cs="宋体"/>
          <w:b w:val="0"/>
          <w:color w:val="000000" w:themeColor="text1"/>
          <w:sz w:val="24"/>
          <w:szCs w:val="24"/>
          <w:highlight w:val="none"/>
          <w14:textFill>
            <w14:solidFill>
              <w14:schemeClr w14:val="tx1"/>
            </w14:solidFill>
          </w14:textFill>
        </w:rPr>
        <w:t>7</w:t>
      </w:r>
      <w:bookmarkStart w:id="265" w:name="_Toc337558770"/>
      <w:r>
        <w:rPr>
          <w:rFonts w:hint="eastAsia" w:ascii="宋体" w:hAnsi="宋体" w:eastAsia="宋体" w:cs="宋体"/>
          <w:b w:val="0"/>
          <w:color w:val="000000" w:themeColor="text1"/>
          <w:sz w:val="24"/>
          <w:szCs w:val="24"/>
          <w:highlight w:val="none"/>
          <w14:textFill>
            <w14:solidFill>
              <w14:schemeClr w14:val="tx1"/>
            </w14:solidFill>
          </w14:textFill>
        </w:rPr>
        <w:t>.3 开工</w:t>
      </w:r>
      <w:bookmarkEnd w:id="264"/>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7.3.1 开工准备</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除专用合同条款另有约定外，合同当事人应按约定完成开工准备工作。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7.3.2 开工通知</w:t>
      </w:r>
    </w:p>
    <w:bookmarkEnd w:id="265"/>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66" w:name="_Toc351203546"/>
      <w:r>
        <w:rPr>
          <w:rFonts w:hint="eastAsia" w:ascii="宋体" w:hAnsi="宋体" w:eastAsia="宋体" w:cs="宋体"/>
          <w:b w:val="0"/>
          <w:color w:val="000000" w:themeColor="text1"/>
          <w:sz w:val="24"/>
          <w:szCs w:val="24"/>
          <w:highlight w:val="none"/>
          <w14:textFill>
            <w14:solidFill>
              <w14:schemeClr w14:val="tx1"/>
            </w14:solidFill>
          </w14:textFill>
        </w:rPr>
        <w:t>7.4测量放线</w:t>
      </w:r>
      <w:bookmarkEnd w:id="266"/>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施工过程中对施工现场内水准点等测量标志物的保护工作由承包人负责。</w:t>
      </w:r>
      <w:bookmarkStart w:id="267" w:name="_Toc351203547"/>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7</w:t>
      </w:r>
      <w:bookmarkEnd w:id="260"/>
      <w:bookmarkEnd w:id="261"/>
      <w:bookmarkStart w:id="268" w:name="_Toc296346574"/>
      <w:bookmarkStart w:id="269" w:name="_Toc337558772"/>
      <w:bookmarkStart w:id="270" w:name="_Toc296503073"/>
      <w:r>
        <w:rPr>
          <w:rFonts w:hint="eastAsia" w:ascii="宋体" w:hAnsi="宋体" w:eastAsia="宋体" w:cs="宋体"/>
          <w:b w:val="0"/>
          <w:color w:val="000000" w:themeColor="text1"/>
          <w:sz w:val="24"/>
          <w:szCs w:val="24"/>
          <w:highlight w:val="none"/>
          <w14:textFill>
            <w14:solidFill>
              <w14:schemeClr w14:val="tx1"/>
            </w14:solidFill>
          </w14:textFill>
        </w:rPr>
        <w:t>.5 工期延误</w:t>
      </w:r>
      <w:bookmarkEnd w:id="267"/>
    </w:p>
    <w:bookmarkEnd w:id="268"/>
    <w:bookmarkEnd w:id="269"/>
    <w:bookmarkEnd w:id="270"/>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7.5.1 因发包人原因导致工期延误</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在合同履行过程中，因下列情况导致工期延误和（或）费用增加的，由发包人承担由此延误的工期和（或）增加的费用，且发包人应支付承包人合理的利润： </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（1）发包人未能按合同约定提供图纸或所提供图纸不符合合同约定的；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（2）发包人未能按合同约定提供施工现场、施工条件、基础资料、许可、批准等开工条件的；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（3）发包人提供的测量基准点、基准线和水准点及其书面资料存在错误或疏漏的；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（4）发包人未能在计划开工日期之日起7天内同意下达开工通知的；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（5）发包人未能按合同约定日期支付工程预付款、进度款或竣工结算款的；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（6）监理人未按合同约定发出指示、批准等文件的；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（7）专用合同条款中约定的其他情形。</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7.5.2 因承包人原因导致工期延误</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bookmarkStart w:id="271" w:name="_Toc296346577"/>
      <w:bookmarkStart w:id="272" w:name="_Toc296503076"/>
      <w:r>
        <w:rPr>
          <w:rFonts w:hint="eastAsia" w:ascii="宋体" w:hAnsi="宋体" w:eastAsia="宋体" w:cs="宋体"/>
          <w:color w:val="000000" w:themeColor="text1"/>
          <w:kern w:val="0"/>
          <w:sz w:val="24"/>
          <w:highlight w:val="none"/>
          <w14:textFill>
            <w14:solidFill>
              <w14:schemeClr w14:val="tx1"/>
            </w14:solidFill>
          </w14:textFill>
        </w:rPr>
        <w:t>因</w:t>
      </w:r>
      <w:bookmarkEnd w:id="271"/>
      <w:bookmarkEnd w:id="272"/>
      <w:r>
        <w:rPr>
          <w:rFonts w:hint="eastAsia" w:ascii="宋体" w:hAnsi="宋体" w:eastAsia="宋体" w:cs="宋体"/>
          <w:color w:val="000000" w:themeColor="text1"/>
          <w:kern w:val="0"/>
          <w:sz w:val="24"/>
          <w:highlight w:val="none"/>
          <w14:textFill>
            <w14:solidFill>
              <w14:schemeClr w14:val="tx1"/>
            </w14:solidFill>
          </w14:textFill>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73" w:name="_Toc351203548"/>
      <w:r>
        <w:rPr>
          <w:rFonts w:hint="eastAsia" w:ascii="宋体" w:hAnsi="宋体" w:eastAsia="宋体" w:cs="宋体"/>
          <w:b w:val="0"/>
          <w:color w:val="000000" w:themeColor="text1"/>
          <w:sz w:val="24"/>
          <w:szCs w:val="24"/>
          <w:highlight w:val="none"/>
          <w14:textFill>
            <w14:solidFill>
              <w14:schemeClr w14:val="tx1"/>
            </w14:solidFill>
          </w14:textFill>
        </w:rPr>
        <w:t>7</w:t>
      </w:r>
      <w:bookmarkStart w:id="274" w:name="_Toc296503074"/>
      <w:bookmarkStart w:id="275" w:name="_Toc337558773"/>
      <w:bookmarkStart w:id="276" w:name="_Toc296346575"/>
      <w:bookmarkStart w:id="277" w:name="_Toc296346578"/>
      <w:bookmarkStart w:id="278" w:name="_Toc296503077"/>
      <w:r>
        <w:rPr>
          <w:rFonts w:hint="eastAsia" w:ascii="宋体" w:hAnsi="宋体" w:eastAsia="宋体" w:cs="宋体"/>
          <w:b w:val="0"/>
          <w:color w:val="000000" w:themeColor="text1"/>
          <w:sz w:val="24"/>
          <w:szCs w:val="24"/>
          <w:highlight w:val="none"/>
          <w14:textFill>
            <w14:solidFill>
              <w14:schemeClr w14:val="tx1"/>
            </w14:solidFill>
          </w14:textFill>
        </w:rPr>
        <w:t>.6 不利物质条件</w:t>
      </w:r>
      <w:bookmarkEnd w:id="273"/>
    </w:p>
    <w:bookmarkEnd w:id="274"/>
    <w:bookmarkEnd w:id="275"/>
    <w:bookmarkEnd w:id="27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79" w:name="_Toc351203549"/>
      <w:r>
        <w:rPr>
          <w:rFonts w:hint="eastAsia" w:ascii="宋体" w:hAnsi="宋体" w:eastAsia="宋体" w:cs="宋体"/>
          <w:b w:val="0"/>
          <w:color w:val="000000" w:themeColor="text1"/>
          <w:sz w:val="24"/>
          <w:szCs w:val="24"/>
          <w:highlight w:val="none"/>
          <w14:textFill>
            <w14:solidFill>
              <w14:schemeClr w14:val="tx1"/>
            </w14:solidFill>
          </w14:textFill>
        </w:rPr>
        <w:t>7</w:t>
      </w:r>
      <w:bookmarkStart w:id="280" w:name="_Toc296346576"/>
      <w:bookmarkStart w:id="281" w:name="_Toc337558774"/>
      <w:bookmarkStart w:id="282" w:name="_Toc296503075"/>
      <w:r>
        <w:rPr>
          <w:rFonts w:hint="eastAsia" w:ascii="宋体" w:hAnsi="宋体" w:eastAsia="宋体" w:cs="宋体"/>
          <w:b w:val="0"/>
          <w:color w:val="000000" w:themeColor="text1"/>
          <w:sz w:val="24"/>
          <w:szCs w:val="24"/>
          <w:highlight w:val="none"/>
          <w14:textFill>
            <w14:solidFill>
              <w14:schemeClr w14:val="tx1"/>
            </w14:solidFill>
          </w14:textFill>
        </w:rPr>
        <w:t>.7 异常恶劣的气候条件</w:t>
      </w:r>
      <w:bookmarkEnd w:id="279"/>
    </w:p>
    <w:bookmarkEnd w:id="280"/>
    <w:bookmarkEnd w:id="281"/>
    <w:bookmarkEnd w:id="28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3" w:name="_Toc351203550"/>
    </w:p>
    <w:p>
      <w:pPr>
        <w:autoSpaceDE w:val="0"/>
        <w:autoSpaceDN w:val="0"/>
        <w:adjustRightInd w:val="0"/>
        <w:spacing w:line="312" w:lineRule="auto"/>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7</w:t>
      </w:r>
      <w:bookmarkStart w:id="284" w:name="_Toc337558775"/>
      <w:r>
        <w:rPr>
          <w:rFonts w:hint="eastAsia" w:ascii="宋体" w:hAnsi="宋体" w:eastAsia="宋体" w:cs="宋体"/>
          <w:bCs/>
          <w:color w:val="000000" w:themeColor="text1"/>
          <w:sz w:val="24"/>
          <w:highlight w:val="none"/>
          <w14:textFill>
            <w14:solidFill>
              <w14:schemeClr w14:val="tx1"/>
            </w14:solidFill>
          </w14:textFill>
        </w:rPr>
        <w:t>.8 暂停施工</w:t>
      </w:r>
      <w:bookmarkEnd w:id="283"/>
    </w:p>
    <w:bookmarkEnd w:id="277"/>
    <w:bookmarkEnd w:id="278"/>
    <w:bookmarkEnd w:id="284"/>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7.8.1发包人原因引起的暂停施工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因发包人原因引起暂停施工的，监理人经发包人同意后，应及时下达暂停施工指示。情况紧急且监理人未及时下达暂停施工指示的，按照第7.8.4项〔紧急情况下的暂停施工〕执行。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因发包人原因引起的暂停施工，发包人应承担由此增加的费用和（或）延误的工期，并支付承包人合理的利润。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7.8.2 承包人原因引起的暂停施工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7.8.3 指示暂停施工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监理人认为有必要时，并经发包人批准后，可向承包人作出暂停施工的指示，承包人应按监理人指示暂停施工。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7.8.4 紧急情况下的暂停施工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7.8.5 暂停施工后的复工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承包人无故拖延和拒绝复工的，承包人承担由此增加的费用和（或）延误的工期；因发包人原因无法按时复工的，按照第7.5.1项〔因发包人原因导致工期延误〕约定办理。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7.8.6 暂停施工持续56天以上</w:t>
      </w:r>
    </w:p>
    <w:p>
      <w:pPr>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12" w:lineRule="auto"/>
        <w:ind w:left="16"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7.8.7 暂停施工期间的工程照管</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暂停施工期间，承包人应负责妥善照管工程并提供安全保障，由此增加的费用由责任方承担。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7.8.8 暂停施工的措施</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暂停施工期间，发包人和承包人均应采取必要的措施确保工程质量及安全，防止因暂停施工扩大损失。</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85" w:name="_Toc351203551"/>
      <w:r>
        <w:rPr>
          <w:rFonts w:hint="eastAsia" w:ascii="宋体" w:hAnsi="宋体" w:eastAsia="宋体" w:cs="宋体"/>
          <w:b w:val="0"/>
          <w:color w:val="000000" w:themeColor="text1"/>
          <w:sz w:val="24"/>
          <w:szCs w:val="24"/>
          <w:highlight w:val="none"/>
          <w14:textFill>
            <w14:solidFill>
              <w14:schemeClr w14:val="tx1"/>
            </w14:solidFill>
          </w14:textFill>
        </w:rPr>
        <w:t>7.9提前竣工</w:t>
      </w:r>
      <w:bookmarkEnd w:id="285"/>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7.9.2 发包人要求承包人提前竣工，或承包人提出提前竣工的建议能够给发包人带来效益的，合同当事人可以在专用合同条款中约定提前竣工的奖励。</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86" w:name="_Toc351203552"/>
      <w:r>
        <w:rPr>
          <w:rFonts w:hint="eastAsia" w:ascii="宋体" w:hAnsi="宋体" w:eastAsia="宋体" w:cs="宋体"/>
          <w:b w:val="0"/>
          <w:color w:val="000000" w:themeColor="text1"/>
          <w:sz w:val="24"/>
          <w:szCs w:val="24"/>
          <w:highlight w:val="none"/>
          <w14:textFill>
            <w14:solidFill>
              <w14:schemeClr w14:val="tx1"/>
            </w14:solidFill>
          </w14:textFill>
        </w:rPr>
        <w:t>8</w:t>
      </w:r>
      <w:bookmarkStart w:id="287" w:name="_Toc296346559"/>
      <w:bookmarkStart w:id="288" w:name="_Toc296503058"/>
      <w:bookmarkStart w:id="289" w:name="_Toc337558776"/>
      <w:r>
        <w:rPr>
          <w:rFonts w:hint="eastAsia" w:ascii="宋体" w:hAnsi="宋体" w:eastAsia="宋体" w:cs="宋体"/>
          <w:b w:val="0"/>
          <w:color w:val="000000" w:themeColor="text1"/>
          <w:sz w:val="24"/>
          <w:szCs w:val="24"/>
          <w:highlight w:val="none"/>
          <w14:textFill>
            <w14:solidFill>
              <w14:schemeClr w14:val="tx1"/>
            </w14:solidFill>
          </w14:textFill>
        </w:rPr>
        <w:t>. 材料与设备</w:t>
      </w:r>
      <w:bookmarkEnd w:id="286"/>
    </w:p>
    <w:bookmarkEnd w:id="287"/>
    <w:bookmarkEnd w:id="288"/>
    <w:bookmarkEnd w:id="289"/>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90" w:name="_Toc351203553"/>
      <w:r>
        <w:rPr>
          <w:rFonts w:hint="eastAsia" w:ascii="宋体" w:hAnsi="宋体" w:eastAsia="宋体" w:cs="宋体"/>
          <w:b w:val="0"/>
          <w:color w:val="000000" w:themeColor="text1"/>
          <w:sz w:val="24"/>
          <w:szCs w:val="24"/>
          <w:highlight w:val="none"/>
          <w14:textFill>
            <w14:solidFill>
              <w14:schemeClr w14:val="tx1"/>
            </w14:solidFill>
          </w14:textFill>
        </w:rPr>
        <w:t>8</w:t>
      </w:r>
      <w:bookmarkStart w:id="291" w:name="_Toc296503059"/>
      <w:bookmarkStart w:id="292" w:name="_Toc296346560"/>
      <w:bookmarkStart w:id="293" w:name="_Toc337558777"/>
      <w:bookmarkStart w:id="294" w:name="_Toc468936960"/>
      <w:r>
        <w:rPr>
          <w:rFonts w:hint="eastAsia" w:ascii="宋体" w:hAnsi="宋体" w:eastAsia="宋体" w:cs="宋体"/>
          <w:b w:val="0"/>
          <w:color w:val="000000" w:themeColor="text1"/>
          <w:sz w:val="24"/>
          <w:szCs w:val="24"/>
          <w:highlight w:val="none"/>
          <w14:textFill>
            <w14:solidFill>
              <w14:schemeClr w14:val="tx1"/>
            </w14:solidFill>
          </w14:textFill>
        </w:rPr>
        <w:t>.1发包人供应材料与工程设备</w:t>
      </w:r>
      <w:bookmarkEnd w:id="290"/>
    </w:p>
    <w:bookmarkEnd w:id="291"/>
    <w:bookmarkEnd w:id="292"/>
    <w:bookmarkEnd w:id="29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120" w:after="120" w:line="312"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bookmarkStart w:id="295" w:name="_Toc351203554"/>
      <w:r>
        <w:rPr>
          <w:rFonts w:hint="eastAsia" w:ascii="宋体" w:hAnsi="宋体" w:eastAsia="宋体" w:cs="宋体"/>
          <w:b w:val="0"/>
          <w:color w:val="000000" w:themeColor="text1"/>
          <w:sz w:val="24"/>
          <w:szCs w:val="24"/>
          <w:highlight w:val="none"/>
          <w14:textFill>
            <w14:solidFill>
              <w14:schemeClr w14:val="tx1"/>
            </w14:solidFill>
          </w14:textFill>
        </w:rPr>
        <w:t>8</w:t>
      </w:r>
      <w:bookmarkStart w:id="296" w:name="_Toc296346561"/>
      <w:bookmarkStart w:id="297" w:name="_Toc337558778"/>
      <w:bookmarkStart w:id="298" w:name="_Toc296503060"/>
      <w:r>
        <w:rPr>
          <w:rFonts w:hint="eastAsia" w:ascii="宋体" w:hAnsi="宋体" w:eastAsia="宋体" w:cs="宋体"/>
          <w:b w:val="0"/>
          <w:color w:val="000000" w:themeColor="text1"/>
          <w:sz w:val="24"/>
          <w:szCs w:val="24"/>
          <w:highlight w:val="none"/>
          <w14:textFill>
            <w14:solidFill>
              <w14:schemeClr w14:val="tx1"/>
            </w14:solidFill>
          </w14:textFill>
        </w:rPr>
        <w:t>.2承包人采购材料与工程设备</w:t>
      </w:r>
      <w:bookmarkEnd w:id="295"/>
    </w:p>
    <w:bookmarkEnd w:id="296"/>
    <w:bookmarkEnd w:id="297"/>
    <w:bookmarkEnd w:id="29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99" w:name="_Toc351203555"/>
      <w:r>
        <w:rPr>
          <w:rFonts w:hint="eastAsia" w:ascii="宋体" w:hAnsi="宋体" w:eastAsia="宋体" w:cs="宋体"/>
          <w:b w:val="0"/>
          <w:color w:val="000000" w:themeColor="text1"/>
          <w:sz w:val="24"/>
          <w:szCs w:val="24"/>
          <w:highlight w:val="none"/>
          <w14:textFill>
            <w14:solidFill>
              <w14:schemeClr w14:val="tx1"/>
            </w14:solidFill>
          </w14:textFill>
        </w:rPr>
        <w:t>8</w:t>
      </w:r>
      <w:bookmarkStart w:id="300" w:name="_Toc337558779"/>
      <w:bookmarkStart w:id="301" w:name="_Toc296346562"/>
      <w:bookmarkStart w:id="302" w:name="_Toc296503061"/>
      <w:r>
        <w:rPr>
          <w:rFonts w:hint="eastAsia" w:ascii="宋体" w:hAnsi="宋体" w:eastAsia="宋体" w:cs="宋体"/>
          <w:b w:val="0"/>
          <w:color w:val="000000" w:themeColor="text1"/>
          <w:sz w:val="24"/>
          <w:szCs w:val="24"/>
          <w:highlight w:val="none"/>
          <w14:textFill>
            <w14:solidFill>
              <w14:schemeClr w14:val="tx1"/>
            </w14:solidFill>
          </w14:textFill>
        </w:rPr>
        <w:t>.3材料与工程设备的接收与拒收</w:t>
      </w:r>
      <w:bookmarkEnd w:id="299"/>
    </w:p>
    <w:bookmarkEnd w:id="300"/>
    <w:bookmarkEnd w:id="301"/>
    <w:bookmarkEnd w:id="30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8.3.2 承包人采购的材料和工程设备，应保证产品质量合格，承包人应在材料和工程设备到货前24小时通知监理人检验。承</w:t>
      </w:r>
      <w:bookmarkStart w:id="303" w:name="_Toc250655469"/>
      <w:r>
        <w:rPr>
          <w:rFonts w:hint="eastAsia" w:ascii="宋体" w:hAnsi="宋体" w:eastAsia="宋体" w:cs="宋体"/>
          <w:color w:val="000000" w:themeColor="text1"/>
          <w:kern w:val="0"/>
          <w:sz w:val="24"/>
          <w:highlight w:val="none"/>
          <w14:textFill>
            <w14:solidFill>
              <w14:schemeClr w14:val="tx1"/>
            </w14:solidFill>
          </w14:textFill>
        </w:rPr>
        <w:t>包人进行永久设备、材料的制造和生产的，应符合相关质量标准，并向监理人提交材料的样本以及有关资料，并应在使用该材料或工程设备之前获得监理人同意。</w:t>
      </w:r>
    </w:p>
    <w:bookmarkEnd w:id="303"/>
    <w:p>
      <w:pPr>
        <w:autoSpaceDE w:val="0"/>
        <w:autoSpaceDN w:val="0"/>
        <w:adjustRightInd w:val="0"/>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04" w:name="_Toc351203556"/>
      <w:r>
        <w:rPr>
          <w:rFonts w:hint="eastAsia" w:ascii="宋体" w:hAnsi="宋体" w:eastAsia="宋体" w:cs="宋体"/>
          <w:b w:val="0"/>
          <w:color w:val="000000" w:themeColor="text1"/>
          <w:sz w:val="24"/>
          <w:szCs w:val="24"/>
          <w:highlight w:val="none"/>
          <w14:textFill>
            <w14:solidFill>
              <w14:schemeClr w14:val="tx1"/>
            </w14:solidFill>
          </w14:textFill>
        </w:rPr>
        <w:t>8</w:t>
      </w:r>
      <w:bookmarkStart w:id="305" w:name="_Toc296346563"/>
      <w:bookmarkStart w:id="306" w:name="_Toc337558780"/>
      <w:bookmarkStart w:id="307" w:name="_Toc296503062"/>
      <w:r>
        <w:rPr>
          <w:rFonts w:hint="eastAsia" w:ascii="宋体" w:hAnsi="宋体" w:eastAsia="宋体" w:cs="宋体"/>
          <w:b w:val="0"/>
          <w:color w:val="000000" w:themeColor="text1"/>
          <w:sz w:val="24"/>
          <w:szCs w:val="24"/>
          <w:highlight w:val="none"/>
          <w14:textFill>
            <w14:solidFill>
              <w14:schemeClr w14:val="tx1"/>
            </w14:solidFill>
          </w14:textFill>
        </w:rPr>
        <w:t>.4材料与工程设备的保管与使用</w:t>
      </w:r>
      <w:bookmarkEnd w:id="304"/>
    </w:p>
    <w:bookmarkEnd w:id="305"/>
    <w:bookmarkEnd w:id="306"/>
    <w:bookmarkEnd w:id="30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8.4.1 发包人供应</w:t>
      </w:r>
      <w:r>
        <w:rPr>
          <w:rFonts w:hint="eastAsia" w:ascii="宋体" w:hAnsi="宋体" w:eastAsia="宋体" w:cs="宋体"/>
          <w:color w:val="000000" w:themeColor="text1"/>
          <w:sz w:val="24"/>
          <w:highlight w:val="none"/>
          <w14:textFill>
            <w14:solidFill>
              <w14:schemeClr w14:val="tx1"/>
            </w14:solidFill>
          </w14:textFill>
        </w:rPr>
        <w:t>材料与</w:t>
      </w:r>
      <w:r>
        <w:rPr>
          <w:rFonts w:hint="eastAsia" w:ascii="宋体" w:hAnsi="宋体" w:eastAsia="宋体" w:cs="宋体"/>
          <w:color w:val="000000" w:themeColor="text1"/>
          <w:kern w:val="0"/>
          <w:sz w:val="24"/>
          <w:highlight w:val="none"/>
          <w14:textFill>
            <w14:solidFill>
              <w14:schemeClr w14:val="tx1"/>
            </w14:solidFill>
          </w14:textFill>
        </w:rPr>
        <w:t>工程</w:t>
      </w:r>
      <w:r>
        <w:rPr>
          <w:rFonts w:hint="eastAsia" w:ascii="宋体" w:hAnsi="宋体" w:eastAsia="宋体" w:cs="宋体"/>
          <w:color w:val="000000" w:themeColor="text1"/>
          <w:sz w:val="24"/>
          <w:highlight w:val="none"/>
          <w14:textFill>
            <w14:solidFill>
              <w14:schemeClr w14:val="tx1"/>
            </w14:solidFill>
          </w14:textFill>
        </w:rPr>
        <w:t>设备的保管与使用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发包人供应的材料和工程设备使用前，由承包人负责检验，检验费用由发包人承担，不合格的不得使用。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8.4.2 承包人采购</w:t>
      </w:r>
      <w:r>
        <w:rPr>
          <w:rFonts w:hint="eastAsia" w:ascii="宋体" w:hAnsi="宋体" w:eastAsia="宋体" w:cs="宋体"/>
          <w:color w:val="000000" w:themeColor="text1"/>
          <w:sz w:val="24"/>
          <w:highlight w:val="none"/>
          <w14:textFill>
            <w14:solidFill>
              <w14:schemeClr w14:val="tx1"/>
            </w14:solidFill>
          </w14:textFill>
        </w:rPr>
        <w:t>材料与</w:t>
      </w:r>
      <w:r>
        <w:rPr>
          <w:rFonts w:hint="eastAsia" w:ascii="宋体" w:hAnsi="宋体" w:eastAsia="宋体" w:cs="宋体"/>
          <w:color w:val="000000" w:themeColor="text1"/>
          <w:kern w:val="0"/>
          <w:sz w:val="24"/>
          <w:highlight w:val="none"/>
          <w14:textFill>
            <w14:solidFill>
              <w14:schemeClr w14:val="tx1"/>
            </w14:solidFill>
          </w14:textFill>
        </w:rPr>
        <w:t>工程</w:t>
      </w:r>
      <w:r>
        <w:rPr>
          <w:rFonts w:hint="eastAsia" w:ascii="宋体" w:hAnsi="宋体" w:eastAsia="宋体" w:cs="宋体"/>
          <w:color w:val="000000" w:themeColor="text1"/>
          <w:sz w:val="24"/>
          <w:highlight w:val="none"/>
          <w14:textFill>
            <w14:solidFill>
              <w14:schemeClr w14:val="tx1"/>
            </w14:solidFill>
          </w14:textFill>
        </w:rPr>
        <w:t>设备的保管与使用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发包人或监理人发现承包人使用不符合设计或有关标准要求的材料和工程设备时，有权要求承包人进行修复、拆除或重新采购，由此增加的费用和（或）延误的工期，由承包人承担。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08" w:name="_Toc351203557"/>
      <w:r>
        <w:rPr>
          <w:rFonts w:hint="eastAsia" w:ascii="宋体" w:hAnsi="宋体" w:eastAsia="宋体" w:cs="宋体"/>
          <w:b w:val="0"/>
          <w:color w:val="000000" w:themeColor="text1"/>
          <w:sz w:val="24"/>
          <w:szCs w:val="24"/>
          <w:highlight w:val="none"/>
          <w14:textFill>
            <w14:solidFill>
              <w14:schemeClr w14:val="tx1"/>
            </w14:solidFill>
          </w14:textFill>
        </w:rPr>
        <w:t>8.5禁止使用不合格的材料和工程设备</w:t>
      </w:r>
      <w:bookmarkEnd w:id="308"/>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8.5.3 发包人提供的材料或工程设备不符合合同要求的，承包人有权拒绝，并可要求发包人更换，由此增加的费用和（或）延误的工期由发包人承担，并支付承包人合理的利润。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09" w:name="_Toc351203558"/>
      <w:r>
        <w:rPr>
          <w:rFonts w:hint="eastAsia" w:ascii="宋体" w:hAnsi="宋体" w:eastAsia="宋体" w:cs="宋体"/>
          <w:b w:val="0"/>
          <w:color w:val="000000" w:themeColor="text1"/>
          <w:sz w:val="24"/>
          <w:szCs w:val="24"/>
          <w:highlight w:val="none"/>
          <w14:textFill>
            <w14:solidFill>
              <w14:schemeClr w14:val="tx1"/>
            </w14:solidFill>
          </w14:textFill>
        </w:rPr>
        <w:t>8.6 样品</w:t>
      </w:r>
      <w:bookmarkEnd w:id="309"/>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8.6.1</w:t>
      </w:r>
      <w:r>
        <w:rPr>
          <w:rFonts w:hint="eastAsia" w:ascii="宋体" w:hAnsi="宋体" w:eastAsia="宋体" w:cs="宋体"/>
          <w:color w:val="000000" w:themeColor="text1"/>
          <w:kern w:val="0"/>
          <w:sz w:val="24"/>
          <w:highlight w:val="none"/>
          <w14:textFill>
            <w14:solidFill>
              <w14:schemeClr w14:val="tx1"/>
            </w14:solidFill>
          </w14:textFill>
        </w:rPr>
        <w:tab/>
      </w:r>
      <w:r>
        <w:rPr>
          <w:rFonts w:hint="eastAsia" w:ascii="宋体" w:hAnsi="宋体" w:eastAsia="宋体" w:cs="宋体"/>
          <w:color w:val="000000" w:themeColor="text1"/>
          <w:kern w:val="0"/>
          <w:sz w:val="24"/>
          <w:highlight w:val="none"/>
          <w14:textFill>
            <w14:solidFill>
              <w14:schemeClr w14:val="tx1"/>
            </w14:solidFill>
          </w14:textFill>
        </w:rPr>
        <w:t>样品的报送与封存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需要承包人报送样品的材料或工程设备，样品的种类、名称、规格、数量等要求均应在专用合同条款中约定。样品的报送程序如下：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8.6.2 样品的保管</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经批准的样品应由监理人负责封存于现场，承包人应在现场为保存样品提供适当和固定的场所并保持适当和良好的存储环境条件。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10" w:name="_Toc351203559"/>
      <w:r>
        <w:rPr>
          <w:rFonts w:hint="eastAsia" w:ascii="宋体" w:hAnsi="宋体" w:eastAsia="宋体" w:cs="宋体"/>
          <w:b w:val="0"/>
          <w:color w:val="000000" w:themeColor="text1"/>
          <w:sz w:val="24"/>
          <w:szCs w:val="24"/>
          <w:highlight w:val="none"/>
          <w14:textFill>
            <w14:solidFill>
              <w14:schemeClr w14:val="tx1"/>
            </w14:solidFill>
          </w14:textFill>
        </w:rPr>
        <w:t>8.7材料与工程设备的替代</w:t>
      </w:r>
      <w:bookmarkEnd w:id="310"/>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8.7.1 出现下列情况需要使用替代材料和工程设备的，承包人应按照第8.7.2项约定的程序执行：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（1）基准日期后生效的法律规定禁止使用的；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（2）发包人要求使用替代品的；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（3）因其他原因必须使用替代品的。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8.7.2 承包人应在使用替代材料和工程设备28天前书面通知监理人，并附下列文件：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（1）被替代的材料和工程设备的名称、数量、规格、型号、品牌、性能、价格及其他相关资料；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（2）替代品的名称、数量、规格、型号、品牌、性能、价格及其他相关资料；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（3）替代品与被替代产品之间的差异以及使用替代品可能对工程产生的影响；</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（4）替代品与被替代产品的价格差异；</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（5）使用替代品的理由和原因说明；</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（6）监理人要求的其他文件。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监理人应在收到通知后14天内向承包人发出经发包人签认的书面指示；监理人逾期发出书面指示的，视为发包人和监理人同意使用替代品。</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11" w:name="_Toc351203560"/>
      <w:r>
        <w:rPr>
          <w:rFonts w:hint="eastAsia" w:ascii="宋体" w:hAnsi="宋体" w:eastAsia="宋体" w:cs="宋体"/>
          <w:b w:val="0"/>
          <w:color w:val="000000" w:themeColor="text1"/>
          <w:sz w:val="24"/>
          <w:szCs w:val="24"/>
          <w:highlight w:val="none"/>
          <w14:textFill>
            <w14:solidFill>
              <w14:schemeClr w14:val="tx1"/>
            </w14:solidFill>
          </w14:textFill>
        </w:rPr>
        <w:t>8.8施工设备和临时设施</w:t>
      </w:r>
      <w:bookmarkEnd w:id="311"/>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8.8.1 承包人提供的施工设备和临时设施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除专用合同条款另有约定外，承包人应自行承担修建临时设施的费用，需要临时占地的，应由发包人办理申请手续并承担相应费用。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8.8.2发包人提供的施工设备和临时设施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发包人提供的施工设备或临时设施在专用合同条款中约定。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8.8.3要求承包人增加或更换施工设备</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12" w:name="_Toc351203561"/>
      <w:r>
        <w:rPr>
          <w:rFonts w:hint="eastAsia" w:ascii="宋体" w:hAnsi="宋体" w:eastAsia="宋体" w:cs="宋体"/>
          <w:b w:val="0"/>
          <w:color w:val="000000" w:themeColor="text1"/>
          <w:sz w:val="24"/>
          <w:szCs w:val="24"/>
          <w:highlight w:val="none"/>
          <w14:textFill>
            <w14:solidFill>
              <w14:schemeClr w14:val="tx1"/>
            </w14:solidFill>
          </w14:textFill>
        </w:rPr>
        <w:t>8</w:t>
      </w:r>
      <w:bookmarkStart w:id="313" w:name="_Toc337558781"/>
      <w:bookmarkStart w:id="314" w:name="_Toc296346564"/>
      <w:bookmarkStart w:id="315" w:name="_Toc296503063"/>
      <w:r>
        <w:rPr>
          <w:rFonts w:hint="eastAsia" w:ascii="宋体" w:hAnsi="宋体" w:eastAsia="宋体" w:cs="宋体"/>
          <w:b w:val="0"/>
          <w:color w:val="000000" w:themeColor="text1"/>
          <w:sz w:val="24"/>
          <w:szCs w:val="24"/>
          <w:highlight w:val="none"/>
          <w14:textFill>
            <w14:solidFill>
              <w14:schemeClr w14:val="tx1"/>
            </w14:solidFill>
          </w14:textFill>
        </w:rPr>
        <w:t>.9材料与设备专用</w:t>
      </w:r>
      <w:bookmarkEnd w:id="312"/>
      <w:r>
        <w:rPr>
          <w:rFonts w:hint="eastAsia" w:ascii="宋体" w:hAnsi="宋体" w:eastAsia="宋体" w:cs="宋体"/>
          <w:b w:val="0"/>
          <w:color w:val="000000" w:themeColor="text1"/>
          <w:sz w:val="24"/>
          <w:szCs w:val="24"/>
          <w:highlight w:val="none"/>
          <w14:textFill>
            <w14:solidFill>
              <w14:schemeClr w14:val="tx1"/>
            </w14:solidFill>
          </w14:textFill>
        </w:rPr>
        <w:t>要求</w:t>
      </w:r>
    </w:p>
    <w:bookmarkEnd w:id="313"/>
    <w:bookmarkEnd w:id="314"/>
    <w:bookmarkEnd w:id="315"/>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承包人运入施工现场的材料、工程设备、施工设备以及在施工场地建设的临时设施，包括备品备件、安装工具与资料，必须专用于工程。未经发包人批准，承包人不得运出施工现场或挪作他用；</w:t>
      </w:r>
      <w:bookmarkEnd w:id="294"/>
      <w:r>
        <w:rPr>
          <w:rFonts w:hint="eastAsia" w:ascii="宋体" w:hAnsi="宋体" w:eastAsia="宋体" w:cs="宋体"/>
          <w:color w:val="000000" w:themeColor="text1"/>
          <w:kern w:val="0"/>
          <w:sz w:val="24"/>
          <w:highlight w:val="none"/>
          <w14:textFill>
            <w14:solidFill>
              <w14:schemeClr w14:val="tx1"/>
            </w14:solidFill>
          </w14:textFill>
        </w:rPr>
        <w:t>经发包人批准，承包人可以根据施工进度计划撤走闲置的施工设备和其他物品。</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16" w:name="_Toc351203562"/>
      <w:r>
        <w:rPr>
          <w:rFonts w:hint="eastAsia" w:ascii="宋体" w:hAnsi="宋体" w:eastAsia="宋体" w:cs="宋体"/>
          <w:b w:val="0"/>
          <w:color w:val="000000" w:themeColor="text1"/>
          <w:sz w:val="24"/>
          <w:szCs w:val="24"/>
          <w:highlight w:val="none"/>
          <w14:textFill>
            <w14:solidFill>
              <w14:schemeClr w14:val="tx1"/>
            </w14:solidFill>
          </w14:textFill>
        </w:rPr>
        <w:t>9</w:t>
      </w:r>
      <w:bookmarkStart w:id="317" w:name="_Toc337558782"/>
      <w:bookmarkStart w:id="318" w:name="_Toc296346584"/>
      <w:bookmarkStart w:id="319" w:name="_Toc296503083"/>
      <w:r>
        <w:rPr>
          <w:rFonts w:hint="eastAsia" w:ascii="宋体" w:hAnsi="宋体" w:eastAsia="宋体" w:cs="宋体"/>
          <w:b w:val="0"/>
          <w:color w:val="000000" w:themeColor="text1"/>
          <w:sz w:val="24"/>
          <w:szCs w:val="24"/>
          <w:highlight w:val="none"/>
          <w14:textFill>
            <w14:solidFill>
              <w14:schemeClr w14:val="tx1"/>
            </w14:solidFill>
          </w14:textFill>
        </w:rPr>
        <w:t>. 试验与检验</w:t>
      </w:r>
      <w:bookmarkEnd w:id="316"/>
    </w:p>
    <w:bookmarkEnd w:id="317"/>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0" w:name="_Toc351203563"/>
      <w:r>
        <w:rPr>
          <w:rFonts w:hint="eastAsia" w:ascii="宋体" w:hAnsi="宋体" w:eastAsia="宋体" w:cs="宋体"/>
          <w:b w:val="0"/>
          <w:color w:val="000000" w:themeColor="text1"/>
          <w:sz w:val="24"/>
          <w:szCs w:val="24"/>
          <w:highlight w:val="none"/>
          <w14:textFill>
            <w14:solidFill>
              <w14:schemeClr w14:val="tx1"/>
            </w14:solidFill>
          </w14:textFill>
        </w:rPr>
        <w:t>9</w:t>
      </w:r>
      <w:bookmarkStart w:id="321" w:name="_Toc337558783"/>
      <w:r>
        <w:rPr>
          <w:rFonts w:hint="eastAsia" w:ascii="宋体" w:hAnsi="宋体" w:eastAsia="宋体" w:cs="宋体"/>
          <w:b w:val="0"/>
          <w:color w:val="000000" w:themeColor="text1"/>
          <w:sz w:val="24"/>
          <w:szCs w:val="24"/>
          <w:highlight w:val="none"/>
          <w14:textFill>
            <w14:solidFill>
              <w14:schemeClr w14:val="tx1"/>
            </w14:solidFill>
          </w14:textFill>
        </w:rPr>
        <w:t>.1试验设备与试验人员</w:t>
      </w:r>
      <w:bookmarkEnd w:id="320"/>
    </w:p>
    <w:bookmarkEnd w:id="321"/>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9.1.2 承包人应按专用合同条款的约定提供试验设备、取样装置、试验场所和试验条件，并向监理人提交相应进场计划表。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承包人配置的试验设备要符合相应试验规程的要求并经过具有资质的检测单位检测，且在正式使用该试验设备前，需要经过监理人与承包人共同校定。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9.1.3 承包人应向监理人提交试验人员的名单及其岗位、资格等证明资料，试验人员必须能够熟练进行相应的检测试验，承包人对试验人员的试验程序和试验结果的正确性负责。</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2" w:name="_Toc351203564"/>
      <w:r>
        <w:rPr>
          <w:rFonts w:hint="eastAsia" w:ascii="宋体" w:hAnsi="宋体" w:eastAsia="宋体" w:cs="宋体"/>
          <w:b w:val="0"/>
          <w:color w:val="000000" w:themeColor="text1"/>
          <w:sz w:val="24"/>
          <w:szCs w:val="24"/>
          <w:highlight w:val="none"/>
          <w14:textFill>
            <w14:solidFill>
              <w14:schemeClr w14:val="tx1"/>
            </w14:solidFill>
          </w14:textFill>
        </w:rPr>
        <w:t>9</w:t>
      </w:r>
      <w:bookmarkStart w:id="323" w:name="_Toc337558784"/>
      <w:r>
        <w:rPr>
          <w:rFonts w:hint="eastAsia" w:ascii="宋体" w:hAnsi="宋体" w:eastAsia="宋体" w:cs="宋体"/>
          <w:b w:val="0"/>
          <w:color w:val="000000" w:themeColor="text1"/>
          <w:sz w:val="24"/>
          <w:szCs w:val="24"/>
          <w:highlight w:val="none"/>
          <w14:textFill>
            <w14:solidFill>
              <w14:schemeClr w14:val="tx1"/>
            </w14:solidFill>
          </w14:textFill>
        </w:rPr>
        <w:t>.2取样</w:t>
      </w:r>
      <w:bookmarkEnd w:id="322"/>
    </w:p>
    <w:bookmarkEnd w:id="323"/>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试验属于自检性质的，承包人可以单独取样。试验属于监理人抽检性质的，可由监理人取样，也可由承包人的试验人员在监理人的监督下取样。</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4" w:name="_Toc351203565"/>
      <w:r>
        <w:rPr>
          <w:rFonts w:hint="eastAsia" w:ascii="宋体" w:hAnsi="宋体" w:eastAsia="宋体" w:cs="宋体"/>
          <w:b w:val="0"/>
          <w:color w:val="000000" w:themeColor="text1"/>
          <w:sz w:val="24"/>
          <w:szCs w:val="24"/>
          <w:highlight w:val="none"/>
          <w14:textFill>
            <w14:solidFill>
              <w14:schemeClr w14:val="tx1"/>
            </w14:solidFill>
          </w14:textFill>
        </w:rPr>
        <w:t>9</w:t>
      </w:r>
      <w:bookmarkStart w:id="325" w:name="_Toc337558785"/>
      <w:r>
        <w:rPr>
          <w:rFonts w:hint="eastAsia" w:ascii="宋体" w:hAnsi="宋体" w:eastAsia="宋体" w:cs="宋体"/>
          <w:b w:val="0"/>
          <w:color w:val="000000" w:themeColor="text1"/>
          <w:sz w:val="24"/>
          <w:szCs w:val="24"/>
          <w:highlight w:val="none"/>
          <w14:textFill>
            <w14:solidFill>
              <w14:schemeClr w14:val="tx1"/>
            </w14:solidFill>
          </w14:textFill>
        </w:rPr>
        <w:t>.3材料、工程设备和工程的试验和检验</w:t>
      </w:r>
      <w:bookmarkEnd w:id="324"/>
    </w:p>
    <w:bookmarkEnd w:id="325"/>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6" w:name="_Toc351203566"/>
      <w:r>
        <w:rPr>
          <w:rFonts w:hint="eastAsia" w:ascii="宋体" w:hAnsi="宋体" w:eastAsia="宋体" w:cs="宋体"/>
          <w:b w:val="0"/>
          <w:color w:val="000000" w:themeColor="text1"/>
          <w:sz w:val="24"/>
          <w:szCs w:val="24"/>
          <w:highlight w:val="none"/>
          <w14:textFill>
            <w14:solidFill>
              <w14:schemeClr w14:val="tx1"/>
            </w14:solidFill>
          </w14:textFill>
        </w:rPr>
        <w:t>9</w:t>
      </w:r>
      <w:bookmarkStart w:id="327" w:name="_Toc337558786"/>
      <w:r>
        <w:rPr>
          <w:rFonts w:hint="eastAsia" w:ascii="宋体" w:hAnsi="宋体" w:eastAsia="宋体" w:cs="宋体"/>
          <w:b w:val="0"/>
          <w:color w:val="000000" w:themeColor="text1"/>
          <w:sz w:val="24"/>
          <w:szCs w:val="24"/>
          <w:highlight w:val="none"/>
          <w14:textFill>
            <w14:solidFill>
              <w14:schemeClr w14:val="tx1"/>
            </w14:solidFill>
          </w14:textFill>
        </w:rPr>
        <w:t>.4现场工艺试验</w:t>
      </w:r>
      <w:bookmarkEnd w:id="326"/>
    </w:p>
    <w:bookmarkEnd w:id="327"/>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承包人应按合同约定或监理人指示进行现场工艺试验。对大型的现场工艺试验，监理人认为必要时，承包人应根据监理人提出的工艺试验要求，编制工艺试验措施计划，报送监理人审查。</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28" w:name="_Toc351203567"/>
      <w:r>
        <w:rPr>
          <w:rFonts w:hint="eastAsia" w:ascii="宋体" w:hAnsi="宋体" w:eastAsia="宋体" w:cs="宋体"/>
          <w:b w:val="0"/>
          <w:color w:val="000000" w:themeColor="text1"/>
          <w:sz w:val="24"/>
          <w:szCs w:val="24"/>
          <w:highlight w:val="none"/>
          <w14:textFill>
            <w14:solidFill>
              <w14:schemeClr w14:val="tx1"/>
            </w14:solidFill>
          </w14:textFill>
        </w:rPr>
        <w:t>1</w:t>
      </w:r>
      <w:bookmarkStart w:id="329" w:name="_Toc337558787"/>
      <w:r>
        <w:rPr>
          <w:rFonts w:hint="eastAsia" w:ascii="宋体" w:hAnsi="宋体" w:eastAsia="宋体" w:cs="宋体"/>
          <w:b w:val="0"/>
          <w:color w:val="000000" w:themeColor="text1"/>
          <w:sz w:val="24"/>
          <w:szCs w:val="24"/>
          <w:highlight w:val="none"/>
          <w14:textFill>
            <w14:solidFill>
              <w14:schemeClr w14:val="tx1"/>
            </w14:solidFill>
          </w14:textFill>
        </w:rPr>
        <w:t>0. 变更</w:t>
      </w:r>
      <w:bookmarkEnd w:id="318"/>
      <w:bookmarkEnd w:id="319"/>
      <w:bookmarkEnd w:id="328"/>
    </w:p>
    <w:bookmarkEnd w:id="329"/>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30" w:name="_Toc351203568"/>
      <w:r>
        <w:rPr>
          <w:rFonts w:hint="eastAsia" w:ascii="宋体" w:hAnsi="宋体" w:eastAsia="宋体" w:cs="宋体"/>
          <w:b w:val="0"/>
          <w:color w:val="000000" w:themeColor="text1"/>
          <w:sz w:val="24"/>
          <w:szCs w:val="24"/>
          <w:highlight w:val="none"/>
          <w14:textFill>
            <w14:solidFill>
              <w14:schemeClr w14:val="tx1"/>
            </w14:solidFill>
          </w14:textFill>
        </w:rPr>
        <w:t>1</w:t>
      </w:r>
      <w:bookmarkStart w:id="331" w:name="_Toc296503084"/>
      <w:bookmarkStart w:id="332" w:name="_Toc296346585"/>
      <w:bookmarkStart w:id="333" w:name="_Toc337558788"/>
      <w:r>
        <w:rPr>
          <w:rFonts w:hint="eastAsia" w:ascii="宋体" w:hAnsi="宋体" w:eastAsia="宋体" w:cs="宋体"/>
          <w:b w:val="0"/>
          <w:color w:val="000000" w:themeColor="text1"/>
          <w:sz w:val="24"/>
          <w:szCs w:val="24"/>
          <w:highlight w:val="none"/>
          <w14:textFill>
            <w14:solidFill>
              <w14:schemeClr w14:val="tx1"/>
            </w14:solidFill>
          </w14:textFill>
        </w:rPr>
        <w:t>0.1变更的范围</w:t>
      </w:r>
      <w:bookmarkEnd w:id="330"/>
    </w:p>
    <w:bookmarkEnd w:id="331"/>
    <w:bookmarkEnd w:id="332"/>
    <w:bookmarkEnd w:id="33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除专用合同条款另有约定外，合同履行过程中发生以下情形的，应按照本条约定进行变更：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（1）增加或减少合同中任何工作，或追加额外的工作；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（2）取消合同中任何工作，但转由他人实施的工作除外；</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（3）改变合同中任何工作的质量标准或其他特性；</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（4）改变工程的基线、标高、位置和尺寸；</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（5）改变工程的时间安排或实施顺序。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34" w:name="_Toc351203569"/>
      <w:r>
        <w:rPr>
          <w:rFonts w:hint="eastAsia" w:ascii="宋体" w:hAnsi="宋体" w:eastAsia="宋体" w:cs="宋体"/>
          <w:b w:val="0"/>
          <w:color w:val="000000" w:themeColor="text1"/>
          <w:sz w:val="24"/>
          <w:szCs w:val="24"/>
          <w:highlight w:val="none"/>
          <w14:textFill>
            <w14:solidFill>
              <w14:schemeClr w14:val="tx1"/>
            </w14:solidFill>
          </w14:textFill>
        </w:rPr>
        <w:t>1</w:t>
      </w:r>
      <w:bookmarkStart w:id="335" w:name="_Toc296346586"/>
      <w:bookmarkStart w:id="336" w:name="_Toc296503085"/>
      <w:bookmarkStart w:id="337" w:name="_Toc337558789"/>
      <w:r>
        <w:rPr>
          <w:rFonts w:hint="eastAsia" w:ascii="宋体" w:hAnsi="宋体" w:eastAsia="宋体" w:cs="宋体"/>
          <w:b w:val="0"/>
          <w:color w:val="000000" w:themeColor="text1"/>
          <w:sz w:val="24"/>
          <w:szCs w:val="24"/>
          <w:highlight w:val="none"/>
          <w14:textFill>
            <w14:solidFill>
              <w14:schemeClr w14:val="tx1"/>
            </w14:solidFill>
          </w14:textFill>
        </w:rPr>
        <w:t>0.2变更权</w:t>
      </w:r>
      <w:bookmarkEnd w:id="334"/>
    </w:p>
    <w:bookmarkEnd w:id="335"/>
    <w:bookmarkEnd w:id="336"/>
    <w:bookmarkEnd w:id="33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涉及设计变更的，应由设计人提供变更后的图纸和说明。如变更超过原设计标准或批准的建设规模时，发包人应及时办理规划、设计变更等审批手续。</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38" w:name="_Toc351203570"/>
      <w:r>
        <w:rPr>
          <w:rFonts w:hint="eastAsia" w:ascii="宋体" w:hAnsi="宋体" w:eastAsia="宋体" w:cs="宋体"/>
          <w:b w:val="0"/>
          <w:color w:val="000000" w:themeColor="text1"/>
          <w:sz w:val="24"/>
          <w:szCs w:val="24"/>
          <w:highlight w:val="none"/>
          <w14:textFill>
            <w14:solidFill>
              <w14:schemeClr w14:val="tx1"/>
            </w14:solidFill>
          </w14:textFill>
        </w:rPr>
        <w:t>1</w:t>
      </w:r>
      <w:bookmarkStart w:id="339" w:name="_Toc296346587"/>
      <w:bookmarkStart w:id="340" w:name="_Toc337558790"/>
      <w:bookmarkStart w:id="341" w:name="_Toc296503086"/>
      <w:r>
        <w:rPr>
          <w:rFonts w:hint="eastAsia" w:ascii="宋体" w:hAnsi="宋体" w:eastAsia="宋体" w:cs="宋体"/>
          <w:b w:val="0"/>
          <w:color w:val="000000" w:themeColor="text1"/>
          <w:sz w:val="24"/>
          <w:szCs w:val="24"/>
          <w:highlight w:val="none"/>
          <w14:textFill>
            <w14:solidFill>
              <w14:schemeClr w14:val="tx1"/>
            </w14:solidFill>
          </w14:textFill>
        </w:rPr>
        <w:t>0.3变更程序</w:t>
      </w:r>
      <w:bookmarkEnd w:id="338"/>
    </w:p>
    <w:bookmarkEnd w:id="339"/>
    <w:bookmarkEnd w:id="340"/>
    <w:bookmarkEnd w:id="341"/>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kern w:val="0"/>
          <w:sz w:val="24"/>
          <w:highlight w:val="none"/>
          <w14:textFill>
            <w14:solidFill>
              <w14:schemeClr w14:val="tx1"/>
            </w14:solidFill>
          </w14:textFill>
        </w:rPr>
        <w:t>.3.1 发包人提出变更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发包人提出变更的，应通过监理人向承包人发出变更指示，变更指示应说明计划变更的工程范围和变更的内容。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kern w:val="0"/>
          <w:sz w:val="24"/>
          <w:highlight w:val="none"/>
          <w14:textFill>
            <w14:solidFill>
              <w14:schemeClr w14:val="tx1"/>
            </w14:solidFill>
          </w14:textFill>
        </w:rPr>
        <w:t>.3.2 监理人提出变更建议</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10.3.3 变更执行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42" w:name="_Toc351203571"/>
      <w:r>
        <w:rPr>
          <w:rFonts w:hint="eastAsia" w:ascii="宋体" w:hAnsi="宋体" w:eastAsia="宋体" w:cs="宋体"/>
          <w:b w:val="0"/>
          <w:color w:val="000000" w:themeColor="text1"/>
          <w:sz w:val="24"/>
          <w:szCs w:val="24"/>
          <w:highlight w:val="none"/>
          <w14:textFill>
            <w14:solidFill>
              <w14:schemeClr w14:val="tx1"/>
            </w14:solidFill>
          </w14:textFill>
        </w:rPr>
        <w:t>1</w:t>
      </w:r>
      <w:bookmarkStart w:id="343" w:name="_Toc337558791"/>
      <w:bookmarkStart w:id="344" w:name="_Toc296503087"/>
      <w:bookmarkStart w:id="345" w:name="_Toc296346588"/>
      <w:r>
        <w:rPr>
          <w:rFonts w:hint="eastAsia" w:ascii="宋体" w:hAnsi="宋体" w:eastAsia="宋体" w:cs="宋体"/>
          <w:b w:val="0"/>
          <w:color w:val="000000" w:themeColor="text1"/>
          <w:sz w:val="24"/>
          <w:szCs w:val="24"/>
          <w:highlight w:val="none"/>
          <w14:textFill>
            <w14:solidFill>
              <w14:schemeClr w14:val="tx1"/>
            </w14:solidFill>
          </w14:textFill>
        </w:rPr>
        <w:t>0.4变更估价</w:t>
      </w:r>
      <w:bookmarkEnd w:id="342"/>
    </w:p>
    <w:bookmarkEnd w:id="343"/>
    <w:bookmarkEnd w:id="344"/>
    <w:bookmarkEnd w:id="345"/>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10.4.1 变更估价原则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除专用合同条款另有约定外，变更估价按照本款约定处理：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（1）已标价工程量清单或预算书有相同项目的，按照相同项目单价认定；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（2）已标价工程量清单或预算书中无相同项目，但有类似项目的，参照类似项目的单价认定；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10.4.2 变更估价程序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因变更引起的价格调整应计入最近一期的进度款中支付。</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46" w:name="_Toc351203572"/>
      <w:r>
        <w:rPr>
          <w:rFonts w:hint="eastAsia" w:ascii="宋体" w:hAnsi="宋体" w:eastAsia="宋体" w:cs="宋体"/>
          <w:b w:val="0"/>
          <w:color w:val="000000" w:themeColor="text1"/>
          <w:sz w:val="24"/>
          <w:szCs w:val="24"/>
          <w:highlight w:val="none"/>
          <w14:textFill>
            <w14:solidFill>
              <w14:schemeClr w14:val="tx1"/>
            </w14:solidFill>
          </w14:textFill>
        </w:rPr>
        <w:t>1</w:t>
      </w:r>
      <w:bookmarkStart w:id="347" w:name="_Toc296503094"/>
      <w:bookmarkStart w:id="348" w:name="_Toc296346595"/>
      <w:bookmarkStart w:id="349" w:name="_Toc337558792"/>
      <w:r>
        <w:rPr>
          <w:rFonts w:hint="eastAsia" w:ascii="宋体" w:hAnsi="宋体" w:eastAsia="宋体" w:cs="宋体"/>
          <w:b w:val="0"/>
          <w:color w:val="000000" w:themeColor="text1"/>
          <w:sz w:val="24"/>
          <w:szCs w:val="24"/>
          <w:highlight w:val="none"/>
          <w14:textFill>
            <w14:solidFill>
              <w14:schemeClr w14:val="tx1"/>
            </w14:solidFill>
          </w14:textFill>
        </w:rPr>
        <w:t>0.5承包人的合理化建议</w:t>
      </w:r>
      <w:bookmarkEnd w:id="346"/>
    </w:p>
    <w:bookmarkEnd w:id="347"/>
    <w:bookmarkEnd w:id="348"/>
    <w:bookmarkEnd w:id="349"/>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承包人提出合理化建议的，应向监理人提交合理化建议说明，说明建议的内容和理由，以及实施该建议对合同价格和工期的影响。</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合理化建议降低了合同价格或者提高了工程经济效益的，发包人可对承包人给予奖励，奖励的方法和金额在专用合同条款中约定。</w:t>
      </w:r>
    </w:p>
    <w:p>
      <w:pPr>
        <w:pStyle w:val="7"/>
        <w:spacing w:before="120" w:after="120" w:line="312"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bookmarkStart w:id="350" w:name="_Toc351203573"/>
      <w:r>
        <w:rPr>
          <w:rFonts w:hint="eastAsia" w:ascii="宋体" w:hAnsi="宋体" w:eastAsia="宋体" w:cs="宋体"/>
          <w:b w:val="0"/>
          <w:color w:val="000000" w:themeColor="text1"/>
          <w:sz w:val="24"/>
          <w:szCs w:val="24"/>
          <w:highlight w:val="none"/>
          <w14:textFill>
            <w14:solidFill>
              <w14:schemeClr w14:val="tx1"/>
            </w14:solidFill>
          </w14:textFill>
        </w:rPr>
        <w:t>1</w:t>
      </w:r>
      <w:bookmarkStart w:id="351" w:name="_Toc337558793"/>
      <w:r>
        <w:rPr>
          <w:rFonts w:hint="eastAsia" w:ascii="宋体" w:hAnsi="宋体" w:eastAsia="宋体" w:cs="宋体"/>
          <w:b w:val="0"/>
          <w:color w:val="000000" w:themeColor="text1"/>
          <w:sz w:val="24"/>
          <w:szCs w:val="24"/>
          <w:highlight w:val="none"/>
          <w14:textFill>
            <w14:solidFill>
              <w14:schemeClr w14:val="tx1"/>
            </w14:solidFill>
          </w14:textFill>
        </w:rPr>
        <w:t>0.6变更引起的工期调整</w:t>
      </w:r>
      <w:bookmarkEnd w:id="350"/>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351"/>
      <w:r>
        <w:rPr>
          <w:rFonts w:hint="eastAsia" w:ascii="宋体" w:hAnsi="宋体" w:eastAsia="宋体" w:cs="宋体"/>
          <w:b w:val="0"/>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因变更引起工期变化的，合同当事人均可要求调整合同工期，由合同当事人按照第4.4款〔商定或确定〕并参考工程所在地的工期定额标准确定增减工期天数。</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52" w:name="_Toc351203574"/>
      <w:r>
        <w:rPr>
          <w:rFonts w:hint="eastAsia" w:ascii="宋体" w:hAnsi="宋体" w:eastAsia="宋体" w:cs="宋体"/>
          <w:b w:val="0"/>
          <w:color w:val="000000" w:themeColor="text1"/>
          <w:sz w:val="24"/>
          <w:szCs w:val="24"/>
          <w:highlight w:val="none"/>
          <w14:textFill>
            <w14:solidFill>
              <w14:schemeClr w14:val="tx1"/>
            </w14:solidFill>
          </w14:textFill>
        </w:rPr>
        <w:t>10.7暂估价</w:t>
      </w:r>
      <w:bookmarkEnd w:id="352"/>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暂估价专业分包工程、服务、材料和工程设备的明细由合同当事人在专用合同条款中约定。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10.7.1</w:t>
      </w:r>
      <w:r>
        <w:rPr>
          <w:rFonts w:hint="eastAsia" w:ascii="宋体" w:hAnsi="宋体" w:eastAsia="宋体" w:cs="宋体"/>
          <w:color w:val="000000" w:themeColor="text1"/>
          <w:kern w:val="0"/>
          <w:sz w:val="24"/>
          <w:highlight w:val="none"/>
          <w14:textFill>
            <w14:solidFill>
              <w14:schemeClr w14:val="tx1"/>
            </w14:solidFill>
          </w14:textFill>
        </w:rPr>
        <w:t xml:space="preserve"> 依法必须招标的暂估价项目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对于依法必须招标的暂估价项目，采取以下第1种方式确定。合同当事人也可以在专用合同条款中选择其他招标方式。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第1种方式：对于依法必须招标的暂估价项目，由承包人招标，对该暂估价项目的确认和批准按照以下约定执行：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10.7.2</w:t>
      </w:r>
      <w:r>
        <w:rPr>
          <w:rFonts w:hint="eastAsia" w:ascii="宋体" w:hAnsi="宋体" w:eastAsia="宋体" w:cs="宋体"/>
          <w:color w:val="000000" w:themeColor="text1"/>
          <w:kern w:val="0"/>
          <w:sz w:val="24"/>
          <w:highlight w:val="none"/>
          <w14:textFill>
            <w14:solidFill>
              <w14:schemeClr w14:val="tx1"/>
            </w14:solidFill>
          </w14:textFill>
        </w:rPr>
        <w:t>不属于依法必须招标的暂估价项目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除专用合同条款另有约定外，对于不属于依法必须招标的暂估价项目，采取以下第1种方式确定： </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第1种方式：对于不属于依法必须招标的暂估价项目，按本项约定确认和批准：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（2）发包人认为承包人确定的供应商、分包人无法满足工程质量或合同要求的，发包人可以要求承包人重新确定暂估价项目的供应商、分包人;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（3）承包人应当在签订暂估价合同后7天内，将暂估价合同副本报送发包人留存。</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第2种方式：承包人按照第10.7.1项〔依法必须招标的暂估价项目〕约定的第1种方式确定暂估价项目。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第3种方式：</w:t>
      </w:r>
      <w:r>
        <w:rPr>
          <w:rFonts w:hint="eastAsia" w:ascii="宋体" w:hAnsi="宋体" w:eastAsia="宋体" w:cs="宋体"/>
          <w:color w:val="000000" w:themeColor="text1"/>
          <w:kern w:val="0"/>
          <w:sz w:val="24"/>
          <w:highlight w:val="none"/>
          <w14:textFill>
            <w14:solidFill>
              <w14:schemeClr w14:val="tx1"/>
            </w14:solidFill>
          </w14:textFill>
        </w:rPr>
        <w:t>承包人直接实施的暂估价项目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承包人具备实施暂估价项目的资格和条件的，经发包人和承包人协商一致后，可由承包人自行实施暂估价项目，合同当事人可以在专用合同条款约定具体事项。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53" w:name="_Toc351203575"/>
      <w:r>
        <w:rPr>
          <w:rFonts w:hint="eastAsia" w:ascii="宋体" w:hAnsi="宋体" w:eastAsia="宋体" w:cs="宋体"/>
          <w:b w:val="0"/>
          <w:color w:val="000000" w:themeColor="text1"/>
          <w:sz w:val="24"/>
          <w:szCs w:val="24"/>
          <w:highlight w:val="none"/>
          <w14:textFill>
            <w14:solidFill>
              <w14:schemeClr w14:val="tx1"/>
            </w14:solidFill>
          </w14:textFill>
        </w:rPr>
        <w:t>1</w:t>
      </w:r>
      <w:bookmarkStart w:id="354" w:name="_Toc337558794"/>
      <w:bookmarkStart w:id="355" w:name="_Toc322522561"/>
      <w:bookmarkStart w:id="356" w:name="_Toc296503090"/>
      <w:bookmarkStart w:id="357" w:name="_Toc296346591"/>
      <w:r>
        <w:rPr>
          <w:rFonts w:hint="eastAsia" w:ascii="宋体" w:hAnsi="宋体" w:eastAsia="宋体" w:cs="宋体"/>
          <w:b w:val="0"/>
          <w:color w:val="000000" w:themeColor="text1"/>
          <w:sz w:val="24"/>
          <w:szCs w:val="24"/>
          <w:highlight w:val="none"/>
          <w14:textFill>
            <w14:solidFill>
              <w14:schemeClr w14:val="tx1"/>
            </w14:solidFill>
          </w14:textFill>
        </w:rPr>
        <w:t>0.8暂列金额</w:t>
      </w:r>
      <w:bookmarkEnd w:id="353"/>
    </w:p>
    <w:bookmarkEnd w:id="35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暂列金额应按照发包人的要求使用，发包人的要求应通过监理人发出。合同当事人可以在专用合同条款中协商确定有关事项。</w:t>
      </w:r>
    </w:p>
    <w:bookmarkEnd w:id="355"/>
    <w:bookmarkEnd w:id="356"/>
    <w:bookmarkEnd w:id="357"/>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58" w:name="_Toc351203576"/>
      <w:r>
        <w:rPr>
          <w:rFonts w:hint="eastAsia" w:ascii="宋体" w:hAnsi="宋体" w:eastAsia="宋体" w:cs="宋体"/>
          <w:b w:val="0"/>
          <w:color w:val="000000" w:themeColor="text1"/>
          <w:sz w:val="24"/>
          <w:szCs w:val="24"/>
          <w:highlight w:val="none"/>
          <w14:textFill>
            <w14:solidFill>
              <w14:schemeClr w14:val="tx1"/>
            </w14:solidFill>
          </w14:textFill>
        </w:rPr>
        <w:t>1</w:t>
      </w:r>
      <w:bookmarkStart w:id="359" w:name="_Toc296346592"/>
      <w:bookmarkStart w:id="360" w:name="_Toc337558796"/>
      <w:bookmarkStart w:id="361" w:name="_Toc296503091"/>
      <w:r>
        <w:rPr>
          <w:rFonts w:hint="eastAsia" w:ascii="宋体" w:hAnsi="宋体" w:eastAsia="宋体" w:cs="宋体"/>
          <w:b w:val="0"/>
          <w:color w:val="000000" w:themeColor="text1"/>
          <w:sz w:val="24"/>
          <w:szCs w:val="24"/>
          <w:highlight w:val="none"/>
          <w14:textFill>
            <w14:solidFill>
              <w14:schemeClr w14:val="tx1"/>
            </w14:solidFill>
          </w14:textFill>
        </w:rPr>
        <w:t>0.9计日工</w:t>
      </w:r>
      <w:bookmarkEnd w:id="358"/>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359"/>
      <w:bookmarkEnd w:id="360"/>
      <w:bookmarkEnd w:id="361"/>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采用计日工计价的任何一项工作，承包人应在该项工作实施过程中，每天提交以下报表和有关凭证报送监理人审查：</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（1）工作名称、内容和数量；</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（2）投入该工作的所有人员的姓名、专业、工种、级别和耗用工时；</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（3）投入该工作的材料类别和数量；</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（4）投入该工作的施工设备型号、台数和耗用台时；</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（5）其他有关资料和凭证。</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计日工由承包人汇总后，列入最近一期进度付款申请单，由监理人审查并经发包人批准后列入进度付款。</w:t>
      </w:r>
      <w:bookmarkStart w:id="362" w:name="_Toc351203577"/>
    </w:p>
    <w:p>
      <w:pPr>
        <w:numPr>
          <w:ilvl w:val="0"/>
          <w:numId w:val="6"/>
        </w:numPr>
        <w:spacing w:line="312" w:lineRule="auto"/>
        <w:ind w:firstLine="360" w:firstLineChars="15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价格调整</w:t>
      </w:r>
      <w:bookmarkEnd w:id="362"/>
      <w:bookmarkStart w:id="363" w:name="_Toc351203578"/>
      <w:bookmarkStart w:id="364" w:name="_Toc296346593"/>
      <w:bookmarkStart w:id="365" w:name="_Toc337558797"/>
      <w:bookmarkStart w:id="366" w:name="_Toc296503092"/>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11.1市场价格波动引起的调整</w:t>
      </w:r>
      <w:bookmarkEnd w:id="363"/>
    </w:p>
    <w:bookmarkEnd w:id="364"/>
    <w:bookmarkEnd w:id="365"/>
    <w:bookmarkEnd w:id="366"/>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除专用合同条款另有约定外，市场价格波动超过合同当事人约定的范围，合同价格应当调整。合同当事人可以在专用合同条款中约定选择以下一种方式对合同价格进行调整：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第1种方式：采用价格指数进行价格调整。</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（1）价格调整公式</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因人工、材料和设备等价格波动影响合同价格时，根据专用合同条款中约定的数据，按以下公式计算差额并调整合同价格：</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p>
    <w:p>
      <w:pPr>
        <w:tabs>
          <w:tab w:val="left" w:pos="0"/>
          <w:tab w:val="left" w:pos="360"/>
          <w:tab w:val="left" w:pos="540"/>
        </w:tabs>
        <w:spacing w:line="312" w:lineRule="auto"/>
        <w:ind w:firstLine="600" w:firstLineChars="200"/>
        <w:rPr>
          <w:rFonts w:ascii="宋体" w:hAnsi="宋体" w:eastAsia="宋体" w:cs="宋体"/>
          <w:color w:val="000000" w:themeColor="text1"/>
          <w:sz w:val="24"/>
          <w:highlight w:val="none"/>
          <w14:textFill>
            <w14:solidFill>
              <w14:schemeClr w14:val="tx1"/>
            </w14:solidFill>
          </w14:textFill>
        </w:rPr>
      </w:pPr>
      <w:r>
        <w:rPr>
          <w:rFonts w:hint="eastAsia" w:ascii="Times New Roman" w:hAnsi="Times New Roman" w:eastAsia="仿宋_GB2312"/>
          <w:color w:val="000000" w:themeColor="text1"/>
          <w:position w:val="-30"/>
          <w:sz w:val="30"/>
          <w:szCs w:val="32"/>
          <w:highlight w:val="none"/>
          <w14:textFill>
            <w14:solidFill>
              <w14:schemeClr w14:val="tx1"/>
            </w14:solidFill>
          </w14:textFill>
        </w:rPr>
        <w:object>
          <v:shape id="_x0000_i1025" o:spt="75" type="#_x0000_t75" style="height:44.85pt;width:339.6pt;" o:ole="t" filled="f" o:preferrelative="t" stroked="f" coordsize="21600,21600">
            <v:path/>
            <v:fill on="f" focussize="0,0"/>
            <v:stroke on="f" joinstyle="miter"/>
            <v:imagedata r:id="rId10" o:title=""/>
            <o:lock v:ext="edit" aspectratio="t"/>
            <w10:wrap type="none"/>
            <w10:anchorlock/>
          </v:shape>
          <o:OLEObject Type="Embed" ProgID="Equation.KSEE3" ShapeID="_x0000_i1025" DrawAspect="Content" ObjectID="_1468075725" r:id="rId9">
            <o:LockedField>false</o:LockedField>
          </o:OLEObject>
        </w:object>
      </w:r>
    </w:p>
    <w:p>
      <w:pPr>
        <w:tabs>
          <w:tab w:val="left" w:pos="0"/>
          <w:tab w:val="left" w:pos="360"/>
          <w:tab w:val="left" w:pos="540"/>
        </w:tabs>
        <w:spacing w:line="312" w:lineRule="auto"/>
        <w:ind w:firstLine="64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公式中：ΔP——需调整的价格差额；</w:t>
      </w:r>
    </w:p>
    <w:p>
      <w:pPr>
        <w:tabs>
          <w:tab w:val="left" w:pos="0"/>
          <w:tab w:val="left" w:pos="360"/>
          <w:tab w:val="left" w:pos="540"/>
        </w:tabs>
        <w:spacing w:line="312" w:lineRule="auto"/>
        <w:ind w:firstLine="1440" w:firstLineChars="6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6"/>
          <w:sz w:val="24"/>
          <w:highlight w:val="none"/>
          <w14:textFill>
            <w14:solidFill>
              <w14:schemeClr w14:val="tx1"/>
            </w14:solidFill>
          </w14:textFill>
        </w:rPr>
        <w:object>
          <v:shape id="_x0000_i1026" o:spt="75" type="#_x0000_t75" style="height:17.65pt;width:17.65pt;" o:ole="t" filled="f" o:preferrelative="t" stroked="f" coordsize="21600,21600">
            <v:path/>
            <v:fill on="f" focussize="0,0"/>
            <v:stroke on="f" joinstyle="miter"/>
            <v:imagedata r:id="rId12" o:title=""/>
            <o:lock v:ext="edit" aspectratio="t"/>
            <w10:wrap type="none"/>
            <w10:anchorlock/>
          </v:shape>
          <o:OLEObject Type="Embed" ProgID="Equation.KSEE3" ShapeID="_x0000_i1026" DrawAspect="Content" ObjectID="_1468075726" r:id="rId11">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A——定值权重（即不调部分的权重）；</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10"/>
          <w:sz w:val="24"/>
          <w:highlight w:val="none"/>
          <w14:textFill>
            <w14:solidFill>
              <w14:schemeClr w14:val="tx1"/>
            </w14:solidFill>
          </w14:textFill>
        </w:rPr>
        <w:object>
          <v:shape id="_x0000_i1027" o:spt="75" type="#_x0000_t75" style="height:21.05pt;width:101.2pt;" o:ole="t" filled="f" o:preferrelative="t" stroked="f" coordsize="21600,21600">
            <v:path/>
            <v:fill on="f" focussize="0,0"/>
            <v:stroke on="f" joinstyle="miter"/>
            <v:imagedata r:id="rId14" o:title=""/>
            <o:lock v:ext="edit" aspectratio="t"/>
            <w10:wrap type="none"/>
            <w10:anchorlock/>
          </v:shape>
          <o:OLEObject Type="Embed" ProgID="Equation.KSEE3" ShapeID="_x0000_i1027" DrawAspect="Content" ObjectID="_1468075727" r:id="rId13">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——各可调因子的变值权重（即可调部分的权重），为各可调因子在签约合同价中所占的比例；</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10"/>
          <w:sz w:val="24"/>
          <w:highlight w:val="none"/>
          <w14:textFill>
            <w14:solidFill>
              <w14:schemeClr w14:val="tx1"/>
            </w14:solidFill>
          </w14:textFill>
        </w:rPr>
        <w:object>
          <v:shape id="_x0000_i1028" o:spt="75" type="#_x0000_t75" style="height:20.4pt;width:101.9pt;" o:ole="t" filled="f" o:preferrelative="t" stroked="f" coordsize="21600,21600">
            <v:path/>
            <v:fill on="f" focussize="0,0"/>
            <v:stroke on="f" joinstyle="miter"/>
            <v:imagedata r:id="rId16" o:title=""/>
            <o:lock v:ext="edit" aspectratio="t"/>
            <w10:wrap type="none"/>
            <w10:anchorlock/>
          </v:shape>
          <o:OLEObject Type="Embed" ProgID="Equation.KSEE3" ShapeID="_x0000_i1028" DrawAspect="Content" ObjectID="_1468075728" r:id="rId15">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——各可调因子的现行价格指数，指约定的付款证书相关周期最后一天的前42天的各可调因子的价格指数；</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10"/>
          <w:sz w:val="24"/>
          <w:highlight w:val="none"/>
          <w14:textFill>
            <w14:solidFill>
              <w14:schemeClr w14:val="tx1"/>
            </w14:solidFill>
          </w14:textFill>
        </w:rPr>
        <w:object>
          <v:shape id="_x0000_i1029" o:spt="75" type="#_x0000_t75" style="height:20.4pt;width:108pt;" o:ole="t" filled="f" o:preferrelative="t" stroked="f" coordsize="21600,21600">
            <v:path/>
            <v:fill on="f" focussize="0,0"/>
            <v:stroke on="f" joinstyle="miter"/>
            <v:imagedata r:id="rId18" o:title=""/>
            <o:lock v:ext="edit" aspectratio="t"/>
            <w10:wrap type="none"/>
            <w10:anchorlock/>
          </v:shape>
          <o:OLEObject Type="Embed" ProgID="Equation.KSEE3" ShapeID="_x0000_i1029" DrawAspect="Content" ObjectID="_1468075729" r:id="rId17">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——各可调因子的基本价格指数，指基准日期的各可调因子的价格指数。</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（2）暂时确定调整差额</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在计算调整差额时无现行价格指数的，合同当事人同意暂用前次价格指数计算。实际价格指数有调整的，合同当事人进行相应调整。</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（3）权重的调整</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因变更导致合同约定的权重不合理时，按照第4.4款〔商定或确定〕执行。</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（4）因承包人原因工期延误后的价格调整</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因承包人原因未按期竣工的，对合同约定的竣工日期后继续施工的工程，在使用价格调整公式时，应采用计划竣工日期与实际竣工日期的两个价格指数中较低的一个作为现行价格指数。</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第2种方式：采用造价信息进行价格调整。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12"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（2）材料、工程设备价格变化的价款调整按照发包人提供的基准价格，按以下风险范围规定执行</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③承包人在已标价工程量清单或预算书中载明材料单价等于基准价格的：除专用合同条款另有约定外，合同履行期间材料单价涨跌幅以基准价格为基础超过±5%时，其超过部分据实调整。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前述基准价格是指由发包人在招标文件或专用合同条款中给定的材料、工程设备的价格，该价格原则上应当按照省级或行业建设主管部门或其授权的工程造价管理机构发布的信息价编制。</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（3）施工机械台班单价或施工机械使用费发生变化超过省级或行业建设主管部门或其授权的工程造价管理机构规定的范围时，按规定调整合同价格。</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第3种方式：专用合同条款约定的其他方式。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67" w:name="_Toc351203579"/>
      <w:bookmarkStart w:id="368" w:name="_Toc296346594"/>
      <w:bookmarkStart w:id="369" w:name="_Toc337558798"/>
      <w:bookmarkStart w:id="370" w:name="_Toc296503093"/>
      <w:r>
        <w:rPr>
          <w:rFonts w:hint="eastAsia" w:ascii="宋体" w:hAnsi="宋体" w:eastAsia="宋体" w:cs="宋体"/>
          <w:b w:val="0"/>
          <w:color w:val="000000" w:themeColor="text1"/>
          <w:sz w:val="24"/>
          <w:szCs w:val="24"/>
          <w:highlight w:val="none"/>
          <w14:textFill>
            <w14:solidFill>
              <w14:schemeClr w14:val="tx1"/>
            </w14:solidFill>
          </w14:textFill>
        </w:rPr>
        <w:t>11.2法律变化引起的调整</w:t>
      </w:r>
      <w:bookmarkEnd w:id="367"/>
    </w:p>
    <w:bookmarkEnd w:id="368"/>
    <w:bookmarkEnd w:id="369"/>
    <w:bookmarkEnd w:id="370"/>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因法律变化引起的合同价格和工期调整，合同当事人无法达成一致的，由总监理工程师按第4.4款〔商定或确定〕的约定处理。</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因承包人原因造成工期延误，在工期延误期间出现法律变化的，由此增加的费用和（或）延误的工期由承包人承担。</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71" w:name="_Toc351203580"/>
      <w:bookmarkStart w:id="372" w:name="_Toc337558799"/>
      <w:bookmarkStart w:id="373" w:name="_Toc296346597"/>
      <w:bookmarkStart w:id="374" w:name="_Toc296503096"/>
      <w:r>
        <w:rPr>
          <w:rFonts w:hint="eastAsia" w:ascii="宋体" w:hAnsi="宋体" w:eastAsia="宋体" w:cs="宋体"/>
          <w:b w:val="0"/>
          <w:color w:val="000000" w:themeColor="text1"/>
          <w:sz w:val="24"/>
          <w:szCs w:val="24"/>
          <w:highlight w:val="none"/>
          <w14:textFill>
            <w14:solidFill>
              <w14:schemeClr w14:val="tx1"/>
            </w14:solidFill>
          </w14:textFill>
        </w:rPr>
        <w:t>12. 合同价格、计量与支付</w:t>
      </w:r>
      <w:bookmarkEnd w:id="371"/>
    </w:p>
    <w:bookmarkEnd w:id="372"/>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75" w:name="_Toc351203581"/>
      <w:bookmarkStart w:id="376" w:name="_Toc337558800"/>
      <w:r>
        <w:rPr>
          <w:rFonts w:hint="eastAsia" w:ascii="宋体" w:hAnsi="宋体" w:eastAsia="宋体" w:cs="宋体"/>
          <w:b w:val="0"/>
          <w:color w:val="000000" w:themeColor="text1"/>
          <w:sz w:val="24"/>
          <w:szCs w:val="24"/>
          <w:highlight w:val="none"/>
          <w14:textFill>
            <w14:solidFill>
              <w14:schemeClr w14:val="tx1"/>
            </w14:solidFill>
          </w14:textFill>
        </w:rPr>
        <w:t>12.1 合同价</w:t>
      </w:r>
      <w:bookmarkEnd w:id="373"/>
      <w:bookmarkEnd w:id="374"/>
      <w:r>
        <w:rPr>
          <w:rFonts w:hint="eastAsia" w:ascii="宋体" w:hAnsi="宋体" w:eastAsia="宋体" w:cs="宋体"/>
          <w:b w:val="0"/>
          <w:color w:val="000000" w:themeColor="text1"/>
          <w:sz w:val="24"/>
          <w:szCs w:val="24"/>
          <w:highlight w:val="none"/>
          <w14:textFill>
            <w14:solidFill>
              <w14:schemeClr w14:val="tx1"/>
            </w14:solidFill>
          </w14:textFill>
        </w:rPr>
        <w:t>格形式</w:t>
      </w:r>
      <w:bookmarkEnd w:id="375"/>
    </w:p>
    <w:bookmarkEnd w:id="37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发包人和承包人应在合同协议书中选择下列一种合同价格形式：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1、单价合同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单价合同是指合同当事人约定以工程量清单及其综合单价进行合同价格计算、调整和确认的建设工程施工合同，</w:t>
      </w:r>
      <w:r>
        <w:rPr>
          <w:rFonts w:hint="eastAsia" w:ascii="宋体" w:hAnsi="宋体" w:eastAsia="宋体" w:cs="宋体"/>
          <w:color w:val="000000" w:themeColor="text1"/>
          <w:sz w:val="24"/>
          <w:highlight w:val="none"/>
          <w14:textFill>
            <w14:solidFill>
              <w14:schemeClr w14:val="tx1"/>
            </w14:solidFill>
          </w14:textFill>
        </w:rPr>
        <w:t>在约定的范围内合同单价不作调整</w:t>
      </w:r>
      <w:r>
        <w:rPr>
          <w:rFonts w:hint="eastAsia" w:ascii="宋体" w:hAnsi="宋体" w:eastAsia="宋体" w:cs="宋体"/>
          <w:color w:val="000000" w:themeColor="text1"/>
          <w:kern w:val="0"/>
          <w:sz w:val="24"/>
          <w:highlight w:val="none"/>
          <w14:textFill>
            <w14:solidFill>
              <w14:schemeClr w14:val="tx1"/>
            </w14:solidFill>
          </w14:textFill>
        </w:rPr>
        <w:t>。合同当事人应在专用合同条款中约定综合单价包含的风险范围和风险费用的计算方法</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并约定风险范围以外的合同价格的调整方法，其中因市场价格波动引起的调整按第11.1款〔市场价格波动引起的调整〕约定执行。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2、总价合同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总价合同是指合同当事人约定以施工图、已标价工程量清单或预算书及有关条件进行合同价格计算、调整和确认的建设工程施工合同，</w:t>
      </w:r>
      <w:r>
        <w:rPr>
          <w:rFonts w:hint="eastAsia" w:ascii="宋体" w:hAnsi="宋体" w:eastAsia="宋体" w:cs="宋体"/>
          <w:color w:val="000000" w:themeColor="text1"/>
          <w:sz w:val="24"/>
          <w:highlight w:val="none"/>
          <w14:textFill>
            <w14:solidFill>
              <w14:schemeClr w14:val="tx1"/>
            </w14:solidFill>
          </w14:textFill>
        </w:rPr>
        <w:t>在约定的范围内合同总价不作调整</w:t>
      </w:r>
      <w:r>
        <w:rPr>
          <w:rFonts w:hint="eastAsia" w:ascii="宋体" w:hAnsi="宋体" w:eastAsia="宋体" w:cs="宋体"/>
          <w:color w:val="000000" w:themeColor="text1"/>
          <w:kern w:val="0"/>
          <w:sz w:val="24"/>
          <w:highlight w:val="none"/>
          <w14:textFill>
            <w14:solidFill>
              <w14:schemeClr w14:val="tx1"/>
            </w14:solidFill>
          </w14:textFill>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3、其它价格形式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合同当事人可在专用合同条款中约定其他合同价格形式。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77" w:name="_Toc296346598"/>
      <w:bookmarkStart w:id="378" w:name="_Toc296503097"/>
      <w:bookmarkStart w:id="379" w:name="_Toc351203582"/>
      <w:bookmarkStart w:id="380" w:name="_Toc337558801"/>
      <w:r>
        <w:rPr>
          <w:rFonts w:hint="eastAsia" w:ascii="宋体" w:hAnsi="宋体" w:eastAsia="宋体" w:cs="宋体"/>
          <w:b w:val="0"/>
          <w:color w:val="000000" w:themeColor="text1"/>
          <w:sz w:val="24"/>
          <w:szCs w:val="24"/>
          <w:highlight w:val="none"/>
          <w14:textFill>
            <w14:solidFill>
              <w14:schemeClr w14:val="tx1"/>
            </w14:solidFill>
          </w14:textFill>
        </w:rPr>
        <w:t>12.2预</w:t>
      </w:r>
      <w:bookmarkEnd w:id="377"/>
      <w:bookmarkEnd w:id="378"/>
      <w:bookmarkStart w:id="381" w:name="_Toc296503100"/>
      <w:bookmarkStart w:id="382" w:name="_Toc296346601"/>
      <w:r>
        <w:rPr>
          <w:rFonts w:hint="eastAsia" w:ascii="宋体" w:hAnsi="宋体" w:eastAsia="宋体" w:cs="宋体"/>
          <w:b w:val="0"/>
          <w:color w:val="000000" w:themeColor="text1"/>
          <w:sz w:val="24"/>
          <w:szCs w:val="24"/>
          <w:highlight w:val="none"/>
          <w14:textFill>
            <w14:solidFill>
              <w14:schemeClr w14:val="tx1"/>
            </w14:solidFill>
          </w14:textFill>
        </w:rPr>
        <w:t>付款</w:t>
      </w:r>
      <w:bookmarkEnd w:id="379"/>
    </w:p>
    <w:bookmarkEnd w:id="380"/>
    <w:bookmarkEnd w:id="381"/>
    <w:bookmarkEnd w:id="382"/>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w:t>
      </w:r>
      <w:r>
        <w:rPr>
          <w:rFonts w:hint="eastAsia" w:ascii="宋体" w:hAnsi="宋体" w:eastAsia="宋体" w:cs="宋体"/>
          <w:color w:val="000000" w:themeColor="text1"/>
          <w:kern w:val="0"/>
          <w:sz w:val="24"/>
          <w:highlight w:val="none"/>
          <w14:textFill>
            <w14:solidFill>
              <w14:schemeClr w14:val="tx1"/>
            </w14:solidFill>
          </w14:textFill>
        </w:rPr>
        <w:t>1预付款的支付</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预付款的支付按照专用合同条款约定执行，但至迟应在开工通知载明的开工日期7天前支付。预付款应当用于材料、工程设备、施工设备的采购及修建临时工程、组织施工队伍进场等。</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除专用合同条款另有约定外，预付款在进度付款中同比例扣回。在颁发工程接收证书前，提前解除合同的，尚未扣完的预付款应与合同价款一并结算。</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发包人逾期支付预付款超过7天的，承包人有权向发包人发出要求预付的催告通知，发包人收到通知后7天内仍未支付的，承包人有权暂停施工，并按第16.1.1项〔发包人违约的情形〕执行。</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12.2.2 预付款担保</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发包人在工程款中逐期扣回预付款后，预付款担保额度应相应减少，但剩余的预付款担保金额不得低于未被扣回的预付款金额。</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83" w:name="_Toc351203583"/>
      <w:bookmarkStart w:id="384" w:name="_Toc337558802"/>
      <w:r>
        <w:rPr>
          <w:rFonts w:hint="eastAsia" w:ascii="宋体" w:hAnsi="宋体" w:eastAsia="宋体" w:cs="宋体"/>
          <w:b w:val="0"/>
          <w:color w:val="000000" w:themeColor="text1"/>
          <w:sz w:val="24"/>
          <w:szCs w:val="24"/>
          <w:highlight w:val="none"/>
          <w14:textFill>
            <w14:solidFill>
              <w14:schemeClr w14:val="tx1"/>
            </w14:solidFill>
          </w14:textFill>
        </w:rPr>
        <w:t>12.3计量</w:t>
      </w:r>
      <w:bookmarkEnd w:id="383"/>
    </w:p>
    <w:bookmarkEnd w:id="384"/>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12.3.1 计量原则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工程量计量按照合同约定的工程量计算规则、图纸及变更指示等进行计量。工程量计算规则应以相关的国家标准、行业标准等为依据，由合同当事人在专用合同条款中约定。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12.3.2 计量周期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除专用合同条款另有约定外，工程量的计量按月进行。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12.3.3 单价合同的计量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除专用合同条款另有约定外，单价合同的计量按照本项约定执行：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（1）承包人应于每月25日向监理人报送上月20日至当月19日已完成的工程量报告，并附具进度付款申请单、已完成工程量报表和有关资料。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（3）监理人未在收到承包人提交的工程量报表后的7天内完成审核的，承包人报送的工程量报告中的工程量视为承包人实际完成的工程量，据此计算工程价款。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12.3.4 总价合同的计量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除专用合同条款另有约定外，按月计量支付的总价合同，按照本项约定执行：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（1）承包人应于每月25日向监理人报送上月20日至当月19日已完成的工程量报告，并附具进度付款申请单、已完成工程量报表和有关资料。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（3）监理人未在收到承包人提交的工程量报表后的7天内完成复核的，承包人提交的工程量报告中的工程量视为承包人实际完成的工程量。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12.3.5 总价合同采用支付分解表计量支付的，可以按照第12.3.4项〔总价合同的计量〕约定进行计量，但合同价款按照支付分解表进行支付。</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12.3.6 其他价格形式合同的计量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合同当事人可在专用合同条款中约定其他价格形式合同的计量方式和程序。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85" w:name="_Toc296346602"/>
      <w:bookmarkStart w:id="386" w:name="_Toc296503101"/>
      <w:bookmarkStart w:id="387" w:name="_Toc351203584"/>
      <w:bookmarkStart w:id="388" w:name="_Toc337558803"/>
      <w:r>
        <w:rPr>
          <w:rFonts w:hint="eastAsia" w:ascii="宋体" w:hAnsi="宋体" w:eastAsia="宋体" w:cs="宋体"/>
          <w:b w:val="0"/>
          <w:color w:val="000000" w:themeColor="text1"/>
          <w:sz w:val="24"/>
          <w:szCs w:val="24"/>
          <w:highlight w:val="none"/>
          <w14:textFill>
            <w14:solidFill>
              <w14:schemeClr w14:val="tx1"/>
            </w14:solidFill>
          </w14:textFill>
        </w:rPr>
        <w:t>12.4工程进度款支</w:t>
      </w:r>
      <w:bookmarkEnd w:id="385"/>
      <w:bookmarkEnd w:id="386"/>
      <w:r>
        <w:rPr>
          <w:rFonts w:hint="eastAsia" w:ascii="宋体" w:hAnsi="宋体" w:eastAsia="宋体" w:cs="宋体"/>
          <w:b w:val="0"/>
          <w:color w:val="000000" w:themeColor="text1"/>
          <w:sz w:val="24"/>
          <w:szCs w:val="24"/>
          <w:highlight w:val="none"/>
          <w14:textFill>
            <w14:solidFill>
              <w14:schemeClr w14:val="tx1"/>
            </w14:solidFill>
          </w14:textFill>
        </w:rPr>
        <w:t>付</w:t>
      </w:r>
      <w:bookmarkEnd w:id="387"/>
    </w:p>
    <w:bookmarkEnd w:id="38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w:t>
      </w:r>
      <w:r>
        <w:rPr>
          <w:rFonts w:hint="eastAsia" w:ascii="宋体" w:hAnsi="宋体" w:eastAsia="宋体" w:cs="宋体"/>
          <w:color w:val="000000" w:themeColor="text1"/>
          <w:kern w:val="0"/>
          <w:sz w:val="24"/>
          <w:highlight w:val="none"/>
          <w14:textFill>
            <w14:solidFill>
              <w14:schemeClr w14:val="tx1"/>
            </w14:solidFill>
          </w14:textFill>
        </w:rPr>
        <w:t>.1 付款周期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除专用合同条款另有约定外，付款周期应按照第12.3.2项〔计量周期〕的约定与计量周期保持一致。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w:t>
      </w:r>
      <w:r>
        <w:rPr>
          <w:rFonts w:hint="eastAsia" w:ascii="宋体" w:hAnsi="宋体" w:eastAsia="宋体" w:cs="宋体"/>
          <w:color w:val="000000" w:themeColor="text1"/>
          <w:kern w:val="0"/>
          <w:sz w:val="24"/>
          <w:highlight w:val="none"/>
          <w14:textFill>
            <w14:solidFill>
              <w14:schemeClr w14:val="tx1"/>
            </w14:solidFill>
          </w14:textFill>
        </w:rPr>
        <w:t>.2 进度付款申请单的编制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除专用合同条款另有约定外，进度付款申请单应包括下列内容：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（1）截至本次付款周期已完成工作对应的金额；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（2）根据第10条〔变更〕应增加和扣减的变更金额；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（3）根据第12.2款〔预付款〕约定应支付的预付款和扣减的返还预付款；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（4）根据第15.3款〔质量保证金〕约定应扣减的质量保证金；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（5）根据第19条〔索赔〕应增加和扣减的索赔金额；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（6）对已签发的进度款支付证书中出现错误的修正，应在本次进度付款中支付或扣除的金额；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（7）根据合同约定应增加和扣减的其他金额。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12.4.3 进度付款申请单的提交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（1）单价合同进度付款申请单的提交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（2）总价合同进度付款申请单的提交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总价合同按月计量支付的，承包人按照第12.3.4项〔总价合同的计量〕约定的时间按月向监理人提交进度付款申请单，并附上已完成工程量报表和有关资料。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总价合同按支付分解表支付的，承包人应按照第12.4.6项〔支付分解表〕及第12.4.2项〔进度付款申请单的编制〕的约定向监理人提交进度付款申请单。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（3）其他价格形式合同的进度付款申请单的提交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合同当事人可在专用合同条款中约定其他价格形式合同的进度付款申请单的编制和提交程序。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w:t>
      </w:r>
      <w:r>
        <w:rPr>
          <w:rFonts w:hint="eastAsia" w:ascii="宋体" w:hAnsi="宋体" w:eastAsia="宋体" w:cs="宋体"/>
          <w:color w:val="000000" w:themeColor="text1"/>
          <w:kern w:val="0"/>
          <w:sz w:val="24"/>
          <w:highlight w:val="none"/>
          <w14:textFill>
            <w14:solidFill>
              <w14:schemeClr w14:val="tx1"/>
            </w14:solidFill>
          </w14:textFill>
        </w:rPr>
        <w:t>.4 进度款审核和支付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（3）发包人签发进度款支付证书或临时进度款支付证书，不表明发包人已同意、批准或接受了承包人完成的相应部分的工作。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12.4.5 进度付款的修正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12.4.6 支付分解表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1、支付分解表的编制要求</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（1）支付分解表中所列的每期付款金额，应为第12.4.2项〔进度付款申请单的编制〕第（1）目的估算金额；</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（2）实际进度与施工进度计划不一致的，合同当事人可按照第4.4款〔商定或确定〕修改支付分解表；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（3）不采用支付分解表的，承包人应向发包人和监理人提交按季度编制的支付估算分解表，用于支付参考。</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2、总价合同支付分解表的编制与审批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（2）监理人应在收到支付分解表后7天内完成审核并报送发包人。发包人应在收到经监理人审核的支付分解表后7天内完成审批，经发包人批准的支付分解表为有约束力的支付分解表。</w:t>
      </w:r>
    </w:p>
    <w:p>
      <w:pPr>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（3）发包人逾期未完成支付分解表审批的，也未及时要求承包人进行修正和提供补充资料的，则承包人提交的支付分解表视为已经获得发包人批准。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3、单价合同的总价项目支付分解表的编制与审批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89" w:name="_Toc351203585"/>
      <w:r>
        <w:rPr>
          <w:rFonts w:hint="eastAsia" w:ascii="宋体" w:hAnsi="宋体" w:eastAsia="宋体" w:cs="宋体"/>
          <w:b w:val="0"/>
          <w:color w:val="000000" w:themeColor="text1"/>
          <w:sz w:val="24"/>
          <w:szCs w:val="24"/>
          <w:highlight w:val="none"/>
          <w14:textFill>
            <w14:solidFill>
              <w14:schemeClr w14:val="tx1"/>
            </w14:solidFill>
          </w14:textFill>
        </w:rPr>
        <w:t>12.5支付账户</w:t>
      </w:r>
      <w:bookmarkEnd w:id="389"/>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发包人应将合同价款支付至合同协议书中约定的承包人账户。</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90" w:name="_Toc351203586"/>
      <w:bookmarkStart w:id="391" w:name="_Toc296503106"/>
      <w:bookmarkStart w:id="392" w:name="_Toc337558804"/>
      <w:bookmarkStart w:id="393" w:name="_Toc322522574"/>
      <w:bookmarkStart w:id="394" w:name="_Toc296346607"/>
      <w:r>
        <w:rPr>
          <w:rFonts w:hint="eastAsia" w:ascii="宋体" w:hAnsi="宋体" w:eastAsia="宋体" w:cs="宋体"/>
          <w:b w:val="0"/>
          <w:color w:val="000000" w:themeColor="text1"/>
          <w:sz w:val="24"/>
          <w:szCs w:val="24"/>
          <w:highlight w:val="none"/>
          <w14:textFill>
            <w14:solidFill>
              <w14:schemeClr w14:val="tx1"/>
            </w14:solidFill>
          </w14:textFill>
        </w:rPr>
        <w:t>13. 验收和工程试车</w:t>
      </w:r>
      <w:bookmarkEnd w:id="390"/>
    </w:p>
    <w:bookmarkEnd w:id="391"/>
    <w:bookmarkEnd w:id="392"/>
    <w:bookmarkEnd w:id="393"/>
    <w:bookmarkEnd w:id="394"/>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95" w:name="_Toc351203587"/>
      <w:bookmarkStart w:id="396" w:name="_Toc337558805"/>
      <w:bookmarkStart w:id="397" w:name="_Toc296503110"/>
      <w:bookmarkStart w:id="398" w:name="_Toc296346611"/>
      <w:r>
        <w:rPr>
          <w:rFonts w:hint="eastAsia" w:ascii="宋体" w:hAnsi="宋体" w:eastAsia="宋体" w:cs="宋体"/>
          <w:b w:val="0"/>
          <w:color w:val="000000" w:themeColor="text1"/>
          <w:sz w:val="24"/>
          <w:szCs w:val="24"/>
          <w:highlight w:val="none"/>
          <w14:textFill>
            <w14:solidFill>
              <w14:schemeClr w14:val="tx1"/>
            </w14:solidFill>
          </w14:textFill>
        </w:rPr>
        <w:t>13.1分部分项工程验收</w:t>
      </w:r>
      <w:bookmarkEnd w:id="395"/>
    </w:p>
    <w:bookmarkEnd w:id="396"/>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13.1.1 分部分项工程质量应符合国家有关工程施工验收规范、标准及合同约定，承包人应按照施工组织设计的要求完成分部分项工程施工。</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13.1.2 除专用合同条款另有约定外，分部分项工程经承包人自检合格并具备验收条件的，承包人应提前48小时通知监理人进行验收。</w:t>
      </w:r>
      <w:r>
        <w:rPr>
          <w:rFonts w:hint="eastAsia" w:ascii="宋体" w:hAnsi="宋体" w:eastAsia="宋体" w:cs="宋体"/>
          <w:color w:val="000000" w:themeColor="text1"/>
          <w:kern w:val="0"/>
          <w:sz w:val="24"/>
          <w:highlight w:val="none"/>
          <w14:textFill>
            <w14:solidFill>
              <w14:schemeClr w14:val="tx1"/>
            </w14:solidFill>
          </w14:textFill>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000000" w:themeColor="text1"/>
          <w:sz w:val="24"/>
          <w:highlight w:val="none"/>
          <w14:textFill>
            <w14:solidFill>
              <w14:schemeClr w14:val="tx1"/>
            </w14:solidFill>
          </w14:textFill>
        </w:rPr>
        <w:t>分部分项工程未经验收的，不得进入下一道工序施工。</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分部分项工程的验收资料应当作为竣工资料的组成部分。</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99" w:name="_Toc351203588"/>
      <w:bookmarkStart w:id="400" w:name="_Toc337558806"/>
      <w:r>
        <w:rPr>
          <w:rFonts w:hint="eastAsia" w:ascii="宋体" w:hAnsi="宋体" w:eastAsia="宋体" w:cs="宋体"/>
          <w:b w:val="0"/>
          <w:color w:val="000000" w:themeColor="text1"/>
          <w:sz w:val="24"/>
          <w:szCs w:val="24"/>
          <w:highlight w:val="none"/>
          <w14:textFill>
            <w14:solidFill>
              <w14:schemeClr w14:val="tx1"/>
            </w14:solidFill>
          </w14:textFill>
        </w:rPr>
        <w:t>13.2竣工验收</w:t>
      </w:r>
      <w:bookmarkEnd w:id="399"/>
    </w:p>
    <w:bookmarkEnd w:id="397"/>
    <w:bookmarkEnd w:id="398"/>
    <w:bookmarkEnd w:id="400"/>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13.2.1竣工验收条件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工程具备以下条件的，承包人可以申请竣工验收：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（1）除发包人同意的甩项工作和缺陷修补工作外，合同范围内的全部工程以及有关工作，包括合同要求的试验、试运行以及检验均已完成，并符合合同要求；</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（2）已按合同约定编制了甩项工作和缺陷修补工作清单以及相应的施工计划；</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（3）已按合同约定的内容和份数备齐竣工资料。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13.2.2竣工验收程序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除专用合同条款另有约定外，承包人申请竣工验收的，应当按照以下程序进行：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（3）竣工验收合格的，发包人应在验收合格后14天内向承包人签发工程接收证书。发包人无正当理由逾期不颁发工程接收证书的，自验收合格后第15天起视为已颁发工程接收证书。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除专用合同条款另有约定外，发包人不按照本项约定组织竣工验收、颁发工程接收证书的，每逾期一天，应以签约合同价为基数，按照中国人民银行发布的同期同类贷款基准利率支付违约金。</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13.2.3竣工日期</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Pr>
          <w:rFonts w:hint="eastAsia" w:ascii="宋体" w:hAnsi="宋体" w:eastAsia="宋体" w:cs="宋体"/>
          <w:color w:val="000000" w:themeColor="text1"/>
          <w:kern w:val="0"/>
          <w:sz w:val="24"/>
          <w:highlight w:val="none"/>
          <w14:textFill>
            <w14:solidFill>
              <w14:schemeClr w14:val="tx1"/>
            </w14:solidFill>
          </w14:textFill>
        </w:rPr>
        <w:t>收申请报告的日期为实际竣工日期；工程未经竣工验收，发包人擅自使用的，以转移占有工程之日为实际竣工日期。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13.2.4 拒绝接收全部或部分工程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13.2.5 移交、接收全部与部分工程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除专用合同条款另有约定外，合同当事人应当在颁发工程接收证书后7天内完成工程的移交。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02" w:name="_Toc351203589"/>
      <w:bookmarkStart w:id="403" w:name="_Toc296503111"/>
      <w:bookmarkStart w:id="404" w:name="_Toc337558807"/>
      <w:bookmarkStart w:id="405" w:name="_Toc296346612"/>
      <w:r>
        <w:rPr>
          <w:rFonts w:hint="eastAsia" w:ascii="宋体" w:hAnsi="宋体" w:eastAsia="宋体" w:cs="宋体"/>
          <w:b w:val="0"/>
          <w:color w:val="000000" w:themeColor="text1"/>
          <w:sz w:val="24"/>
          <w:szCs w:val="24"/>
          <w:highlight w:val="none"/>
          <w14:textFill>
            <w14:solidFill>
              <w14:schemeClr w14:val="tx1"/>
            </w14:solidFill>
          </w14:textFill>
        </w:rPr>
        <w:t>13.3工程试车</w:t>
      </w:r>
      <w:bookmarkEnd w:id="402"/>
    </w:p>
    <w:bookmarkEnd w:id="403"/>
    <w:bookmarkEnd w:id="404"/>
    <w:bookmarkEnd w:id="405"/>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13.3.1试车程序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工程需要试车的，除专用合同条款另有约定外，试车内容应与承包人承包范围相一致，试车费用由承包人承担。工程试车应按如下程序进行：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13.3.2 试车中的责任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13.3.3 投料试车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如需进行投料试车的，发包人应在工程竣工验收后组织投料试车。发包人要求在工程竣工验收前进行或需要承包人配合时，应征得承包人同意，并在专用合同条款中约定有关事项。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06" w:name="_Toc337558808"/>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Start w:id="407" w:name="_Toc351203590"/>
      <w:r>
        <w:rPr>
          <w:rFonts w:hint="eastAsia" w:ascii="宋体" w:hAnsi="宋体" w:eastAsia="宋体" w:cs="宋体"/>
          <w:b w:val="0"/>
          <w:color w:val="000000" w:themeColor="text1"/>
          <w:sz w:val="24"/>
          <w:szCs w:val="24"/>
          <w:highlight w:val="none"/>
          <w14:textFill>
            <w14:solidFill>
              <w14:schemeClr w14:val="tx1"/>
            </w14:solidFill>
          </w14:textFill>
        </w:rPr>
        <w:t>13.4提前交付单位工程的验收</w:t>
      </w:r>
      <w:bookmarkEnd w:id="407"/>
    </w:p>
    <w:bookmarkEnd w:id="406"/>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13.4.1 发包人需要在工程竣工前使用单位工程的，或承包人提出提前交付已经竣工的单位工程且经发包人同意的，可进行单位工程验收，验收的程序按照第13.2款〔竣工验收〕的约定进行。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13.4.2 发包人要求在工程竣工前交付单位工程，由此导致承包人费用增加和（或）工期延误的，由发包人承担由此增加的费用和（或）延误的工期，并支付承包人合理的利润。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08" w:name="_Toc351203591"/>
      <w:r>
        <w:rPr>
          <w:rFonts w:hint="eastAsia" w:ascii="宋体" w:hAnsi="宋体" w:eastAsia="宋体" w:cs="宋体"/>
          <w:b w:val="0"/>
          <w:color w:val="000000" w:themeColor="text1"/>
          <w:sz w:val="24"/>
          <w:szCs w:val="24"/>
          <w:highlight w:val="none"/>
          <w14:textFill>
            <w14:solidFill>
              <w14:schemeClr w14:val="tx1"/>
            </w14:solidFill>
          </w14:textFill>
        </w:rPr>
        <w:t>13.5 施工期运行</w:t>
      </w:r>
      <w:bookmarkEnd w:id="408"/>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13.5.2 在施工期运行中发现工程或工程设备损坏或存在缺陷的，由承包人按第15.2款〔缺陷责任期〕约定进行修复。</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09" w:name="_Toc296503112"/>
      <w:bookmarkStart w:id="410" w:name="_Toc296346613"/>
      <w:bookmarkStart w:id="411" w:name="_Toc351203592"/>
      <w:bookmarkStart w:id="412" w:name="_Toc337558809"/>
      <w:r>
        <w:rPr>
          <w:rFonts w:hint="eastAsia" w:ascii="宋体" w:hAnsi="宋体" w:eastAsia="宋体" w:cs="宋体"/>
          <w:b w:val="0"/>
          <w:color w:val="000000" w:themeColor="text1"/>
          <w:sz w:val="24"/>
          <w:szCs w:val="24"/>
          <w:highlight w:val="none"/>
          <w14:textFill>
            <w14:solidFill>
              <w14:schemeClr w14:val="tx1"/>
            </w14:solidFill>
          </w14:textFill>
        </w:rPr>
        <w:t>13.6 竣工退</w:t>
      </w:r>
      <w:bookmarkEnd w:id="409"/>
      <w:bookmarkEnd w:id="410"/>
      <w:r>
        <w:rPr>
          <w:rFonts w:hint="eastAsia" w:ascii="宋体" w:hAnsi="宋体" w:eastAsia="宋体" w:cs="宋体"/>
          <w:b w:val="0"/>
          <w:color w:val="000000" w:themeColor="text1"/>
          <w:sz w:val="24"/>
          <w:szCs w:val="24"/>
          <w:highlight w:val="none"/>
          <w14:textFill>
            <w14:solidFill>
              <w14:schemeClr w14:val="tx1"/>
            </w14:solidFill>
          </w14:textFill>
        </w:rPr>
        <w:t>场</w:t>
      </w:r>
      <w:bookmarkEnd w:id="411"/>
    </w:p>
    <w:bookmarkEnd w:id="412"/>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13.6.1 竣工退场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颁发工程接收证书后，承包人应按以下要求对施工现场进行清理：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（1）施工现场内残留的垃圾已全部清除出场；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（2）临时工程已拆除，场地已进行清理、平整或复原；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（3）按合同约定应撤离的人员、承包人施工设备和剩余的材料，包括废弃的施工设备和材料，已按计划撤离施工现场；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（4）施工现场周边及其附近道路、河道的施工堆积物，已全部清理；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（5）施工现场其他场地清理工作已全部完成。</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13.6.2 地表还原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13" w:name="_Toc351203593"/>
      <w:bookmarkStart w:id="414" w:name="_Toc337558810"/>
      <w:bookmarkStart w:id="415" w:name="_Toc296503113"/>
      <w:bookmarkStart w:id="416" w:name="_Toc296346614"/>
      <w:r>
        <w:rPr>
          <w:rFonts w:hint="eastAsia" w:ascii="宋体" w:hAnsi="宋体" w:eastAsia="宋体" w:cs="宋体"/>
          <w:b w:val="0"/>
          <w:color w:val="000000" w:themeColor="text1"/>
          <w:sz w:val="24"/>
          <w:szCs w:val="24"/>
          <w:highlight w:val="none"/>
          <w14:textFill>
            <w14:solidFill>
              <w14:schemeClr w14:val="tx1"/>
            </w14:solidFill>
          </w14:textFill>
        </w:rPr>
        <w:t>14. 竣工结算</w:t>
      </w:r>
      <w:bookmarkEnd w:id="413"/>
    </w:p>
    <w:bookmarkEnd w:id="414"/>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17" w:name="_Toc351203594"/>
      <w:bookmarkStart w:id="418" w:name="_Toc337558811"/>
      <w:r>
        <w:rPr>
          <w:rFonts w:hint="eastAsia" w:ascii="宋体" w:hAnsi="宋体" w:eastAsia="宋体" w:cs="宋体"/>
          <w:b w:val="0"/>
          <w:color w:val="000000" w:themeColor="text1"/>
          <w:sz w:val="24"/>
          <w:szCs w:val="24"/>
          <w:highlight w:val="none"/>
          <w14:textFill>
            <w14:solidFill>
              <w14:schemeClr w14:val="tx1"/>
            </w14:solidFill>
          </w14:textFill>
        </w:rPr>
        <w:t>14.1 竣工结算申请</w:t>
      </w:r>
      <w:bookmarkEnd w:id="417"/>
    </w:p>
    <w:bookmarkEnd w:id="418"/>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w:t>
      </w:r>
      <w:r>
        <w:rPr>
          <w:rFonts w:hint="eastAsia" w:ascii="宋体" w:hAnsi="宋体" w:eastAsia="宋体" w:cs="宋体"/>
          <w:color w:val="000000" w:themeColor="text1"/>
          <w:sz w:val="24"/>
          <w:highlight w:val="none"/>
          <w14:textFill>
            <w14:solidFill>
              <w14:schemeClr w14:val="tx1"/>
            </w14:solidFill>
          </w14:textFill>
        </w:rPr>
        <w:t>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除专用合同条款另有约定外，竣工结算申请单应包括以下内容：</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（1）竣工结算合同价格；</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（2）发包人已支付承包人的款项；</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（3）应扣留的质量保证金； </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（4）发包人应支付承包人的合同价款。</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19" w:name="_Toc351203595"/>
      <w:bookmarkStart w:id="420" w:name="_Toc337558812"/>
      <w:r>
        <w:rPr>
          <w:rFonts w:hint="eastAsia" w:ascii="宋体" w:hAnsi="宋体" w:eastAsia="宋体" w:cs="宋体"/>
          <w:b w:val="0"/>
          <w:color w:val="000000" w:themeColor="text1"/>
          <w:sz w:val="24"/>
          <w:szCs w:val="24"/>
          <w:highlight w:val="none"/>
          <w14:textFill>
            <w14:solidFill>
              <w14:schemeClr w14:val="tx1"/>
            </w14:solidFill>
          </w14:textFill>
        </w:rPr>
        <w:t>14.2 竣工结算审核</w:t>
      </w:r>
      <w:bookmarkEnd w:id="419"/>
    </w:p>
    <w:bookmarkEnd w:id="42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000000" w:themeColor="text1"/>
          <w:sz w:val="24"/>
          <w:highlight w:val="none"/>
          <w14:textFill>
            <w14:solidFill>
              <w14:schemeClr w14:val="tx1"/>
            </w14:solidFill>
          </w14:textFill>
        </w:rPr>
        <w:t>发包人对竣工</w:t>
      </w:r>
      <w:r>
        <w:rPr>
          <w:rFonts w:hint="eastAsia" w:ascii="宋体" w:hAnsi="宋体" w:eastAsia="宋体" w:cs="宋体"/>
          <w:color w:val="000000" w:themeColor="text1"/>
          <w:kern w:val="0"/>
          <w:sz w:val="24"/>
          <w:highlight w:val="none"/>
          <w14:textFill>
            <w14:solidFill>
              <w14:schemeClr w14:val="tx1"/>
            </w14:solidFill>
          </w14:textFill>
        </w:rPr>
        <w:t>结算</w:t>
      </w:r>
      <w:r>
        <w:rPr>
          <w:rFonts w:hint="eastAsia" w:ascii="宋体" w:hAnsi="宋体" w:eastAsia="宋体" w:cs="宋体"/>
          <w:color w:val="000000" w:themeColor="text1"/>
          <w:sz w:val="24"/>
          <w:highlight w:val="none"/>
          <w14:textFill>
            <w14:solidFill>
              <w14:schemeClr w14:val="tx1"/>
            </w14:solidFill>
          </w14:textFill>
        </w:rPr>
        <w:t>申请单有异议的，有权要求承包人进行修正和提供补充资料，承包人应提交修正后的竣工</w:t>
      </w:r>
      <w:r>
        <w:rPr>
          <w:rFonts w:hint="eastAsia" w:ascii="宋体" w:hAnsi="宋体" w:eastAsia="宋体" w:cs="宋体"/>
          <w:color w:val="000000" w:themeColor="text1"/>
          <w:kern w:val="0"/>
          <w:sz w:val="24"/>
          <w:highlight w:val="none"/>
          <w14:textFill>
            <w14:solidFill>
              <w14:schemeClr w14:val="tx1"/>
            </w14:solidFill>
          </w14:textFill>
        </w:rPr>
        <w:t>结算</w:t>
      </w:r>
      <w:r>
        <w:rPr>
          <w:rFonts w:hint="eastAsia" w:ascii="宋体" w:hAnsi="宋体" w:eastAsia="宋体" w:cs="宋体"/>
          <w:color w:val="000000" w:themeColor="text1"/>
          <w:sz w:val="24"/>
          <w:highlight w:val="none"/>
          <w14:textFill>
            <w14:solidFill>
              <w14:schemeClr w14:val="tx1"/>
            </w14:solidFill>
          </w14:textFill>
        </w:rPr>
        <w:t>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21" w:name="_Toc351203596"/>
      <w:bookmarkStart w:id="422" w:name="_Toc337558813"/>
      <w:r>
        <w:rPr>
          <w:rFonts w:hint="eastAsia" w:ascii="宋体" w:hAnsi="宋体" w:eastAsia="宋体" w:cs="宋体"/>
          <w:b w:val="0"/>
          <w:color w:val="000000" w:themeColor="text1"/>
          <w:sz w:val="24"/>
          <w:szCs w:val="24"/>
          <w:highlight w:val="none"/>
          <w14:textFill>
            <w14:solidFill>
              <w14:schemeClr w14:val="tx1"/>
            </w14:solidFill>
          </w14:textFill>
        </w:rPr>
        <w:t>14.3 甩项竣工协议</w:t>
      </w:r>
      <w:bookmarkEnd w:id="421"/>
    </w:p>
    <w:bookmarkEnd w:id="422"/>
    <w:p>
      <w:pPr>
        <w:autoSpaceDE w:val="0"/>
        <w:autoSpaceDN w:val="0"/>
        <w:adjustRightInd w:val="0"/>
        <w:spacing w:line="312" w:lineRule="auto"/>
        <w:ind w:firstLine="470" w:firstLineChars="196"/>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23" w:name="_Toc351203597"/>
      <w:bookmarkStart w:id="424" w:name="_Toc337558814"/>
      <w:r>
        <w:rPr>
          <w:rFonts w:hint="eastAsia" w:ascii="宋体" w:hAnsi="宋体" w:eastAsia="宋体" w:cs="宋体"/>
          <w:b w:val="0"/>
          <w:color w:val="000000" w:themeColor="text1"/>
          <w:sz w:val="24"/>
          <w:szCs w:val="24"/>
          <w:highlight w:val="none"/>
          <w14:textFill>
            <w14:solidFill>
              <w14:schemeClr w14:val="tx1"/>
            </w14:solidFill>
          </w14:textFill>
        </w:rPr>
        <w:t>14.4 最终结清</w:t>
      </w:r>
      <w:bookmarkEnd w:id="423"/>
    </w:p>
    <w:bookmarkEnd w:id="42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14.4.1 最终结清申请单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w:t>
      </w:r>
      <w:r>
        <w:rPr>
          <w:rFonts w:hint="eastAsia" w:ascii="宋体" w:hAnsi="宋体" w:eastAsia="宋体" w:cs="宋体"/>
          <w:color w:val="000000" w:themeColor="text1"/>
          <w:kern w:val="0"/>
          <w:sz w:val="24"/>
          <w:highlight w:val="none"/>
          <w14:textFill>
            <w14:solidFill>
              <w14:schemeClr w14:val="tx1"/>
            </w14:solidFill>
          </w14:textFill>
        </w:rPr>
        <w:t>最终结清申请单</w:t>
      </w:r>
      <w:r>
        <w:rPr>
          <w:rFonts w:hint="eastAsia" w:ascii="宋体" w:hAnsi="宋体" w:eastAsia="宋体" w:cs="宋体"/>
          <w:color w:val="000000" w:themeColor="text1"/>
          <w:sz w:val="24"/>
          <w:highlight w:val="none"/>
          <w14:textFill>
            <w14:solidFill>
              <w14:schemeClr w14:val="tx1"/>
            </w14:solidFill>
          </w14:textFill>
        </w:rPr>
        <w:t>应列明质量保证金、应扣除的质量保证金、缺陷责任期内发生的增减费用。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（2）发包人对最终结清申请单内容有异议的，有权要求承包人进行修正和提供补充资料，承包人应向发包人提交修正后的最终结清申请单。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14.4.2 最终结清证书和支付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（3）承包人对发包人颁发的最终结清证书有异议的，按第20条〔争议解决〕的约定办理。</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25" w:name="_Toc351203598"/>
      <w:bookmarkStart w:id="426" w:name="_Toc337558815"/>
      <w:r>
        <w:rPr>
          <w:rFonts w:hint="eastAsia" w:ascii="宋体" w:hAnsi="宋体" w:eastAsia="宋体" w:cs="宋体"/>
          <w:b w:val="0"/>
          <w:color w:val="000000" w:themeColor="text1"/>
          <w:sz w:val="24"/>
          <w:szCs w:val="24"/>
          <w:highlight w:val="none"/>
          <w14:textFill>
            <w14:solidFill>
              <w14:schemeClr w14:val="tx1"/>
            </w14:solidFill>
          </w14:textFill>
        </w:rPr>
        <w:t>15. 缺陷责任与保修</w:t>
      </w:r>
      <w:bookmarkEnd w:id="425"/>
    </w:p>
    <w:bookmarkEnd w:id="415"/>
    <w:bookmarkEnd w:id="416"/>
    <w:bookmarkEnd w:id="426"/>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27" w:name="_Toc351203599"/>
      <w:bookmarkStart w:id="428" w:name="_Toc337558816"/>
      <w:bookmarkStart w:id="429" w:name="_Toc296503114"/>
      <w:bookmarkStart w:id="430" w:name="_Toc296346615"/>
      <w:r>
        <w:rPr>
          <w:rFonts w:hint="eastAsia" w:ascii="宋体" w:hAnsi="宋体" w:eastAsia="宋体" w:cs="宋体"/>
          <w:b w:val="0"/>
          <w:color w:val="000000" w:themeColor="text1"/>
          <w:sz w:val="24"/>
          <w:szCs w:val="24"/>
          <w:highlight w:val="none"/>
          <w14:textFill>
            <w14:solidFill>
              <w14:schemeClr w14:val="tx1"/>
            </w14:solidFill>
          </w14:textFill>
        </w:rPr>
        <w:t>15.1 工程保修的原则</w:t>
      </w:r>
      <w:bookmarkEnd w:id="427"/>
    </w:p>
    <w:bookmarkEnd w:id="42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在工程移交发包人后，因承包人原因产生的质量缺陷，承包人应承担质量缺陷责任和保修义务。缺陷责任期届满，承包人仍应按合同约定的工程各部位保修年限承担保修义务。</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31" w:name="_Toc351203600"/>
      <w:bookmarkStart w:id="432" w:name="_Toc337558817"/>
      <w:r>
        <w:rPr>
          <w:rFonts w:hint="eastAsia" w:ascii="宋体" w:hAnsi="宋体" w:eastAsia="宋体" w:cs="宋体"/>
          <w:b w:val="0"/>
          <w:color w:val="000000" w:themeColor="text1"/>
          <w:sz w:val="24"/>
          <w:szCs w:val="24"/>
          <w:highlight w:val="none"/>
          <w14:textFill>
            <w14:solidFill>
              <w14:schemeClr w14:val="tx1"/>
            </w14:solidFill>
          </w14:textFill>
        </w:rPr>
        <w:t>15.2 缺陷责任期</w:t>
      </w:r>
      <w:bookmarkEnd w:id="429"/>
      <w:bookmarkEnd w:id="430"/>
      <w:bookmarkEnd w:id="431"/>
    </w:p>
    <w:bookmarkEnd w:id="43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15.2.1 缺陷责任期自实际竣工日期起计算，合同当事人应在专用合同条款约定缺陷责任期的具体期限，但该期限最长不超过24个月。</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000000" w:themeColor="text1"/>
          <w:sz w:val="24"/>
          <w:highlight w:val="none"/>
          <w14:textFill>
            <w14:solidFill>
              <w14:schemeClr w14:val="tx1"/>
            </w14:solidFill>
          </w14:textFill>
        </w:rPr>
        <w:t>包人延长缺陷责任期，</w:t>
      </w:r>
      <w:r>
        <w:rPr>
          <w:rFonts w:hint="eastAsia" w:ascii="宋体" w:hAnsi="宋体" w:eastAsia="宋体" w:cs="宋体"/>
          <w:color w:val="000000" w:themeColor="text1"/>
          <w:kern w:val="0"/>
          <w:sz w:val="24"/>
          <w:highlight w:val="none"/>
          <w14:textFill>
            <w14:solidFill>
              <w14:schemeClr w14:val="tx1"/>
            </w14:solidFill>
          </w14:textFill>
        </w:rPr>
        <w:t>并应在原缺陷责任期届满前发出延长通知，</w:t>
      </w:r>
      <w:r>
        <w:rPr>
          <w:rFonts w:hint="eastAsia" w:ascii="宋体" w:hAnsi="宋体" w:eastAsia="宋体" w:cs="宋体"/>
          <w:bCs/>
          <w:color w:val="000000" w:themeColor="text1"/>
          <w:sz w:val="24"/>
          <w:highlight w:val="none"/>
          <w14:textFill>
            <w14:solidFill>
              <w14:schemeClr w14:val="tx1"/>
            </w14:solidFill>
          </w14:textFill>
        </w:rPr>
        <w:t>但缺陷责任期最长</w:t>
      </w:r>
      <w:r>
        <w:rPr>
          <w:rFonts w:hint="eastAsia" w:ascii="宋体" w:hAnsi="宋体" w:eastAsia="宋体" w:cs="宋体"/>
          <w:color w:val="000000" w:themeColor="text1"/>
          <w:kern w:val="0"/>
          <w:sz w:val="24"/>
          <w:highlight w:val="none"/>
          <w14:textFill>
            <w14:solidFill>
              <w14:schemeClr w14:val="tx1"/>
            </w14:solidFill>
          </w14:textFill>
        </w:rPr>
        <w:t>不能超过24个月。</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33" w:name="_Toc351203601"/>
      <w:bookmarkStart w:id="434" w:name="_Toc337558818"/>
      <w:bookmarkStart w:id="435" w:name="_Toc296346616"/>
      <w:bookmarkStart w:id="436" w:name="_Toc296503115"/>
      <w:r>
        <w:rPr>
          <w:rFonts w:hint="eastAsia" w:ascii="宋体" w:hAnsi="宋体" w:eastAsia="宋体" w:cs="宋体"/>
          <w:b w:val="0"/>
          <w:color w:val="000000" w:themeColor="text1"/>
          <w:sz w:val="24"/>
          <w:szCs w:val="24"/>
          <w:highlight w:val="none"/>
          <w14:textFill>
            <w14:solidFill>
              <w14:schemeClr w14:val="tx1"/>
            </w14:solidFill>
          </w14:textFill>
        </w:rPr>
        <w:t>15.3 质量保证金</w:t>
      </w:r>
      <w:bookmarkEnd w:id="433"/>
    </w:p>
    <w:bookmarkEnd w:id="43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经合同当事人协商一致扣留质量保证金的，应在专用合同条款中予以明确。</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15.3.1 承包人提供质量保证金的方式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承包人提供质量保证金有以下三种方式：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（1）质量保证金保函；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（2）相应比例的工程款；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（3）双方约定的其他方式。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除专用合同条款另有约定外，质量保证金原则上采用上述第（1）种方式。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15.3.2 质量保证金的扣留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质量保证金的扣留有以下三种方式：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（1）在支付工程进度款时逐次扣留，在此情形下，质量保证金的计算基数不包括预付款的支付、扣回以及价格调整的金额；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（2）工</w:t>
      </w:r>
      <w:bookmarkStart w:id="437" w:name="#go6"/>
      <w:bookmarkEnd w:id="437"/>
      <w:r>
        <w:rPr>
          <w:rFonts w:hint="eastAsia" w:ascii="宋体" w:hAnsi="宋体" w:eastAsia="宋体" w:cs="宋体"/>
          <w:color w:val="000000" w:themeColor="text1"/>
          <w:kern w:val="0"/>
          <w:sz w:val="24"/>
          <w:highlight w:val="none"/>
          <w14:textFill>
            <w14:solidFill>
              <w14:schemeClr w14:val="tx1"/>
            </w14:solidFill>
          </w14:textFill>
        </w:rPr>
        <w:t>程竣工结算时一次性扣留质量保证金；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（3）双方约定的其他扣留方式。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除专用合同条款另有约定外，质量保证金的扣留原则上采用上述第（1）种方式。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w:t>
      </w:r>
      <w:bookmarkStart w:id="438" w:name="#go4"/>
      <w:bookmarkEnd w:id="438"/>
      <w:r>
        <w:rPr>
          <w:rFonts w:hint="eastAsia" w:ascii="宋体" w:hAnsi="宋体" w:eastAsia="宋体" w:cs="宋体"/>
          <w:color w:val="000000" w:themeColor="text1"/>
          <w:kern w:val="0"/>
          <w:sz w:val="24"/>
          <w:highlight w:val="none"/>
          <w14:textFill>
            <w14:solidFill>
              <w14:schemeClr w14:val="tx1"/>
            </w14:solidFill>
          </w14:textFill>
        </w:rPr>
        <w:t>包人累计扣留的质量保证金不得超过结算合同价格的5%，如承包人在发包人签发竣工付款证书后28天内提交质量保证金保函，发包人应同时退还扣留的作为质量保证金的工程价款。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15.3.3 </w:t>
      </w:r>
      <w:r>
        <w:rPr>
          <w:rFonts w:hint="eastAsia" w:ascii="宋体" w:hAnsi="宋体" w:eastAsia="宋体" w:cs="宋体"/>
          <w:color w:val="000000" w:themeColor="text1"/>
          <w:sz w:val="24"/>
          <w:highlight w:val="none"/>
          <w14:textFill>
            <w14:solidFill>
              <w14:schemeClr w14:val="tx1"/>
            </w14:solidFill>
          </w14:textFill>
        </w:rPr>
        <w:t>质量保证金</w:t>
      </w:r>
      <w:r>
        <w:rPr>
          <w:rFonts w:hint="eastAsia" w:ascii="宋体" w:hAnsi="宋体" w:eastAsia="宋体" w:cs="宋体"/>
          <w:color w:val="000000" w:themeColor="text1"/>
          <w:kern w:val="0"/>
          <w:sz w:val="24"/>
          <w:highlight w:val="none"/>
          <w14:textFill>
            <w14:solidFill>
              <w14:schemeClr w14:val="tx1"/>
            </w14:solidFill>
          </w14:textFill>
        </w:rPr>
        <w:t>的退还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发包人应按14.4款〔最终结清〕的约定退还质量保证金。</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39" w:name="_Toc351203602"/>
      <w:bookmarkStart w:id="440" w:name="_Toc337558819"/>
      <w:r>
        <w:rPr>
          <w:rFonts w:hint="eastAsia" w:ascii="宋体" w:hAnsi="宋体" w:eastAsia="宋体" w:cs="宋体"/>
          <w:b w:val="0"/>
          <w:color w:val="000000" w:themeColor="text1"/>
          <w:sz w:val="24"/>
          <w:szCs w:val="24"/>
          <w:highlight w:val="none"/>
          <w14:textFill>
            <w14:solidFill>
              <w14:schemeClr w14:val="tx1"/>
            </w14:solidFill>
          </w14:textFill>
        </w:rPr>
        <w:t>15.4 保修</w:t>
      </w:r>
      <w:bookmarkEnd w:id="439"/>
    </w:p>
    <w:bookmarkEnd w:id="435"/>
    <w:bookmarkEnd w:id="436"/>
    <w:bookmarkEnd w:id="440"/>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15.4.1保修责任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发包人未经竣工验收擅自使用工程的，保修期自</w:t>
      </w:r>
      <w:r>
        <w:rPr>
          <w:rFonts w:hint="eastAsia" w:ascii="宋体" w:hAnsi="宋体" w:eastAsia="宋体" w:cs="宋体"/>
          <w:color w:val="000000" w:themeColor="text1"/>
          <w:kern w:val="0"/>
          <w:sz w:val="24"/>
          <w:highlight w:val="none"/>
          <w14:textFill>
            <w14:solidFill>
              <w14:schemeClr w14:val="tx1"/>
            </w14:solidFill>
          </w14:textFill>
        </w:rPr>
        <w:t>转移占有之日起算</w:t>
      </w:r>
      <w:r>
        <w:rPr>
          <w:rFonts w:hint="eastAsia" w:ascii="宋体" w:hAnsi="宋体" w:eastAsia="宋体" w:cs="宋体"/>
          <w:color w:val="000000" w:themeColor="text1"/>
          <w:sz w:val="24"/>
          <w:highlight w:val="none"/>
          <w14:textFill>
            <w14:solidFill>
              <w14:schemeClr w14:val="tx1"/>
            </w14:solidFill>
          </w14:textFill>
        </w:rPr>
        <w:t>。</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15.4.2 修复费用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保修期内，修复的费用按照以下约定处理：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（1）保修期内，因承包人原因造成工程的缺陷、损坏，承包人应负责修复，并承担修复的费用以及因工程的缺陷、损坏造成的人身伤害和财产损失；</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（2）保修期内，因发包人使用不当造成工程的缺陷、损坏，可以委托承包人修复，但发包人应承担修复的费用，并支付承包人合理利润；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（3）因其他原因造成工程的缺陷、损坏，可以委托承包人修复，发包人应承担修复的费用，并支付承包人合理的利润，因工程的缺陷、损坏造成的人身伤害和财产损失由责任方承担。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15.4.3 修复通知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15.4.4 未能修复</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15.4.5 承包人出入权</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41" w:name="_Toc351203603"/>
      <w:bookmarkStart w:id="442" w:name="_Toc337558820"/>
      <w:r>
        <w:rPr>
          <w:rFonts w:hint="eastAsia" w:ascii="宋体" w:hAnsi="宋体" w:eastAsia="宋体" w:cs="宋体"/>
          <w:b w:val="0"/>
          <w:color w:val="000000" w:themeColor="text1"/>
          <w:sz w:val="24"/>
          <w:szCs w:val="24"/>
          <w:highlight w:val="none"/>
          <w14:textFill>
            <w14:solidFill>
              <w14:schemeClr w14:val="tx1"/>
            </w14:solidFill>
          </w14:textFill>
        </w:rPr>
        <w:t>16. 违约</w:t>
      </w:r>
      <w:bookmarkEnd w:id="441"/>
    </w:p>
    <w:bookmarkEnd w:id="442"/>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43" w:name="_Toc296503129"/>
      <w:bookmarkStart w:id="444" w:name="_Toc296346630"/>
      <w:bookmarkStart w:id="445" w:name="_Toc351203604"/>
      <w:bookmarkStart w:id="446" w:name="_Toc337558821"/>
      <w:r>
        <w:rPr>
          <w:rFonts w:hint="eastAsia" w:ascii="宋体" w:hAnsi="宋体" w:eastAsia="宋体" w:cs="宋体"/>
          <w:b w:val="0"/>
          <w:color w:val="000000" w:themeColor="text1"/>
          <w:sz w:val="24"/>
          <w:szCs w:val="24"/>
          <w:highlight w:val="none"/>
          <w14:textFill>
            <w14:solidFill>
              <w14:schemeClr w14:val="tx1"/>
            </w14:solidFill>
          </w14:textFill>
        </w:rPr>
        <w:t>16.1 发</w:t>
      </w:r>
      <w:bookmarkEnd w:id="443"/>
      <w:bookmarkEnd w:id="444"/>
      <w:r>
        <w:rPr>
          <w:rFonts w:hint="eastAsia" w:ascii="宋体" w:hAnsi="宋体" w:eastAsia="宋体" w:cs="宋体"/>
          <w:b w:val="0"/>
          <w:color w:val="000000" w:themeColor="text1"/>
          <w:sz w:val="24"/>
          <w:szCs w:val="24"/>
          <w:highlight w:val="none"/>
          <w14:textFill>
            <w14:solidFill>
              <w14:schemeClr w14:val="tx1"/>
            </w14:solidFill>
          </w14:textFill>
        </w:rPr>
        <w:t>包人违约</w:t>
      </w:r>
      <w:bookmarkEnd w:id="445"/>
    </w:p>
    <w:bookmarkEnd w:id="44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16.1.1 发包人违约的情形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在合同履行过程中发生的下列情形，属于发包人违约：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（1）因发包人原因未能在计划开工日期前7天内下达开工通知的；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（2）因发包人原因未能按合同约定支付合同价款的；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（3）发包人违反第10.1款〔变更的范围〕第（2）项约定，自行实施被取消的工作或转由他人实施的；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（4）发包人提供的材料、工程设备的规格、数量或质量不符合合同约定，或因发包人原因导致交货日期延误或交货地点变更等情况的；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（5）因发包人违反合同约定造成暂停施工的；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（6）发包人无正当理由没有在约定期限内发出复工指示，导致承包人无法复工的；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（7）发包人明确表示或者以其行为表明不履行合同主要义务的；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（8）发包人未能按照合同约定履行其他义务的。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16.1.2 发包人违约的责任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16.1.3 因发包人违约解除合同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16.1.4 因发包人违约解除合同后的付款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承包人按照本款约定解除合同的，发包人应在解除合同后28天内支付下列款项，并解除履约担保：</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（1）合同解除前所完成工作的价款；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（2）承包人为工程施工订购并已付款的材料、工程设备和其他物品的价款；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（3）承包人撤离施工现场以及遣散承包人人员的款项；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（4）按照合同约定在合同解除前应支付的违约金；</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（5）按照合同约定应当支付给承包人的其他款项；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（6）按照合同约定应退还的质量保证金；</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（7）因解除合同给承包人造成的损失。</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合同当事人未能就解除合同后的结清达成一致的，按照第20条〔争议解决〕的约定处理。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承包人应妥善做好已完工程和与工程有关的已购材料、工程设备的保护和移交工作，并将施工设备和人员撤出施工现场，发包人应为承包人撤出提供必要条件。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47" w:name="_Toc351203605"/>
      <w:bookmarkStart w:id="448" w:name="_Toc337558822"/>
      <w:bookmarkStart w:id="449" w:name="_Toc296346632"/>
      <w:bookmarkStart w:id="450" w:name="_Toc296503131"/>
      <w:r>
        <w:rPr>
          <w:rFonts w:hint="eastAsia" w:ascii="宋体" w:hAnsi="宋体" w:eastAsia="宋体" w:cs="宋体"/>
          <w:b w:val="0"/>
          <w:color w:val="000000" w:themeColor="text1"/>
          <w:sz w:val="24"/>
          <w:szCs w:val="24"/>
          <w:highlight w:val="none"/>
          <w14:textFill>
            <w14:solidFill>
              <w14:schemeClr w14:val="tx1"/>
            </w14:solidFill>
          </w14:textFill>
        </w:rPr>
        <w:t>16.2 承包人违约</w:t>
      </w:r>
      <w:bookmarkEnd w:id="447"/>
    </w:p>
    <w:bookmarkEnd w:id="448"/>
    <w:bookmarkEnd w:id="449"/>
    <w:bookmarkEnd w:id="45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16.2.1 承包人违约的情形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在合同履行过程中发生的下列情形，属于承包人违约：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（1）承包人违反合同约定进行转包或违法分包的；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（2）承包人违反合同约定采购和使用不合格的材料和工程设备的；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（3）因承包人原因导致工程质量不符合合同要求的；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（4）承包人违反第8.9款〔材料与设备专用要求〕的约定，未经批准，私自将已按照合同约定进入施工现场的材料或设备撤离施工现场的；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（5）承包人未能按施工进度计划及时完成合同约定的工作，造成工期延误的；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（6）承包人在缺陷责任期及保修期内，未能在合理期限对工程缺陷进行修复，或拒绝按发包人要求进行修复的；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（7）承包人明确表示或者以其行为表明不履行合同主要义务的；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（8）承包人未能按照合同约定履行其他义务的。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承包人发生除本项第（7）目约定以外的其他违约情况时，监理人可向承包人发出整改通知，要求其在指定的期限内改正。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16.2.2 承包人违约的责任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16.2.3 因承包人违约解除合同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16.2.4因承包人违约解除合同后的处理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因承包人原因导致合同解除的，则合同当事人应在合同解除后28天内完成估价、付款和清算，并按以下约定执行：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（1）合同解除后，按第4.4款〔商定或确定〕商定或确定承包人实际完成工作对应的合同价款，以及承包人已提供的材料、工程设备、施工设备和临时工程等的价值；</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（2）合同解除后，承包人应支付的违约金；</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（3）合同解除后，因解除合同给发包人造成的损失；</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（4）合同解除后，承包人应按照发包人要求和监理人的指示完成现场的清理和撤离；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（5）发包人和承包人应在合同解除后进行清算，出具最终结清付款证书，结清全部款项。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因承包人违约解除合同的，发包人有权暂停对承包人的付款，查清各项付款和已扣款项。发包人和承包人未能就合同解除后的清算和款项支付达成一致的，按照第20条〔争议解决〕的约定处理。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16.2.5采购合同权益转让</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51" w:name="_Toc351203606"/>
      <w:r>
        <w:rPr>
          <w:rFonts w:hint="eastAsia" w:ascii="宋体" w:hAnsi="宋体" w:eastAsia="宋体" w:cs="宋体"/>
          <w:b w:val="0"/>
          <w:color w:val="000000" w:themeColor="text1"/>
          <w:sz w:val="24"/>
          <w:szCs w:val="24"/>
          <w:highlight w:val="none"/>
          <w14:textFill>
            <w14:solidFill>
              <w14:schemeClr w14:val="tx1"/>
            </w14:solidFill>
          </w14:textFill>
        </w:rPr>
        <w:t>16.3 第三人造成的违约</w:t>
      </w:r>
      <w:bookmarkEnd w:id="451"/>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52" w:name="_Toc351203607"/>
      <w:bookmarkStart w:id="453" w:name="_Toc337558823"/>
      <w:bookmarkStart w:id="454" w:name="_Toc296503116"/>
      <w:bookmarkStart w:id="455" w:name="_Toc296346617"/>
      <w:r>
        <w:rPr>
          <w:rFonts w:hint="eastAsia" w:ascii="宋体" w:hAnsi="宋体" w:eastAsia="宋体" w:cs="宋体"/>
          <w:b w:val="0"/>
          <w:color w:val="000000" w:themeColor="text1"/>
          <w:sz w:val="24"/>
          <w:szCs w:val="24"/>
          <w:highlight w:val="none"/>
          <w14:textFill>
            <w14:solidFill>
              <w14:schemeClr w14:val="tx1"/>
            </w14:solidFill>
          </w14:textFill>
        </w:rPr>
        <w:t>17. 不可抗力</w:t>
      </w:r>
      <w:bookmarkEnd w:id="452"/>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453"/>
      <w:bookmarkEnd w:id="454"/>
      <w:bookmarkEnd w:id="455"/>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56" w:name="_Toc351203608"/>
      <w:bookmarkStart w:id="457" w:name="_Toc337558824"/>
      <w:bookmarkStart w:id="458" w:name="_Toc296346618"/>
      <w:bookmarkStart w:id="459" w:name="_Toc296503117"/>
      <w:r>
        <w:rPr>
          <w:rFonts w:hint="eastAsia" w:ascii="宋体" w:hAnsi="宋体" w:eastAsia="宋体" w:cs="宋体"/>
          <w:b w:val="0"/>
          <w:color w:val="000000" w:themeColor="text1"/>
          <w:sz w:val="24"/>
          <w:szCs w:val="24"/>
          <w:highlight w:val="none"/>
          <w14:textFill>
            <w14:solidFill>
              <w14:schemeClr w14:val="tx1"/>
            </w14:solidFill>
          </w14:textFill>
        </w:rPr>
        <w:t>17.1 不可抗力的确认</w:t>
      </w:r>
      <w:bookmarkEnd w:id="456"/>
    </w:p>
    <w:bookmarkEnd w:id="457"/>
    <w:bookmarkEnd w:id="458"/>
    <w:bookmarkEnd w:id="459"/>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60" w:name="_Toc351203609"/>
      <w:bookmarkStart w:id="461" w:name="_Toc296503118"/>
      <w:bookmarkStart w:id="462" w:name="_Toc296346619"/>
      <w:bookmarkStart w:id="463" w:name="_Toc337558825"/>
      <w:r>
        <w:rPr>
          <w:rFonts w:hint="eastAsia" w:ascii="宋体" w:hAnsi="宋体" w:eastAsia="宋体" w:cs="宋体"/>
          <w:b w:val="0"/>
          <w:color w:val="000000" w:themeColor="text1"/>
          <w:sz w:val="24"/>
          <w:szCs w:val="24"/>
          <w:highlight w:val="none"/>
          <w14:textFill>
            <w14:solidFill>
              <w14:schemeClr w14:val="tx1"/>
            </w14:solidFill>
          </w14:textFill>
        </w:rPr>
        <w:t>17.2 不可抗力的通知</w:t>
      </w:r>
      <w:bookmarkEnd w:id="460"/>
    </w:p>
    <w:bookmarkEnd w:id="461"/>
    <w:bookmarkEnd w:id="462"/>
    <w:bookmarkEnd w:id="46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64" w:name="_Toc351203610"/>
      <w:bookmarkStart w:id="465" w:name="_Toc296503119"/>
      <w:bookmarkStart w:id="466" w:name="_Toc296346620"/>
      <w:bookmarkStart w:id="467" w:name="_Toc337558826"/>
      <w:r>
        <w:rPr>
          <w:rFonts w:hint="eastAsia" w:ascii="宋体" w:hAnsi="宋体" w:eastAsia="宋体" w:cs="宋体"/>
          <w:b w:val="0"/>
          <w:color w:val="000000" w:themeColor="text1"/>
          <w:sz w:val="24"/>
          <w:szCs w:val="24"/>
          <w:highlight w:val="none"/>
          <w14:textFill>
            <w14:solidFill>
              <w14:schemeClr w14:val="tx1"/>
            </w14:solidFill>
          </w14:textFill>
        </w:rPr>
        <w:t>17.3 不可抗力后果的承担</w:t>
      </w:r>
      <w:bookmarkEnd w:id="464"/>
    </w:p>
    <w:bookmarkEnd w:id="465"/>
    <w:bookmarkEnd w:id="466"/>
    <w:bookmarkEnd w:id="46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17.3.2 不可抗力导致的人员伤亡、财产损失、费用增加和（或）工期延误等后果，由合同当事人按以下原则承担：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（1）永久工程、已运至施工现场的材料和工程设备的损坏，以及因工程损坏造成的第三人人员伤亡和财产损失由发包人承担；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（2）承包人施工设备的损坏由承包人承担；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（3）发包人和承包人承担各自人员伤亡和财产的损失；</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（5）因不可抗力引起或将引起工期延误，发包人要求赶工的，由此增加的赶工费用由发包人承担；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（6）承包人在停工期间按照发包人要求照管、清理和修复工程的费用由发包人承担。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因合同一方迟延履行合同义务，在迟延履行期间遭遇不可抗力的，不免除其违约责任。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68" w:name="_Toc351203611"/>
      <w:bookmarkStart w:id="469" w:name="_Toc337558827"/>
      <w:r>
        <w:rPr>
          <w:rFonts w:hint="eastAsia" w:ascii="宋体" w:hAnsi="宋体" w:eastAsia="宋体" w:cs="宋体"/>
          <w:b w:val="0"/>
          <w:color w:val="000000" w:themeColor="text1"/>
          <w:sz w:val="24"/>
          <w:szCs w:val="24"/>
          <w:highlight w:val="none"/>
          <w14:textFill>
            <w14:solidFill>
              <w14:schemeClr w14:val="tx1"/>
            </w14:solidFill>
          </w14:textFill>
        </w:rPr>
        <w:t>17.4 因不可抗力解除合同</w:t>
      </w:r>
      <w:bookmarkEnd w:id="468"/>
    </w:p>
    <w:bookmarkEnd w:id="469"/>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（1）合同解除前承包人已完成工作的价款；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（2）承包人为工程订购的并已交付给承包人，或承包人有责任接受交付的材料、工程设备和其他物品的价款；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（3）发包人要求承包人退货或解除订货合同而产生的费用，或因不能退货或解除合同而产生的损失；</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（4）承包人撤离施工现场以及遣散承包人人员的费用；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（5）按照合同约定在合同解除前应支付给承包人的其他款项；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（6）扣减承包人按照合同约定应向发包人支付的款项；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（7）双方商定或确定的其他款项。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除专用合同条款另有约定外，合同解除后，发包人应在商定或确定上述款项后28天内完成上述款项的支付。</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70" w:name="_Toc351203612"/>
      <w:bookmarkStart w:id="471" w:name="_Toc337558828"/>
      <w:bookmarkStart w:id="472" w:name="_Toc296503120"/>
      <w:bookmarkStart w:id="473" w:name="_Toc296346621"/>
      <w:r>
        <w:rPr>
          <w:rFonts w:hint="eastAsia" w:ascii="宋体" w:hAnsi="宋体" w:eastAsia="宋体" w:cs="宋体"/>
          <w:b w:val="0"/>
          <w:color w:val="000000" w:themeColor="text1"/>
          <w:sz w:val="24"/>
          <w:szCs w:val="24"/>
          <w:highlight w:val="none"/>
          <w14:textFill>
            <w14:solidFill>
              <w14:schemeClr w14:val="tx1"/>
            </w14:solidFill>
          </w14:textFill>
        </w:rPr>
        <w:t>18. 保险</w:t>
      </w:r>
      <w:bookmarkEnd w:id="470"/>
    </w:p>
    <w:bookmarkEnd w:id="471"/>
    <w:bookmarkEnd w:id="472"/>
    <w:bookmarkEnd w:id="473"/>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74" w:name="_Toc351203613"/>
      <w:bookmarkStart w:id="475" w:name="_Toc296503121"/>
      <w:bookmarkStart w:id="476" w:name="_Toc337558829"/>
      <w:bookmarkStart w:id="477" w:name="_Toc296346622"/>
      <w:r>
        <w:rPr>
          <w:rFonts w:hint="eastAsia" w:ascii="宋体" w:hAnsi="宋体" w:eastAsia="宋体" w:cs="宋体"/>
          <w:b w:val="0"/>
          <w:color w:val="000000" w:themeColor="text1"/>
          <w:sz w:val="24"/>
          <w:szCs w:val="24"/>
          <w:highlight w:val="none"/>
          <w14:textFill>
            <w14:solidFill>
              <w14:schemeClr w14:val="tx1"/>
            </w14:solidFill>
          </w14:textFill>
        </w:rPr>
        <w:t>18.1 工程保险</w:t>
      </w:r>
      <w:bookmarkEnd w:id="474"/>
    </w:p>
    <w:bookmarkEnd w:id="475"/>
    <w:bookmarkEnd w:id="476"/>
    <w:bookmarkEnd w:id="47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除专用合同条款另有约定外，发包人应投保建筑工程一切险或安装工程一切险；发包人委托承包人投保的，因投保产生的保险费和其他相关费用由发包人承担。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78" w:name="_Toc351203614"/>
      <w:bookmarkStart w:id="479" w:name="_Toc337558830"/>
      <w:bookmarkStart w:id="480" w:name="_Toc296346623"/>
      <w:bookmarkStart w:id="481" w:name="_Toc296503122"/>
      <w:r>
        <w:rPr>
          <w:rFonts w:hint="eastAsia" w:ascii="宋体" w:hAnsi="宋体" w:eastAsia="宋体" w:cs="宋体"/>
          <w:b w:val="0"/>
          <w:color w:val="000000" w:themeColor="text1"/>
          <w:sz w:val="24"/>
          <w:szCs w:val="24"/>
          <w:highlight w:val="none"/>
          <w14:textFill>
            <w14:solidFill>
              <w14:schemeClr w14:val="tx1"/>
            </w14:solidFill>
          </w14:textFill>
        </w:rPr>
        <w:t>18.2 工伤保险</w:t>
      </w:r>
      <w:bookmarkEnd w:id="478"/>
    </w:p>
    <w:bookmarkEnd w:id="479"/>
    <w:bookmarkEnd w:id="480"/>
    <w:bookmarkEnd w:id="481"/>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18.2.1 发包人应依照法律规定参加工伤保险。</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18.2.2 承包人应依照法律规定参加工伤保险，并为其履行合同的全部员工办理工伤保险，缴纳工伤保险费，并要求分包人及由承包人为履行合同聘请的第三方依法参加工伤保险。</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82" w:name="_Toc351203615"/>
      <w:bookmarkStart w:id="483" w:name="_Toc296503125"/>
      <w:bookmarkStart w:id="484" w:name="_Toc296346626"/>
      <w:bookmarkStart w:id="485" w:name="_Toc337558831"/>
      <w:r>
        <w:rPr>
          <w:rFonts w:hint="eastAsia" w:ascii="宋体" w:hAnsi="宋体" w:eastAsia="宋体" w:cs="宋体"/>
          <w:b w:val="0"/>
          <w:color w:val="000000" w:themeColor="text1"/>
          <w:sz w:val="24"/>
          <w:szCs w:val="24"/>
          <w:highlight w:val="none"/>
          <w14:textFill>
            <w14:solidFill>
              <w14:schemeClr w14:val="tx1"/>
            </w14:solidFill>
          </w14:textFill>
        </w:rPr>
        <w:t>18.3其他保险</w:t>
      </w:r>
      <w:bookmarkEnd w:id="482"/>
    </w:p>
    <w:bookmarkEnd w:id="483"/>
    <w:bookmarkEnd w:id="484"/>
    <w:bookmarkEnd w:id="485"/>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发包人和承包人可以为其施工现场的全部人员办理意外伤害保险并支付保险费，包括其员工及为履行合同聘请的第三方的人员，具体事项由合同当事人在专用合同条款约定。</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除专用合同条款另有约定外，承包人应为其施工设备等办理财产保险。</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86" w:name="_Toc351203616"/>
      <w:r>
        <w:rPr>
          <w:rFonts w:hint="eastAsia" w:ascii="宋体" w:hAnsi="宋体" w:eastAsia="宋体" w:cs="宋体"/>
          <w:b w:val="0"/>
          <w:color w:val="000000" w:themeColor="text1"/>
          <w:sz w:val="24"/>
          <w:szCs w:val="24"/>
          <w:highlight w:val="none"/>
          <w14:textFill>
            <w14:solidFill>
              <w14:schemeClr w14:val="tx1"/>
            </w14:solidFill>
          </w14:textFill>
        </w:rPr>
        <w:t>18.4持续保险</w:t>
      </w:r>
      <w:bookmarkEnd w:id="486"/>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合同当事人应与保险人保持联系，使保险人能够随时了解工程实施中的变动，并确保按保险合同条款要求持续保险。</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87" w:name="_Toc351203617"/>
      <w:bookmarkStart w:id="488" w:name="_Toc337558832"/>
      <w:bookmarkStart w:id="489" w:name="_Toc296503126"/>
      <w:bookmarkStart w:id="490" w:name="_Toc296346627"/>
      <w:r>
        <w:rPr>
          <w:rFonts w:hint="eastAsia" w:ascii="宋体" w:hAnsi="宋体" w:eastAsia="宋体" w:cs="宋体"/>
          <w:b w:val="0"/>
          <w:color w:val="000000" w:themeColor="text1"/>
          <w:sz w:val="24"/>
          <w:szCs w:val="24"/>
          <w:highlight w:val="none"/>
          <w14:textFill>
            <w14:solidFill>
              <w14:schemeClr w14:val="tx1"/>
            </w14:solidFill>
          </w14:textFill>
        </w:rPr>
        <w:t>18.5 保险凭证</w:t>
      </w:r>
      <w:bookmarkEnd w:id="487"/>
    </w:p>
    <w:bookmarkEnd w:id="488"/>
    <w:bookmarkEnd w:id="489"/>
    <w:bookmarkEnd w:id="490"/>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合同当事人应及时向另一方当事人提交其已投保的各项保险的凭证和保险单复印件。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91" w:name="_Toc351203618"/>
      <w:bookmarkStart w:id="492" w:name="_Toc296346628"/>
      <w:bookmarkStart w:id="493" w:name="_Toc296503127"/>
      <w:bookmarkStart w:id="494" w:name="_Toc337558833"/>
      <w:r>
        <w:rPr>
          <w:rFonts w:hint="eastAsia" w:ascii="宋体" w:hAnsi="宋体" w:eastAsia="宋体" w:cs="宋体"/>
          <w:b w:val="0"/>
          <w:color w:val="000000" w:themeColor="text1"/>
          <w:sz w:val="24"/>
          <w:szCs w:val="24"/>
          <w:highlight w:val="none"/>
          <w14:textFill>
            <w14:solidFill>
              <w14:schemeClr w14:val="tx1"/>
            </w14:solidFill>
          </w14:textFill>
        </w:rPr>
        <w:t>18.6 未按约定投保的补救</w:t>
      </w:r>
      <w:bookmarkEnd w:id="491"/>
    </w:p>
    <w:bookmarkEnd w:id="492"/>
    <w:bookmarkEnd w:id="493"/>
    <w:bookmarkEnd w:id="494"/>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18.6.1发包人未按合同约定办理保险，或未能使保险持续有效的，则承包人可代为办理，所需费用由发包人承担。发包人未按合同约定办理保险，导致未能得到足额赔偿的，由发包人负责补足。</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95" w:name="_Toc351203619"/>
      <w:bookmarkStart w:id="496" w:name="_Toc337558834"/>
      <w:r>
        <w:rPr>
          <w:rFonts w:hint="eastAsia" w:ascii="宋体" w:hAnsi="宋体" w:eastAsia="宋体" w:cs="宋体"/>
          <w:b w:val="0"/>
          <w:color w:val="000000" w:themeColor="text1"/>
          <w:sz w:val="24"/>
          <w:szCs w:val="24"/>
          <w:highlight w:val="none"/>
          <w14:textFill>
            <w14:solidFill>
              <w14:schemeClr w14:val="tx1"/>
            </w14:solidFill>
          </w14:textFill>
        </w:rPr>
        <w:t>18.7 通知义务</w:t>
      </w:r>
      <w:bookmarkEnd w:id="495"/>
    </w:p>
    <w:bookmarkEnd w:id="496"/>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保险事故发生时，投保人应按照保险合同规定的条件和期限及时向保险人报告。发包人和承包人应当在知道保险事故发生后及时通知对方。</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97" w:name="_Toc351203620"/>
      <w:bookmarkStart w:id="498" w:name="_Toc296346641"/>
      <w:bookmarkStart w:id="499" w:name="_Toc296503140"/>
      <w:bookmarkStart w:id="500" w:name="_Toc337558835"/>
      <w:r>
        <w:rPr>
          <w:rFonts w:hint="eastAsia" w:ascii="宋体" w:hAnsi="宋体" w:eastAsia="宋体" w:cs="宋体"/>
          <w:b w:val="0"/>
          <w:color w:val="000000" w:themeColor="text1"/>
          <w:sz w:val="24"/>
          <w:szCs w:val="24"/>
          <w:highlight w:val="none"/>
          <w14:textFill>
            <w14:solidFill>
              <w14:schemeClr w14:val="tx1"/>
            </w14:solidFill>
          </w14:textFill>
        </w:rPr>
        <w:t>19. 索赔</w:t>
      </w:r>
      <w:bookmarkEnd w:id="497"/>
    </w:p>
    <w:bookmarkEnd w:id="498"/>
    <w:bookmarkEnd w:id="499"/>
    <w:bookmarkEnd w:id="500"/>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01" w:name="_Toc351203621"/>
      <w:bookmarkStart w:id="502" w:name="_Toc337558836"/>
      <w:bookmarkStart w:id="503" w:name="_Toc296346642"/>
      <w:bookmarkStart w:id="504" w:name="_Toc296503141"/>
      <w:r>
        <w:rPr>
          <w:rFonts w:hint="eastAsia" w:ascii="宋体" w:hAnsi="宋体" w:eastAsia="宋体" w:cs="宋体"/>
          <w:b w:val="0"/>
          <w:color w:val="000000" w:themeColor="text1"/>
          <w:sz w:val="24"/>
          <w:szCs w:val="24"/>
          <w:highlight w:val="none"/>
          <w14:textFill>
            <w14:solidFill>
              <w14:schemeClr w14:val="tx1"/>
            </w14:solidFill>
          </w14:textFill>
        </w:rPr>
        <w:t>19.1承包人的索赔</w:t>
      </w:r>
      <w:bookmarkEnd w:id="501"/>
    </w:p>
    <w:bookmarkEnd w:id="502"/>
    <w:bookmarkEnd w:id="503"/>
    <w:bookmarkEnd w:id="50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根据合同约定，承包人认为有权得到追加付款和（或）延长工期的，应按以下程序向发包人提出索赔：</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（4）在索赔事件影响结束后28天内，承包人应向监理人递交最终索赔报告，说明最终要求索赔的追加付款金额和（或）延长的工期，并附必要的记录和证明材料。</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05" w:name="_Toc351203622"/>
      <w:bookmarkStart w:id="506" w:name="_Toc296503142"/>
      <w:bookmarkStart w:id="507" w:name="_Toc296346643"/>
      <w:bookmarkStart w:id="508" w:name="_Toc337558837"/>
      <w:r>
        <w:rPr>
          <w:rFonts w:hint="eastAsia" w:ascii="宋体" w:hAnsi="宋体" w:eastAsia="宋体" w:cs="宋体"/>
          <w:b w:val="0"/>
          <w:color w:val="000000" w:themeColor="text1"/>
          <w:sz w:val="24"/>
          <w:szCs w:val="24"/>
          <w:highlight w:val="none"/>
          <w14:textFill>
            <w14:solidFill>
              <w14:schemeClr w14:val="tx1"/>
            </w14:solidFill>
          </w14:textFill>
        </w:rPr>
        <w:t>19.2 对承包人索赔的处理</w:t>
      </w:r>
      <w:bookmarkEnd w:id="505"/>
    </w:p>
    <w:bookmarkEnd w:id="506"/>
    <w:bookmarkEnd w:id="507"/>
    <w:bookmarkEnd w:id="50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对承包人索赔的处理如下：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（1）监理人应在收到索赔报告后14天内完成审查并报送发包人。监理人对索赔报告存在异议的，有权要求承包人提交全部原始记录副本；</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（3）承包人接受索赔处理结果的，索赔款项在当期进度款中进行支付；承包人不接受索赔处理结果的，按照第20条〔争议解决〕约定处理。</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09" w:name="_Toc351203623"/>
      <w:bookmarkStart w:id="510" w:name="_Toc296503143"/>
      <w:bookmarkStart w:id="511" w:name="_Toc296346644"/>
      <w:bookmarkStart w:id="512" w:name="_Toc337558838"/>
      <w:r>
        <w:rPr>
          <w:rFonts w:hint="eastAsia" w:ascii="宋体" w:hAnsi="宋体" w:eastAsia="宋体" w:cs="宋体"/>
          <w:b w:val="0"/>
          <w:color w:val="000000" w:themeColor="text1"/>
          <w:sz w:val="24"/>
          <w:szCs w:val="24"/>
          <w:highlight w:val="none"/>
          <w14:textFill>
            <w14:solidFill>
              <w14:schemeClr w14:val="tx1"/>
            </w14:solidFill>
          </w14:textFill>
        </w:rPr>
        <w:t>19.3发包人的索赔</w:t>
      </w:r>
      <w:bookmarkEnd w:id="509"/>
    </w:p>
    <w:bookmarkEnd w:id="510"/>
    <w:bookmarkEnd w:id="511"/>
    <w:bookmarkEnd w:id="51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根据合同约定，发包人认为有权得到赔付金额和（或）延长缺陷责任期的，监理人应向承包人发出通知并附有详细的证明。</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13" w:name="_Toc351203624"/>
      <w:bookmarkStart w:id="514" w:name="_Toc337558839"/>
      <w:bookmarkStart w:id="515" w:name="_Toc296503144"/>
      <w:bookmarkStart w:id="516" w:name="_Toc296346645"/>
      <w:r>
        <w:rPr>
          <w:rFonts w:hint="eastAsia" w:ascii="宋体" w:hAnsi="宋体" w:eastAsia="宋体" w:cs="宋体"/>
          <w:b w:val="0"/>
          <w:color w:val="000000" w:themeColor="text1"/>
          <w:sz w:val="24"/>
          <w:szCs w:val="24"/>
          <w:highlight w:val="none"/>
          <w14:textFill>
            <w14:solidFill>
              <w14:schemeClr w14:val="tx1"/>
            </w14:solidFill>
          </w14:textFill>
        </w:rPr>
        <w:t>19.4 对发包人索赔的处理</w:t>
      </w:r>
      <w:bookmarkEnd w:id="513"/>
    </w:p>
    <w:bookmarkEnd w:id="514"/>
    <w:bookmarkEnd w:id="515"/>
    <w:bookmarkEnd w:id="51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对发包人索赔的处理如下：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（1）承包人收到发包人提交的索赔报告后，应及时审查索赔报告的内容、查验发包人证明材料；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（3）承包人接受索赔处理结果的，发包人可从应支付给承包人的合同价款中扣除赔付的金额或延长缺陷责任期；发包人不接受索赔处理结果的，按第20条〔争议解决〕约定处理。</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17" w:name="_Toc351203625"/>
      <w:r>
        <w:rPr>
          <w:rFonts w:hint="eastAsia" w:ascii="宋体" w:hAnsi="宋体" w:eastAsia="宋体" w:cs="宋体"/>
          <w:b w:val="0"/>
          <w:color w:val="000000" w:themeColor="text1"/>
          <w:sz w:val="24"/>
          <w:szCs w:val="24"/>
          <w:highlight w:val="none"/>
          <w14:textFill>
            <w14:solidFill>
              <w14:schemeClr w14:val="tx1"/>
            </w14:solidFill>
          </w14:textFill>
        </w:rPr>
        <w:t>19.5 提出索赔的期限</w:t>
      </w:r>
      <w:bookmarkEnd w:id="517"/>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（1）承包人按第14.2款〔竣工结算审核〕约定接收竣工付款证书后，应被视为已无权再提出在工程接收证书颁发前所发生的任何索赔。</w:t>
      </w:r>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（2）承包人按第14.4款〔最终结清〕提交的最终结清申请单中，只限于提出工程接收证书颁发后发生的索赔。提出索赔的期限自接受最终结清证书时终止。</w:t>
      </w:r>
    </w:p>
    <w:p>
      <w:pPr>
        <w:pStyle w:val="6"/>
        <w:spacing w:before="120" w:after="120" w:line="288" w:lineRule="auto"/>
        <w:rPr>
          <w:rFonts w:ascii="宋体" w:hAnsi="宋体" w:eastAsia="宋体" w:cs="宋体"/>
          <w:b w:val="0"/>
          <w:color w:val="000000" w:themeColor="text1"/>
          <w:sz w:val="24"/>
          <w:szCs w:val="24"/>
          <w:highlight w:val="none"/>
          <w14:textFill>
            <w14:solidFill>
              <w14:schemeClr w14:val="tx1"/>
            </w14:solidFill>
          </w14:textFill>
        </w:rPr>
      </w:pPr>
      <w:bookmarkStart w:id="518" w:name="_Toc351203626"/>
      <w:r>
        <w:rPr>
          <w:rFonts w:hint="eastAsia" w:ascii="宋体" w:hAnsi="宋体" w:eastAsia="宋体" w:cs="宋体"/>
          <w:b w:val="0"/>
          <w:color w:val="000000" w:themeColor="text1"/>
          <w:sz w:val="24"/>
          <w:szCs w:val="24"/>
          <w:highlight w:val="none"/>
          <w14:textFill>
            <w14:solidFill>
              <w14:schemeClr w14:val="tx1"/>
            </w14:solidFill>
          </w14:textFill>
        </w:rPr>
        <w:t>20</w:t>
      </w:r>
      <w:bookmarkStart w:id="519" w:name="_Toc296503146"/>
      <w:bookmarkStart w:id="520" w:name="_Toc337558840"/>
      <w:bookmarkStart w:id="521" w:name="_Toc296346647"/>
      <w:r>
        <w:rPr>
          <w:rFonts w:hint="eastAsia" w:ascii="宋体" w:hAnsi="宋体" w:eastAsia="宋体" w:cs="宋体"/>
          <w:b w:val="0"/>
          <w:color w:val="000000" w:themeColor="text1"/>
          <w:sz w:val="24"/>
          <w:szCs w:val="24"/>
          <w:highlight w:val="none"/>
          <w14:textFill>
            <w14:solidFill>
              <w14:schemeClr w14:val="tx1"/>
            </w14:solidFill>
          </w14:textFill>
        </w:rPr>
        <w:t>. 争议解决</w:t>
      </w:r>
      <w:bookmarkEnd w:id="518"/>
    </w:p>
    <w:bookmarkEnd w:id="519"/>
    <w:bookmarkEnd w:id="520"/>
    <w:bookmarkEnd w:id="521"/>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22" w:name="_Toc351203627"/>
      <w:bookmarkStart w:id="523" w:name="_Toc296503147"/>
      <w:bookmarkStart w:id="524" w:name="_Toc296346648"/>
      <w:bookmarkStart w:id="525" w:name="_Toc337558841"/>
      <w:r>
        <w:rPr>
          <w:rFonts w:hint="eastAsia" w:ascii="宋体" w:hAnsi="宋体" w:eastAsia="宋体" w:cs="宋体"/>
          <w:b w:val="0"/>
          <w:color w:val="000000" w:themeColor="text1"/>
          <w:sz w:val="24"/>
          <w:szCs w:val="24"/>
          <w:highlight w:val="none"/>
          <w14:textFill>
            <w14:solidFill>
              <w14:schemeClr w14:val="tx1"/>
            </w14:solidFill>
          </w14:textFill>
        </w:rPr>
        <w:t>20.1和解</w:t>
      </w:r>
      <w:bookmarkEnd w:id="522"/>
    </w:p>
    <w:bookmarkEnd w:id="523"/>
    <w:bookmarkEnd w:id="524"/>
    <w:bookmarkEnd w:id="525"/>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合同当事人可以就争议自行和解，自行和解达成协议的经双方签字并盖章后作为合同补充文件，双方均应遵照执行。</w:t>
      </w:r>
    </w:p>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26" w:name="_Toc351203628"/>
      <w:r>
        <w:rPr>
          <w:rFonts w:hint="eastAsia" w:ascii="宋体" w:hAnsi="宋体" w:eastAsia="宋体" w:cs="宋体"/>
          <w:b w:val="0"/>
          <w:color w:val="000000" w:themeColor="text1"/>
          <w:sz w:val="24"/>
          <w:szCs w:val="24"/>
          <w:highlight w:val="none"/>
          <w14:textFill>
            <w14:solidFill>
              <w14:schemeClr w14:val="tx1"/>
            </w14:solidFill>
          </w14:textFill>
        </w:rPr>
        <w:t>20</w:t>
      </w:r>
      <w:bookmarkStart w:id="527" w:name="_Toc337558842"/>
      <w:bookmarkStart w:id="528" w:name="_Toc296503148"/>
      <w:bookmarkStart w:id="529" w:name="_Toc296346649"/>
      <w:r>
        <w:rPr>
          <w:rFonts w:hint="eastAsia" w:ascii="宋体" w:hAnsi="宋体" w:eastAsia="宋体" w:cs="宋体"/>
          <w:b w:val="0"/>
          <w:color w:val="000000" w:themeColor="text1"/>
          <w:sz w:val="24"/>
          <w:szCs w:val="24"/>
          <w:highlight w:val="none"/>
          <w14:textFill>
            <w14:solidFill>
              <w14:schemeClr w14:val="tx1"/>
            </w14:solidFill>
          </w14:textFill>
        </w:rPr>
        <w:t>.2调解</w:t>
      </w:r>
      <w:bookmarkEnd w:id="526"/>
    </w:p>
    <w:bookmarkEnd w:id="527"/>
    <w:bookmarkEnd w:id="528"/>
    <w:bookmarkEnd w:id="529"/>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合同当事人可以就争议请求建设行政主管部门、行业协会或其他第三方进行调解，调解达成协议的，经双方签字并盖章后作为合同补充文件，双方均应遵照执行。</w:t>
      </w:r>
    </w:p>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30" w:name="_Toc351203629"/>
      <w:bookmarkStart w:id="531" w:name="_Toc296503149"/>
      <w:bookmarkStart w:id="532" w:name="_Toc296346650"/>
      <w:bookmarkStart w:id="533" w:name="_Toc337558843"/>
      <w:r>
        <w:rPr>
          <w:rFonts w:hint="eastAsia" w:ascii="宋体" w:hAnsi="宋体" w:eastAsia="宋体" w:cs="宋体"/>
          <w:b w:val="0"/>
          <w:color w:val="000000" w:themeColor="text1"/>
          <w:sz w:val="24"/>
          <w:szCs w:val="24"/>
          <w:highlight w:val="none"/>
          <w14:textFill>
            <w14:solidFill>
              <w14:schemeClr w14:val="tx1"/>
            </w14:solidFill>
          </w14:textFill>
        </w:rPr>
        <w:t>20.3争议评审</w:t>
      </w:r>
      <w:bookmarkEnd w:id="530"/>
    </w:p>
    <w:bookmarkEnd w:id="531"/>
    <w:bookmarkEnd w:id="532"/>
    <w:bookmarkEnd w:id="533"/>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合同当事人在专用合同条款中约定采取争议评审方式解决争议以及评审规则，并按下列约定执行： </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20.3.1 争议评审小组的确定</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除专用合同条款另有约定外，评审员报酬由发包人和承包人各承担一半。</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20.3.2 争议评审小组的决定</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20.3.3 争议评审小组决定的效力</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争议评审小组作出的书面决定经合同当事人签字确认后，对双方具有约束力，双方应遵照执行。</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任何一方当事人不接受争议评审小组决定或不履行争议评审小组决定的，双方可选择采用其他争议解决方式。</w:t>
      </w:r>
    </w:p>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34" w:name="_Toc351203630"/>
      <w:bookmarkStart w:id="535" w:name="_Toc296503150"/>
      <w:bookmarkStart w:id="536" w:name="_Toc337558844"/>
      <w:bookmarkStart w:id="537" w:name="_Toc296346651"/>
      <w:r>
        <w:rPr>
          <w:rFonts w:hint="eastAsia" w:ascii="宋体" w:hAnsi="宋体" w:eastAsia="宋体" w:cs="宋体"/>
          <w:b w:val="0"/>
          <w:color w:val="000000" w:themeColor="text1"/>
          <w:sz w:val="24"/>
          <w:szCs w:val="24"/>
          <w:highlight w:val="none"/>
          <w14:textFill>
            <w14:solidFill>
              <w14:schemeClr w14:val="tx1"/>
            </w14:solidFill>
          </w14:textFill>
        </w:rPr>
        <w:t>20.4仲裁或诉讼</w:t>
      </w:r>
      <w:bookmarkEnd w:id="534"/>
    </w:p>
    <w:bookmarkEnd w:id="535"/>
    <w:bookmarkEnd w:id="536"/>
    <w:bookmarkEnd w:id="537"/>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因合同及合同有关事项产生的争议，合同当事人可以在专用合同条款中约定以下一种方式解决争议：</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（1）向约定的仲裁委员会申请仲裁；</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（2）向有管辖权的人民法院起诉。</w:t>
      </w:r>
    </w:p>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38" w:name="_Toc351203631"/>
      <w:bookmarkStart w:id="539" w:name="_Toc296346653"/>
      <w:bookmarkStart w:id="540" w:name="_Toc296503152"/>
      <w:bookmarkStart w:id="541" w:name="_Toc337558845"/>
      <w:r>
        <w:rPr>
          <w:rFonts w:hint="eastAsia" w:ascii="宋体" w:hAnsi="宋体" w:eastAsia="宋体" w:cs="宋体"/>
          <w:b w:val="0"/>
          <w:color w:val="000000" w:themeColor="text1"/>
          <w:sz w:val="24"/>
          <w:szCs w:val="24"/>
          <w:highlight w:val="none"/>
          <w14:textFill>
            <w14:solidFill>
              <w14:schemeClr w14:val="tx1"/>
            </w14:solidFill>
          </w14:textFill>
        </w:rPr>
        <w:t>20.5争议解决条款效力</w:t>
      </w:r>
      <w:bookmarkEnd w:id="538"/>
    </w:p>
    <w:bookmarkEnd w:id="539"/>
    <w:bookmarkEnd w:id="540"/>
    <w:bookmarkEnd w:id="541"/>
    <w:p>
      <w:pPr>
        <w:autoSpaceDE w:val="0"/>
        <w:autoSpaceDN w:val="0"/>
        <w:adjustRightInd w:val="0"/>
        <w:spacing w:line="288" w:lineRule="auto"/>
        <w:ind w:firstLine="480" w:firstLineChars="200"/>
        <w:jc w:val="left"/>
        <w:rPr>
          <w:rFonts w:ascii="宋体" w:hAnsi="宋体" w:eastAsia="宋体" w:cs="宋体"/>
          <w:color w:val="000000" w:themeColor="text1"/>
          <w:spacing w:val="20"/>
          <w:sz w:val="30"/>
          <w:szCs w:val="30"/>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合同有关争议解决的条款独立存在，合同的变更、解除、终止、无效或者被撤销均不影响其效力。 </w:t>
      </w:r>
    </w:p>
    <w:p>
      <w:pPr>
        <w:pStyle w:val="3"/>
        <w:keepNext w:val="0"/>
        <w:keepLines w:val="0"/>
        <w:spacing w:line="312" w:lineRule="auto"/>
        <w:jc w:val="center"/>
        <w:rPr>
          <w:rFonts w:hint="eastAsia" w:ascii="宋体" w:hAnsi="宋体" w:eastAsia="宋体" w:cs="宋体"/>
          <w:color w:val="000000" w:themeColor="text1"/>
          <w:spacing w:val="20"/>
          <w:sz w:val="30"/>
          <w:szCs w:val="30"/>
          <w:highlight w:val="none"/>
          <w14:textFill>
            <w14:solidFill>
              <w14:schemeClr w14:val="tx1"/>
            </w14:solidFill>
          </w14:textFill>
        </w:rPr>
        <w:sectPr>
          <w:pgSz w:w="11906" w:h="16838"/>
          <w:pgMar w:top="1440" w:right="1080" w:bottom="1440" w:left="1080" w:header="567" w:footer="567" w:gutter="567"/>
          <w:pgNumType w:fmt="decimal"/>
          <w:cols w:space="0" w:num="1"/>
          <w:docGrid w:type="lines" w:linePitch="312" w:charSpace="0"/>
        </w:sectPr>
      </w:pPr>
    </w:p>
    <w:p>
      <w:pPr>
        <w:pStyle w:val="3"/>
        <w:keepNext w:val="0"/>
        <w:keepLines w:val="0"/>
        <w:spacing w:line="312" w:lineRule="auto"/>
        <w:jc w:val="center"/>
        <w:rPr>
          <w:rFonts w:ascii="宋体" w:hAnsi="宋体" w:eastAsia="宋体" w:cs="宋体"/>
          <w:color w:val="000000" w:themeColor="text1"/>
          <w:spacing w:val="20"/>
          <w:sz w:val="30"/>
          <w:szCs w:val="30"/>
          <w:highlight w:val="none"/>
          <w14:textFill>
            <w14:solidFill>
              <w14:schemeClr w14:val="tx1"/>
            </w14:solidFill>
          </w14:textFill>
        </w:rPr>
      </w:pPr>
      <w:r>
        <w:rPr>
          <w:rFonts w:hint="eastAsia" w:ascii="宋体" w:hAnsi="宋体" w:eastAsia="宋体" w:cs="宋体"/>
          <w:color w:val="000000" w:themeColor="text1"/>
          <w:spacing w:val="20"/>
          <w:sz w:val="30"/>
          <w:szCs w:val="30"/>
          <w:highlight w:val="none"/>
          <w14:textFill>
            <w14:solidFill>
              <w14:schemeClr w14:val="tx1"/>
            </w14:solidFill>
          </w14:textFill>
        </w:rPr>
        <w:t>第三部分 专用合同条款</w:t>
      </w:r>
    </w:p>
    <w:p>
      <w:pPr>
        <w:pStyle w:val="4"/>
        <w:pageBreakBefore w:val="0"/>
        <w:widowControl w:val="0"/>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color w:val="000000" w:themeColor="text1"/>
          <w:spacing w:val="0"/>
          <w:sz w:val="28"/>
          <w:szCs w:val="44"/>
          <w:highlight w:val="none"/>
          <w14:textFill>
            <w14:solidFill>
              <w14:schemeClr w14:val="tx1"/>
            </w14:solidFill>
          </w14:textFill>
        </w:rPr>
      </w:pPr>
      <w:bookmarkStart w:id="542" w:name="_Toc351203633"/>
      <w:bookmarkStart w:id="543" w:name="_Toc14784"/>
      <w:bookmarkStart w:id="544" w:name="_Toc373478339"/>
      <w:bookmarkStart w:id="545" w:name="_Toc373227692"/>
      <w:bookmarkStart w:id="546" w:name="_Toc439779031"/>
      <w:bookmarkStart w:id="547" w:name="_Toc14791"/>
      <w:bookmarkStart w:id="548" w:name="_Toc461982826"/>
      <w:bookmarkStart w:id="549" w:name="_Toc389065258"/>
      <w:bookmarkStart w:id="550" w:name="_Toc296503156"/>
      <w:bookmarkStart w:id="551" w:name="_Toc296347155"/>
      <w:bookmarkStart w:id="552" w:name="_Toc292559866"/>
      <w:bookmarkStart w:id="553" w:name="_Toc296890984"/>
      <w:bookmarkStart w:id="554" w:name="_Toc296891196"/>
      <w:bookmarkStart w:id="555" w:name="_Toc296944495"/>
      <w:bookmarkStart w:id="556" w:name="_Toc292559361"/>
      <w:bookmarkStart w:id="557" w:name="_Toc296346657"/>
      <w:bookmarkStart w:id="558" w:name="_Toc297120456"/>
      <w:bookmarkStart w:id="559" w:name="_Toc297048342"/>
      <w:r>
        <w:rPr>
          <w:rFonts w:hint="eastAsia" w:ascii="宋体" w:hAnsi="宋体" w:eastAsia="宋体" w:cs="宋体"/>
          <w:color w:val="000000" w:themeColor="text1"/>
          <w:spacing w:val="0"/>
          <w:sz w:val="28"/>
          <w:szCs w:val="44"/>
          <w:highlight w:val="none"/>
          <w14:textFill>
            <w14:solidFill>
              <w14:schemeClr w14:val="tx1"/>
            </w14:solidFill>
          </w14:textFill>
        </w:rPr>
        <w:t>一</w:t>
      </w:r>
      <w:r>
        <w:rPr>
          <w:rFonts w:hint="eastAsia" w:ascii="宋体" w:hAnsi="宋体" w:eastAsia="宋体" w:cs="宋体"/>
          <w:color w:val="000000" w:themeColor="text1"/>
          <w:spacing w:val="0"/>
          <w:sz w:val="28"/>
          <w:szCs w:val="44"/>
          <w:highlight w:val="none"/>
          <w:lang w:eastAsia="zh-CN"/>
          <w14:textFill>
            <w14:solidFill>
              <w14:schemeClr w14:val="tx1"/>
            </w14:solidFill>
          </w14:textFill>
        </w:rPr>
        <w:t>、</w:t>
      </w:r>
      <w:r>
        <w:rPr>
          <w:rFonts w:hint="eastAsia" w:ascii="宋体" w:hAnsi="宋体" w:eastAsia="宋体" w:cs="宋体"/>
          <w:color w:val="000000" w:themeColor="text1"/>
          <w:spacing w:val="0"/>
          <w:sz w:val="28"/>
          <w:szCs w:val="44"/>
          <w:highlight w:val="none"/>
          <w14:textFill>
            <w14:solidFill>
              <w14:schemeClr w14:val="tx1"/>
            </w14:solidFill>
          </w14:textFill>
        </w:rPr>
        <w:t>一般约定</w:t>
      </w:r>
      <w:bookmarkEnd w:id="542"/>
      <w:bookmarkEnd w:id="543"/>
      <w:bookmarkEnd w:id="544"/>
      <w:bookmarkEnd w:id="545"/>
      <w:bookmarkEnd w:id="546"/>
      <w:bookmarkEnd w:id="547"/>
      <w:bookmarkEnd w:id="548"/>
      <w:bookmarkEnd w:id="549"/>
    </w:p>
    <w:bookmarkEnd w:id="550"/>
    <w:bookmarkEnd w:id="551"/>
    <w:bookmarkEnd w:id="552"/>
    <w:bookmarkEnd w:id="553"/>
    <w:bookmarkEnd w:id="554"/>
    <w:bookmarkEnd w:id="555"/>
    <w:bookmarkEnd w:id="556"/>
    <w:bookmarkEnd w:id="557"/>
    <w:bookmarkEnd w:id="558"/>
    <w:bookmarkEnd w:id="559"/>
    <w:p>
      <w:pPr>
        <w:pStyle w:val="5"/>
        <w:pageBreakBefore w:val="0"/>
        <w:widowControl w:val="0"/>
        <w:kinsoku/>
        <w:wordWrap/>
        <w:overflowPunct/>
        <w:topLinePunct w:val="0"/>
        <w:autoSpaceDE/>
        <w:autoSpaceDN/>
        <w:bidi w:val="0"/>
        <w:adjustRightInd w:val="0"/>
        <w:snapToGrid w:val="0"/>
        <w:spacing w:before="0" w:beforeLines="0" w:after="0" w:afterLines="0" w:line="356" w:lineRule="auto"/>
        <w:ind w:firstLine="482" w:firstLineChars="200"/>
        <w:textAlignment w:val="auto"/>
        <w:rPr>
          <w:rFonts w:hint="eastAsia" w:ascii="宋体" w:hAnsi="宋体" w:eastAsia="宋体" w:cs="宋体"/>
          <w:color w:val="000000" w:themeColor="text1"/>
          <w:spacing w:val="0"/>
          <w:sz w:val="24"/>
          <w:szCs w:val="40"/>
          <w:highlight w:val="none"/>
          <w14:textFill>
            <w14:solidFill>
              <w14:schemeClr w14:val="tx1"/>
            </w14:solidFill>
          </w14:textFill>
        </w:rPr>
      </w:pPr>
      <w:bookmarkStart w:id="560" w:name="_Toc461982827"/>
      <w:bookmarkStart w:id="561" w:name="_Toc20097"/>
      <w:bookmarkStart w:id="562" w:name="_Toc439779032"/>
      <w:bookmarkStart w:id="563" w:name="_Toc373227693"/>
      <w:bookmarkStart w:id="564" w:name="_Toc373478340"/>
      <w:bookmarkStart w:id="565" w:name="_Toc389065259"/>
      <w:bookmarkStart w:id="566" w:name="_Toc16308"/>
      <w:r>
        <w:rPr>
          <w:rFonts w:hint="eastAsia" w:ascii="宋体" w:hAnsi="宋体" w:eastAsia="宋体" w:cs="宋体"/>
          <w:color w:val="000000" w:themeColor="text1"/>
          <w:spacing w:val="0"/>
          <w:sz w:val="24"/>
          <w:szCs w:val="40"/>
          <w:highlight w:val="none"/>
          <w14:textFill>
            <w14:solidFill>
              <w14:schemeClr w14:val="tx1"/>
            </w14:solidFill>
          </w14:textFill>
        </w:rPr>
        <w:t>1.1 词语定义</w:t>
      </w:r>
      <w:bookmarkEnd w:id="560"/>
      <w:bookmarkEnd w:id="561"/>
      <w:bookmarkEnd w:id="562"/>
      <w:bookmarkEnd w:id="563"/>
      <w:bookmarkEnd w:id="564"/>
      <w:bookmarkEnd w:id="565"/>
      <w:bookmarkEnd w:id="566"/>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outlineLvl w:val="0"/>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1.1.1 合同</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1.1.1.10 其他合同文件包括：</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投标（响应）文件</w:t>
      </w:r>
      <w:r>
        <w:rPr>
          <w:rFonts w:hint="eastAsia" w:ascii="宋体" w:hAnsi="宋体" w:eastAsia="宋体" w:cs="宋体"/>
          <w:color w:val="000000" w:themeColor="text1"/>
          <w:spacing w:val="0"/>
          <w:sz w:val="24"/>
          <w:highlight w:val="none"/>
          <w:u w:val="single"/>
          <w14:textFill>
            <w14:solidFill>
              <w14:schemeClr w14:val="tx1"/>
            </w14:solidFill>
          </w14:textFill>
        </w:rPr>
        <w:t>及其附件，</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招标（磋商）文件</w:t>
      </w:r>
      <w:r>
        <w:rPr>
          <w:rFonts w:hint="eastAsia" w:ascii="宋体" w:hAnsi="宋体" w:eastAsia="宋体" w:cs="宋体"/>
          <w:color w:val="000000" w:themeColor="text1"/>
          <w:spacing w:val="0"/>
          <w:sz w:val="24"/>
          <w:highlight w:val="none"/>
          <w:u w:val="single"/>
          <w14:textFill>
            <w14:solidFill>
              <w14:schemeClr w14:val="tx1"/>
            </w14:solidFill>
          </w14:textFill>
        </w:rPr>
        <w:t>（含补充通知和答疑），</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履约保证金</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缴纳证明，履约过程中双方法定代表人（或双方工地代表人）书面确认的对合同内容有实质性影响的会议纪要、签证、设计变更等资料 </w:t>
      </w:r>
      <w:r>
        <w:rPr>
          <w:rFonts w:hint="eastAsia" w:ascii="宋体" w:hAnsi="宋体" w:eastAsia="宋体" w:cs="宋体"/>
          <w:color w:val="000000" w:themeColor="text1"/>
          <w:spacing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bookmarkStart w:id="567" w:name="_Toc461982830"/>
      <w:bookmarkStart w:id="568" w:name="_Toc373478343"/>
      <w:bookmarkStart w:id="569" w:name="_Toc439779035"/>
      <w:bookmarkStart w:id="570" w:name="_Toc373227696"/>
      <w:bookmarkStart w:id="571" w:name="_Toc26377"/>
      <w:bookmarkStart w:id="572" w:name="_Toc25240"/>
      <w:bookmarkStart w:id="573" w:name="_Toc389065262"/>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1.2</w:t>
      </w:r>
      <w:r>
        <w:rPr>
          <w:rFonts w:hint="eastAsia" w:ascii="宋体" w:hAnsi="宋体" w:eastAsia="宋体" w:cs="宋体"/>
          <w:color w:val="000000" w:themeColor="text1"/>
          <w:spacing w:val="0"/>
          <w:sz w:val="24"/>
          <w:szCs w:val="32"/>
          <w:highlight w:val="none"/>
          <w14:textFill>
            <w14:solidFill>
              <w14:schemeClr w14:val="tx1"/>
            </w14:solidFill>
          </w14:textFill>
        </w:rPr>
        <w:t>本合同除使用汉语外，还使用</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无其他 </w:t>
      </w:r>
      <w:r>
        <w:rPr>
          <w:rFonts w:hint="eastAsia" w:ascii="宋体" w:hAnsi="宋体" w:eastAsia="宋体" w:cs="宋体"/>
          <w:color w:val="000000" w:themeColor="text1"/>
          <w:spacing w:val="0"/>
          <w:sz w:val="24"/>
          <w:szCs w:val="32"/>
          <w:highlight w:val="none"/>
          <w14:textFill>
            <w14:solidFill>
              <w14:schemeClr w14:val="tx1"/>
            </w14:solidFill>
          </w14:textFill>
        </w:rPr>
        <w:t>语言文字</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1.3</w:t>
      </w:r>
      <w:r>
        <w:rPr>
          <w:rFonts w:hint="eastAsia" w:ascii="宋体" w:hAnsi="宋体" w:eastAsia="宋体" w:cs="宋体"/>
          <w:color w:val="000000" w:themeColor="text1"/>
          <w:spacing w:val="0"/>
          <w:sz w:val="24"/>
          <w:szCs w:val="32"/>
          <w:highlight w:val="none"/>
          <w14:textFill>
            <w14:solidFill>
              <w14:schemeClr w14:val="tx1"/>
            </w14:solidFill>
          </w14:textFill>
        </w:rPr>
        <w:t>法律和法规</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需要明示的法律、行政法规：</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按合同签订时国家现行法律、行政法规及工程所在地政府的有关法规和规章。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1.4</w:t>
      </w:r>
      <w:r>
        <w:rPr>
          <w:rFonts w:hint="eastAsia" w:ascii="宋体" w:hAnsi="宋体" w:eastAsia="宋体" w:cs="宋体"/>
          <w:color w:val="000000" w:themeColor="text1"/>
          <w:spacing w:val="0"/>
          <w:sz w:val="24"/>
          <w:szCs w:val="32"/>
          <w:highlight w:val="none"/>
          <w14:textFill>
            <w14:solidFill>
              <w14:schemeClr w14:val="tx1"/>
            </w14:solidFill>
          </w14:textFill>
        </w:rPr>
        <w:t>发包人提供标准、规范时间：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 。</w:t>
      </w:r>
    </w:p>
    <w:p>
      <w:pPr>
        <w:pStyle w:val="5"/>
        <w:pageBreakBefore w:val="0"/>
        <w:widowControl w:val="0"/>
        <w:kinsoku/>
        <w:wordWrap/>
        <w:overflowPunct/>
        <w:topLinePunct w:val="0"/>
        <w:autoSpaceDE/>
        <w:autoSpaceDN/>
        <w:bidi w:val="0"/>
        <w:adjustRightInd w:val="0"/>
        <w:snapToGrid w:val="0"/>
        <w:spacing w:before="0" w:beforeLines="0" w:after="0" w:afterLines="0" w:line="356" w:lineRule="auto"/>
        <w:ind w:firstLine="480" w:firstLineChars="200"/>
        <w:textAlignment w:val="auto"/>
        <w:rPr>
          <w:rFonts w:hint="eastAsia" w:ascii="宋体" w:hAnsi="宋体" w:eastAsia="宋体" w:cs="宋体"/>
          <w:b w:val="0"/>
          <w:bCs w:val="0"/>
          <w:color w:val="000000" w:themeColor="text1"/>
          <w:spacing w:val="0"/>
          <w:sz w:val="24"/>
          <w:szCs w:val="40"/>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32"/>
          <w:highlight w:val="none"/>
          <w14:textFill>
            <w14:solidFill>
              <w14:schemeClr w14:val="tx1"/>
            </w14:solidFill>
          </w14:textFill>
        </w:rPr>
        <w:t>国内没有相应的标准、规范时的约定：</w:t>
      </w:r>
      <w:r>
        <w:rPr>
          <w:rFonts w:hint="eastAsia" w:ascii="宋体" w:hAnsi="宋体" w:eastAsia="宋体" w:cs="宋体"/>
          <w:b w:val="0"/>
          <w:bCs w:val="0"/>
          <w:color w:val="000000" w:themeColor="text1"/>
          <w:spacing w:val="0"/>
          <w:sz w:val="24"/>
          <w:szCs w:val="32"/>
          <w:highlight w:val="none"/>
          <w:u w:val="single"/>
          <w14:textFill>
            <w14:solidFill>
              <w14:schemeClr w14:val="tx1"/>
            </w14:solidFill>
          </w14:textFill>
        </w:rPr>
        <w:t xml:space="preserve"> 无。</w:t>
      </w:r>
    </w:p>
    <w:p>
      <w:pPr>
        <w:pStyle w:val="5"/>
        <w:keepNext/>
        <w:keepLines/>
        <w:pageBreakBefore w:val="0"/>
        <w:widowControl w:val="0"/>
        <w:kinsoku/>
        <w:wordWrap/>
        <w:overflowPunct/>
        <w:topLinePunct w:val="0"/>
        <w:autoSpaceDE/>
        <w:autoSpaceDN/>
        <w:bidi w:val="0"/>
        <w:adjustRightInd w:val="0"/>
        <w:snapToGrid w:val="0"/>
        <w:spacing w:before="0" w:beforeLines="0" w:after="0" w:afterLines="0" w:line="356" w:lineRule="auto"/>
        <w:ind w:firstLine="482" w:firstLineChars="200"/>
        <w:textAlignment w:val="auto"/>
        <w:rPr>
          <w:rFonts w:hint="eastAsia" w:ascii="宋体" w:hAnsi="宋体" w:eastAsia="宋体" w:cs="宋体"/>
          <w:color w:val="000000" w:themeColor="text1"/>
          <w:spacing w:val="0"/>
          <w:sz w:val="24"/>
          <w:szCs w:val="40"/>
          <w:highlight w:val="none"/>
          <w14:textFill>
            <w14:solidFill>
              <w14:schemeClr w14:val="tx1"/>
            </w14:solidFill>
          </w14:textFill>
        </w:rPr>
      </w:pPr>
      <w:r>
        <w:rPr>
          <w:rFonts w:hint="eastAsia" w:ascii="宋体" w:hAnsi="宋体" w:eastAsia="宋体" w:cs="宋体"/>
          <w:color w:val="000000" w:themeColor="text1"/>
          <w:spacing w:val="0"/>
          <w:sz w:val="24"/>
          <w:szCs w:val="40"/>
          <w:highlight w:val="none"/>
          <w:lang w:val="en-US" w:eastAsia="zh-CN"/>
          <w14:textFill>
            <w14:solidFill>
              <w14:schemeClr w14:val="tx1"/>
            </w14:solidFill>
          </w14:textFill>
        </w:rPr>
        <w:t>1.5</w:t>
      </w:r>
      <w:r>
        <w:rPr>
          <w:rFonts w:hint="eastAsia" w:ascii="宋体" w:hAnsi="宋体" w:eastAsia="宋体" w:cs="宋体"/>
          <w:color w:val="000000" w:themeColor="text1"/>
          <w:spacing w:val="0"/>
          <w:sz w:val="24"/>
          <w:szCs w:val="40"/>
          <w:highlight w:val="none"/>
          <w14:textFill>
            <w14:solidFill>
              <w14:schemeClr w14:val="tx1"/>
            </w14:solidFill>
          </w14:textFill>
        </w:rPr>
        <w:t>合同文件的优先顺序</w:t>
      </w:r>
      <w:bookmarkEnd w:id="567"/>
      <w:bookmarkEnd w:id="568"/>
      <w:bookmarkEnd w:id="569"/>
      <w:bookmarkEnd w:id="570"/>
      <w:bookmarkEnd w:id="571"/>
      <w:bookmarkEnd w:id="572"/>
      <w:bookmarkEnd w:id="573"/>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合同文件组成及优先顺序为：</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（1）</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中标（成交）通知书</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（2）</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投标（磋商）函</w:t>
      </w:r>
      <w:r>
        <w:rPr>
          <w:rFonts w:hint="eastAsia" w:ascii="宋体" w:hAnsi="宋体" w:eastAsia="宋体" w:cs="宋体"/>
          <w:color w:val="000000" w:themeColor="text1"/>
          <w:spacing w:val="0"/>
          <w:kern w:val="0"/>
          <w:sz w:val="24"/>
          <w:highlight w:val="none"/>
          <w14:textFill>
            <w14:solidFill>
              <w14:schemeClr w14:val="tx1"/>
            </w14:solidFill>
          </w14:textFill>
        </w:rPr>
        <w:t>及其附录；</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（3）专用合同条款及其附件；</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（4）通用合同条款；</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（5）</w:t>
      </w:r>
      <w:r>
        <w:rPr>
          <w:rFonts w:hint="eastAsia" w:ascii="宋体" w:hAnsi="宋体" w:eastAsia="宋体" w:cs="宋体"/>
          <w:color w:val="000000" w:themeColor="text1"/>
          <w:spacing w:val="0"/>
          <w:kern w:val="0"/>
          <w:sz w:val="24"/>
          <w:highlight w:val="none"/>
          <w:u w:val="single"/>
          <w14:textFill>
            <w14:solidFill>
              <w14:schemeClr w14:val="tx1"/>
            </w14:solidFill>
          </w14:textFill>
        </w:rPr>
        <w:t xml:space="preserve"> 技术标准和要求</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（6）</w:t>
      </w:r>
      <w:r>
        <w:rPr>
          <w:rFonts w:hint="eastAsia" w:ascii="宋体" w:hAnsi="宋体" w:eastAsia="宋体" w:cs="宋体"/>
          <w:color w:val="000000" w:themeColor="text1"/>
          <w:spacing w:val="0"/>
          <w:kern w:val="0"/>
          <w:sz w:val="24"/>
          <w:highlight w:val="none"/>
          <w:u w:val="single"/>
          <w14:textFill>
            <w14:solidFill>
              <w14:schemeClr w14:val="tx1"/>
            </w14:solidFill>
          </w14:textFill>
        </w:rPr>
        <w:t xml:space="preserve"> 施工图纸</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（7）</w:t>
      </w:r>
      <w:r>
        <w:rPr>
          <w:rFonts w:hint="eastAsia" w:ascii="宋体" w:hAnsi="宋体" w:eastAsia="宋体" w:cs="宋体"/>
          <w:color w:val="000000" w:themeColor="text1"/>
          <w:spacing w:val="0"/>
          <w:kern w:val="0"/>
          <w:sz w:val="24"/>
          <w:highlight w:val="none"/>
          <w:u w:val="single"/>
          <w14:textFill>
            <w14:solidFill>
              <w14:schemeClr w14:val="tx1"/>
            </w14:solidFill>
          </w14:textFill>
        </w:rPr>
        <w:t xml:space="preserve"> 已标价的工程量清单</w:t>
      </w:r>
      <w:r>
        <w:rPr>
          <w:rFonts w:hint="eastAsia" w:ascii="宋体" w:hAnsi="宋体" w:eastAsia="宋体" w:cs="宋体"/>
          <w:color w:val="000000" w:themeColor="text1"/>
          <w:spacing w:val="0"/>
          <w:kern w:val="0"/>
          <w:sz w:val="24"/>
          <w:highlight w:val="none"/>
          <w:u w:val="single"/>
          <w:lang w:eastAsia="zh-CN"/>
          <w14:textFill>
            <w14:solidFill>
              <w14:schemeClr w14:val="tx1"/>
            </w14:solidFill>
          </w14:textFill>
        </w:rPr>
        <w:t>[投标（响应）文件]</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（8）</w:t>
      </w:r>
      <w:r>
        <w:rPr>
          <w:rFonts w:hint="eastAsia" w:ascii="宋体" w:hAnsi="宋体" w:eastAsia="宋体" w:cs="宋体"/>
          <w:color w:val="000000" w:themeColor="text1"/>
          <w:spacing w:val="0"/>
          <w:kern w:val="0"/>
          <w:sz w:val="24"/>
          <w:highlight w:val="none"/>
          <w:u w:val="single"/>
          <w14:textFill>
            <w14:solidFill>
              <w14:schemeClr w14:val="tx1"/>
            </w14:solidFill>
          </w14:textFill>
        </w:rPr>
        <w:t xml:space="preserve"> 其他合同文件、设计变更等文件  </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（9）《建设工程工程量清单计价规范（GB5050-2013）》及其广西实施细则、《建设工程工程量清单计算规范（GB5854~50862-2013）》及其广西实施细则。</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说明：（6）、（7）、（8）填空内容分别限于技术标准和要求、图纸、已标价工程量清单或预算书、其他合同文件四者之一，其优先顺序可根据采取的不同合同方式由双方约定。</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1.6</w:t>
      </w:r>
      <w:r>
        <w:rPr>
          <w:rFonts w:hint="eastAsia" w:ascii="宋体" w:hAnsi="宋体" w:eastAsia="宋体" w:cs="宋体"/>
          <w:color w:val="000000" w:themeColor="text1"/>
          <w:spacing w:val="0"/>
          <w:sz w:val="24"/>
          <w:szCs w:val="32"/>
          <w:highlight w:val="none"/>
          <w14:textFill>
            <w14:solidFill>
              <w14:schemeClr w14:val="tx1"/>
            </w14:solidFill>
          </w14:textFill>
        </w:rPr>
        <w:t>图纸</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1.6.1</w:t>
      </w:r>
      <w:r>
        <w:rPr>
          <w:rFonts w:hint="eastAsia" w:ascii="宋体" w:hAnsi="宋体" w:eastAsia="宋体" w:cs="宋体"/>
          <w:color w:val="000000" w:themeColor="text1"/>
          <w:spacing w:val="0"/>
          <w:sz w:val="24"/>
          <w:szCs w:val="32"/>
          <w:highlight w:val="none"/>
          <w14:textFill>
            <w14:solidFill>
              <w14:schemeClr w14:val="tx1"/>
            </w14:solidFill>
          </w14:textFill>
        </w:rPr>
        <w:t>发包人向承包人提供图纸日期和套数：</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签订合同起5个工作日内提供一式肆份设计图纸。</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1.12</w:t>
      </w:r>
      <w:r>
        <w:rPr>
          <w:rFonts w:hint="eastAsia" w:ascii="宋体" w:hAnsi="宋体" w:eastAsia="宋体" w:cs="宋体"/>
          <w:color w:val="000000" w:themeColor="text1"/>
          <w:spacing w:val="0"/>
          <w:sz w:val="24"/>
          <w:szCs w:val="32"/>
          <w:highlight w:val="none"/>
          <w14:textFill>
            <w14:solidFill>
              <w14:schemeClr w14:val="tx1"/>
            </w14:solidFill>
          </w14:textFill>
        </w:rPr>
        <w:t>发包人对图纸的保密要求：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未经发包人同意，承包人不得将图纸转借给第三人。</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二、</w:t>
      </w:r>
      <w:r>
        <w:rPr>
          <w:rFonts w:hint="eastAsia" w:ascii="宋体" w:hAnsi="宋体" w:eastAsia="宋体" w:cs="宋体"/>
          <w:b/>
          <w:bCs/>
          <w:color w:val="000000" w:themeColor="text1"/>
          <w:spacing w:val="0"/>
          <w:sz w:val="28"/>
          <w:szCs w:val="36"/>
          <w:highlight w:val="none"/>
          <w14:textFill>
            <w14:solidFill>
              <w14:schemeClr w14:val="tx1"/>
            </w14:solidFill>
          </w14:textFill>
        </w:rPr>
        <w:t>双方一般权利和义务</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2、</w:t>
      </w:r>
      <w:r>
        <w:rPr>
          <w:rFonts w:hint="eastAsia" w:ascii="宋体" w:hAnsi="宋体" w:eastAsia="宋体" w:cs="宋体"/>
          <w:color w:val="000000" w:themeColor="text1"/>
          <w:spacing w:val="0"/>
          <w:sz w:val="24"/>
          <w:szCs w:val="32"/>
          <w:highlight w:val="none"/>
          <w14:textFill>
            <w14:solidFill>
              <w14:schemeClr w14:val="tx1"/>
            </w14:solidFill>
          </w14:textFill>
        </w:rPr>
        <w:t>发包人派驻的工程师</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姓名：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职位：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电话：</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职权：</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负责工程施工的协调工作，负责施工工程有关验收、签证、结算、工程资料审查等工作。</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不实行监理的，工程师的职权：</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2.4</w:t>
      </w:r>
      <w:r>
        <w:rPr>
          <w:rFonts w:hint="eastAsia" w:ascii="宋体" w:hAnsi="宋体" w:eastAsia="宋体" w:cs="宋体"/>
          <w:color w:val="000000" w:themeColor="text1"/>
          <w:spacing w:val="0"/>
          <w:sz w:val="24"/>
          <w:szCs w:val="32"/>
          <w:highlight w:val="none"/>
          <w14:textFill>
            <w14:solidFill>
              <w14:schemeClr w14:val="tx1"/>
            </w14:solidFill>
          </w14:textFill>
        </w:rPr>
        <w:t>发包人工作</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发包人应按约定的时间和要求完成以下工作：</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施工场地具备施工条件的要求及完成的时间：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开工前7日，发包人移交施工工地等工作。</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将施工所需的水、电、电讯线路接至施工场地的时间、地点和供应要求：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协调提供水、电接口；电讯线路由承包人自行处理。水、电、通讯费用由承包人支付。</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施工场地与公共道路的通道开通时间和要求：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开工前7天做到施工现场周围道路畅通，并满足施工运输需要。</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工程地质和地下管线资料的提供时间：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发包方无相关完整资料的不需提供，在遇到需要工程地质和地下管线问题时，须由发包方和承包方根据现场实际情况协商解决后才可进行施工作业，否则因施工产生的一切后果由承包方负责</w:t>
      </w:r>
      <w:r>
        <w:rPr>
          <w:rFonts w:hint="eastAsia" w:ascii="宋体" w:hAnsi="宋体" w:eastAsia="宋体" w:cs="宋体"/>
          <w:color w:val="000000" w:themeColor="text1"/>
          <w:spacing w:val="0"/>
          <w:sz w:val="24"/>
          <w:szCs w:val="32"/>
          <w:highlight w:val="none"/>
          <w14:textFill>
            <w14:solidFill>
              <w14:schemeClr w14:val="tx1"/>
            </w14:solidFill>
          </w14:textFill>
        </w:rPr>
        <w:t>。</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由发包人办理的施工所需证件、批件的名称和完成时间：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开工7日前</w:t>
      </w:r>
      <w:r>
        <w:rPr>
          <w:rFonts w:hint="eastAsia" w:ascii="宋体" w:hAnsi="宋体" w:eastAsia="宋体" w:cs="宋体"/>
          <w:color w:val="000000" w:themeColor="text1"/>
          <w:spacing w:val="0"/>
          <w:sz w:val="24"/>
          <w:szCs w:val="32"/>
          <w:highlight w:val="none"/>
          <w:u w:val="single"/>
          <w:lang w:eastAsia="zh-CN"/>
          <w14:textFill>
            <w14:solidFill>
              <w14:schemeClr w14:val="tx1"/>
            </w14:solidFill>
          </w14:textFill>
        </w:rPr>
        <w:t>负责协调</w:t>
      </w:r>
      <w:r>
        <w:rPr>
          <w:rFonts w:hint="eastAsia" w:ascii="宋体" w:hAnsi="宋体" w:eastAsia="宋体" w:cs="宋体"/>
          <w:color w:val="000000" w:themeColor="text1"/>
          <w:spacing w:val="0"/>
          <w:sz w:val="24"/>
          <w:szCs w:val="32"/>
          <w:highlight w:val="none"/>
          <w:u w:val="single"/>
          <w14:textFill>
            <w14:solidFill>
              <w14:schemeClr w14:val="tx1"/>
            </w14:solidFill>
          </w14:textFill>
        </w:rPr>
        <w:t>办理好施工许可证和临时用地证等开工所需的全部证件和批件。</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水准点与坐标控制点交验要求：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发包人在开工前以书面形式交给承包人，并双方在现场进行交验。</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图纸会审和设计交底时间：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开工前7天，组织承包人、设计、地质勘探、监理等相关单位进行图纸会审和设计交底。</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协调处理施工场地周围地下管线和邻近建筑物、构筑物（含文物保护建筑）、古树名木的保护工作：</w:t>
      </w:r>
      <w:r>
        <w:rPr>
          <w:rFonts w:hint="eastAsia" w:ascii="宋体" w:hAnsi="宋体" w:eastAsia="宋体" w:cs="宋体"/>
          <w:color w:val="000000" w:themeColor="text1"/>
          <w:spacing w:val="0"/>
          <w:sz w:val="24"/>
          <w:szCs w:val="32"/>
          <w:highlight w:val="none"/>
          <w:u w:val="single"/>
          <w14:textFill>
            <w14:solidFill>
              <w14:schemeClr w14:val="tx1"/>
            </w14:solidFill>
          </w14:textFill>
        </w:rPr>
        <w:t>由发包人负责协调，承包人负责保护，费用由发包人承担。</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 xml:space="preserve">双方约定发包人应做的其他工作： </w:t>
      </w:r>
      <w:r>
        <w:rPr>
          <w:rFonts w:hint="eastAsia" w:ascii="宋体" w:hAnsi="宋体" w:eastAsia="宋体" w:cs="宋体"/>
          <w:color w:val="000000" w:themeColor="text1"/>
          <w:spacing w:val="0"/>
          <w:sz w:val="24"/>
          <w:szCs w:val="32"/>
          <w:highlight w:val="none"/>
          <w:u w:val="single"/>
          <w14:textFill>
            <w14:solidFill>
              <w14:schemeClr w14:val="tx1"/>
            </w14:solidFill>
          </w14:textFill>
        </w:rPr>
        <w:t>无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发包人委托承包人办理的工作：</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2.5</w:t>
      </w:r>
      <w:r>
        <w:rPr>
          <w:rFonts w:hint="eastAsia" w:ascii="宋体" w:hAnsi="宋体" w:eastAsia="宋体" w:cs="宋体"/>
          <w:color w:val="000000" w:themeColor="text1"/>
          <w:spacing w:val="0"/>
          <w:sz w:val="24"/>
          <w:highlight w:val="none"/>
          <w14:textFill>
            <w14:solidFill>
              <w14:schemeClr w14:val="tx1"/>
            </w14:solidFill>
          </w14:textFill>
        </w:rPr>
        <w:t>担保</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本工程双方约定担保内容如下：</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（1）发包人向承包人提供支付担保，担保方式为：</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（2）承包人向发包人提供履约担保，担保方式为：</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在签订合同时向</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财政部门</w:t>
      </w:r>
      <w:r>
        <w:rPr>
          <w:rFonts w:hint="eastAsia" w:ascii="宋体" w:hAnsi="宋体" w:eastAsia="宋体" w:cs="宋体"/>
          <w:color w:val="000000" w:themeColor="text1"/>
          <w:spacing w:val="0"/>
          <w:sz w:val="24"/>
          <w:highlight w:val="none"/>
          <w:u w:val="single"/>
          <w14:textFill>
            <w14:solidFill>
              <w14:schemeClr w14:val="tx1"/>
            </w14:solidFill>
          </w14:textFill>
        </w:rPr>
        <w:t>交</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中标价</w:t>
      </w:r>
      <w:r>
        <w:rPr>
          <w:rFonts w:hint="eastAsia" w:ascii="宋体" w:hAnsi="宋体" w:eastAsia="宋体" w:cs="宋体"/>
          <w:color w:val="000000" w:themeColor="text1"/>
          <w:spacing w:val="0"/>
          <w:sz w:val="24"/>
          <w:highlight w:val="none"/>
          <w:u w:val="single"/>
          <w14:textFill>
            <w14:solidFill>
              <w14:schemeClr w14:val="tx1"/>
            </w14:solidFill>
          </w14:textFill>
        </w:rPr>
        <w:t>的</w:t>
      </w:r>
      <w:r>
        <w:rPr>
          <w:rFonts w:hint="eastAsia" w:ascii="宋体" w:hAnsi="宋体" w:eastAsia="宋体" w:cs="宋体"/>
          <w:color w:val="000000" w:themeColor="text1"/>
          <w:spacing w:val="0"/>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spacing w:val="0"/>
          <w:sz w:val="24"/>
          <w:highlight w:val="none"/>
          <w:u w:val="single"/>
          <w14:textFill>
            <w14:solidFill>
              <w14:schemeClr w14:val="tx1"/>
            </w14:solidFill>
          </w14:textFill>
        </w:rPr>
        <w:t>%履约保证金</w:t>
      </w:r>
      <w:r>
        <w:rPr>
          <w:rFonts w:hint="eastAsia" w:ascii="宋体" w:hAnsi="宋体" w:eastAsia="宋体" w:cs="宋体"/>
          <w:color w:val="000000" w:themeColor="text1"/>
          <w:spacing w:val="0"/>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pacing w:val="0"/>
          <w:sz w:val="24"/>
          <w:highlight w:val="none"/>
          <w:u w:val="single"/>
          <w14:textFill>
            <w14:solidFill>
              <w14:schemeClr w14:val="tx1"/>
            </w14:solidFill>
          </w14:textFill>
        </w:rPr>
        <w:t>履约保证金提交方式：银行转账、支票、汇票、本票或者银行、保险机构出具的保函、保险单等非现金方式，竣工</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验收合格后</w:t>
      </w:r>
      <w:r>
        <w:rPr>
          <w:rFonts w:hint="eastAsia" w:ascii="宋体" w:hAnsi="宋体" w:eastAsia="宋体" w:cs="宋体"/>
          <w:color w:val="000000" w:themeColor="text1"/>
          <w:spacing w:val="0"/>
          <w:sz w:val="24"/>
          <w:highlight w:val="none"/>
          <w:u w:val="single"/>
          <w14:textFill>
            <w14:solidFill>
              <w14:schemeClr w14:val="tx1"/>
            </w14:solidFill>
          </w14:textFill>
        </w:rPr>
        <w:t>无息返回。</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3、承包人</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项目经理</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姓名：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职务：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项目经理    </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3.1</w:t>
      </w:r>
      <w:r>
        <w:rPr>
          <w:rFonts w:hint="eastAsia" w:ascii="宋体" w:hAnsi="宋体" w:eastAsia="宋体" w:cs="宋体"/>
          <w:color w:val="000000" w:themeColor="text1"/>
          <w:spacing w:val="0"/>
          <w:sz w:val="24"/>
          <w:szCs w:val="32"/>
          <w:highlight w:val="none"/>
          <w14:textFill>
            <w14:solidFill>
              <w14:schemeClr w14:val="tx1"/>
            </w14:solidFill>
          </w14:textFill>
        </w:rPr>
        <w:t>承包人工作</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承包人应按约定时间和要求，完成以下工作：</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需由设计资质等级和业务范围允许的承包人完成的设计文件提交时间：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应提供计划、报表的名称及完成时间：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每月25日提供当月完成工程量报表、次月计划完成工程量报表各两份。</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承担施工安全保卫工作及非夜间施工照明的责任和要求：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提供和维修非夜间施工使用的照明、围栏设施，并负责安全保卫。</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已完工程品保护的特殊要求及费用承担：</w:t>
      </w:r>
      <w:r>
        <w:rPr>
          <w:rFonts w:hint="eastAsia" w:ascii="宋体" w:hAnsi="宋体" w:eastAsia="宋体" w:cs="宋体"/>
          <w:color w:val="000000" w:themeColor="text1"/>
          <w:spacing w:val="0"/>
          <w:sz w:val="24"/>
          <w:szCs w:val="32"/>
          <w:highlight w:val="none"/>
          <w:u w:val="single"/>
          <w14:textFill>
            <w14:solidFill>
              <w14:schemeClr w14:val="tx1"/>
            </w14:solidFill>
          </w14:textFill>
        </w:rPr>
        <w:t>在竣工验收移交全部工程前，由承包人负责采取保护措施，并承担费用。</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施工场地设置地下管线和邻近建筑物、构筑物（含文物保护建筑）、古树名木的保护要求及费用承担：</w:t>
      </w:r>
      <w:r>
        <w:rPr>
          <w:rFonts w:hint="eastAsia" w:ascii="宋体" w:hAnsi="宋体" w:eastAsia="宋体" w:cs="宋体"/>
          <w:color w:val="000000" w:themeColor="text1"/>
          <w:spacing w:val="0"/>
          <w:sz w:val="24"/>
          <w:szCs w:val="32"/>
          <w:highlight w:val="none"/>
          <w:u w:val="single"/>
          <w14:textFill>
            <w14:solidFill>
              <w14:schemeClr w14:val="tx1"/>
            </w14:solidFill>
          </w14:textFill>
        </w:rPr>
        <w:t>由发包人负责协调，相关费用由发包人承担，承包人负责保护，施工时如因承包人原因损坏地下管线，邻近建筑物、构筑物，所发生的费用由承包人负责承担。</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施工场地清洁卫生的要求：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承包人保证施工场地清洁符合环境卫生管理的有关规定，交工前清理现场做到工完场清，并承担因自身原因违反有关规定造成损失和罚款。</w:t>
      </w:r>
    </w:p>
    <w:p>
      <w:pPr>
        <w:pStyle w:val="2"/>
        <w:pageBreakBefore w:val="0"/>
        <w:widowControl w:val="0"/>
        <w:kinsoku/>
        <w:wordWrap/>
        <w:overflowPunct/>
        <w:topLinePunct w:val="0"/>
        <w:autoSpaceDE/>
        <w:autoSpaceDN/>
        <w:bidi w:val="0"/>
        <w:spacing w:after="0" w:line="356" w:lineRule="auto"/>
        <w:ind w:left="0" w:leftChars="0"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双方约定承包人应做的其他工作：</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3.5</w:t>
      </w:r>
      <w:r>
        <w:rPr>
          <w:rFonts w:hint="eastAsia" w:ascii="宋体" w:hAnsi="宋体" w:eastAsia="宋体" w:cs="宋体"/>
          <w:color w:val="000000" w:themeColor="text1"/>
          <w:spacing w:val="0"/>
          <w:sz w:val="24"/>
          <w:highlight w:val="none"/>
          <w14:textFill>
            <w14:solidFill>
              <w14:schemeClr w14:val="tx1"/>
            </w14:solidFill>
          </w14:textFill>
        </w:rPr>
        <w:t>工程分包</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3.5.2</w:t>
      </w:r>
      <w:r>
        <w:rPr>
          <w:rFonts w:hint="eastAsia" w:ascii="宋体" w:hAnsi="宋体" w:eastAsia="宋体" w:cs="宋体"/>
          <w:color w:val="000000" w:themeColor="text1"/>
          <w:spacing w:val="0"/>
          <w:sz w:val="24"/>
          <w:highlight w:val="none"/>
          <w14:textFill>
            <w14:solidFill>
              <w14:schemeClr w14:val="tx1"/>
            </w14:solidFill>
          </w14:textFill>
        </w:rPr>
        <w:t>本工程发包人同意承包人分包的工程：</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分包施工单位为</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4.1</w:t>
      </w:r>
      <w:r>
        <w:rPr>
          <w:rFonts w:hint="eastAsia" w:ascii="宋体" w:hAnsi="宋体" w:eastAsia="宋体" w:cs="宋体"/>
          <w:color w:val="000000" w:themeColor="text1"/>
          <w:spacing w:val="0"/>
          <w:sz w:val="24"/>
          <w:szCs w:val="32"/>
          <w:highlight w:val="none"/>
          <w14:textFill>
            <w14:solidFill>
              <w14:schemeClr w14:val="tx1"/>
            </w14:solidFill>
          </w14:textFill>
        </w:rPr>
        <w:t>监理单位：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委派的工程师姓名：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职务：</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电话：</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发包人委托</w:t>
      </w:r>
      <w:r>
        <w:rPr>
          <w:rFonts w:hint="eastAsia" w:ascii="宋体" w:hAnsi="宋体" w:eastAsia="宋体" w:cs="宋体"/>
          <w:color w:val="000000" w:themeColor="text1"/>
          <w:spacing w:val="0"/>
          <w:sz w:val="24"/>
          <w:szCs w:val="32"/>
          <w:highlight w:val="none"/>
          <w:lang w:eastAsia="zh-CN"/>
          <w14:textFill>
            <w14:solidFill>
              <w14:schemeClr w14:val="tx1"/>
            </w14:solidFill>
          </w14:textFill>
        </w:rPr>
        <w:t>的</w:t>
      </w:r>
      <w:r>
        <w:rPr>
          <w:rFonts w:hint="eastAsia" w:ascii="宋体" w:hAnsi="宋体" w:eastAsia="宋体" w:cs="宋体"/>
          <w:color w:val="000000" w:themeColor="text1"/>
          <w:spacing w:val="0"/>
          <w:sz w:val="24"/>
          <w:szCs w:val="32"/>
          <w:highlight w:val="none"/>
          <w14:textFill>
            <w14:solidFill>
              <w14:schemeClr w14:val="tx1"/>
            </w14:solidFill>
          </w14:textFill>
        </w:rPr>
        <w:t>职权：</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按本工程委托监理合同 </w:t>
      </w:r>
    </w:p>
    <w:p>
      <w:pPr>
        <w:pStyle w:val="2"/>
        <w:pageBreakBefore w:val="0"/>
        <w:widowControl w:val="0"/>
        <w:kinsoku/>
        <w:wordWrap/>
        <w:overflowPunct/>
        <w:topLinePunct w:val="0"/>
        <w:autoSpaceDE/>
        <w:autoSpaceDN/>
        <w:bidi w:val="0"/>
        <w:spacing w:after="0" w:line="356" w:lineRule="auto"/>
        <w:ind w:left="0" w:leftChars="0"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需要取得发包人批准才能行使的职权：</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按本合同委托监理合同 。</w:t>
      </w:r>
    </w:p>
    <w:p>
      <w:pPr>
        <w:pStyle w:val="2"/>
        <w:pageBreakBefore w:val="0"/>
        <w:widowControl w:val="0"/>
        <w:kinsoku/>
        <w:wordWrap/>
        <w:overflowPunct/>
        <w:topLinePunct w:val="0"/>
        <w:autoSpaceDE/>
        <w:autoSpaceDN/>
        <w:bidi w:val="0"/>
        <w:spacing w:after="0" w:line="356" w:lineRule="auto"/>
        <w:ind w:left="0" w:leftChars="0"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三、</w:t>
      </w:r>
      <w:r>
        <w:rPr>
          <w:rFonts w:hint="eastAsia" w:ascii="宋体" w:hAnsi="宋体" w:eastAsia="宋体" w:cs="宋体"/>
          <w:b/>
          <w:bCs/>
          <w:color w:val="000000" w:themeColor="text1"/>
          <w:spacing w:val="0"/>
          <w:sz w:val="28"/>
          <w:szCs w:val="36"/>
          <w:highlight w:val="none"/>
          <w14:textFill>
            <w14:solidFill>
              <w14:schemeClr w14:val="tx1"/>
            </w14:solidFill>
          </w14:textFill>
        </w:rPr>
        <w:t>施工组织设计个工期</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7、</w:t>
      </w:r>
      <w:r>
        <w:rPr>
          <w:rFonts w:hint="eastAsia" w:ascii="宋体" w:hAnsi="宋体" w:eastAsia="宋体" w:cs="宋体"/>
          <w:color w:val="000000" w:themeColor="text1"/>
          <w:spacing w:val="0"/>
          <w:sz w:val="24"/>
          <w:szCs w:val="32"/>
          <w:highlight w:val="none"/>
          <w14:textFill>
            <w14:solidFill>
              <w14:schemeClr w14:val="tx1"/>
            </w14:solidFill>
          </w14:textFill>
        </w:rPr>
        <w:t>进度计划</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7.1.2</w:t>
      </w:r>
      <w:r>
        <w:rPr>
          <w:rFonts w:hint="eastAsia" w:ascii="宋体" w:hAnsi="宋体" w:eastAsia="宋体" w:cs="宋体"/>
          <w:color w:val="000000" w:themeColor="text1"/>
          <w:spacing w:val="0"/>
          <w:sz w:val="24"/>
          <w:szCs w:val="32"/>
          <w:highlight w:val="none"/>
          <w14:textFill>
            <w14:solidFill>
              <w14:schemeClr w14:val="tx1"/>
            </w14:solidFill>
          </w14:textFill>
        </w:rPr>
        <w:t>承包人提供施工组织设计（施工方案）和进度计划的时间：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合同签订之日起15日内，并全面动工建设。</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工程师确认的时间：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于收到之日起5日内批复。</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群体工程中有关进度计划的要求：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按</w:t>
      </w:r>
      <w:r>
        <w:rPr>
          <w:rFonts w:hint="eastAsia" w:ascii="宋体" w:hAnsi="宋体" w:eastAsia="宋体" w:cs="宋体"/>
          <w:color w:val="000000" w:themeColor="text1"/>
          <w:spacing w:val="0"/>
          <w:sz w:val="24"/>
          <w:szCs w:val="32"/>
          <w:highlight w:val="none"/>
          <w:u w:val="single"/>
          <w:lang w:eastAsia="zh-CN"/>
          <w14:textFill>
            <w14:solidFill>
              <w14:schemeClr w14:val="tx1"/>
            </w14:solidFill>
          </w14:textFill>
        </w:rPr>
        <w:t>投标（响应）文件</w:t>
      </w:r>
      <w:r>
        <w:rPr>
          <w:rFonts w:hint="eastAsia" w:ascii="宋体" w:hAnsi="宋体" w:eastAsia="宋体" w:cs="宋体"/>
          <w:color w:val="000000" w:themeColor="text1"/>
          <w:spacing w:val="0"/>
          <w:sz w:val="24"/>
          <w:szCs w:val="32"/>
          <w:highlight w:val="none"/>
          <w:u w:val="single"/>
          <w14:textFill>
            <w14:solidFill>
              <w14:schemeClr w14:val="tx1"/>
            </w14:solidFill>
          </w14:textFill>
        </w:rPr>
        <w:t>计划。</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7.5</w:t>
      </w:r>
      <w:r>
        <w:rPr>
          <w:rFonts w:hint="eastAsia" w:ascii="宋体" w:hAnsi="宋体" w:eastAsia="宋体" w:cs="宋体"/>
          <w:color w:val="000000" w:themeColor="text1"/>
          <w:spacing w:val="0"/>
          <w:sz w:val="24"/>
          <w:szCs w:val="32"/>
          <w:highlight w:val="none"/>
          <w14:textFill>
            <w14:solidFill>
              <w14:schemeClr w14:val="tx1"/>
            </w14:solidFill>
          </w14:textFill>
        </w:rPr>
        <w:t>工期延误</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7.5.1</w:t>
      </w:r>
      <w:r>
        <w:rPr>
          <w:rFonts w:hint="eastAsia" w:ascii="宋体" w:hAnsi="宋体" w:eastAsia="宋体" w:cs="宋体"/>
          <w:color w:val="000000" w:themeColor="text1"/>
          <w:spacing w:val="0"/>
          <w:sz w:val="24"/>
          <w:szCs w:val="32"/>
          <w:highlight w:val="none"/>
          <w14:textFill>
            <w14:solidFill>
              <w14:schemeClr w14:val="tx1"/>
            </w14:solidFill>
          </w14:textFill>
        </w:rPr>
        <w:t>双方约定工期顺延的其他情况：</w:t>
      </w:r>
      <w:r>
        <w:rPr>
          <w:rFonts w:hint="eastAsia" w:ascii="宋体" w:hAnsi="宋体" w:eastAsia="宋体" w:cs="宋体"/>
          <w:color w:val="000000" w:themeColor="text1"/>
          <w:spacing w:val="0"/>
          <w:sz w:val="24"/>
          <w:szCs w:val="32"/>
          <w:highlight w:val="none"/>
          <w:u w:val="single"/>
          <w14:textFill>
            <w14:solidFill>
              <w14:schemeClr w14:val="tx1"/>
            </w14:solidFill>
          </w14:textFill>
        </w:rPr>
        <w:t>因工程行政主管部门指令性（除因施工方责任外）停工；发包人不能按时支付工程进度款给承包人；非承包人责任而造成的工期延误及发包人同意顺延工期的其他情况。</w:t>
      </w:r>
    </w:p>
    <w:p>
      <w:pPr>
        <w:pStyle w:val="4"/>
        <w:pageBreakBefore w:val="0"/>
        <w:widowControl w:val="0"/>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color w:val="000000" w:themeColor="text1"/>
          <w:spacing w:val="0"/>
          <w:sz w:val="28"/>
          <w:szCs w:val="28"/>
          <w:highlight w:val="none"/>
          <w14:textFill>
            <w14:solidFill>
              <w14:schemeClr w14:val="tx1"/>
            </w14:solidFill>
          </w14:textFill>
        </w:rPr>
      </w:pPr>
      <w:r>
        <w:rPr>
          <w:rFonts w:hint="eastAsia" w:ascii="宋体" w:hAnsi="宋体" w:eastAsia="宋体" w:cs="宋体"/>
          <w:color w:val="000000" w:themeColor="text1"/>
          <w:spacing w:val="0"/>
          <w:sz w:val="28"/>
          <w:szCs w:val="28"/>
          <w:highlight w:val="none"/>
          <w:lang w:eastAsia="zh-CN"/>
          <w14:textFill>
            <w14:solidFill>
              <w14:schemeClr w14:val="tx1"/>
            </w14:solidFill>
          </w14:textFill>
        </w:rPr>
        <w:t>四</w:t>
      </w:r>
      <w:r>
        <w:rPr>
          <w:rFonts w:hint="eastAsia" w:ascii="宋体" w:hAnsi="宋体" w:eastAsia="宋体" w:cs="宋体"/>
          <w:color w:val="000000" w:themeColor="text1"/>
          <w:spacing w:val="0"/>
          <w:sz w:val="28"/>
          <w:szCs w:val="28"/>
          <w:highlight w:val="none"/>
          <w14:textFill>
            <w14:solidFill>
              <w14:schemeClr w14:val="tx1"/>
            </w14:solidFill>
          </w14:textFill>
        </w:rPr>
        <w:t>、材料设备供应</w:t>
      </w:r>
    </w:p>
    <w:p>
      <w:pPr>
        <w:pStyle w:val="4"/>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 w:val="0"/>
          <w:bCs w:val="0"/>
          <w:color w:val="000000" w:themeColor="text1"/>
          <w:spacing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lang w:val="en-US" w:eastAsia="zh-CN"/>
          <w14:textFill>
            <w14:solidFill>
              <w14:schemeClr w14:val="tx1"/>
            </w14:solidFill>
          </w14:textFill>
        </w:rPr>
        <w:t>8.1</w:t>
      </w:r>
      <w:r>
        <w:rPr>
          <w:rFonts w:hint="eastAsia" w:ascii="宋体" w:hAnsi="宋体" w:eastAsia="宋体" w:cs="宋体"/>
          <w:b w:val="0"/>
          <w:bCs w:val="0"/>
          <w:color w:val="000000" w:themeColor="text1"/>
          <w:spacing w:val="0"/>
          <w:sz w:val="24"/>
          <w:szCs w:val="24"/>
          <w:highlight w:val="none"/>
          <w14:textFill>
            <w14:solidFill>
              <w14:schemeClr w14:val="tx1"/>
            </w14:solidFill>
          </w14:textFill>
        </w:rPr>
        <w:t>发包人供应材料设备：</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pacing w:val="0"/>
          <w:sz w:val="24"/>
          <w:szCs w:val="24"/>
          <w:highlight w:val="none"/>
          <w:u w:val="single"/>
          <w14:textFill>
            <w14:solidFill>
              <w14:schemeClr w14:val="tx1"/>
            </w14:solidFill>
          </w14:textFill>
        </w:rPr>
        <w:t xml:space="preserve"> 无  </w:t>
      </w:r>
      <w:r>
        <w:rPr>
          <w:rFonts w:hint="eastAsia" w:ascii="宋体" w:hAnsi="宋体" w:eastAsia="宋体" w:cs="宋体"/>
          <w:b w:val="0"/>
          <w:bCs w:val="0"/>
          <w:color w:val="000000" w:themeColor="text1"/>
          <w:spacing w:val="0"/>
          <w:sz w:val="24"/>
          <w:szCs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8.3.1</w:t>
      </w:r>
      <w:r>
        <w:rPr>
          <w:rFonts w:hint="eastAsia" w:ascii="宋体" w:hAnsi="宋体" w:eastAsia="宋体" w:cs="宋体"/>
          <w:color w:val="000000" w:themeColor="text1"/>
          <w:spacing w:val="0"/>
          <w:sz w:val="24"/>
          <w:highlight w:val="none"/>
          <w14:textFill>
            <w14:solidFill>
              <w14:schemeClr w14:val="tx1"/>
            </w14:solidFill>
          </w14:textFill>
        </w:rPr>
        <w:t>发包人供应的材料设备与一览表不符时，双方约定发包人承担责任如下：</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材料设备单价与一览表不符：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材料设备的品种、规格、型号、质量等级与一览表不符：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承包人可代为调剂串换的材料：</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到货地点与一览表不符：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供应数量与一览表不符：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到货时间与一览表不符：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发包人供应材料设备的</w:t>
      </w:r>
      <w:r>
        <w:rPr>
          <w:rFonts w:hint="eastAsia" w:ascii="宋体" w:hAnsi="宋体" w:eastAsia="宋体" w:cs="宋体"/>
          <w:bCs/>
          <w:color w:val="000000" w:themeColor="text1"/>
          <w:spacing w:val="0"/>
          <w:sz w:val="24"/>
          <w:highlight w:val="none"/>
          <w14:textFill>
            <w14:solidFill>
              <w14:schemeClr w14:val="tx1"/>
            </w14:solidFill>
          </w14:textFill>
        </w:rPr>
        <w:t>结算方法：</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8.2</w:t>
      </w:r>
      <w:r>
        <w:rPr>
          <w:rFonts w:hint="eastAsia" w:ascii="宋体" w:hAnsi="宋体" w:eastAsia="宋体" w:cs="宋体"/>
          <w:color w:val="000000" w:themeColor="text1"/>
          <w:spacing w:val="0"/>
          <w:kern w:val="0"/>
          <w:sz w:val="24"/>
          <w:highlight w:val="none"/>
          <w14:textFill>
            <w14:solidFill>
              <w14:schemeClr w14:val="tx1"/>
            </w14:solidFill>
          </w14:textFill>
        </w:rPr>
        <w:t>承包人采购</w:t>
      </w:r>
      <w:r>
        <w:rPr>
          <w:rFonts w:hint="eastAsia" w:ascii="宋体" w:hAnsi="宋体" w:eastAsia="宋体" w:cs="宋体"/>
          <w:color w:val="000000" w:themeColor="text1"/>
          <w:spacing w:val="0"/>
          <w:sz w:val="24"/>
          <w:highlight w:val="none"/>
          <w14:textFill>
            <w14:solidFill>
              <w14:schemeClr w14:val="tx1"/>
            </w14:solidFill>
          </w14:textFill>
        </w:rPr>
        <w:t>材料设备</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承包人采购</w:t>
      </w:r>
      <w:r>
        <w:rPr>
          <w:rFonts w:hint="eastAsia" w:ascii="宋体" w:hAnsi="宋体" w:eastAsia="宋体" w:cs="宋体"/>
          <w:color w:val="000000" w:themeColor="text1"/>
          <w:spacing w:val="0"/>
          <w:sz w:val="24"/>
          <w:highlight w:val="none"/>
          <w14:textFill>
            <w14:solidFill>
              <w14:schemeClr w14:val="tx1"/>
            </w14:solidFill>
          </w14:textFill>
        </w:rPr>
        <w:t>材料设备的约定：</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本合同工程实行承包人包工包料方式，由承包人自购。所购材料必须有产品合格证，试验或检验报告，并由监理工程师和发包人工地代表验证后才能进场及投入施工。  </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五、</w:t>
      </w:r>
      <w:r>
        <w:rPr>
          <w:rFonts w:hint="eastAsia" w:ascii="宋体" w:hAnsi="宋体" w:eastAsia="宋体" w:cs="宋体"/>
          <w:b/>
          <w:bCs/>
          <w:color w:val="000000" w:themeColor="text1"/>
          <w:spacing w:val="0"/>
          <w:sz w:val="28"/>
          <w:szCs w:val="36"/>
          <w:highlight w:val="none"/>
          <w14:textFill>
            <w14:solidFill>
              <w14:schemeClr w14:val="tx1"/>
            </w14:solidFill>
          </w14:textFill>
        </w:rPr>
        <w:t>变更</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按《通用条款》10.1、10.2、10.3、10.4款执行。</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10.4.1</w:t>
      </w:r>
      <w:r>
        <w:rPr>
          <w:rFonts w:hint="eastAsia" w:ascii="宋体" w:hAnsi="宋体" w:eastAsia="宋体" w:cs="宋体"/>
          <w:color w:val="000000" w:themeColor="text1"/>
          <w:spacing w:val="0"/>
          <w:sz w:val="24"/>
          <w:szCs w:val="32"/>
          <w:highlight w:val="none"/>
          <w14:textFill>
            <w14:solidFill>
              <w14:schemeClr w14:val="tx1"/>
            </w14:solidFill>
          </w14:textFill>
        </w:rPr>
        <w:t>变更的估价原则</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因变更引起的价格调整按照本款约定处理。</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14:textFill>
            <w14:solidFill>
              <w14:schemeClr w14:val="tx1"/>
            </w14:solidFill>
          </w14:textFill>
        </w:rPr>
        <w:t>已标价工程量清单中有使用于变更工作的子目的，采用该子目的单价。</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2</w:t>
      </w: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14:textFill>
            <w14:solidFill>
              <w14:schemeClr w14:val="tx1"/>
            </w14:solidFill>
          </w14:textFill>
        </w:rPr>
        <w:t>已标价工程量清单中无适用于变更工作的子目的，但有类似子目的，可在合理范围内参照类似子目的单价。</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3</w:t>
      </w: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14:textFill>
            <w14:solidFill>
              <w14:schemeClr w14:val="tx1"/>
            </w14:solidFill>
          </w14:textFill>
        </w:rPr>
        <w:t>已标价工程量清单中无适用或类似子目的单价，</w:t>
      </w:r>
      <w:r>
        <w:rPr>
          <w:rFonts w:hint="eastAsia" w:ascii="宋体" w:hAnsi="宋体" w:eastAsia="宋体" w:cs="宋体"/>
          <w:color w:val="000000" w:themeColor="text1"/>
          <w:spacing w:val="0"/>
          <w:sz w:val="24"/>
          <w:szCs w:val="32"/>
          <w:highlight w:val="none"/>
          <w:u w:val="single"/>
          <w14:textFill>
            <w14:solidFill>
              <w14:schemeClr w14:val="tx1"/>
            </w14:solidFill>
          </w14:textFill>
        </w:rPr>
        <w:t>①有定额的套定额计算其综合单价（其中材料价格有信息价的按施工期间浦北县的信息价，无信息价的由发包人、承包人、监理人市场询价），并乘以</w:t>
      </w:r>
      <w:r>
        <w:rPr>
          <w:rFonts w:hint="eastAsia" w:ascii="宋体" w:hAnsi="宋体" w:eastAsia="宋体" w:cs="宋体"/>
          <w:color w:val="000000" w:themeColor="text1"/>
          <w:spacing w:val="0"/>
          <w:sz w:val="24"/>
          <w:szCs w:val="32"/>
          <w:highlight w:val="none"/>
          <w:u w:val="single"/>
          <w:lang w:eastAsia="zh-CN"/>
          <w14:textFill>
            <w14:solidFill>
              <w14:schemeClr w14:val="tx1"/>
            </w14:solidFill>
          </w14:textFill>
        </w:rPr>
        <w:t>中标价</w:t>
      </w:r>
      <w:r>
        <w:rPr>
          <w:rFonts w:hint="eastAsia" w:ascii="宋体" w:hAnsi="宋体" w:eastAsia="宋体" w:cs="宋体"/>
          <w:color w:val="000000" w:themeColor="text1"/>
          <w:spacing w:val="0"/>
          <w:sz w:val="24"/>
          <w:szCs w:val="32"/>
          <w:highlight w:val="none"/>
          <w:u w:val="single"/>
          <w14:textFill>
            <w14:solidFill>
              <w14:schemeClr w14:val="tx1"/>
            </w14:solidFill>
          </w14:textFill>
        </w:rPr>
        <w:t>除以招标控制价得出的系数确定新的综合价。②新增项目无定额可套的，由发包人、承包人、监理人市场询价并乘以</w:t>
      </w:r>
      <w:r>
        <w:rPr>
          <w:rFonts w:hint="eastAsia" w:ascii="宋体" w:hAnsi="宋体" w:eastAsia="宋体" w:cs="宋体"/>
          <w:color w:val="000000" w:themeColor="text1"/>
          <w:spacing w:val="0"/>
          <w:sz w:val="24"/>
          <w:szCs w:val="32"/>
          <w:highlight w:val="none"/>
          <w:u w:val="single"/>
          <w:lang w:eastAsia="zh-CN"/>
          <w14:textFill>
            <w14:solidFill>
              <w14:schemeClr w14:val="tx1"/>
            </w14:solidFill>
          </w14:textFill>
        </w:rPr>
        <w:t>中标价</w:t>
      </w:r>
      <w:r>
        <w:rPr>
          <w:rFonts w:hint="eastAsia" w:ascii="宋体" w:hAnsi="宋体" w:eastAsia="宋体" w:cs="宋体"/>
          <w:color w:val="000000" w:themeColor="text1"/>
          <w:spacing w:val="0"/>
          <w:sz w:val="24"/>
          <w:szCs w:val="32"/>
          <w:highlight w:val="none"/>
          <w:u w:val="single"/>
          <w14:textFill>
            <w14:solidFill>
              <w14:schemeClr w14:val="tx1"/>
            </w14:solidFill>
          </w14:textFill>
        </w:rPr>
        <w:t>除以招标控制价得出的系数确定新的综合价。</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w:t>
      </w:r>
      <w:r>
        <w:rPr>
          <w:rFonts w:hint="eastAsia" w:ascii="宋体" w:hAnsi="宋体" w:eastAsia="宋体" w:cs="宋体"/>
          <w:color w:val="000000" w:themeColor="text1"/>
          <w:spacing w:val="0"/>
          <w:sz w:val="24"/>
          <w:szCs w:val="32"/>
          <w:highlight w:val="none"/>
          <w14:textFill>
            <w14:solidFill>
              <w14:schemeClr w14:val="tx1"/>
            </w14:solidFill>
          </w14:textFill>
        </w:rPr>
        <w:t>价格调整</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11.1</w:t>
      </w:r>
      <w:r>
        <w:rPr>
          <w:rFonts w:hint="eastAsia" w:ascii="宋体" w:hAnsi="宋体" w:eastAsia="宋体" w:cs="宋体"/>
          <w:color w:val="000000" w:themeColor="text1"/>
          <w:spacing w:val="0"/>
          <w:sz w:val="24"/>
          <w:szCs w:val="32"/>
          <w:highlight w:val="none"/>
          <w14:textFill>
            <w14:solidFill>
              <w14:schemeClr w14:val="tx1"/>
            </w14:solidFill>
          </w14:textFill>
        </w:rPr>
        <w:t>物价波动引起价格调整：</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11.1.1</w:t>
      </w:r>
      <w:r>
        <w:rPr>
          <w:rFonts w:hint="eastAsia" w:ascii="宋体" w:hAnsi="宋体" w:eastAsia="宋体" w:cs="宋体"/>
          <w:color w:val="000000" w:themeColor="text1"/>
          <w:spacing w:val="0"/>
          <w:sz w:val="24"/>
          <w:szCs w:val="32"/>
          <w:highlight w:val="none"/>
          <w14:textFill>
            <w14:solidFill>
              <w14:schemeClr w14:val="tx1"/>
            </w14:solidFill>
          </w14:textFill>
        </w:rPr>
        <w:t>采用价格指数调整价格差额：</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11.1.2</w:t>
      </w:r>
      <w:r>
        <w:rPr>
          <w:rFonts w:hint="eastAsia" w:ascii="宋体" w:hAnsi="宋体" w:eastAsia="宋体" w:cs="宋体"/>
          <w:color w:val="000000" w:themeColor="text1"/>
          <w:spacing w:val="0"/>
          <w:sz w:val="24"/>
          <w:szCs w:val="32"/>
          <w:highlight w:val="none"/>
          <w14:textFill>
            <w14:solidFill>
              <w14:schemeClr w14:val="tx1"/>
            </w14:solidFill>
          </w14:textFill>
        </w:rPr>
        <w:t>采用造价信息调整价格差额：</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双方约定合同价款的其他调整因素：</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六、</w:t>
      </w:r>
      <w:r>
        <w:rPr>
          <w:rFonts w:hint="eastAsia" w:ascii="宋体" w:hAnsi="宋体" w:eastAsia="宋体" w:cs="宋体"/>
          <w:b/>
          <w:bCs/>
          <w:color w:val="000000" w:themeColor="text1"/>
          <w:spacing w:val="0"/>
          <w:sz w:val="28"/>
          <w:szCs w:val="36"/>
          <w:highlight w:val="none"/>
          <w14:textFill>
            <w14:solidFill>
              <w14:schemeClr w14:val="tx1"/>
            </w14:solidFill>
          </w14:textFill>
        </w:rPr>
        <w:t>合同价款与支付</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12、</w:t>
      </w:r>
      <w:r>
        <w:rPr>
          <w:rFonts w:hint="eastAsia" w:ascii="宋体" w:hAnsi="宋体" w:eastAsia="宋体" w:cs="宋体"/>
          <w:color w:val="000000" w:themeColor="text1"/>
          <w:spacing w:val="0"/>
          <w:sz w:val="24"/>
          <w:szCs w:val="32"/>
          <w:highlight w:val="none"/>
          <w14:textFill>
            <w14:solidFill>
              <w14:schemeClr w14:val="tx1"/>
            </w14:solidFill>
          </w14:textFill>
        </w:rPr>
        <w:t>合同价款及调整</w:t>
      </w:r>
    </w:p>
    <w:p>
      <w:pPr>
        <w:pStyle w:val="7"/>
        <w:pageBreakBefore w:val="0"/>
        <w:widowControl w:val="0"/>
        <w:kinsoku/>
        <w:wordWrap/>
        <w:overflowPunct/>
        <w:topLinePunct w:val="0"/>
        <w:autoSpaceDE/>
        <w:autoSpaceDN/>
        <w:bidi w:val="0"/>
        <w:spacing w:line="356" w:lineRule="auto"/>
        <w:ind w:firstLine="480" w:firstLineChars="200"/>
        <w:textAlignment w:val="auto"/>
        <w:rPr>
          <w:rFonts w:hint="eastAsia" w:ascii="宋体" w:hAnsi="宋体" w:eastAsia="宋体" w:cs="宋体"/>
          <w:b w:val="0"/>
          <w:color w:val="000000" w:themeColor="text1"/>
          <w:spacing w:val="0"/>
          <w:sz w:val="24"/>
          <w:szCs w:val="24"/>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14:textFill>
            <w14:solidFill>
              <w14:schemeClr w14:val="tx1"/>
            </w14:solidFill>
          </w14:textFill>
        </w:rPr>
        <w:t>12.2</w:t>
      </w:r>
      <w:r>
        <w:rPr>
          <w:rFonts w:hint="eastAsia" w:ascii="宋体" w:hAnsi="宋体" w:eastAsia="宋体" w:cs="宋体"/>
          <w:b w:val="0"/>
          <w:color w:val="000000" w:themeColor="text1"/>
          <w:spacing w:val="0"/>
          <w:sz w:val="24"/>
          <w:szCs w:val="24"/>
          <w:highlight w:val="none"/>
          <w14:textFill>
            <w14:solidFill>
              <w14:schemeClr w14:val="tx1"/>
            </w14:solidFill>
          </w14:textFill>
        </w:rPr>
        <w:t>预付款</w:t>
      </w:r>
    </w:p>
    <w:p>
      <w:pPr>
        <w:pageBreakBefore w:val="0"/>
        <w:widowControl w:val="0"/>
        <w:kinsoku/>
        <w:wordWrap/>
        <w:overflowPunct/>
        <w:topLinePunct w:val="0"/>
        <w:autoSpaceDE/>
        <w:autoSpaceDN/>
        <w:bidi w:val="0"/>
        <w:spacing w:line="356" w:lineRule="auto"/>
        <w:ind w:firstLine="480" w:firstLineChars="200"/>
        <w:jc w:val="left"/>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14:textFill>
            <w14:solidFill>
              <w14:schemeClr w14:val="tx1"/>
            </w14:solidFill>
          </w14:textFill>
        </w:rPr>
        <w:t>12.2.1</w:t>
      </w:r>
      <w:r>
        <w:rPr>
          <w:rFonts w:hint="eastAsia" w:ascii="宋体" w:hAnsi="宋体" w:eastAsia="宋体" w:cs="宋体"/>
          <w:color w:val="000000" w:themeColor="text1"/>
          <w:spacing w:val="0"/>
          <w:kern w:val="0"/>
          <w:sz w:val="24"/>
          <w:highlight w:val="none"/>
          <w14:textFill>
            <w14:solidFill>
              <w14:schemeClr w14:val="tx1"/>
            </w14:solidFill>
          </w14:textFill>
        </w:rPr>
        <w:t>预付款的支付</w:t>
      </w:r>
    </w:p>
    <w:p>
      <w:pPr>
        <w:pageBreakBefore w:val="0"/>
        <w:widowControl w:val="0"/>
        <w:kinsoku/>
        <w:wordWrap/>
        <w:overflowPunct/>
        <w:topLinePunct w:val="0"/>
        <w:autoSpaceDE/>
        <w:autoSpaceDN/>
        <w:bidi w:val="0"/>
        <w:spacing w:line="356" w:lineRule="auto"/>
        <w:ind w:firstLine="480" w:firstLineChars="200"/>
        <w:jc w:val="left"/>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lang w:eastAsia="zh-CN"/>
          <w14:textFill>
            <w14:solidFill>
              <w14:schemeClr w14:val="tx1"/>
            </w14:solidFill>
          </w14:textFill>
        </w:rPr>
        <w:t>项目实质性开工</w:t>
      </w:r>
      <w:r>
        <w:rPr>
          <w:rFonts w:hint="eastAsia" w:ascii="宋体" w:hAnsi="宋体" w:eastAsia="宋体" w:cs="宋体"/>
          <w:color w:val="000000" w:themeColor="text1"/>
          <w:spacing w:val="0"/>
          <w:kern w:val="0"/>
          <w:sz w:val="24"/>
          <w:highlight w:val="none"/>
          <w:lang w:val="en-US" w:eastAsia="zh-CN"/>
          <w14:textFill>
            <w14:solidFill>
              <w14:schemeClr w14:val="tx1"/>
            </w14:solidFill>
          </w14:textFill>
        </w:rPr>
        <w:t>7天</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后，可以向财政部门申请不高于合同价</w:t>
      </w:r>
      <w:r>
        <w:rPr>
          <w:rFonts w:hint="eastAsia" w:ascii="宋体" w:hAnsi="宋体" w:eastAsia="宋体" w:cs="宋体"/>
          <w:color w:val="000000" w:themeColor="text1"/>
          <w:spacing w:val="0"/>
          <w:kern w:val="0"/>
          <w:sz w:val="24"/>
          <w:highlight w:val="none"/>
          <w:lang w:val="en-US" w:eastAsia="zh-CN"/>
          <w14:textFill>
            <w14:solidFill>
              <w14:schemeClr w14:val="tx1"/>
            </w14:solidFill>
          </w14:textFill>
        </w:rPr>
        <w:t>30%项目</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预付款，同时提供合同价30%的预付款保函（必须为无条件的预付款保函且有效期至少12个月）。</w:t>
      </w:r>
      <w:r>
        <w:rPr>
          <w:rFonts w:hint="eastAsia" w:ascii="宋体" w:hAnsi="宋体" w:eastAsia="宋体" w:cs="宋体"/>
          <w:color w:val="000000" w:themeColor="text1"/>
          <w:spacing w:val="0"/>
          <w:kern w:val="0"/>
          <w:sz w:val="24"/>
          <w:highlight w:val="none"/>
          <w14:textFill>
            <w14:solidFill>
              <w14:schemeClr w14:val="tx1"/>
            </w14:solidFill>
          </w14:textFill>
        </w:rPr>
        <w:t>预付款应当用于材料、工程设备、施工设备的采购及修建临时工程、组织施工队伍进场等。预付款在</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第一次</w:t>
      </w:r>
      <w:r>
        <w:rPr>
          <w:rFonts w:hint="eastAsia" w:ascii="宋体" w:hAnsi="宋体" w:eastAsia="宋体" w:cs="宋体"/>
          <w:color w:val="000000" w:themeColor="text1"/>
          <w:spacing w:val="0"/>
          <w:kern w:val="0"/>
          <w:sz w:val="24"/>
          <w:highlight w:val="none"/>
          <w14:textFill>
            <w14:solidFill>
              <w14:schemeClr w14:val="tx1"/>
            </w14:solidFill>
          </w14:textFill>
        </w:rPr>
        <w:t>进度付款中扣回。</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12.1</w:t>
      </w:r>
      <w:r>
        <w:rPr>
          <w:rFonts w:hint="eastAsia" w:ascii="宋体" w:hAnsi="宋体" w:eastAsia="宋体" w:cs="宋体"/>
          <w:color w:val="000000" w:themeColor="text1"/>
          <w:spacing w:val="0"/>
          <w:sz w:val="24"/>
          <w:szCs w:val="32"/>
          <w:highlight w:val="none"/>
          <w14:textFill>
            <w14:solidFill>
              <w14:schemeClr w14:val="tx1"/>
            </w14:solidFill>
          </w14:textFill>
        </w:rPr>
        <w:t>本合同价款采用</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固定综合单价（指工程量清单所包含的内容）</w:t>
      </w:r>
      <w:r>
        <w:rPr>
          <w:rFonts w:hint="eastAsia" w:ascii="宋体" w:hAnsi="宋体" w:eastAsia="宋体" w:cs="宋体"/>
          <w:color w:val="000000" w:themeColor="text1"/>
          <w:spacing w:val="0"/>
          <w:sz w:val="24"/>
          <w:szCs w:val="32"/>
          <w:highlight w:val="none"/>
          <w14:textFill>
            <w14:solidFill>
              <w14:schemeClr w14:val="tx1"/>
            </w14:solidFill>
          </w14:textFill>
        </w:rPr>
        <w:t>合同方式确定。</w:t>
      </w:r>
    </w:p>
    <w:p>
      <w:pPr>
        <w:pageBreakBefore w:val="0"/>
        <w:widowControl w:val="0"/>
        <w:numPr>
          <w:ilvl w:val="0"/>
          <w:numId w:val="1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风险费用的计算方式：</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1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采用可调价格合同，合同价款调整方式：</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1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采用成本加酬金合同，有关成本和酬金的约定：</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pacing w:val="0"/>
          <w:sz w:val="24"/>
          <w:szCs w:val="32"/>
          <w:highlight w:val="none"/>
          <w14:textFill>
            <w14:solidFill>
              <w14:schemeClr w14:val="tx1"/>
            </w14:solidFill>
          </w14:textFill>
        </w:rPr>
        <w:t>双方约定合同价款及其他调整因素：</w:t>
      </w:r>
      <w:r>
        <w:rPr>
          <w:rFonts w:hint="eastAsia" w:ascii="宋体" w:hAnsi="宋体" w:eastAsia="宋体" w:cs="宋体"/>
          <w:color w:val="000000" w:themeColor="text1"/>
          <w:spacing w:val="0"/>
          <w:sz w:val="24"/>
          <w:szCs w:val="32"/>
          <w:highlight w:val="none"/>
          <w:u w:val="single"/>
          <w14:textFill>
            <w14:solidFill>
              <w14:schemeClr w14:val="tx1"/>
            </w14:solidFill>
          </w14:textFill>
        </w:rPr>
        <w:t>工程量清单所包含的内容以外部分。</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14:textFill>
            <w14:solidFill>
              <w14:schemeClr w14:val="tx1"/>
            </w14:solidFill>
          </w14:textFill>
        </w:rPr>
        <w:t>12.2.1</w:t>
      </w:r>
      <w:r>
        <w:rPr>
          <w:rFonts w:hint="eastAsia" w:ascii="宋体" w:hAnsi="宋体" w:eastAsia="宋体" w:cs="宋体"/>
          <w:color w:val="000000" w:themeColor="text1"/>
          <w:spacing w:val="0"/>
          <w:sz w:val="24"/>
          <w:szCs w:val="32"/>
          <w:highlight w:val="none"/>
          <w14:textFill>
            <w14:solidFill>
              <w14:schemeClr w14:val="tx1"/>
            </w14:solidFill>
          </w14:textFill>
        </w:rPr>
        <w:t>工程款付款</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发包人向承包人预付工程款的时间和金额或占合同价款总额的比例：</w:t>
      </w:r>
      <w:r>
        <w:rPr>
          <w:rFonts w:hint="eastAsia" w:ascii="宋体" w:hAnsi="宋体" w:eastAsia="宋体" w:cs="宋体"/>
          <w:color w:val="000000" w:themeColor="text1"/>
          <w:spacing w:val="0"/>
          <w:sz w:val="24"/>
          <w:szCs w:val="32"/>
          <w:highlight w:val="none"/>
          <w:u w:val="single"/>
          <w14:textFill>
            <w14:solidFill>
              <w14:schemeClr w14:val="tx1"/>
            </w14:solidFill>
          </w14:textFill>
        </w:rPr>
        <w:t>本工程工人进场7日后，可申请合同价30%的预付款。</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扣回工程款的时间、比例：</w:t>
      </w:r>
      <w:r>
        <w:rPr>
          <w:rFonts w:hint="eastAsia" w:ascii="宋体" w:hAnsi="宋体" w:eastAsia="宋体" w:cs="宋体"/>
          <w:color w:val="000000" w:themeColor="text1"/>
          <w:spacing w:val="0"/>
          <w:sz w:val="24"/>
          <w:szCs w:val="32"/>
          <w:highlight w:val="none"/>
          <w:u w:val="single"/>
          <w14:textFill>
            <w14:solidFill>
              <w14:schemeClr w14:val="tx1"/>
            </w14:solidFill>
          </w14:textFill>
        </w:rPr>
        <w:t>第一次申请进度款时扣回30%预付款。</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14:textFill>
            <w14:solidFill>
              <w14:schemeClr w14:val="tx1"/>
            </w14:solidFill>
          </w14:textFill>
        </w:rPr>
        <w:t>12.3</w:t>
      </w:r>
      <w:r>
        <w:rPr>
          <w:rFonts w:hint="eastAsia" w:ascii="宋体" w:hAnsi="宋体" w:eastAsia="宋体" w:cs="宋体"/>
          <w:color w:val="000000" w:themeColor="text1"/>
          <w:spacing w:val="0"/>
          <w:sz w:val="24"/>
          <w:szCs w:val="32"/>
          <w:highlight w:val="none"/>
          <w14:textFill>
            <w14:solidFill>
              <w14:schemeClr w14:val="tx1"/>
            </w14:solidFill>
          </w14:textFill>
        </w:rPr>
        <w:t>工程量确认</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12.3.3</w:t>
      </w:r>
      <w:r>
        <w:rPr>
          <w:rFonts w:hint="eastAsia" w:ascii="宋体" w:hAnsi="宋体" w:eastAsia="宋体" w:cs="宋体"/>
          <w:color w:val="000000" w:themeColor="text1"/>
          <w:spacing w:val="0"/>
          <w:sz w:val="24"/>
          <w:szCs w:val="32"/>
          <w:highlight w:val="none"/>
          <w14:textFill>
            <w14:solidFill>
              <w14:schemeClr w14:val="tx1"/>
            </w14:solidFill>
          </w14:textFill>
        </w:rPr>
        <w:t>承包人向工程师提交已完工程量报告的时间：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每月25日。</w:t>
      </w:r>
    </w:p>
    <w:p>
      <w:pPr>
        <w:pStyle w:val="5"/>
        <w:pageBreakBefore w:val="0"/>
        <w:widowControl w:val="0"/>
        <w:kinsoku/>
        <w:wordWrap/>
        <w:overflowPunct/>
        <w:topLinePunct w:val="0"/>
        <w:autoSpaceDE/>
        <w:autoSpaceDN/>
        <w:bidi w:val="0"/>
        <w:adjustRightInd w:val="0"/>
        <w:snapToGrid w:val="0"/>
        <w:spacing w:before="0" w:beforeLines="0" w:after="0" w:afterLines="0" w:line="356" w:lineRule="auto"/>
        <w:ind w:firstLine="480" w:firstLineChars="200"/>
        <w:textAlignment w:val="auto"/>
        <w:rPr>
          <w:rFonts w:hint="eastAsia" w:ascii="宋体" w:hAnsi="宋体" w:eastAsia="宋体" w:cs="宋体"/>
          <w:b w:val="0"/>
          <w:bCs w:val="0"/>
          <w:color w:val="000000" w:themeColor="text1"/>
          <w:spacing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kern w:val="2"/>
          <w:sz w:val="24"/>
          <w:szCs w:val="24"/>
          <w:highlight w:val="none"/>
          <w:lang w:val="en-US" w:eastAsia="zh-CN"/>
          <w14:textFill>
            <w14:solidFill>
              <w14:schemeClr w14:val="tx1"/>
            </w14:solidFill>
          </w14:textFill>
        </w:rPr>
        <w:t>12.4</w:t>
      </w:r>
      <w:r>
        <w:rPr>
          <w:rFonts w:hint="eastAsia" w:ascii="宋体" w:hAnsi="宋体" w:eastAsia="宋体" w:cs="宋体"/>
          <w:b w:val="0"/>
          <w:bCs w:val="0"/>
          <w:color w:val="000000" w:themeColor="text1"/>
          <w:spacing w:val="0"/>
          <w:sz w:val="24"/>
          <w:szCs w:val="24"/>
          <w:highlight w:val="none"/>
          <w14:textFill>
            <w14:solidFill>
              <w14:schemeClr w14:val="tx1"/>
            </w14:solidFill>
          </w14:textFill>
        </w:rPr>
        <w:t>工程款（进度款）支付</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 w:val="0"/>
          <w:bCs w:val="0"/>
          <w:color w:val="000000" w:themeColor="text1"/>
          <w:spacing w:val="0"/>
          <w:sz w:val="24"/>
          <w:highlight w:val="none"/>
          <w:u w:val="single"/>
          <w14:textFill>
            <w14:solidFill>
              <w14:schemeClr w14:val="tx1"/>
            </w14:solidFill>
          </w14:textFill>
        </w:rPr>
      </w:pPr>
      <w:r>
        <w:rPr>
          <w:rFonts w:hint="eastAsia" w:ascii="宋体" w:hAnsi="宋体" w:eastAsia="宋体" w:cs="宋体"/>
          <w:b w:val="0"/>
          <w:bCs w:val="0"/>
          <w:color w:val="000000" w:themeColor="text1"/>
          <w:spacing w:val="0"/>
          <w:sz w:val="24"/>
          <w:highlight w:val="none"/>
          <w14:textFill>
            <w14:solidFill>
              <w14:schemeClr w14:val="tx1"/>
            </w14:solidFill>
          </w14:textFill>
        </w:rPr>
        <w:t>双方约定的工程款（进度款）的支付方式和时间：①</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按实际已完成工程量的80%</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向财政部门申请</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工程进度款；（30万以下）备案工程的按60%</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向财政部门申请</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工程进度款；</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进度款申请次数原则上不超过</w:t>
      </w:r>
      <w:r>
        <w:rPr>
          <w:rFonts w:hint="eastAsia" w:ascii="宋体" w:hAnsi="宋体" w:eastAsia="宋体" w:cs="宋体"/>
          <w:b w:val="0"/>
          <w:bCs w:val="0"/>
          <w:color w:val="000000" w:themeColor="text1"/>
          <w:spacing w:val="0"/>
          <w:sz w:val="24"/>
          <w:highlight w:val="none"/>
          <w:u w:val="single"/>
          <w:lang w:val="en-US" w:eastAsia="zh-CN"/>
          <w14:textFill>
            <w14:solidFill>
              <w14:schemeClr w14:val="tx1"/>
            </w14:solidFill>
          </w14:textFill>
        </w:rPr>
        <w:t>2次。</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②竣工验收结算审计后</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向财政部门申请</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97%工程款，财政扣留3%作</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质量保证金</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七、</w:t>
      </w:r>
      <w:r>
        <w:rPr>
          <w:rFonts w:hint="eastAsia" w:ascii="宋体" w:hAnsi="宋体" w:eastAsia="宋体" w:cs="宋体"/>
          <w:b/>
          <w:bCs/>
          <w:color w:val="000000" w:themeColor="text1"/>
          <w:spacing w:val="0"/>
          <w:sz w:val="28"/>
          <w:szCs w:val="36"/>
          <w:highlight w:val="none"/>
          <w14:textFill>
            <w14:solidFill>
              <w14:schemeClr w14:val="tx1"/>
            </w14:solidFill>
          </w14:textFill>
        </w:rPr>
        <w:t>质量与验收</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13.1</w:t>
      </w:r>
      <w:r>
        <w:rPr>
          <w:rFonts w:hint="eastAsia" w:ascii="宋体" w:hAnsi="宋体" w:eastAsia="宋体" w:cs="宋体"/>
          <w:color w:val="000000" w:themeColor="text1"/>
          <w:spacing w:val="0"/>
          <w:sz w:val="24"/>
          <w:szCs w:val="32"/>
          <w:highlight w:val="none"/>
          <w14:textFill>
            <w14:solidFill>
              <w14:schemeClr w14:val="tx1"/>
            </w14:solidFill>
          </w14:textFill>
        </w:rPr>
        <w:t>隐蔽工程和中间验收</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1</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3</w:t>
      </w:r>
      <w:r>
        <w:rPr>
          <w:rFonts w:hint="eastAsia" w:ascii="宋体" w:hAnsi="宋体" w:eastAsia="宋体" w:cs="宋体"/>
          <w:color w:val="000000" w:themeColor="text1"/>
          <w:spacing w:val="0"/>
          <w:sz w:val="24"/>
          <w:szCs w:val="32"/>
          <w:highlight w:val="none"/>
          <w14:textFill>
            <w14:solidFill>
              <w14:schemeClr w14:val="tx1"/>
            </w14:solidFill>
          </w14:textFill>
        </w:rPr>
        <w:t>.1</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pacing w:val="0"/>
          <w:sz w:val="24"/>
          <w:szCs w:val="32"/>
          <w:highlight w:val="none"/>
          <w14:textFill>
            <w14:solidFill>
              <w14:schemeClr w14:val="tx1"/>
            </w14:solidFill>
          </w14:textFill>
        </w:rPr>
        <w:t>双方约定中间验收部位：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    。</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13.3</w:t>
      </w:r>
      <w:r>
        <w:rPr>
          <w:rFonts w:hint="eastAsia" w:ascii="宋体" w:hAnsi="宋体" w:eastAsia="宋体" w:cs="宋体"/>
          <w:color w:val="000000" w:themeColor="text1"/>
          <w:spacing w:val="0"/>
          <w:sz w:val="24"/>
          <w:szCs w:val="32"/>
          <w:highlight w:val="none"/>
          <w14:textFill>
            <w14:solidFill>
              <w14:schemeClr w14:val="tx1"/>
            </w14:solidFill>
          </w14:textFill>
        </w:rPr>
        <w:t>工程试车</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13.3.1</w:t>
      </w:r>
      <w:r>
        <w:rPr>
          <w:rFonts w:hint="eastAsia" w:ascii="宋体" w:hAnsi="宋体" w:eastAsia="宋体" w:cs="宋体"/>
          <w:color w:val="000000" w:themeColor="text1"/>
          <w:spacing w:val="0"/>
          <w:sz w:val="24"/>
          <w:szCs w:val="32"/>
          <w:highlight w:val="none"/>
          <w14:textFill>
            <w14:solidFill>
              <w14:schemeClr w14:val="tx1"/>
            </w14:solidFill>
          </w14:textFill>
        </w:rPr>
        <w:t>试车费用的承担：</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28"/>
          <w:highlight w:val="none"/>
          <w14:textFill>
            <w14:solidFill>
              <w14:schemeClr w14:val="tx1"/>
            </w14:solidFill>
          </w14:textFill>
        </w:rPr>
      </w:pPr>
      <w:r>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t>八、</w:t>
      </w:r>
      <w:r>
        <w:rPr>
          <w:rFonts w:hint="eastAsia" w:ascii="宋体" w:hAnsi="宋体" w:eastAsia="宋体" w:cs="宋体"/>
          <w:b/>
          <w:bCs/>
          <w:color w:val="000000" w:themeColor="text1"/>
          <w:spacing w:val="0"/>
          <w:sz w:val="28"/>
          <w:szCs w:val="28"/>
          <w:highlight w:val="none"/>
          <w14:textFill>
            <w14:solidFill>
              <w14:schemeClr w14:val="tx1"/>
            </w14:solidFill>
          </w14:textFill>
        </w:rPr>
        <w:t>竣工验收与结算</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13.2</w:t>
      </w:r>
      <w:r>
        <w:rPr>
          <w:rFonts w:hint="eastAsia" w:ascii="宋体" w:hAnsi="宋体" w:eastAsia="宋体" w:cs="宋体"/>
          <w:color w:val="000000" w:themeColor="text1"/>
          <w:spacing w:val="0"/>
          <w:sz w:val="24"/>
          <w:highlight w:val="none"/>
          <w14:textFill>
            <w14:solidFill>
              <w14:schemeClr w14:val="tx1"/>
            </w14:solidFill>
          </w14:textFill>
        </w:rPr>
        <w:t>竣工验收</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Cs/>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13.2.2</w:t>
      </w:r>
      <w:r>
        <w:rPr>
          <w:rFonts w:hint="eastAsia" w:ascii="宋体" w:hAnsi="宋体" w:eastAsia="宋体" w:cs="宋体"/>
          <w:color w:val="000000" w:themeColor="text1"/>
          <w:spacing w:val="0"/>
          <w:sz w:val="24"/>
          <w:highlight w:val="none"/>
          <w14:textFill>
            <w14:solidFill>
              <w14:schemeClr w14:val="tx1"/>
            </w14:solidFill>
          </w14:textFill>
        </w:rPr>
        <w:t>承包人</w:t>
      </w:r>
      <w:r>
        <w:rPr>
          <w:rFonts w:hint="eastAsia" w:ascii="宋体" w:hAnsi="宋体" w:eastAsia="宋体" w:cs="宋体"/>
          <w:bCs/>
          <w:color w:val="000000" w:themeColor="text1"/>
          <w:spacing w:val="0"/>
          <w:sz w:val="24"/>
          <w:highlight w:val="none"/>
          <w14:textFill>
            <w14:solidFill>
              <w14:schemeClr w14:val="tx1"/>
            </w14:solidFill>
          </w14:textFill>
        </w:rPr>
        <w:t>提供竣工图的约定：</w:t>
      </w:r>
      <w:r>
        <w:rPr>
          <w:rFonts w:hint="eastAsia" w:ascii="宋体" w:hAnsi="宋体" w:eastAsia="宋体" w:cs="宋体"/>
          <w:bCs/>
          <w:color w:val="000000" w:themeColor="text1"/>
          <w:spacing w:val="0"/>
          <w:sz w:val="24"/>
          <w:highlight w:val="none"/>
          <w:u w:val="single"/>
          <w14:textFill>
            <w14:solidFill>
              <w14:schemeClr w14:val="tx1"/>
            </w14:solidFill>
          </w14:textFill>
        </w:rPr>
        <w:t>项目完工后，承包人按工程竣工验收有关规定要先进行自验，并在合同期后6个月内向发包人提交完整竣工资料、自验报告和申请初验。</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bCs/>
          <w:color w:val="000000" w:themeColor="text1"/>
          <w:spacing w:val="0"/>
          <w:sz w:val="24"/>
          <w:highlight w:val="none"/>
          <w14:textFill>
            <w14:solidFill>
              <w14:schemeClr w14:val="tx1"/>
            </w14:solidFill>
          </w14:textFill>
        </w:rPr>
        <w:t>中间交工工程的范围和竣工时间：</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14、</w:t>
      </w:r>
      <w:r>
        <w:rPr>
          <w:rFonts w:hint="eastAsia" w:ascii="宋体" w:hAnsi="宋体" w:eastAsia="宋体" w:cs="宋体"/>
          <w:color w:val="000000" w:themeColor="text1"/>
          <w:spacing w:val="0"/>
          <w:sz w:val="24"/>
          <w:highlight w:val="none"/>
          <w14:textFill>
            <w14:solidFill>
              <w14:schemeClr w14:val="tx1"/>
            </w14:solidFill>
          </w14:textFill>
        </w:rPr>
        <w:t>竣工结算</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u w:val="single"/>
          <w14:textFill>
            <w14:solidFill>
              <w14:schemeClr w14:val="tx1"/>
            </w14:solidFill>
          </w14:textFill>
        </w:rPr>
        <w:t>工程款97%在工程竣工验收合格并结算审计后</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可向财政部门申请支付</w:t>
      </w:r>
      <w:r>
        <w:rPr>
          <w:rFonts w:hint="eastAsia" w:ascii="宋体" w:hAnsi="宋体" w:eastAsia="宋体" w:cs="宋体"/>
          <w:color w:val="000000" w:themeColor="text1"/>
          <w:spacing w:val="0"/>
          <w:sz w:val="24"/>
          <w:highlight w:val="none"/>
          <w:u w:val="single"/>
          <w14:textFill>
            <w14:solidFill>
              <w14:schemeClr w14:val="tx1"/>
            </w14:solidFill>
          </w14:textFill>
        </w:rPr>
        <w:t>（无息）。</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15、</w:t>
      </w:r>
      <w:r>
        <w:rPr>
          <w:rFonts w:hint="eastAsia" w:ascii="宋体" w:hAnsi="宋体" w:eastAsia="宋体" w:cs="宋体"/>
          <w:color w:val="000000" w:themeColor="text1"/>
          <w:spacing w:val="0"/>
          <w:sz w:val="24"/>
          <w:highlight w:val="none"/>
          <w14:textFill>
            <w14:solidFill>
              <w14:schemeClr w14:val="tx1"/>
            </w14:solidFill>
          </w14:textFill>
        </w:rPr>
        <w:t>质量保修</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质量保修书的主要内容包括：</w:t>
      </w:r>
    </w:p>
    <w:p>
      <w:pPr>
        <w:pageBreakBefore w:val="0"/>
        <w:widowControl w:val="0"/>
        <w:numPr>
          <w:ilvl w:val="0"/>
          <w:numId w:val="11"/>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eastAsia="zh-CN"/>
          <w14:textFill>
            <w14:solidFill>
              <w14:schemeClr w14:val="tx1"/>
            </w14:solidFill>
          </w14:textFill>
        </w:rPr>
        <w:t>质量保证金</w:t>
      </w:r>
      <w:r>
        <w:rPr>
          <w:rFonts w:hint="eastAsia" w:ascii="宋体" w:hAnsi="宋体" w:eastAsia="宋体" w:cs="宋体"/>
          <w:color w:val="000000" w:themeColor="text1"/>
          <w:spacing w:val="0"/>
          <w:sz w:val="24"/>
          <w:highlight w:val="none"/>
          <w14:textFill>
            <w14:solidFill>
              <w14:schemeClr w14:val="tx1"/>
            </w14:solidFill>
          </w14:textFill>
        </w:rPr>
        <w:t>的支付方法：</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在工程保修期在内，发包人可以根据国家有关规定和合同规定的金额，在支付承包人的工程款内预留</w:t>
      </w:r>
      <w:r>
        <w:rPr>
          <w:rFonts w:hint="eastAsia" w:ascii="宋体" w:hAnsi="宋体" w:cs="宋体"/>
          <w:color w:val="000000" w:themeColor="text1"/>
          <w:spacing w:val="0"/>
          <w:sz w:val="24"/>
          <w:highlight w:val="none"/>
          <w:lang w:eastAsia="zh-CN"/>
          <w14:textFill>
            <w14:solidFill>
              <w14:schemeClr w14:val="tx1"/>
            </w14:solidFill>
          </w14:textFill>
        </w:rPr>
        <w:t>质量保证金</w:t>
      </w:r>
      <w:r>
        <w:rPr>
          <w:rFonts w:hint="eastAsia" w:ascii="宋体" w:hAnsi="宋体" w:eastAsia="宋体" w:cs="宋体"/>
          <w:color w:val="000000" w:themeColor="text1"/>
          <w:spacing w:val="0"/>
          <w:sz w:val="24"/>
          <w:highlight w:val="none"/>
          <w14:textFill>
            <w14:solidFill>
              <w14:schemeClr w14:val="tx1"/>
            </w14:solidFill>
          </w14:textFill>
        </w:rPr>
        <w:t>。</w:t>
      </w:r>
      <w:r>
        <w:rPr>
          <w:rFonts w:hint="eastAsia" w:ascii="宋体" w:hAnsi="宋体" w:cs="宋体"/>
          <w:color w:val="000000" w:themeColor="text1"/>
          <w:spacing w:val="0"/>
          <w:sz w:val="24"/>
          <w:highlight w:val="none"/>
          <w:lang w:eastAsia="zh-CN"/>
          <w14:textFill>
            <w14:solidFill>
              <w14:schemeClr w14:val="tx1"/>
            </w14:solidFill>
          </w14:textFill>
        </w:rPr>
        <w:t>质量保证金</w:t>
      </w:r>
      <w:r>
        <w:rPr>
          <w:rFonts w:hint="eastAsia" w:ascii="宋体" w:hAnsi="宋体" w:eastAsia="宋体" w:cs="宋体"/>
          <w:color w:val="000000" w:themeColor="text1"/>
          <w:spacing w:val="0"/>
          <w:sz w:val="24"/>
          <w:highlight w:val="none"/>
          <w14:textFill>
            <w14:solidFill>
              <w14:schemeClr w14:val="tx1"/>
            </w14:solidFill>
          </w14:textFill>
        </w:rPr>
        <w:t>为：</w:t>
      </w:r>
      <w:r>
        <w:rPr>
          <w:rFonts w:hint="eastAsia" w:ascii="宋体" w:hAnsi="宋体" w:eastAsia="宋体" w:cs="宋体"/>
          <w:color w:val="000000" w:themeColor="text1"/>
          <w:spacing w:val="0"/>
          <w:sz w:val="24"/>
          <w:highlight w:val="none"/>
          <w:u w:val="single"/>
          <w14:textFill>
            <w14:solidFill>
              <w14:schemeClr w14:val="tx1"/>
            </w14:solidFill>
          </w14:textFill>
        </w:rPr>
        <w:t>结算总价款的3％</w:t>
      </w:r>
      <w:r>
        <w:rPr>
          <w:rFonts w:hint="eastAsia" w:ascii="宋体" w:hAnsi="宋体" w:eastAsia="宋体" w:cs="宋体"/>
          <w:color w:val="000000" w:themeColor="text1"/>
          <w:spacing w:val="0"/>
          <w:sz w:val="24"/>
          <w:highlight w:val="none"/>
          <w14:textFill>
            <w14:solidFill>
              <w14:schemeClr w14:val="tx1"/>
            </w14:solidFill>
          </w14:textFill>
        </w:rPr>
        <w:t>。发包人在工程质量保修</w:t>
      </w:r>
      <w:r>
        <w:rPr>
          <w:rFonts w:hint="eastAsia" w:ascii="宋体" w:hAnsi="宋体" w:eastAsia="宋体" w:cs="宋体"/>
          <w:color w:val="000000" w:themeColor="text1"/>
          <w:spacing w:val="0"/>
          <w:sz w:val="24"/>
          <w:highlight w:val="none"/>
          <w:u w:val="single"/>
          <w14:textFill>
            <w14:solidFill>
              <w14:schemeClr w14:val="tx1"/>
            </w14:solidFill>
          </w14:textFill>
        </w:rPr>
        <w:t>满壹年之日起后</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可向财政部门申请</w:t>
      </w:r>
      <w:r>
        <w:rPr>
          <w:rFonts w:hint="eastAsia" w:ascii="宋体" w:hAnsi="宋体" w:eastAsia="宋体" w:cs="宋体"/>
          <w:color w:val="000000" w:themeColor="text1"/>
          <w:spacing w:val="0"/>
          <w:sz w:val="24"/>
          <w:highlight w:val="none"/>
          <w:u w:val="single"/>
          <w14:textFill>
            <w14:solidFill>
              <w14:schemeClr w14:val="tx1"/>
            </w14:solidFill>
          </w14:textFill>
        </w:rPr>
        <w:t>全部退回</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质量保证金</w:t>
      </w:r>
      <w:r>
        <w:rPr>
          <w:rFonts w:hint="eastAsia" w:ascii="宋体" w:hAnsi="宋体" w:eastAsia="宋体" w:cs="宋体"/>
          <w:color w:val="000000" w:themeColor="text1"/>
          <w:spacing w:val="0"/>
          <w:sz w:val="24"/>
          <w:highlight w:val="none"/>
          <w14:textFill>
            <w14:solidFill>
              <w14:schemeClr w14:val="tx1"/>
            </w14:solidFill>
          </w14:textFill>
        </w:rPr>
        <w:t>给承包人（无息）。</w:t>
      </w:r>
    </w:p>
    <w:p>
      <w:pPr>
        <w:pageBreakBefore w:val="0"/>
        <w:widowControl w:val="0"/>
        <w:numPr>
          <w:ilvl w:val="0"/>
          <w:numId w:val="12"/>
        </w:numPr>
        <w:tabs>
          <w:tab w:val="left" w:pos="463"/>
        </w:tabs>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28"/>
          <w:highlight w:val="none"/>
          <w14:textFill>
            <w14:solidFill>
              <w14:schemeClr w14:val="tx1"/>
            </w14:solidFill>
          </w14:textFill>
        </w:rPr>
      </w:pPr>
      <w:r>
        <w:rPr>
          <w:rFonts w:hint="eastAsia" w:ascii="宋体" w:hAnsi="宋体" w:eastAsia="宋体" w:cs="宋体"/>
          <w:b/>
          <w:bCs/>
          <w:color w:val="000000" w:themeColor="text1"/>
          <w:spacing w:val="0"/>
          <w:sz w:val="28"/>
          <w:szCs w:val="28"/>
          <w:highlight w:val="none"/>
          <w14:textFill>
            <w14:solidFill>
              <w14:schemeClr w14:val="tx1"/>
            </w14:solidFill>
          </w14:textFill>
        </w:rPr>
        <w:t>违约</w:t>
      </w:r>
      <w:r>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t>和</w:t>
      </w:r>
      <w:r>
        <w:rPr>
          <w:rFonts w:hint="eastAsia" w:ascii="宋体" w:hAnsi="宋体" w:eastAsia="宋体" w:cs="宋体"/>
          <w:b/>
          <w:bCs/>
          <w:color w:val="000000" w:themeColor="text1"/>
          <w:spacing w:val="0"/>
          <w:sz w:val="28"/>
          <w:szCs w:val="28"/>
          <w:highlight w:val="none"/>
          <w14:textFill>
            <w14:solidFill>
              <w14:schemeClr w14:val="tx1"/>
            </w14:solidFill>
          </w14:textFill>
        </w:rPr>
        <w:t>索赔</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w:t>
      </w:r>
      <w:r>
        <w:rPr>
          <w:rFonts w:hint="eastAsia" w:ascii="宋体" w:hAnsi="宋体" w:eastAsia="宋体" w:cs="宋体"/>
          <w:color w:val="000000" w:themeColor="text1"/>
          <w:spacing w:val="0"/>
          <w:sz w:val="24"/>
          <w:highlight w:val="none"/>
          <w14:textFill>
            <w14:solidFill>
              <w14:schemeClr w14:val="tx1"/>
            </w14:solidFill>
          </w14:textFill>
        </w:rPr>
        <w:t>违约</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16.1.2</w:t>
      </w:r>
      <w:r>
        <w:rPr>
          <w:rFonts w:hint="eastAsia" w:ascii="宋体" w:hAnsi="宋体" w:eastAsia="宋体" w:cs="宋体"/>
          <w:color w:val="000000" w:themeColor="text1"/>
          <w:spacing w:val="0"/>
          <w:sz w:val="24"/>
          <w:highlight w:val="none"/>
          <w14:textFill>
            <w14:solidFill>
              <w14:schemeClr w14:val="tx1"/>
            </w14:solidFill>
          </w14:textFill>
        </w:rPr>
        <w:t>本合同中关于发包人违约的具体责任如下：</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本合同通用条款第</w:t>
      </w:r>
      <w:r>
        <w:rPr>
          <w:rFonts w:hint="eastAsia" w:ascii="宋体" w:hAnsi="宋体" w:eastAsia="宋体" w:cs="宋体"/>
          <w:color w:val="000000" w:themeColor="text1"/>
          <w:spacing w:val="0"/>
          <w:sz w:val="24"/>
          <w:highlight w:val="none"/>
          <w:lang w:val="en-US" w:eastAsia="zh-CN"/>
          <w14:textFill>
            <w14:solidFill>
              <w14:schemeClr w14:val="tx1"/>
            </w14:solidFill>
          </w14:textFill>
        </w:rPr>
        <w:t>16.1.2</w:t>
      </w:r>
      <w:r>
        <w:rPr>
          <w:rFonts w:hint="eastAsia" w:ascii="宋体" w:hAnsi="宋体" w:eastAsia="宋体" w:cs="宋体"/>
          <w:color w:val="000000" w:themeColor="text1"/>
          <w:spacing w:val="0"/>
          <w:sz w:val="24"/>
          <w:highlight w:val="none"/>
          <w14:textFill>
            <w14:solidFill>
              <w14:schemeClr w14:val="tx1"/>
            </w14:solidFill>
          </w14:textFill>
        </w:rPr>
        <w:t>条约定发包人违约应承担的违约责任：</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本合同通用条款第</w:t>
      </w:r>
      <w:r>
        <w:rPr>
          <w:rFonts w:hint="eastAsia" w:ascii="宋体" w:hAnsi="宋体" w:eastAsia="宋体" w:cs="宋体"/>
          <w:color w:val="000000" w:themeColor="text1"/>
          <w:spacing w:val="0"/>
          <w:sz w:val="24"/>
          <w:highlight w:val="none"/>
          <w:lang w:val="en-US" w:eastAsia="zh-CN"/>
          <w14:textFill>
            <w14:solidFill>
              <w14:schemeClr w14:val="tx1"/>
            </w14:solidFill>
          </w14:textFill>
        </w:rPr>
        <w:t>16.1.3</w:t>
      </w:r>
      <w:r>
        <w:rPr>
          <w:rFonts w:hint="eastAsia" w:ascii="宋体" w:hAnsi="宋体" w:eastAsia="宋体" w:cs="宋体"/>
          <w:color w:val="000000" w:themeColor="text1"/>
          <w:spacing w:val="0"/>
          <w:sz w:val="24"/>
          <w:highlight w:val="none"/>
          <w14:textFill>
            <w14:solidFill>
              <w14:schemeClr w14:val="tx1"/>
            </w14:solidFill>
          </w14:textFill>
        </w:rPr>
        <w:t>款约定发包人违约应承担的违约责任：</w:t>
      </w:r>
      <w:r>
        <w:rPr>
          <w:rFonts w:hint="eastAsia" w:ascii="宋体" w:hAnsi="宋体" w:eastAsia="宋体" w:cs="宋体"/>
          <w:color w:val="000000" w:themeColor="text1"/>
          <w:spacing w:val="0"/>
          <w:sz w:val="24"/>
          <w:highlight w:val="none"/>
          <w:u w:val="single"/>
          <w14:textFill>
            <w14:solidFill>
              <w14:schemeClr w14:val="tx1"/>
            </w14:solidFill>
          </w14:textFill>
        </w:rPr>
        <w:t>按通用条款第</w:t>
      </w:r>
      <w:r>
        <w:rPr>
          <w:rFonts w:hint="eastAsia" w:ascii="宋体" w:hAnsi="宋体" w:eastAsia="宋体" w:cs="宋体"/>
          <w:color w:val="000000" w:themeColor="text1"/>
          <w:spacing w:val="0"/>
          <w:sz w:val="24"/>
          <w:highlight w:val="none"/>
          <w:u w:val="single"/>
          <w:lang w:val="en-US" w:eastAsia="zh-CN"/>
          <w14:textFill>
            <w14:solidFill>
              <w14:schemeClr w14:val="tx1"/>
            </w14:solidFill>
          </w14:textFill>
        </w:rPr>
        <w:t>16.1.3</w:t>
      </w:r>
      <w:r>
        <w:rPr>
          <w:rFonts w:hint="eastAsia" w:ascii="宋体" w:hAnsi="宋体" w:eastAsia="宋体" w:cs="宋体"/>
          <w:color w:val="000000" w:themeColor="text1"/>
          <w:spacing w:val="0"/>
          <w:sz w:val="24"/>
          <w:highlight w:val="none"/>
          <w:u w:val="single"/>
          <w14:textFill>
            <w14:solidFill>
              <w14:schemeClr w14:val="tx1"/>
            </w14:solidFill>
          </w14:textFill>
        </w:rPr>
        <w:t>款执行。</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本合同通用条款第</w:t>
      </w:r>
      <w:r>
        <w:rPr>
          <w:rFonts w:hint="eastAsia" w:ascii="宋体" w:hAnsi="宋体" w:eastAsia="宋体" w:cs="宋体"/>
          <w:color w:val="000000" w:themeColor="text1"/>
          <w:spacing w:val="0"/>
          <w:sz w:val="24"/>
          <w:highlight w:val="none"/>
          <w:lang w:val="en-US" w:eastAsia="zh-CN"/>
          <w14:textFill>
            <w14:solidFill>
              <w14:schemeClr w14:val="tx1"/>
            </w14:solidFill>
          </w14:textFill>
        </w:rPr>
        <w:t>16.1.4</w:t>
      </w:r>
      <w:r>
        <w:rPr>
          <w:rFonts w:hint="eastAsia" w:ascii="宋体" w:hAnsi="宋体" w:eastAsia="宋体" w:cs="宋体"/>
          <w:color w:val="000000" w:themeColor="text1"/>
          <w:spacing w:val="0"/>
          <w:sz w:val="24"/>
          <w:highlight w:val="none"/>
          <w14:textFill>
            <w14:solidFill>
              <w14:schemeClr w14:val="tx1"/>
            </w14:solidFill>
          </w14:textFill>
        </w:rPr>
        <w:t>款约定发包人违约应承担的违约责任：</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双方约定的发包人其他违约责任：</w:t>
      </w:r>
      <w:r>
        <w:rPr>
          <w:rFonts w:hint="eastAsia" w:ascii="宋体" w:hAnsi="宋体" w:eastAsia="宋体" w:cs="宋体"/>
          <w:color w:val="000000" w:themeColor="text1"/>
          <w:spacing w:val="0"/>
          <w:sz w:val="24"/>
          <w:highlight w:val="none"/>
          <w:u w:val="single"/>
          <w14:textFill>
            <w14:solidFill>
              <w14:schemeClr w14:val="tx1"/>
            </w14:solidFill>
          </w14:textFill>
        </w:rPr>
        <w:t>按通用条款执行。</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16.2 承包人违约</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16.2.1 承包人违约的情形</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 xml:space="preserve">承包人违约的其他情形： </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（8）承包人未在约定的时间内提供完整的工程竣工结算资料，经发包人书面催促后 28 天内仍未提交。</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16.2.2承包人违约的责任</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 xml:space="preserve">承包人违约责任的承担方式和计算方法： </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（1）承包人违反合同约定进行转包或违法分包的，监理人可向承包人发出整改通知，要求其在指定的期限内改正，并且承包人应按合同价款20%向发包人支付违约金；</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（2）承包人违反合同约定采购和使用不合格的材料和工程设备的，承包人应将不合格的材料和工程设备的限期清理出施工场地，并负责承担返工及造成损失的费用；</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 xml:space="preserve">（3）因承包人原因导致工程质量不符合合同要求的，承包人应负责返工或修整，并负责由此产生的费用和损失； </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（4）承包人违反通用合同条款第8.9款〔材料与设备专用要求〕的约定，未经批准，私自将已按照合同约定进入施工现场的材料或设备撤离施工现场的，承包人应负责承担由此产生的费用和损失；</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（5）承包人未能按施工进度计划及时完成合同约定的工作，造成工期延误的，承包人应进行施工进度计划调整并按时完成合同约定的工作，并承担赶工所产生的费用；</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6）承包人在缺陷责任期及保修期内，未能在合理期限对工程缺陷进行修复，或拒绝按发包人要求进行修复的。发包人可以委托他人修理，修理费用从质量保证金中扣减，不足部分承包人另行支付，承包人还应承担发包人由此造成的损失；</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（7）承包人明确表示或者以其行为表明不履行合同主要义务的，发包人有权解除合同，并承担发包人不能按期投入使用所造成全部的损失。</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8）承包人未在约定的时间内提供完整的工程竣工结算资料，经发包人书面催促后28天内仍未提交，则发包人有权将已有资料送浦北县审计部门或有资质的造价咨询机构进行结算审计，由此产生的责任由承包人自负；除此之外，承包人还应就延迟提交工程竣工结算资料向发包人支付违约金，违约金额为签约合同价的2%，发包人有权在审定的工程结算价中优先扣除该违约金；</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（9）承包人的其他违约见本合同其他条款的约定。</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16.2.2</w:t>
      </w:r>
      <w:r>
        <w:rPr>
          <w:rFonts w:hint="eastAsia" w:ascii="宋体" w:hAnsi="宋体" w:eastAsia="宋体" w:cs="宋体"/>
          <w:color w:val="000000" w:themeColor="text1"/>
          <w:spacing w:val="0"/>
          <w:sz w:val="24"/>
          <w:highlight w:val="none"/>
          <w14:textFill>
            <w14:solidFill>
              <w14:schemeClr w14:val="tx1"/>
            </w14:solidFill>
          </w14:textFill>
        </w:rPr>
        <w:t>本合同中关于承包人违约的具体责任如下：</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双方约定的承包人其他违约责任：</w:t>
      </w:r>
      <w:r>
        <w:rPr>
          <w:rFonts w:hint="eastAsia" w:ascii="宋体" w:hAnsi="宋体" w:eastAsia="宋体" w:cs="宋体"/>
          <w:color w:val="000000" w:themeColor="text1"/>
          <w:spacing w:val="0"/>
          <w:sz w:val="24"/>
          <w:highlight w:val="none"/>
          <w:u w:val="single"/>
          <w14:textFill>
            <w14:solidFill>
              <w14:schemeClr w14:val="tx1"/>
            </w14:solidFill>
          </w14:textFill>
        </w:rPr>
        <w:t>按通用条款执行。</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承包人在工程项目实施过程中不得无故更换</w:t>
      </w:r>
      <w:r>
        <w:rPr>
          <w:rFonts w:hint="eastAsia" w:ascii="宋体" w:hAnsi="宋体" w:eastAsia="宋体" w:cs="宋体"/>
          <w:color w:val="000000" w:themeColor="text1"/>
          <w:spacing w:val="0"/>
          <w:sz w:val="24"/>
          <w:highlight w:val="none"/>
          <w:lang w:eastAsia="zh-CN"/>
          <w14:textFill>
            <w14:solidFill>
              <w14:schemeClr w14:val="tx1"/>
            </w14:solidFill>
          </w14:textFill>
        </w:rPr>
        <w:t>投标（响应）文件</w:t>
      </w:r>
      <w:r>
        <w:rPr>
          <w:rFonts w:hint="eastAsia" w:ascii="宋体" w:hAnsi="宋体" w:eastAsia="宋体" w:cs="宋体"/>
          <w:color w:val="000000" w:themeColor="text1"/>
          <w:spacing w:val="0"/>
          <w:sz w:val="24"/>
          <w:highlight w:val="none"/>
          <w14:textFill>
            <w14:solidFill>
              <w14:schemeClr w14:val="tx1"/>
            </w14:solidFill>
          </w14:textFill>
        </w:rPr>
        <w:t>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pPr>
        <w:pageBreakBefore w:val="0"/>
        <w:widowControl w:val="0"/>
        <w:numPr>
          <w:ilvl w:val="0"/>
          <w:numId w:val="12"/>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28"/>
          <w:highlight w:val="none"/>
          <w14:textFill>
            <w14:solidFill>
              <w14:schemeClr w14:val="tx1"/>
            </w14:solidFill>
          </w14:textFill>
        </w:rPr>
      </w:pPr>
      <w:r>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t>不可抗力、保险及争议</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17、</w:t>
      </w:r>
      <w:r>
        <w:rPr>
          <w:rFonts w:hint="eastAsia" w:ascii="宋体" w:hAnsi="宋体" w:eastAsia="宋体" w:cs="宋体"/>
          <w:color w:val="000000" w:themeColor="text1"/>
          <w:spacing w:val="0"/>
          <w:sz w:val="24"/>
          <w:highlight w:val="none"/>
          <w14:textFill>
            <w14:solidFill>
              <w14:schemeClr w14:val="tx1"/>
            </w14:solidFill>
          </w14:textFill>
        </w:rPr>
        <w:t>不可抗力</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17.1</w:t>
      </w:r>
      <w:r>
        <w:rPr>
          <w:rFonts w:hint="eastAsia" w:ascii="宋体" w:hAnsi="宋体" w:eastAsia="宋体" w:cs="宋体"/>
          <w:color w:val="000000" w:themeColor="text1"/>
          <w:spacing w:val="0"/>
          <w:sz w:val="24"/>
          <w:highlight w:val="none"/>
          <w14:textFill>
            <w14:solidFill>
              <w14:schemeClr w14:val="tx1"/>
            </w14:solidFill>
          </w14:textFill>
        </w:rPr>
        <w:t>双方关于不可抗力的约定：按《通用条款》第</w:t>
      </w:r>
      <w:r>
        <w:rPr>
          <w:rFonts w:hint="eastAsia" w:ascii="宋体" w:hAnsi="宋体" w:eastAsia="宋体" w:cs="宋体"/>
          <w:color w:val="000000" w:themeColor="text1"/>
          <w:spacing w:val="0"/>
          <w:sz w:val="24"/>
          <w:highlight w:val="none"/>
          <w:lang w:val="en-US" w:eastAsia="zh-CN"/>
          <w14:textFill>
            <w14:solidFill>
              <w14:schemeClr w14:val="tx1"/>
            </w14:solidFill>
          </w14:textFill>
        </w:rPr>
        <w:t>17</w:t>
      </w:r>
      <w:r>
        <w:rPr>
          <w:rFonts w:hint="eastAsia" w:ascii="宋体" w:hAnsi="宋体" w:eastAsia="宋体" w:cs="宋体"/>
          <w:color w:val="000000" w:themeColor="text1"/>
          <w:spacing w:val="0"/>
          <w:sz w:val="24"/>
          <w:highlight w:val="none"/>
          <w14:textFill>
            <w14:solidFill>
              <w14:schemeClr w14:val="tx1"/>
            </w14:solidFill>
          </w14:textFill>
        </w:rPr>
        <w:t>款执行。</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18、</w:t>
      </w:r>
      <w:r>
        <w:rPr>
          <w:rFonts w:hint="eastAsia" w:ascii="宋体" w:hAnsi="宋体" w:eastAsia="宋体" w:cs="宋体"/>
          <w:color w:val="000000" w:themeColor="text1"/>
          <w:spacing w:val="0"/>
          <w:sz w:val="24"/>
          <w:highlight w:val="none"/>
          <w14:textFill>
            <w14:solidFill>
              <w14:schemeClr w14:val="tx1"/>
            </w14:solidFill>
          </w14:textFill>
        </w:rPr>
        <w:t>保险</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18.1</w:t>
      </w:r>
      <w:r>
        <w:rPr>
          <w:rFonts w:hint="eastAsia" w:ascii="宋体" w:hAnsi="宋体" w:eastAsia="宋体" w:cs="宋体"/>
          <w:color w:val="000000" w:themeColor="text1"/>
          <w:spacing w:val="0"/>
          <w:sz w:val="24"/>
          <w:highlight w:val="none"/>
          <w14:textFill>
            <w14:solidFill>
              <w14:schemeClr w14:val="tx1"/>
            </w14:solidFill>
          </w14:textFill>
        </w:rPr>
        <w:t>本工程双方约定投保内容如下：</w:t>
      </w:r>
    </w:p>
    <w:p>
      <w:pPr>
        <w:pageBreakBefore w:val="0"/>
        <w:widowControl w:val="0"/>
        <w:numPr>
          <w:ilvl w:val="0"/>
          <w:numId w:val="13"/>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发包人投保内容：</w:t>
      </w:r>
      <w:r>
        <w:rPr>
          <w:rFonts w:hint="eastAsia" w:ascii="宋体" w:hAnsi="宋体" w:eastAsia="宋体" w:cs="宋体"/>
          <w:color w:val="000000" w:themeColor="text1"/>
          <w:spacing w:val="0"/>
          <w:sz w:val="24"/>
          <w:highlight w:val="none"/>
          <w:u w:val="single"/>
          <w14:textFill>
            <w14:solidFill>
              <w14:schemeClr w14:val="tx1"/>
            </w14:solidFill>
          </w14:textFill>
        </w:rPr>
        <w:t>按国家政策自行办理。</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发包人委托承包人办理的保险事项：</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p>
    <w:p>
      <w:pPr>
        <w:pageBreakBefore w:val="0"/>
        <w:widowControl w:val="0"/>
        <w:numPr>
          <w:ilvl w:val="0"/>
          <w:numId w:val="13"/>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承包人投保内容：</w:t>
      </w:r>
      <w:r>
        <w:rPr>
          <w:rFonts w:hint="eastAsia" w:ascii="宋体" w:hAnsi="宋体" w:eastAsia="宋体" w:cs="宋体"/>
          <w:color w:val="000000" w:themeColor="text1"/>
          <w:spacing w:val="0"/>
          <w:sz w:val="24"/>
          <w:highlight w:val="none"/>
          <w:u w:val="single"/>
          <w14:textFill>
            <w14:solidFill>
              <w14:schemeClr w14:val="tx1"/>
            </w14:solidFill>
          </w14:textFill>
        </w:rPr>
        <w:t>承包人应按有关规定自行投保施工人员的人身事故保险，该保险应不属于储蓄险等。承包人应于签订全同之日起10日内按有关规定自行办理。</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20、</w:t>
      </w:r>
      <w:r>
        <w:rPr>
          <w:rFonts w:hint="eastAsia" w:ascii="宋体" w:hAnsi="宋体" w:eastAsia="宋体" w:cs="宋体"/>
          <w:color w:val="000000" w:themeColor="text1"/>
          <w:spacing w:val="0"/>
          <w:sz w:val="24"/>
          <w:highlight w:val="none"/>
          <w14:textFill>
            <w14:solidFill>
              <w14:schemeClr w14:val="tx1"/>
            </w14:solidFill>
          </w14:textFill>
        </w:rPr>
        <w:t>争议</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20.4</w:t>
      </w:r>
      <w:r>
        <w:rPr>
          <w:rFonts w:hint="eastAsia" w:ascii="宋体" w:hAnsi="宋体" w:eastAsia="宋体" w:cs="宋体"/>
          <w:color w:val="000000" w:themeColor="text1"/>
          <w:spacing w:val="0"/>
          <w:sz w:val="24"/>
          <w:highlight w:val="none"/>
          <w14:textFill>
            <w14:solidFill>
              <w14:schemeClr w14:val="tx1"/>
            </w14:solidFill>
          </w14:textFill>
        </w:rPr>
        <w:t>本合同在履行过程中发生的争议，由双方当事人协商解决，协商不成的按下列</w:t>
      </w:r>
      <w:r>
        <w:rPr>
          <w:rFonts w:hint="eastAsia" w:ascii="宋体" w:hAnsi="宋体" w:eastAsia="宋体" w:cs="宋体"/>
          <w:color w:val="000000" w:themeColor="text1"/>
          <w:spacing w:val="0"/>
          <w:sz w:val="24"/>
          <w:highlight w:val="none"/>
          <w:u w:val="single"/>
          <w14:textFill>
            <w14:solidFill>
              <w14:schemeClr w14:val="tx1"/>
            </w14:solidFill>
          </w14:textFill>
        </w:rPr>
        <w:t>第（二）</w:t>
      </w:r>
      <w:r>
        <w:rPr>
          <w:rFonts w:hint="eastAsia" w:ascii="宋体" w:hAnsi="宋体" w:eastAsia="宋体" w:cs="宋体"/>
          <w:color w:val="000000" w:themeColor="text1"/>
          <w:spacing w:val="0"/>
          <w:sz w:val="24"/>
          <w:highlight w:val="none"/>
          <w14:textFill>
            <w14:solidFill>
              <w14:schemeClr w14:val="tx1"/>
            </w14:solidFill>
          </w14:textFill>
        </w:rPr>
        <w:t>种方式解决：</w:t>
      </w:r>
    </w:p>
    <w:p>
      <w:pPr>
        <w:pageBreakBefore w:val="0"/>
        <w:widowControl w:val="0"/>
        <w:numPr>
          <w:ilvl w:val="0"/>
          <w:numId w:val="14"/>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向</w:t>
      </w:r>
      <w:r>
        <w:rPr>
          <w:rFonts w:hint="eastAsia" w:ascii="宋体" w:hAnsi="宋体" w:eastAsia="宋体" w:cs="宋体"/>
          <w:color w:val="000000" w:themeColor="text1"/>
          <w:spacing w:val="0"/>
          <w:sz w:val="24"/>
          <w:highlight w:val="none"/>
          <w:u w:val="single"/>
          <w14:textFill>
            <w14:solidFill>
              <w14:schemeClr w14:val="tx1"/>
            </w14:solidFill>
          </w14:textFill>
        </w:rPr>
        <w:t>约定的</w:t>
      </w:r>
      <w:r>
        <w:rPr>
          <w:rFonts w:hint="eastAsia" w:ascii="宋体" w:hAnsi="宋体" w:eastAsia="宋体" w:cs="宋体"/>
          <w:color w:val="000000" w:themeColor="text1"/>
          <w:spacing w:val="0"/>
          <w:sz w:val="24"/>
          <w:highlight w:val="none"/>
          <w14:textFill>
            <w14:solidFill>
              <w14:schemeClr w14:val="tx1"/>
            </w14:solidFill>
          </w14:textFill>
        </w:rPr>
        <w:t>仲裁委员会申请仲裁：</w:t>
      </w:r>
    </w:p>
    <w:p>
      <w:pPr>
        <w:pageBreakBefore w:val="0"/>
        <w:widowControl w:val="0"/>
        <w:numPr>
          <w:ilvl w:val="0"/>
          <w:numId w:val="14"/>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依法向发包人所在地人民法院起诉。</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pPr>
      <w:r>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t>十一、其他</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21</w:t>
      </w:r>
      <w:r>
        <w:rPr>
          <w:rFonts w:hint="eastAsia" w:ascii="宋体" w:hAnsi="宋体" w:eastAsia="宋体" w:cs="宋体"/>
          <w:color w:val="000000" w:themeColor="text1"/>
          <w:spacing w:val="0"/>
          <w:sz w:val="24"/>
          <w:highlight w:val="none"/>
          <w14:textFill>
            <w14:solidFill>
              <w14:schemeClr w14:val="tx1"/>
            </w14:solidFill>
          </w14:textFill>
        </w:rPr>
        <w:t>、合同份数</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21.1</w:t>
      </w:r>
      <w:r>
        <w:rPr>
          <w:rFonts w:hint="eastAsia" w:ascii="宋体" w:hAnsi="宋体" w:eastAsia="宋体" w:cs="宋体"/>
          <w:color w:val="000000" w:themeColor="text1"/>
          <w:spacing w:val="0"/>
          <w:sz w:val="24"/>
          <w:highlight w:val="none"/>
          <w14:textFill>
            <w14:solidFill>
              <w14:schemeClr w14:val="tx1"/>
            </w14:solidFill>
          </w14:textFill>
        </w:rPr>
        <w:t>双方约定合同份数：</w:t>
      </w:r>
      <w:r>
        <w:rPr>
          <w:rFonts w:hint="eastAsia" w:ascii="宋体" w:hAnsi="宋体" w:eastAsia="宋体" w:cs="宋体"/>
          <w:color w:val="000000" w:themeColor="text1"/>
          <w:spacing w:val="0"/>
          <w:sz w:val="24"/>
          <w:highlight w:val="none"/>
          <w:u w:val="single"/>
          <w14:textFill>
            <w14:solidFill>
              <w14:schemeClr w14:val="tx1"/>
            </w14:solidFill>
          </w14:textFill>
        </w:rPr>
        <w:t>正本贰份，副本陆份，双方各执壹份正本，叁份副本。</w:t>
      </w:r>
    </w:p>
    <w:p>
      <w:pPr>
        <w:pageBreakBefore w:val="0"/>
        <w:widowControl w:val="0"/>
        <w:kinsoku/>
        <w:wordWrap/>
        <w:overflowPunct/>
        <w:topLinePunct w:val="0"/>
        <w:autoSpaceDE/>
        <w:autoSpaceDN/>
        <w:bidi w:val="0"/>
        <w:spacing w:line="356" w:lineRule="auto"/>
        <w:ind w:firstLine="480" w:firstLineChars="200"/>
        <w:textAlignment w:val="auto"/>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22</w:t>
      </w:r>
      <w:r>
        <w:rPr>
          <w:rFonts w:hint="eastAsia" w:ascii="宋体" w:hAnsi="宋体" w:eastAsia="宋体" w:cs="宋体"/>
          <w:color w:val="000000" w:themeColor="text1"/>
          <w:spacing w:val="0"/>
          <w:sz w:val="24"/>
          <w:highlight w:val="none"/>
          <w14:textFill>
            <w14:solidFill>
              <w14:schemeClr w14:val="tx1"/>
            </w14:solidFill>
          </w14:textFill>
        </w:rPr>
        <w:t>、本合同工程签证事项双方同意按《浦北县国有资金投资建设项目签证管理暂行办法》的规定执行。</w:t>
      </w:r>
    </w:p>
    <w:p>
      <w:pPr>
        <w:tabs>
          <w:tab w:val="left" w:pos="463"/>
        </w:tabs>
        <w:spacing w:line="360" w:lineRule="auto"/>
        <w:rPr>
          <w:rFonts w:ascii="宋体" w:hAnsi="宋体" w:eastAsia="宋体" w:cs="宋体"/>
          <w:color w:val="000000" w:themeColor="text1"/>
          <w:spacing w:val="20"/>
          <w:sz w:val="24"/>
          <w:highlight w:val="none"/>
          <w14:textFill>
            <w14:solidFill>
              <w14:schemeClr w14:val="tx1"/>
            </w14:solidFill>
          </w14:textFill>
        </w:rPr>
      </w:pPr>
    </w:p>
    <w:p>
      <w:pPr>
        <w:spacing w:beforeLines="50" w:afterLines="50"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附件1</w:t>
      </w:r>
    </w:p>
    <w:p>
      <w:pPr>
        <w:spacing w:beforeLines="50" w:afterLines="50" w:line="360" w:lineRule="auto"/>
        <w:jc w:val="center"/>
        <w:rPr>
          <w:rFonts w:ascii="宋体" w:hAnsi="宋体" w:eastAsia="宋体" w:cs="宋体"/>
          <w:b/>
          <w:bCs/>
          <w:color w:val="000000" w:themeColor="text1"/>
          <w:spacing w:val="20"/>
          <w:sz w:val="36"/>
          <w:szCs w:val="36"/>
          <w:highlight w:val="none"/>
          <w14:textFill>
            <w14:solidFill>
              <w14:schemeClr w14:val="tx1"/>
            </w14:solidFill>
          </w14:textFill>
        </w:rPr>
      </w:pPr>
      <w:r>
        <w:rPr>
          <w:rFonts w:hint="eastAsia" w:ascii="宋体" w:hAnsi="宋体" w:eastAsia="宋体" w:cs="宋体"/>
          <w:b/>
          <w:bCs/>
          <w:color w:val="000000" w:themeColor="text1"/>
          <w:spacing w:val="20"/>
          <w:sz w:val="40"/>
          <w:szCs w:val="40"/>
          <w:highlight w:val="none"/>
          <w14:textFill>
            <w14:solidFill>
              <w14:schemeClr w14:val="tx1"/>
            </w14:solidFill>
          </w14:textFill>
        </w:rPr>
        <w:t>工程质量保修书</w:t>
      </w:r>
    </w:p>
    <w:p>
      <w:pPr>
        <w:spacing w:beforeLines="50" w:afterLines="50" w:line="360" w:lineRule="auto"/>
        <w:jc w:val="center"/>
        <w:rPr>
          <w:rFonts w:ascii="宋体" w:hAnsi="宋体" w:eastAsia="宋体" w:cs="宋体"/>
          <w:b/>
          <w:bCs/>
          <w:color w:val="000000" w:themeColor="text1"/>
          <w:spacing w:val="20"/>
          <w:sz w:val="36"/>
          <w:szCs w:val="36"/>
          <w:highlight w:val="none"/>
          <w14:textFill>
            <w14:solidFill>
              <w14:schemeClr w14:val="tx1"/>
            </w14:solidFill>
          </w14:textFill>
        </w:rPr>
      </w:pPr>
    </w:p>
    <w:p>
      <w:pPr>
        <w:adjustRightInd w:val="0"/>
        <w:snapToGrid w:val="0"/>
        <w:spacing w:beforeLines="50" w:afterLines="50"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浦北县水库移民安置服务中心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pP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pPr>
        <w:adjustRightInd w:val="0"/>
        <w:snapToGrid w:val="0"/>
        <w:spacing w:line="360" w:lineRule="auto"/>
        <w:ind w:firstLine="42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发包人和承包人根据《中华人民共和国建筑法》、《建设工程质量管理条例》和《房屋建筑工程质量保修办法》，经协商一致，对</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浦北县龙门镇高坡村委金鸡圹屯美丽家园项目</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签订工程质量保修书。</w:t>
      </w:r>
    </w:p>
    <w:p>
      <w:pP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1、工程质量保修范围和内容</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承包人在质量保修期内，按照有关法律、法规、规章的管理规定和双方约定，承担工程质量保修责任。</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 质量保修范围包括</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工程等承包人施工的项目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60" w:firstLineChars="200"/>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非承包人施工的项目或非承包人购买的材料、设备，不在保修范围内；因承包人之外的原因造成该部分材料、设备返修的经济支出，不由承包人承担。 </w:t>
      </w:r>
    </w:p>
    <w:p>
      <w:pPr>
        <w:adjustRightInd w:val="0"/>
        <w:snapToGrid w:val="0"/>
        <w:spacing w:line="360" w:lineRule="auto"/>
        <w:ind w:firstLine="560" w:firstLineChars="200"/>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因使用不当或者第三方造成质量缺陷的，承包人不负担责任 。 </w:t>
      </w:r>
    </w:p>
    <w:p>
      <w:pPr>
        <w:adjustRightInd w:val="0"/>
        <w:snapToGrid w:val="0"/>
        <w:spacing w:line="360" w:lineRule="auto"/>
        <w:ind w:firstLine="560" w:firstLineChars="200"/>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因不可抗力造成质量缺陷的，承包人不负担责任 。 </w:t>
      </w:r>
    </w:p>
    <w:p>
      <w:pP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2、质量保修期</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根据《建设工程质量管理条例》及有关规定，约定本工程的质量保修期如下：</w:t>
      </w:r>
    </w:p>
    <w:p>
      <w:pPr>
        <w:numPr>
          <w:ilvl w:val="0"/>
          <w:numId w:val="15"/>
        </w:numPr>
        <w:adjustRightInd w:val="0"/>
        <w:snapToGrid w:val="0"/>
        <w:spacing w:line="360" w:lineRule="auto"/>
        <w:ind w:firstLine="560" w:firstLineChars="200"/>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主本工程为设计文件规定的该工程合理使用年限。</w:t>
      </w:r>
    </w:p>
    <w:p>
      <w:pPr>
        <w:numPr>
          <w:ilvl w:val="0"/>
          <w:numId w:val="15"/>
        </w:numPr>
        <w:adjustRightInd w:val="0"/>
        <w:snapToGrid w:val="0"/>
        <w:spacing w:line="360" w:lineRule="auto"/>
        <w:ind w:firstLine="560" w:firstLineChars="200"/>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其他工程项目保修期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1  </w:t>
      </w:r>
      <w:r>
        <w:rPr>
          <w:rFonts w:hint="eastAsia" w:ascii="宋体" w:hAnsi="宋体" w:eastAsia="宋体" w:cs="宋体"/>
          <w:color w:val="000000" w:themeColor="text1"/>
          <w:spacing w:val="20"/>
          <w:sz w:val="24"/>
          <w:highlight w:val="none"/>
          <w14:textFill>
            <w14:solidFill>
              <w14:schemeClr w14:val="tx1"/>
            </w14:solidFill>
          </w14:textFill>
        </w:rPr>
        <w:t>年。</w:t>
      </w:r>
    </w:p>
    <w:p>
      <w:pPr>
        <w:numPr>
          <w:ilvl w:val="0"/>
          <w:numId w:val="15"/>
        </w:numPr>
        <w:adjustRightInd w:val="0"/>
        <w:snapToGrid w:val="0"/>
        <w:spacing w:line="360" w:lineRule="auto"/>
        <w:ind w:firstLine="560" w:firstLineChars="200"/>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质量保修期自工程竣工验收合格之日起计算器。</w:t>
      </w:r>
    </w:p>
    <w:p>
      <w:pP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3、质量保修责任</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1．属于保修范围、内容的项目，承包人应当在接到保修通知之日起</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7    </w:t>
      </w:r>
      <w:r>
        <w:rPr>
          <w:rFonts w:hint="eastAsia" w:ascii="宋体" w:hAnsi="宋体" w:eastAsia="宋体" w:cs="宋体"/>
          <w:color w:val="000000" w:themeColor="text1"/>
          <w:spacing w:val="20"/>
          <w:sz w:val="24"/>
          <w:highlight w:val="none"/>
          <w14:textFill>
            <w14:solidFill>
              <w14:schemeClr w14:val="tx1"/>
            </w14:solidFill>
          </w14:textFill>
        </w:rPr>
        <w:t>天内派人保修。承包人不在约定期限内派人保修的，发包人可以委托他人修理，发生费用由承包人承担。2．发生须紧急抢修事故的，承包人在接到事故通知后，应当立即到达事故现场抢修。</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4．质量保修完成后，由发包人组织验收。</w:t>
      </w:r>
    </w:p>
    <w:p>
      <w:pP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4、保修费用</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保修费用由造成质量缺陷的责任方承担。</w:t>
      </w:r>
    </w:p>
    <w:p>
      <w:pPr>
        <w:numPr>
          <w:ilvl w:val="0"/>
          <w:numId w:val="16"/>
        </w:numPr>
        <w:adjustRightInd w:val="0"/>
        <w:snapToGrid w:val="0"/>
        <w:spacing w:line="360" w:lineRule="auto"/>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其他</w:t>
      </w:r>
    </w:p>
    <w:p>
      <w:pPr>
        <w:adjustRightInd w:val="0"/>
        <w:snapToGrid w:val="0"/>
        <w:spacing w:line="360" w:lineRule="auto"/>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双方约定的其他工程质量保修事项：</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在工程保修期内，发包人根据合同规定的金额，在支付承包人的工程款内预留</w:t>
      </w:r>
      <w:r>
        <w:rPr>
          <w:rFonts w:hint="eastAsia" w:ascii="宋体" w:hAnsi="宋体" w:cs="宋体"/>
          <w:color w:val="000000" w:themeColor="text1"/>
          <w:spacing w:val="20"/>
          <w:sz w:val="24"/>
          <w:highlight w:val="none"/>
          <w:u w:val="single"/>
          <w:lang w:eastAsia="zh-CN"/>
          <w14:textFill>
            <w14:solidFill>
              <w14:schemeClr w14:val="tx1"/>
            </w14:solidFill>
          </w14:textFill>
        </w:rPr>
        <w:t>质量保证金</w:t>
      </w:r>
      <w:r>
        <w:rPr>
          <w:rFonts w:hint="eastAsia" w:ascii="宋体" w:hAnsi="宋体" w:eastAsia="宋体" w:cs="宋体"/>
          <w:color w:val="000000" w:themeColor="text1"/>
          <w:spacing w:val="20"/>
          <w:sz w:val="24"/>
          <w:highlight w:val="none"/>
          <w:u w:val="single"/>
          <w14:textFill>
            <w14:solidFill>
              <w14:schemeClr w14:val="tx1"/>
            </w14:solidFill>
          </w14:textFill>
        </w:rPr>
        <w:t>。</w:t>
      </w:r>
      <w:r>
        <w:rPr>
          <w:rFonts w:hint="eastAsia" w:ascii="宋体" w:hAnsi="宋体" w:cs="宋体"/>
          <w:color w:val="000000" w:themeColor="text1"/>
          <w:spacing w:val="20"/>
          <w:sz w:val="24"/>
          <w:highlight w:val="none"/>
          <w:u w:val="single"/>
          <w:lang w:eastAsia="zh-CN"/>
          <w14:textFill>
            <w14:solidFill>
              <w14:schemeClr w14:val="tx1"/>
            </w14:solidFill>
          </w14:textFill>
        </w:rPr>
        <w:t>质量保证金</w:t>
      </w:r>
      <w:r>
        <w:rPr>
          <w:rFonts w:hint="eastAsia" w:ascii="宋体" w:hAnsi="宋体" w:eastAsia="宋体" w:cs="宋体"/>
          <w:color w:val="000000" w:themeColor="text1"/>
          <w:spacing w:val="20"/>
          <w:sz w:val="24"/>
          <w:highlight w:val="none"/>
          <w:u w:val="single"/>
          <w14:textFill>
            <w14:solidFill>
              <w14:schemeClr w14:val="tx1"/>
            </w14:solidFill>
          </w14:textFill>
        </w:rPr>
        <w:t>为：结算总价款的3%，</w:t>
      </w:r>
      <w:r>
        <w:rPr>
          <w:rFonts w:hint="eastAsia" w:ascii="宋体" w:hAnsi="宋体" w:cs="宋体"/>
          <w:color w:val="000000" w:themeColor="text1"/>
          <w:spacing w:val="20"/>
          <w:sz w:val="24"/>
          <w:highlight w:val="none"/>
          <w:u w:val="single"/>
          <w:lang w:eastAsia="zh-CN"/>
          <w14:textFill>
            <w14:solidFill>
              <w14:schemeClr w14:val="tx1"/>
            </w14:solidFill>
          </w14:textFill>
        </w:rPr>
        <w:t>质量保证金</w:t>
      </w:r>
      <w:r>
        <w:rPr>
          <w:rFonts w:hint="eastAsia" w:ascii="宋体" w:hAnsi="宋体" w:eastAsia="宋体" w:cs="宋体"/>
          <w:color w:val="000000" w:themeColor="text1"/>
          <w:spacing w:val="20"/>
          <w:sz w:val="24"/>
          <w:highlight w:val="none"/>
          <w:u w:val="single"/>
          <w14:textFill>
            <w14:solidFill>
              <w14:schemeClr w14:val="tx1"/>
            </w14:solidFill>
          </w14:textFill>
        </w:rPr>
        <w:t>银行利率为：0。发包人在工程质量保修期满壹年之日起</w:t>
      </w:r>
      <w:r>
        <w:rPr>
          <w:rFonts w:hint="eastAsia" w:ascii="宋体" w:hAnsi="宋体" w:cs="宋体"/>
          <w:color w:val="000000" w:themeColor="text1"/>
          <w:spacing w:val="20"/>
          <w:sz w:val="24"/>
          <w:highlight w:val="none"/>
          <w:u w:val="single"/>
          <w:lang w:eastAsia="zh-CN"/>
          <w14:textFill>
            <w14:solidFill>
              <w14:schemeClr w14:val="tx1"/>
            </w14:solidFill>
          </w14:textFill>
        </w:rPr>
        <w:t>可向财政部门申请</w:t>
      </w:r>
      <w:r>
        <w:rPr>
          <w:rFonts w:hint="eastAsia" w:ascii="宋体" w:hAnsi="宋体" w:eastAsia="宋体" w:cs="宋体"/>
          <w:color w:val="000000" w:themeColor="text1"/>
          <w:spacing w:val="20"/>
          <w:sz w:val="24"/>
          <w:highlight w:val="none"/>
          <w:u w:val="single"/>
          <w14:textFill>
            <w14:solidFill>
              <w14:schemeClr w14:val="tx1"/>
            </w14:solidFill>
          </w14:textFill>
        </w:rPr>
        <w:t>返还（无息）</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32" w:firstLineChars="19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本工程质量保修书，由施工合同发包人、承包人双方在竣工验收前共同签署，作为施工合同附件，其有效期限至保修期满。</w:t>
      </w:r>
    </w:p>
    <w:p>
      <w:pP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p>
    <w:p>
      <w:pP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p>
    <w:p>
      <w:pPr>
        <w:adjustRightInd w:val="0"/>
        <w:snapToGrid w:val="0"/>
        <w:spacing w:line="360" w:lineRule="auto"/>
        <w:ind w:firstLine="840" w:firstLineChars="3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发包人（公章）                        承包人（公章）</w:t>
      </w:r>
    </w:p>
    <w:p>
      <w:pPr>
        <w:adjustRightInd w:val="0"/>
        <w:snapToGrid w:val="0"/>
        <w:spacing w:line="360" w:lineRule="auto"/>
        <w:rPr>
          <w:rFonts w:hint="eastAsia" w:ascii="宋体" w:hAnsi="宋体" w:eastAsia="宋体" w:cs="宋体"/>
          <w:color w:val="000000" w:themeColor="text1"/>
          <w:spacing w:val="20"/>
          <w:sz w:val="24"/>
          <w:highlight w:val="none"/>
          <w:u w:val="single"/>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pacing w:val="20"/>
          <w:sz w:val="24"/>
          <w:highlight w:val="none"/>
          <w:u w:val="single"/>
          <w:lang w:eastAsia="zh-CN"/>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浦北县水库移民安置服务中心</w:t>
      </w:r>
      <w:r>
        <w:rPr>
          <w:rFonts w:hint="eastAsia" w:ascii="宋体" w:hAnsi="宋体" w:eastAsia="宋体" w:cs="宋体"/>
          <w:color w:val="000000" w:themeColor="text1"/>
          <w:spacing w:val="20"/>
          <w:sz w:val="24"/>
          <w:highlight w:val="non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0777-8219379     </w:t>
      </w:r>
      <w:r>
        <w:rPr>
          <w:rFonts w:hint="eastAsia" w:ascii="宋体" w:hAnsi="宋体" w:eastAsia="宋体" w:cs="宋体"/>
          <w:color w:val="000000" w:themeColor="text1"/>
          <w:spacing w:val="20"/>
          <w:sz w:val="24"/>
          <w:highlight w:val="none"/>
          <w14:textFill>
            <w14:solidFill>
              <w14:schemeClr w14:val="tx1"/>
            </w14:solidFill>
          </w14:textFill>
        </w:rPr>
        <w:t xml:space="preserve">             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adjustRightInd w:val="0"/>
        <w:snapToGrid w:val="0"/>
        <w:spacing w:line="400" w:lineRule="exact"/>
        <w:rPr>
          <w:rFonts w:ascii="宋体" w:hAnsi="宋体" w:eastAsia="宋体" w:cs="宋体"/>
          <w:color w:val="000000" w:themeColor="text1"/>
          <w:spacing w:val="20"/>
          <w:sz w:val="24"/>
          <w:highlight w:val="none"/>
          <w:u w:val="single"/>
          <w14:textFill>
            <w14:solidFill>
              <w14:schemeClr w14:val="tx1"/>
            </w14:solidFill>
          </w14:textFill>
        </w:rPr>
      </w:pPr>
    </w:p>
    <w:p>
      <w:pPr>
        <w:adjustRightInd w:val="0"/>
        <w:snapToGrid w:val="0"/>
        <w:spacing w:line="400" w:lineRule="exact"/>
        <w:rPr>
          <w:rFonts w:ascii="宋体" w:hAnsi="宋体" w:eastAsia="宋体" w:cs="宋体"/>
          <w:color w:val="000000" w:themeColor="text1"/>
          <w:spacing w:val="20"/>
          <w:sz w:val="24"/>
          <w:highlight w:val="none"/>
          <w:u w:val="single"/>
          <w14:textFill>
            <w14:solidFill>
              <w14:schemeClr w14:val="tx1"/>
            </w14:solidFill>
          </w14:textFill>
        </w:rPr>
      </w:pPr>
    </w:p>
    <w:p>
      <w:pPr>
        <w:spacing w:beforeLines="50" w:afterLines="50" w:line="360" w:lineRule="auto"/>
        <w:rPr>
          <w:rFonts w:hint="default" w:ascii="宋体" w:hAnsi="宋体" w:eastAsia="宋体" w:cs="宋体"/>
          <w:color w:val="000000" w:themeColor="text1"/>
          <w:spacing w:val="20"/>
          <w:sz w:val="24"/>
          <w:highlight w:val="none"/>
          <w:lang w:val="en-US" w:eastAsia="zh-CN"/>
          <w14:textFill>
            <w14:solidFill>
              <w14:schemeClr w14:val="tx1"/>
            </w14:solidFill>
          </w14:textFill>
        </w:rPr>
      </w:pPr>
      <w:r>
        <w:rPr>
          <w:rFonts w:hint="eastAsia" w:ascii="宋体" w:hAnsi="宋体" w:eastAsia="宋体" w:cs="宋体"/>
          <w:color w:val="000000" w:themeColor="text1"/>
          <w:spacing w:val="20"/>
          <w:sz w:val="24"/>
          <w:highlight w:val="none"/>
          <w:lang w:val="en-US" w:eastAsia="zh-CN"/>
          <w14:textFill>
            <w14:solidFill>
              <w14:schemeClr w14:val="tx1"/>
            </w14:solidFill>
          </w14:textFill>
        </w:rPr>
        <w:t>附件2</w:t>
      </w:r>
    </w:p>
    <w:p>
      <w:pPr>
        <w:spacing w:line="480" w:lineRule="auto"/>
        <w:jc w:val="center"/>
        <w:outlineLvl w:val="3"/>
        <w:rPr>
          <w:rFonts w:hint="eastAsia" w:ascii="宋体" w:hAnsi="宋体" w:eastAsia="宋体" w:cs="宋体"/>
          <w:b/>
          <w:bCs/>
          <w:color w:val="000000" w:themeColor="text1"/>
          <w:kern w:val="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安全生产合同</w:t>
      </w:r>
    </w:p>
    <w:p>
      <w:pPr>
        <w:rPr>
          <w:rFonts w:hint="eastAsia" w:ascii="宋体" w:hAnsi="宋体" w:eastAsia="宋体" w:cs="宋体"/>
          <w:color w:val="000000" w:themeColor="text1"/>
          <w:kern w:val="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为在</w:t>
      </w:r>
      <w:r>
        <w:rPr>
          <w:rFonts w:hint="eastAsia" w:ascii="宋体" w:hAnsi="宋体" w:eastAsia="宋体" w:cs="宋体"/>
          <w:b/>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color w:val="000000" w:themeColor="text1"/>
          <w:sz w:val="24"/>
          <w:szCs w:val="24"/>
          <w:highlight w:val="none"/>
          <w:u w:val="single"/>
          <w:lang w:val="en-US" w:eastAsia="zh-CN"/>
          <w14:textFill>
            <w14:solidFill>
              <w14:schemeClr w14:val="tx1"/>
            </w14:solidFill>
          </w14:textFill>
        </w:rPr>
        <w:t xml:space="preserve">浦北县龙门镇高坡村委金鸡圹屯美丽家园项目  </w:t>
      </w:r>
      <w:r>
        <w:rPr>
          <w:rFonts w:hint="eastAsia" w:ascii="宋体" w:hAnsi="宋体" w:eastAsia="宋体" w:cs="宋体"/>
          <w:color w:val="000000" w:themeColor="text1"/>
          <w:kern w:val="1"/>
          <w:sz w:val="24"/>
          <w:szCs w:val="24"/>
          <w:highlight w:val="none"/>
          <w14:textFill>
            <w14:solidFill>
              <w14:schemeClr w14:val="tx1"/>
            </w14:solidFill>
          </w14:textFill>
        </w:rPr>
        <w:t>的实施过程中创造安全、高效的施工环境，切实搞好本项目的安全管理工作，本项目业主</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浦北县水库移民安置服务中心</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（以下简称“甲方”）与承包人</w:t>
      </w:r>
      <w:r>
        <w:rPr>
          <w:rFonts w:hint="eastAsia" w:ascii="宋体" w:hAnsi="宋体" w:eastAsia="宋体" w:cs="宋体"/>
          <w:b/>
          <w:bCs/>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（以下简称“乙方”）特此签订安全生产合同：</w:t>
      </w:r>
    </w:p>
    <w:p>
      <w:pPr>
        <w:spacing w:line="360" w:lineRule="auto"/>
        <w:rPr>
          <w:rFonts w:hint="eastAsia" w:ascii="宋体" w:hAnsi="宋体" w:eastAsia="宋体" w:cs="宋体"/>
          <w:b/>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w:t>
      </w:r>
      <w:r>
        <w:rPr>
          <w:rFonts w:hint="eastAsia" w:ascii="宋体" w:hAnsi="宋体" w:eastAsia="宋体" w:cs="宋体"/>
          <w:b/>
          <w:color w:val="000000" w:themeColor="text1"/>
          <w:kern w:val="1"/>
          <w:sz w:val="24"/>
          <w:szCs w:val="24"/>
          <w:highlight w:val="none"/>
          <w14:textFill>
            <w14:solidFill>
              <w14:schemeClr w14:val="tx1"/>
            </w14:solidFill>
          </w14:textFill>
        </w:rPr>
        <w:t>一、甲方职责</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1. 严格遵守国家有关安全生产的法律法规，认真执行工程承包合同中的有关安全要求。</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2. 按照“安全第一、预防为主”和坚持“管生产必须管安全”的原则进行安全生产管理，做到生产与安全工作同时计划、布置、检查、总结和评比。</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3. 重要的安全设施必须坚持与主体工程“三同时”的原则，即：同时设计、审批，同时施工，同时验收，投入使用。</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4. 定期召开安全生产调度会，及时传达中央及地方有关安全生产的精神。</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5. 组织对乙方施工现场安全生产检查，监督乙方及时处理发现的各种安全隐患。</w:t>
      </w:r>
    </w:p>
    <w:p>
      <w:pPr>
        <w:spacing w:line="360" w:lineRule="auto"/>
        <w:rPr>
          <w:rFonts w:hint="eastAsia" w:ascii="宋体" w:hAnsi="宋体" w:eastAsia="宋体" w:cs="宋体"/>
          <w:b/>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w:t>
      </w:r>
      <w:r>
        <w:rPr>
          <w:rFonts w:hint="eastAsia" w:ascii="宋体" w:hAnsi="宋体" w:eastAsia="宋体" w:cs="宋体"/>
          <w:b/>
          <w:color w:val="000000" w:themeColor="text1"/>
          <w:kern w:val="1"/>
          <w:sz w:val="24"/>
          <w:szCs w:val="24"/>
          <w:highlight w:val="none"/>
          <w14:textFill>
            <w14:solidFill>
              <w14:schemeClr w14:val="tx1"/>
            </w14:solidFill>
          </w14:textFill>
        </w:rPr>
        <w:t>二、乙方职责</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1. 严格遵守国家有关安全生产的法律法规、农业农村部、水利部颁发的有关安全生产的规定，认真执行工程承包合同中的有关安全要求。</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4. 乙方在任何时候都应采取各种合理的预防措施，防止其员工发生任何违法、违禁、暴力或妨碍治安的行为。</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7. 操作人员上岗，必须按规定穿戴防护用品。施工负责人和安全检查员应随时检查劳动防护用品的穿戴情况，不按规定穿戴防护用品的人员不得上岗。</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8. 所有施工机具设备和高空作业的设备均应定期检查，并有安全员的签字记录，保证其经常处于完好状态；不合格的机具、设备和劳动保护用品严禁使用。</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9. 施工中采用新技术、新工艺、新设备、新材料时，必须制定相应的安全技术措施，施工现场必须具有相关的安全标志牌。</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360" w:lineRule="auto"/>
        <w:rPr>
          <w:rFonts w:hint="eastAsia" w:ascii="宋体" w:hAnsi="宋体" w:eastAsia="宋体" w:cs="宋体"/>
          <w:b/>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w:t>
      </w:r>
      <w:r>
        <w:rPr>
          <w:rFonts w:hint="eastAsia" w:ascii="宋体" w:hAnsi="宋体" w:eastAsia="宋体" w:cs="宋体"/>
          <w:b/>
          <w:color w:val="000000" w:themeColor="text1"/>
          <w:kern w:val="1"/>
          <w:sz w:val="24"/>
          <w:szCs w:val="24"/>
          <w:highlight w:val="none"/>
          <w14:textFill>
            <w14:solidFill>
              <w14:schemeClr w14:val="tx1"/>
            </w14:solidFill>
          </w14:textFill>
        </w:rPr>
        <w:t>三、违约责任</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如因甲方或乙方违约造成安全事故，将依法追究责任。</w:t>
      </w:r>
    </w:p>
    <w:p>
      <w:pPr>
        <w:adjustRightInd w:val="0"/>
        <w:snapToGrid w:val="0"/>
        <w:spacing w:line="360" w:lineRule="auto"/>
        <w:ind w:firstLine="840" w:firstLineChars="300"/>
        <w:rPr>
          <w:rFonts w:hint="eastAsia" w:ascii="宋体" w:hAnsi="宋体" w:eastAsia="宋体" w:cs="宋体"/>
          <w:color w:val="000000" w:themeColor="text1"/>
          <w:spacing w:val="20"/>
          <w:sz w:val="24"/>
          <w:highlight w:val="none"/>
          <w14:textFill>
            <w14:solidFill>
              <w14:schemeClr w14:val="tx1"/>
            </w14:solidFill>
          </w14:textFill>
        </w:rPr>
      </w:pPr>
    </w:p>
    <w:p>
      <w:pPr>
        <w:adjustRightInd w:val="0"/>
        <w:snapToGrid w:val="0"/>
        <w:spacing w:line="360" w:lineRule="auto"/>
        <w:ind w:firstLine="840" w:firstLineChars="3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发包人（公章）                        承包人（公章）</w:t>
      </w:r>
    </w:p>
    <w:p>
      <w:pPr>
        <w:adjustRightInd w:val="0"/>
        <w:snapToGrid w:val="0"/>
        <w:spacing w:line="360" w:lineRule="auto"/>
        <w:rPr>
          <w:rFonts w:hint="eastAsia" w:ascii="宋体" w:hAnsi="宋体" w:eastAsia="宋体" w:cs="宋体"/>
          <w:color w:val="000000" w:themeColor="text1"/>
          <w:spacing w:val="20"/>
          <w:sz w:val="24"/>
          <w:highlight w:val="none"/>
          <w:u w:val="single"/>
          <w:lang w:eastAsia="zh-CN"/>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浦北县水库移民安置服务中心</w:t>
      </w:r>
      <w:r>
        <w:rPr>
          <w:rFonts w:hint="eastAsia" w:ascii="宋体" w:hAnsi="宋体" w:eastAsia="宋体" w:cs="宋体"/>
          <w:color w:val="000000" w:themeColor="text1"/>
          <w:spacing w:val="20"/>
          <w:sz w:val="24"/>
          <w:highlight w:val="non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0777-8219379     </w:t>
      </w:r>
      <w:r>
        <w:rPr>
          <w:rFonts w:hint="eastAsia" w:ascii="宋体" w:hAnsi="宋体" w:eastAsia="宋体" w:cs="宋体"/>
          <w:color w:val="000000" w:themeColor="text1"/>
          <w:spacing w:val="20"/>
          <w:sz w:val="24"/>
          <w:highlight w:val="none"/>
          <w14:textFill>
            <w14:solidFill>
              <w14:schemeClr w14:val="tx1"/>
            </w14:solidFill>
          </w14:textFill>
        </w:rPr>
        <w:t xml:space="preserve">             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p>
    <w:p>
      <w:pPr>
        <w:spacing w:line="360" w:lineRule="auto"/>
        <w:jc w:val="center"/>
        <w:rPr>
          <w:rFonts w:hint="eastAsia" w:asciiTheme="minorEastAsia" w:hAnsiTheme="minorEastAsia" w:cstheme="minorEastAsia"/>
          <w:b/>
          <w:bCs/>
          <w:color w:val="000000" w:themeColor="text1"/>
          <w:sz w:val="36"/>
          <w:szCs w:val="36"/>
          <w:highlight w:val="none"/>
          <w:lang w:eastAsia="zh-CN"/>
          <w14:textFill>
            <w14:solidFill>
              <w14:schemeClr w14:val="tx1"/>
            </w14:solidFill>
          </w14:textFill>
        </w:rPr>
        <w:sectPr>
          <w:pgSz w:w="11906" w:h="16838"/>
          <w:pgMar w:top="1440" w:right="1080" w:bottom="1440" w:left="1080" w:header="567" w:footer="567" w:gutter="567"/>
          <w:pgNumType w:fmt="decimal"/>
          <w:cols w:space="0" w:num="1"/>
          <w:docGrid w:type="lines" w:linePitch="312" w:charSpace="0"/>
        </w:sectPr>
      </w:pPr>
    </w:p>
    <w:p>
      <w:pPr>
        <w:spacing w:line="360" w:lineRule="auto"/>
        <w:jc w:val="center"/>
        <w:rPr>
          <w:rFonts w:hint="eastAsia" w:asciiTheme="minorEastAsia" w:hAnsiTheme="minorEastAsia" w:cstheme="minorEastAsia"/>
          <w:b/>
          <w:bCs/>
          <w:color w:val="000000" w:themeColor="text1"/>
          <w:sz w:val="36"/>
          <w:szCs w:val="36"/>
          <w:highlight w:val="none"/>
          <w:lang w:eastAsia="zh-CN"/>
          <w14:textFill>
            <w14:solidFill>
              <w14:schemeClr w14:val="tx1"/>
            </w14:solidFill>
          </w14:textFill>
        </w:rPr>
      </w:pPr>
      <w:r>
        <w:rPr>
          <w:rFonts w:hint="eastAsia" w:asciiTheme="minorEastAsia" w:hAnsiTheme="minorEastAsia" w:cstheme="minorEastAsia"/>
          <w:b/>
          <w:bCs/>
          <w:color w:val="000000" w:themeColor="text1"/>
          <w:sz w:val="36"/>
          <w:szCs w:val="36"/>
          <w:highlight w:val="none"/>
          <w:lang w:eastAsia="zh-CN"/>
          <w14:textFill>
            <w14:solidFill>
              <w14:schemeClr w14:val="tx1"/>
            </w14:solidFill>
          </w14:textFill>
        </w:rPr>
        <w:t>浦北县龙门镇高坡村委金鸡圹屯美丽家园项目</w:t>
      </w:r>
    </w:p>
    <w:p>
      <w:pPr>
        <w:spacing w:line="360" w:lineRule="auto"/>
        <w:jc w:val="center"/>
        <w:rPr>
          <w:rFonts w:asciiTheme="minorEastAsia" w:hAnsi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cstheme="minorEastAsia"/>
          <w:b/>
          <w:bCs/>
          <w:color w:val="000000" w:themeColor="text1"/>
          <w:sz w:val="36"/>
          <w:szCs w:val="36"/>
          <w:highlight w:val="none"/>
          <w14:textFill>
            <w14:solidFill>
              <w14:schemeClr w14:val="tx1"/>
            </w14:solidFill>
          </w14:textFill>
        </w:rPr>
        <w:t>施工合同</w:t>
      </w:r>
    </w:p>
    <w:p>
      <w:pPr>
        <w:spacing w:line="360" w:lineRule="auto"/>
        <w:jc w:val="center"/>
        <w:rPr>
          <w:rFonts w:asciiTheme="minorEastAsia" w:hAnsi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cstheme="minorEastAsia"/>
          <w:b/>
          <w:bCs/>
          <w:color w:val="000000" w:themeColor="text1"/>
          <w:sz w:val="36"/>
          <w:szCs w:val="36"/>
          <w:highlight w:val="none"/>
          <w14:textFill>
            <w14:solidFill>
              <w14:schemeClr w14:val="tx1"/>
            </w14:solidFill>
          </w14:textFill>
        </w:rPr>
        <w:t>补充协议书</w:t>
      </w:r>
    </w:p>
    <w:p>
      <w:pPr>
        <w:spacing w:line="360" w:lineRule="auto"/>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甲方：浦北县水库移民安置服务中心</w:t>
      </w:r>
    </w:p>
    <w:p>
      <w:pPr>
        <w:spacing w:line="360" w:lineRule="auto"/>
        <w:rPr>
          <w:rFonts w:hint="eastAsia" w:eastAsia="宋体" w:asciiTheme="minorEastAsia" w:hAnsi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乙方</w:t>
      </w: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根据广西壮族自治区解决企业拖欠工资问题联席会议关于印发《广西壮族自治区工程建设领域工人工资支付专用账户管理办法》的通知（桂薪联发〔2016〕1号）的规定，经甲乙双方共同协商，达成如下补充协议：</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1、乙方必须按规定到国有专业银行开设工人工资支付专用账户。</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2、双方约定该项目工资占工程款的比例是30%。</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3、乙方</w:t>
      </w:r>
      <w:r>
        <w:rPr>
          <w:rFonts w:hint="eastAsia" w:ascii="宋体" w:hAnsi="宋体" w:eastAsia="宋体" w:cs="宋体"/>
          <w:color w:val="000000" w:themeColor="text1"/>
          <w:sz w:val="28"/>
          <w:szCs w:val="28"/>
          <w:highlight w:val="none"/>
          <w14:textFill>
            <w14:solidFill>
              <w14:schemeClr w14:val="tx1"/>
            </w14:solidFill>
          </w14:textFill>
        </w:rPr>
        <w:t>按规程办理工程进度款手续后，向甲方申请工程进度款时，甲方按约定工资比例将工程款部分划入乙方提供的工人工资支付专用账户（账户名称：</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农民工工资支付专用账户</w:t>
      </w:r>
      <w:r>
        <w:rPr>
          <w:rFonts w:hint="eastAsia" w:ascii="宋体" w:hAnsi="宋体" w:eastAsia="宋体" w:cs="宋体"/>
          <w:color w:val="000000" w:themeColor="text1"/>
          <w:sz w:val="28"/>
          <w:szCs w:val="28"/>
          <w:highlight w:val="none"/>
          <w14:textFill>
            <w14:solidFill>
              <w14:schemeClr w14:val="tx1"/>
            </w14:solidFill>
          </w14:textFill>
        </w:rPr>
        <w:t>、开户银行：</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、账号：</w:t>
      </w:r>
      <w:r>
        <w:rPr>
          <w:rFonts w:hint="eastAsia" w:ascii="宋体" w:hAnsi="宋体" w:eastAsia="宋体" w:cs="宋体"/>
          <w:color w:val="000000" w:themeColor="text1"/>
          <w:sz w:val="28"/>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）用于支付工人工资，余款划入乙方提供的账户（账户名称：</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、开户银行：</w:t>
      </w:r>
      <w:r>
        <w:rPr>
          <w:rFonts w:hint="eastAsia" w:ascii="宋体" w:hAnsi="宋体" w:eastAsia="宋体" w:cs="宋体"/>
          <w:color w:val="000000" w:themeColor="text1"/>
          <w:sz w:val="28"/>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、账号：</w:t>
      </w:r>
      <w:r>
        <w:rPr>
          <w:rFonts w:hint="eastAsia" w:ascii="宋体" w:hAnsi="宋体" w:eastAsia="宋体" w:cs="宋体"/>
          <w:color w:val="000000" w:themeColor="text1"/>
          <w:sz w:val="28"/>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）用</w:t>
      </w:r>
      <w:r>
        <w:rPr>
          <w:rFonts w:hint="eastAsia" w:asciiTheme="minorEastAsia" w:hAnsiTheme="minorEastAsia" w:cstheme="minorEastAsia"/>
          <w:color w:val="000000" w:themeColor="text1"/>
          <w:sz w:val="28"/>
          <w:szCs w:val="28"/>
          <w:highlight w:val="none"/>
          <w14:textFill>
            <w14:solidFill>
              <w14:schemeClr w14:val="tx1"/>
            </w14:solidFill>
          </w14:textFill>
        </w:rPr>
        <w:t>于该工程的建设费用。</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4、乙方没提交工人工资支付专用账户的，甲方有权不拨付工程进度款。</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本合同一式</w:t>
      </w:r>
      <w:r>
        <w:rPr>
          <w:rFonts w:hint="eastAsia" w:asciiTheme="minorEastAsia" w:hAnsi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cstheme="minorEastAsia"/>
          <w:color w:val="000000" w:themeColor="text1"/>
          <w:sz w:val="28"/>
          <w:szCs w:val="28"/>
          <w:highlight w:val="none"/>
          <w14:textFill>
            <w14:solidFill>
              <w14:schemeClr w14:val="tx1"/>
            </w14:solidFill>
          </w14:textFill>
        </w:rPr>
        <w:t>捌份，甲乙双方各执肆份，并与原合同共同执行。</w:t>
      </w:r>
    </w:p>
    <w:p>
      <w:pPr>
        <w:spacing w:line="360" w:lineRule="auto"/>
        <w:rPr>
          <w:rFonts w:asciiTheme="minorEastAsia" w:hAnsiTheme="minorEastAsia" w:cstheme="minorEastAsia"/>
          <w:color w:val="000000" w:themeColor="text1"/>
          <w:sz w:val="28"/>
          <w:szCs w:val="28"/>
          <w:highlight w:val="none"/>
          <w14:textFill>
            <w14:solidFill>
              <w14:schemeClr w14:val="tx1"/>
            </w14:solidFill>
          </w14:textFill>
        </w:rPr>
      </w:pPr>
    </w:p>
    <w:p>
      <w:pPr>
        <w:spacing w:line="360" w:lineRule="auto"/>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甲方：                            乙方：</w:t>
      </w:r>
    </w:p>
    <w:p>
      <w:pPr>
        <w:spacing w:line="360" w:lineRule="auto"/>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代表签名：                        代表签名：</w:t>
      </w:r>
    </w:p>
    <w:p>
      <w:pPr>
        <w:spacing w:line="312" w:lineRule="auto"/>
        <w:rPr>
          <w:color w:val="000000" w:themeColor="text1"/>
          <w:spacing w:val="0"/>
          <w:position w:val="0"/>
          <w:sz w:val="21"/>
          <w:szCs w:val="21"/>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签订日期：                        签订日期：</w:t>
      </w:r>
      <w:bookmarkEnd w:id="105"/>
      <w:bookmarkEnd w:id="106"/>
      <w:bookmarkEnd w:id="107"/>
      <w:bookmarkEnd w:id="109"/>
      <w:bookmarkEnd w:id="110"/>
      <w:bookmarkEnd w:id="111"/>
      <w:bookmarkEnd w:id="112"/>
      <w:bookmarkEnd w:id="113"/>
      <w:bookmarkEnd w:id="114"/>
    </w:p>
    <w:sectPr>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E8D103A-EB7D-4913-97AF-3B10D20D3468}"/>
  </w:font>
  <w:font w:name="黑体">
    <w:panose1 w:val="02010609060101010101"/>
    <w:charset w:val="86"/>
    <w:family w:val="auto"/>
    <w:pitch w:val="default"/>
    <w:sig w:usb0="800002BF" w:usb1="38CF7CFA" w:usb2="00000016" w:usb3="00000000" w:csb0="00040001" w:csb1="00000000"/>
    <w:embedRegular r:id="rId2" w:fontKey="{2FC53D59-44E5-4F4E-A5DC-CEF991D19151}"/>
  </w:font>
  <w:font w:name="Courier New">
    <w:panose1 w:val="02070309020205020404"/>
    <w:charset w:val="01"/>
    <w:family w:val="modern"/>
    <w:pitch w:val="default"/>
    <w:sig w:usb0="E0002AFF" w:usb1="C0007843" w:usb2="00000009" w:usb3="00000000" w:csb0="400001FF" w:csb1="FFFF0000"/>
    <w:embedRegular r:id="rId3" w:fontKey="{677698BA-A0D3-4680-842A-8D76E1CA97F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3EB6256C-EAD4-4755-89DE-9761980679E8}"/>
  </w:font>
  <w:font w:name="Cambria">
    <w:panose1 w:val="02040503050406030204"/>
    <w:charset w:val="00"/>
    <w:family w:val="auto"/>
    <w:pitch w:val="default"/>
    <w:sig w:usb0="E00002FF" w:usb1="400004FF" w:usb2="00000000" w:usb3="00000000" w:csb0="2000019F" w:csb1="00000000"/>
    <w:embedRegular r:id="rId5" w:fontKey="{08FD6468-0334-452D-8640-1A91BFF87C99}"/>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9000101010101"/>
    <w:charset w:val="86"/>
    <w:family w:val="modern"/>
    <w:pitch w:val="default"/>
    <w:sig w:usb0="00000000" w:usb1="00000000" w:usb2="00000012"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embedRegular r:id="rId6" w:fontKey="{A3DBCCF2-09A4-4ACA-82AE-0F96B4AC62A3}"/>
  </w:font>
  <w:font w:name="Helvetica">
    <w:panose1 w:val="020B0504020202030204"/>
    <w:charset w:val="00"/>
    <w:family w:val="swiss"/>
    <w:pitch w:val="default"/>
    <w:sig w:usb0="00000007" w:usb1="00000000" w:usb2="00000000" w:usb3="00000000" w:csb0="00000093" w:csb1="00000000"/>
    <w:embedRegular r:id="rId7" w:fontKey="{1493C60F-C602-4933-88FF-9F1061831A2A}"/>
  </w:font>
  <w:font w:name="微软雅黑">
    <w:panose1 w:val="020B0503020204020204"/>
    <w:charset w:val="86"/>
    <w:family w:val="auto"/>
    <w:pitch w:val="default"/>
    <w:sig w:usb0="80000287" w:usb1="280F3C52" w:usb2="00000016" w:usb3="00000000" w:csb0="0004001F" w:csb1="00000000"/>
    <w:embedRegular r:id="rId8" w:fontKey="{C8052640-4D5E-4FC7-9305-82E64A8F6F72}"/>
  </w:font>
  <w:font w:name="Tahoma">
    <w:panose1 w:val="020B0604030504040204"/>
    <w:charset w:val="00"/>
    <w:family w:val="auto"/>
    <w:pitch w:val="default"/>
    <w:sig w:usb0="E1002EFF" w:usb1="C000605B" w:usb2="00000029" w:usb3="00000000" w:csb0="200101FF" w:csb1="20280000"/>
    <w:embedRegular r:id="rId9" w:fontKey="{84B0458F-DE3B-4F83-B3C2-8537CD52DC6C}"/>
  </w:font>
  <w:font w:name="仿宋">
    <w:panose1 w:val="02010609060101010101"/>
    <w:charset w:val="86"/>
    <w:family w:val="auto"/>
    <w:pitch w:val="default"/>
    <w:sig w:usb0="800002BF" w:usb1="38CF7CFA" w:usb2="00000016" w:usb3="00000000" w:csb0="00040001" w:csb1="00000000"/>
    <w:embedRegular r:id="rId10" w:fontKey="{530810A4-ECA5-4603-BC10-19E59F28F6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8EBFE40C"/>
    <w:multiLevelType w:val="singleLevel"/>
    <w:tmpl w:val="8EBFE40C"/>
    <w:lvl w:ilvl="0" w:tentative="0">
      <w:start w:val="1"/>
      <w:numFmt w:val="decimal"/>
      <w:suff w:val="nothing"/>
      <w:lvlText w:val="（%1）"/>
      <w:lvlJc w:val="left"/>
    </w:lvl>
  </w:abstractNum>
  <w:abstractNum w:abstractNumId="2">
    <w:nsid w:val="A8BB11CC"/>
    <w:multiLevelType w:val="singleLevel"/>
    <w:tmpl w:val="A8BB11CC"/>
    <w:lvl w:ilvl="0" w:tentative="0">
      <w:start w:val="5"/>
      <w:numFmt w:val="decimal"/>
      <w:suff w:val="nothing"/>
      <w:lvlText w:val="%1、"/>
      <w:lvlJc w:val="left"/>
    </w:lvl>
  </w:abstractNum>
  <w:abstractNum w:abstractNumId="3">
    <w:nsid w:val="D370C4B2"/>
    <w:multiLevelType w:val="singleLevel"/>
    <w:tmpl w:val="D370C4B2"/>
    <w:lvl w:ilvl="0" w:tentative="0">
      <w:start w:val="1"/>
      <w:numFmt w:val="decimal"/>
      <w:suff w:val="nothing"/>
      <w:lvlText w:val="（%1）"/>
      <w:lvlJc w:val="left"/>
    </w:lvl>
  </w:abstractNum>
  <w:abstractNum w:abstractNumId="4">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5">
    <w:nsid w:val="F8BDD49A"/>
    <w:multiLevelType w:val="singleLevel"/>
    <w:tmpl w:val="F8BDD49A"/>
    <w:lvl w:ilvl="0" w:tentative="0">
      <w:start w:val="4"/>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A8D7890"/>
    <w:multiLevelType w:val="singleLevel"/>
    <w:tmpl w:val="0A8D7890"/>
    <w:lvl w:ilvl="0" w:tentative="0">
      <w:start w:val="1"/>
      <w:numFmt w:val="decimal"/>
      <w:lvlText w:val="%1."/>
      <w:lvlJc w:val="left"/>
      <w:pPr>
        <w:tabs>
          <w:tab w:val="left" w:pos="312"/>
        </w:tabs>
      </w:pPr>
    </w:lvl>
  </w:abstractNum>
  <w:abstractNum w:abstractNumId="8">
    <w:nsid w:val="21A205B0"/>
    <w:multiLevelType w:val="singleLevel"/>
    <w:tmpl w:val="21A205B0"/>
    <w:lvl w:ilvl="0" w:tentative="0">
      <w:start w:val="2"/>
      <w:numFmt w:val="chineseCounting"/>
      <w:suff w:val="space"/>
      <w:lvlText w:val="第%1章"/>
      <w:lvlJc w:val="left"/>
      <w:rPr>
        <w:rFonts w:hint="eastAsia"/>
      </w:rPr>
    </w:lvl>
  </w:abstractNum>
  <w:abstractNum w:abstractNumId="9">
    <w:nsid w:val="27E2D8D2"/>
    <w:multiLevelType w:val="singleLevel"/>
    <w:tmpl w:val="27E2D8D2"/>
    <w:lvl w:ilvl="0" w:tentative="0">
      <w:start w:val="1"/>
      <w:numFmt w:val="decimal"/>
      <w:suff w:val="nothing"/>
      <w:lvlText w:val="（%1）"/>
      <w:lvlJc w:val="left"/>
    </w:lvl>
  </w:abstractNum>
  <w:abstractNum w:abstractNumId="10">
    <w:nsid w:val="3B3D739F"/>
    <w:multiLevelType w:val="singleLevel"/>
    <w:tmpl w:val="3B3D739F"/>
    <w:lvl w:ilvl="0" w:tentative="0">
      <w:start w:val="1"/>
      <w:numFmt w:val="decimal"/>
      <w:suff w:val="nothing"/>
      <w:lvlText w:val="（%1）"/>
      <w:lvlJc w:val="left"/>
    </w:lvl>
  </w:abstractNum>
  <w:abstractNum w:abstractNumId="11">
    <w:nsid w:val="4FC6D619"/>
    <w:multiLevelType w:val="singleLevel"/>
    <w:tmpl w:val="4FC6D619"/>
    <w:lvl w:ilvl="0" w:tentative="0">
      <w:start w:val="1"/>
      <w:numFmt w:val="chineseCounting"/>
      <w:suff w:val="nothing"/>
      <w:lvlText w:val="（%1）"/>
      <w:lvlJc w:val="left"/>
      <w:rPr>
        <w:rFonts w:hint="eastAsia"/>
      </w:rPr>
    </w:lvl>
  </w:abstractNum>
  <w:abstractNum w:abstractNumId="12">
    <w:nsid w:val="56AE54E7"/>
    <w:multiLevelType w:val="singleLevel"/>
    <w:tmpl w:val="56AE54E7"/>
    <w:lvl w:ilvl="0" w:tentative="0">
      <w:start w:val="1"/>
      <w:numFmt w:val="decimal"/>
      <w:suff w:val="nothing"/>
      <w:lvlText w:val="（%1）"/>
      <w:lvlJc w:val="left"/>
    </w:lvl>
  </w:abstractNum>
  <w:abstractNum w:abstractNumId="13">
    <w:nsid w:val="595F8F47"/>
    <w:multiLevelType w:val="singleLevel"/>
    <w:tmpl w:val="595F8F47"/>
    <w:lvl w:ilvl="0" w:tentative="0">
      <w:start w:val="9"/>
      <w:numFmt w:val="chineseCounting"/>
      <w:suff w:val="nothing"/>
      <w:lvlText w:val="%1、"/>
      <w:lvlJc w:val="left"/>
      <w:rPr>
        <w:rFonts w:hint="eastAsia"/>
      </w:rPr>
    </w:lvl>
  </w:abstractNum>
  <w:abstractNum w:abstractNumId="14">
    <w:nsid w:val="6A53F4EB"/>
    <w:multiLevelType w:val="singleLevel"/>
    <w:tmpl w:val="6A53F4EB"/>
    <w:lvl w:ilvl="0" w:tentative="0">
      <w:start w:val="11"/>
      <w:numFmt w:val="decimal"/>
      <w:suff w:val="space"/>
      <w:lvlText w:val="%1."/>
      <w:lvlJc w:val="left"/>
    </w:lvl>
  </w:abstractNum>
  <w:abstractNum w:abstractNumId="15">
    <w:nsid w:val="6C688773"/>
    <w:multiLevelType w:val="singleLevel"/>
    <w:tmpl w:val="6C688773"/>
    <w:lvl w:ilvl="0" w:tentative="0">
      <w:start w:val="1"/>
      <w:numFmt w:val="decimal"/>
      <w:suff w:val="nothing"/>
      <w:lvlText w:val="（%1）"/>
      <w:lvlJc w:val="left"/>
    </w:lvl>
  </w:abstractNum>
  <w:num w:numId="1">
    <w:abstractNumId w:val="8"/>
  </w:num>
  <w:num w:numId="2">
    <w:abstractNumId w:val="12"/>
  </w:num>
  <w:num w:numId="3">
    <w:abstractNumId w:val="0"/>
  </w:num>
  <w:num w:numId="4">
    <w:abstractNumId w:val="4"/>
  </w:num>
  <w:num w:numId="5">
    <w:abstractNumId w:val="6"/>
  </w:num>
  <w:num w:numId="6">
    <w:abstractNumId w:val="14"/>
  </w:num>
  <w:num w:numId="7">
    <w:abstractNumId w:val="1"/>
  </w:num>
  <w:num w:numId="8">
    <w:abstractNumId w:val="9"/>
  </w:num>
  <w:num w:numId="9">
    <w:abstractNumId w:val="10"/>
  </w:num>
  <w:num w:numId="10">
    <w:abstractNumId w:val="15"/>
  </w:num>
  <w:num w:numId="11">
    <w:abstractNumId w:val="5"/>
  </w:num>
  <w:num w:numId="12">
    <w:abstractNumId w:val="13"/>
  </w:num>
  <w:num w:numId="13">
    <w:abstractNumId w:val="3"/>
  </w:num>
  <w:num w:numId="14">
    <w:abstractNumId w:val="11"/>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MWYyNmE1ODg5ZTg5MGI3ZGVmNGNiMTk4ZWYzNTUifQ=="/>
    <w:docVar w:name="KSO_WPS_MARK_KEY" w:val="0f36c477-a813-4eb2-9910-36f309e25514"/>
  </w:docVars>
  <w:rsids>
    <w:rsidRoot w:val="556F068E"/>
    <w:rsid w:val="00022272"/>
    <w:rsid w:val="00046300"/>
    <w:rsid w:val="00092EAF"/>
    <w:rsid w:val="000A365B"/>
    <w:rsid w:val="000C199D"/>
    <w:rsid w:val="000E03F8"/>
    <w:rsid w:val="001A5BFD"/>
    <w:rsid w:val="001C657D"/>
    <w:rsid w:val="002203C2"/>
    <w:rsid w:val="00222EAA"/>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57570"/>
    <w:rsid w:val="014C3BDB"/>
    <w:rsid w:val="016D676E"/>
    <w:rsid w:val="01813E16"/>
    <w:rsid w:val="0190392E"/>
    <w:rsid w:val="01A340D1"/>
    <w:rsid w:val="01D152A8"/>
    <w:rsid w:val="01D16F05"/>
    <w:rsid w:val="01D9471B"/>
    <w:rsid w:val="01E5765B"/>
    <w:rsid w:val="01E8610D"/>
    <w:rsid w:val="0217360F"/>
    <w:rsid w:val="02365E7D"/>
    <w:rsid w:val="02756169"/>
    <w:rsid w:val="027827AD"/>
    <w:rsid w:val="02806C74"/>
    <w:rsid w:val="02932757"/>
    <w:rsid w:val="029D325A"/>
    <w:rsid w:val="02B62811"/>
    <w:rsid w:val="02C47A2B"/>
    <w:rsid w:val="02DC227F"/>
    <w:rsid w:val="02E80E6A"/>
    <w:rsid w:val="02E93C7C"/>
    <w:rsid w:val="02F76F90"/>
    <w:rsid w:val="032075CD"/>
    <w:rsid w:val="03244D3B"/>
    <w:rsid w:val="03361F3B"/>
    <w:rsid w:val="037F0715"/>
    <w:rsid w:val="03A41F96"/>
    <w:rsid w:val="03BE5C4F"/>
    <w:rsid w:val="03C57F1D"/>
    <w:rsid w:val="03D3354B"/>
    <w:rsid w:val="043C2B7C"/>
    <w:rsid w:val="045D6149"/>
    <w:rsid w:val="04631E56"/>
    <w:rsid w:val="047553ED"/>
    <w:rsid w:val="04832496"/>
    <w:rsid w:val="048838BB"/>
    <w:rsid w:val="04903C37"/>
    <w:rsid w:val="04924FE3"/>
    <w:rsid w:val="04A24CDA"/>
    <w:rsid w:val="04AF1326"/>
    <w:rsid w:val="04FD0E31"/>
    <w:rsid w:val="050156FB"/>
    <w:rsid w:val="050637A5"/>
    <w:rsid w:val="054769B3"/>
    <w:rsid w:val="05480B39"/>
    <w:rsid w:val="05571F68"/>
    <w:rsid w:val="05A0262C"/>
    <w:rsid w:val="05F46366"/>
    <w:rsid w:val="06021BFE"/>
    <w:rsid w:val="061631B2"/>
    <w:rsid w:val="06191E33"/>
    <w:rsid w:val="061C3D5B"/>
    <w:rsid w:val="06352C8D"/>
    <w:rsid w:val="06376F97"/>
    <w:rsid w:val="065A3ABE"/>
    <w:rsid w:val="06836237"/>
    <w:rsid w:val="06A7419D"/>
    <w:rsid w:val="06E35353"/>
    <w:rsid w:val="0714549C"/>
    <w:rsid w:val="07245A59"/>
    <w:rsid w:val="0745028B"/>
    <w:rsid w:val="075A22F1"/>
    <w:rsid w:val="077C122E"/>
    <w:rsid w:val="07A2160C"/>
    <w:rsid w:val="07AD2721"/>
    <w:rsid w:val="07AF6F49"/>
    <w:rsid w:val="07BB664B"/>
    <w:rsid w:val="07F82E00"/>
    <w:rsid w:val="082006F3"/>
    <w:rsid w:val="083C3003"/>
    <w:rsid w:val="08406DEA"/>
    <w:rsid w:val="086871CD"/>
    <w:rsid w:val="086E336F"/>
    <w:rsid w:val="087B43C8"/>
    <w:rsid w:val="08B531C4"/>
    <w:rsid w:val="08B74801"/>
    <w:rsid w:val="08E06F07"/>
    <w:rsid w:val="0903492F"/>
    <w:rsid w:val="090A71E9"/>
    <w:rsid w:val="0916122C"/>
    <w:rsid w:val="094B34E5"/>
    <w:rsid w:val="0950282C"/>
    <w:rsid w:val="099D12AF"/>
    <w:rsid w:val="09AD5E3C"/>
    <w:rsid w:val="09B12057"/>
    <w:rsid w:val="09C735AB"/>
    <w:rsid w:val="09D41DD9"/>
    <w:rsid w:val="09FB0360"/>
    <w:rsid w:val="0A312D88"/>
    <w:rsid w:val="0A443EE4"/>
    <w:rsid w:val="0A9C7D1B"/>
    <w:rsid w:val="0ADB0DD6"/>
    <w:rsid w:val="0AF95B2E"/>
    <w:rsid w:val="0AFA3F41"/>
    <w:rsid w:val="0B163B89"/>
    <w:rsid w:val="0B1A6F5A"/>
    <w:rsid w:val="0B311F83"/>
    <w:rsid w:val="0B5374D4"/>
    <w:rsid w:val="0B5934C2"/>
    <w:rsid w:val="0B7023F3"/>
    <w:rsid w:val="0B9665C6"/>
    <w:rsid w:val="0BC2585F"/>
    <w:rsid w:val="0BC4602F"/>
    <w:rsid w:val="0BC50665"/>
    <w:rsid w:val="0BE0389B"/>
    <w:rsid w:val="0C03028C"/>
    <w:rsid w:val="0C5636E2"/>
    <w:rsid w:val="0C770701"/>
    <w:rsid w:val="0C816B43"/>
    <w:rsid w:val="0CB060DE"/>
    <w:rsid w:val="0CB43D56"/>
    <w:rsid w:val="0CBA47E6"/>
    <w:rsid w:val="0CBF41E0"/>
    <w:rsid w:val="0D001946"/>
    <w:rsid w:val="0D006A41"/>
    <w:rsid w:val="0D1A6DAB"/>
    <w:rsid w:val="0D236286"/>
    <w:rsid w:val="0D4357F1"/>
    <w:rsid w:val="0D98311E"/>
    <w:rsid w:val="0DB92613"/>
    <w:rsid w:val="0DC3449B"/>
    <w:rsid w:val="0DF13383"/>
    <w:rsid w:val="0E1D31AF"/>
    <w:rsid w:val="0E2E5189"/>
    <w:rsid w:val="0E4531F0"/>
    <w:rsid w:val="0E5114F5"/>
    <w:rsid w:val="0E8A703D"/>
    <w:rsid w:val="0EB12B04"/>
    <w:rsid w:val="0EB8284C"/>
    <w:rsid w:val="0EBF4D9D"/>
    <w:rsid w:val="0F37609A"/>
    <w:rsid w:val="0F5E7FAF"/>
    <w:rsid w:val="0F666CCA"/>
    <w:rsid w:val="0F801C32"/>
    <w:rsid w:val="0FC73BE9"/>
    <w:rsid w:val="0FDD010F"/>
    <w:rsid w:val="0FEC00EE"/>
    <w:rsid w:val="0FEE6836"/>
    <w:rsid w:val="101A1FFE"/>
    <w:rsid w:val="10574280"/>
    <w:rsid w:val="108A2DF9"/>
    <w:rsid w:val="109218D9"/>
    <w:rsid w:val="10A1515D"/>
    <w:rsid w:val="10AB7642"/>
    <w:rsid w:val="10B637C0"/>
    <w:rsid w:val="10EB474A"/>
    <w:rsid w:val="11170ED8"/>
    <w:rsid w:val="11347157"/>
    <w:rsid w:val="11467149"/>
    <w:rsid w:val="114E2AEE"/>
    <w:rsid w:val="115B567E"/>
    <w:rsid w:val="11A823B3"/>
    <w:rsid w:val="11AD4D9B"/>
    <w:rsid w:val="11BF6701"/>
    <w:rsid w:val="11C436DA"/>
    <w:rsid w:val="11CC3E60"/>
    <w:rsid w:val="121E0907"/>
    <w:rsid w:val="12417917"/>
    <w:rsid w:val="12423A2C"/>
    <w:rsid w:val="125C359D"/>
    <w:rsid w:val="12972A6D"/>
    <w:rsid w:val="12A03046"/>
    <w:rsid w:val="12F16C1F"/>
    <w:rsid w:val="13557B96"/>
    <w:rsid w:val="137F578F"/>
    <w:rsid w:val="138A5D40"/>
    <w:rsid w:val="13B33EEB"/>
    <w:rsid w:val="13BC12BF"/>
    <w:rsid w:val="13BF768D"/>
    <w:rsid w:val="13CF3AB0"/>
    <w:rsid w:val="14034BB8"/>
    <w:rsid w:val="14236617"/>
    <w:rsid w:val="14405D22"/>
    <w:rsid w:val="1444201F"/>
    <w:rsid w:val="14990D44"/>
    <w:rsid w:val="14BE5716"/>
    <w:rsid w:val="14C34F24"/>
    <w:rsid w:val="14EB19FB"/>
    <w:rsid w:val="14F670A8"/>
    <w:rsid w:val="151F00E8"/>
    <w:rsid w:val="153170A0"/>
    <w:rsid w:val="153606BE"/>
    <w:rsid w:val="153C1486"/>
    <w:rsid w:val="1574696E"/>
    <w:rsid w:val="15907FBE"/>
    <w:rsid w:val="15BD2C4B"/>
    <w:rsid w:val="15C15585"/>
    <w:rsid w:val="15C6474A"/>
    <w:rsid w:val="15D762E2"/>
    <w:rsid w:val="15F46539"/>
    <w:rsid w:val="15F815D5"/>
    <w:rsid w:val="160B3EDA"/>
    <w:rsid w:val="16326427"/>
    <w:rsid w:val="16433642"/>
    <w:rsid w:val="16441BC9"/>
    <w:rsid w:val="164A3658"/>
    <w:rsid w:val="164E4553"/>
    <w:rsid w:val="16621C8D"/>
    <w:rsid w:val="1665243A"/>
    <w:rsid w:val="167E64D5"/>
    <w:rsid w:val="16834170"/>
    <w:rsid w:val="16950C3B"/>
    <w:rsid w:val="16A13E1C"/>
    <w:rsid w:val="16E77B3D"/>
    <w:rsid w:val="16F23CD8"/>
    <w:rsid w:val="16FA4E2C"/>
    <w:rsid w:val="171C17FB"/>
    <w:rsid w:val="171D46C2"/>
    <w:rsid w:val="171F74F7"/>
    <w:rsid w:val="17580A4C"/>
    <w:rsid w:val="17593127"/>
    <w:rsid w:val="17607065"/>
    <w:rsid w:val="176F2E6E"/>
    <w:rsid w:val="17716EB9"/>
    <w:rsid w:val="17863661"/>
    <w:rsid w:val="17957219"/>
    <w:rsid w:val="17A941B6"/>
    <w:rsid w:val="180C7126"/>
    <w:rsid w:val="181C7503"/>
    <w:rsid w:val="18236833"/>
    <w:rsid w:val="18333BE2"/>
    <w:rsid w:val="18457FF9"/>
    <w:rsid w:val="18664E5B"/>
    <w:rsid w:val="1867528F"/>
    <w:rsid w:val="18776039"/>
    <w:rsid w:val="188305B7"/>
    <w:rsid w:val="191C7213"/>
    <w:rsid w:val="19813A83"/>
    <w:rsid w:val="19845EE9"/>
    <w:rsid w:val="199D157A"/>
    <w:rsid w:val="199D5C40"/>
    <w:rsid w:val="19A940E1"/>
    <w:rsid w:val="19BA6784"/>
    <w:rsid w:val="19E80221"/>
    <w:rsid w:val="1A0B3DC0"/>
    <w:rsid w:val="1A2F6BB8"/>
    <w:rsid w:val="1A397664"/>
    <w:rsid w:val="1A700B7C"/>
    <w:rsid w:val="1A9C70C5"/>
    <w:rsid w:val="1AB8269D"/>
    <w:rsid w:val="1AE41258"/>
    <w:rsid w:val="1B070751"/>
    <w:rsid w:val="1B090479"/>
    <w:rsid w:val="1B093739"/>
    <w:rsid w:val="1B093B1D"/>
    <w:rsid w:val="1B305F40"/>
    <w:rsid w:val="1B356C3A"/>
    <w:rsid w:val="1B3A401D"/>
    <w:rsid w:val="1B644C78"/>
    <w:rsid w:val="1B7156B8"/>
    <w:rsid w:val="1B757C39"/>
    <w:rsid w:val="1B770817"/>
    <w:rsid w:val="1B7B7487"/>
    <w:rsid w:val="1B7E7F14"/>
    <w:rsid w:val="1BAD5FE6"/>
    <w:rsid w:val="1BC04FD1"/>
    <w:rsid w:val="1BD27D58"/>
    <w:rsid w:val="1BE54582"/>
    <w:rsid w:val="1BF84AF8"/>
    <w:rsid w:val="1BFB09A3"/>
    <w:rsid w:val="1BFD6C7E"/>
    <w:rsid w:val="1C164185"/>
    <w:rsid w:val="1C262354"/>
    <w:rsid w:val="1C4D58A1"/>
    <w:rsid w:val="1C75643E"/>
    <w:rsid w:val="1C93342E"/>
    <w:rsid w:val="1C986933"/>
    <w:rsid w:val="1CBD2679"/>
    <w:rsid w:val="1CC31008"/>
    <w:rsid w:val="1CCC3CBC"/>
    <w:rsid w:val="1CD566D8"/>
    <w:rsid w:val="1CD974FA"/>
    <w:rsid w:val="1CDF3B2A"/>
    <w:rsid w:val="1CE4752C"/>
    <w:rsid w:val="1CE83302"/>
    <w:rsid w:val="1CEE68B6"/>
    <w:rsid w:val="1D123295"/>
    <w:rsid w:val="1D167EEA"/>
    <w:rsid w:val="1D2F2D17"/>
    <w:rsid w:val="1D495FAC"/>
    <w:rsid w:val="1D4C4A30"/>
    <w:rsid w:val="1D503E27"/>
    <w:rsid w:val="1D8D58DE"/>
    <w:rsid w:val="1DB2375B"/>
    <w:rsid w:val="1DC05A19"/>
    <w:rsid w:val="1DF71A39"/>
    <w:rsid w:val="1DFB4A45"/>
    <w:rsid w:val="1DFC6FA3"/>
    <w:rsid w:val="1E005F9D"/>
    <w:rsid w:val="1E096100"/>
    <w:rsid w:val="1E1D673B"/>
    <w:rsid w:val="1E231AEA"/>
    <w:rsid w:val="1E5C7AA3"/>
    <w:rsid w:val="1E6426A0"/>
    <w:rsid w:val="1E8500B7"/>
    <w:rsid w:val="1E8D2FC4"/>
    <w:rsid w:val="1EAF7CA6"/>
    <w:rsid w:val="1ECA5910"/>
    <w:rsid w:val="1F5E1AA4"/>
    <w:rsid w:val="1F655403"/>
    <w:rsid w:val="1F807C45"/>
    <w:rsid w:val="1F86142A"/>
    <w:rsid w:val="1F8D47B9"/>
    <w:rsid w:val="1F8E2E26"/>
    <w:rsid w:val="1F9E53C0"/>
    <w:rsid w:val="1FAB4F33"/>
    <w:rsid w:val="1FE67D3D"/>
    <w:rsid w:val="1FE80522"/>
    <w:rsid w:val="1FE9475C"/>
    <w:rsid w:val="1FFC7D8E"/>
    <w:rsid w:val="20254C0F"/>
    <w:rsid w:val="204E5A2F"/>
    <w:rsid w:val="20664963"/>
    <w:rsid w:val="20A9754C"/>
    <w:rsid w:val="20BA111E"/>
    <w:rsid w:val="20C454B5"/>
    <w:rsid w:val="20FE67E9"/>
    <w:rsid w:val="211713ED"/>
    <w:rsid w:val="21241618"/>
    <w:rsid w:val="21460B4D"/>
    <w:rsid w:val="21647327"/>
    <w:rsid w:val="219B7DE7"/>
    <w:rsid w:val="21BA18CA"/>
    <w:rsid w:val="21C4457A"/>
    <w:rsid w:val="21EC3353"/>
    <w:rsid w:val="21F05D61"/>
    <w:rsid w:val="21F3425F"/>
    <w:rsid w:val="22001A09"/>
    <w:rsid w:val="22096FE7"/>
    <w:rsid w:val="221E50FA"/>
    <w:rsid w:val="222D1D02"/>
    <w:rsid w:val="227B4DAD"/>
    <w:rsid w:val="22AD31A5"/>
    <w:rsid w:val="22B4097F"/>
    <w:rsid w:val="22B64134"/>
    <w:rsid w:val="22D15291"/>
    <w:rsid w:val="22F22FF9"/>
    <w:rsid w:val="230F42A2"/>
    <w:rsid w:val="23141D1B"/>
    <w:rsid w:val="231470B2"/>
    <w:rsid w:val="23260413"/>
    <w:rsid w:val="236B31BC"/>
    <w:rsid w:val="236D4D88"/>
    <w:rsid w:val="237B3D5E"/>
    <w:rsid w:val="237D3953"/>
    <w:rsid w:val="23856F77"/>
    <w:rsid w:val="239177CA"/>
    <w:rsid w:val="239C706C"/>
    <w:rsid w:val="23CB3857"/>
    <w:rsid w:val="23F35D0C"/>
    <w:rsid w:val="23FA7E69"/>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873DA"/>
    <w:rsid w:val="270933F2"/>
    <w:rsid w:val="27187560"/>
    <w:rsid w:val="272A0C68"/>
    <w:rsid w:val="273D765A"/>
    <w:rsid w:val="27433C4E"/>
    <w:rsid w:val="27665E21"/>
    <w:rsid w:val="27736981"/>
    <w:rsid w:val="277C2603"/>
    <w:rsid w:val="278230B3"/>
    <w:rsid w:val="279961FC"/>
    <w:rsid w:val="27AE44D5"/>
    <w:rsid w:val="27D80610"/>
    <w:rsid w:val="280944AF"/>
    <w:rsid w:val="282646EC"/>
    <w:rsid w:val="282C6E8B"/>
    <w:rsid w:val="283C2BCC"/>
    <w:rsid w:val="28662581"/>
    <w:rsid w:val="28687751"/>
    <w:rsid w:val="286B4291"/>
    <w:rsid w:val="289A528E"/>
    <w:rsid w:val="28A8460E"/>
    <w:rsid w:val="28C24CA3"/>
    <w:rsid w:val="28F63507"/>
    <w:rsid w:val="28FC1E02"/>
    <w:rsid w:val="290E23D9"/>
    <w:rsid w:val="29157609"/>
    <w:rsid w:val="291D6FAC"/>
    <w:rsid w:val="29267D5D"/>
    <w:rsid w:val="292C56FA"/>
    <w:rsid w:val="29311834"/>
    <w:rsid w:val="29347D47"/>
    <w:rsid w:val="29611F8B"/>
    <w:rsid w:val="296C7C2C"/>
    <w:rsid w:val="298A2B47"/>
    <w:rsid w:val="299F4685"/>
    <w:rsid w:val="29AD67F7"/>
    <w:rsid w:val="29DC62F2"/>
    <w:rsid w:val="29F756B0"/>
    <w:rsid w:val="2A021B3E"/>
    <w:rsid w:val="2A290BDC"/>
    <w:rsid w:val="2A351F7B"/>
    <w:rsid w:val="2A3E35AD"/>
    <w:rsid w:val="2A4D76CB"/>
    <w:rsid w:val="2A652BD4"/>
    <w:rsid w:val="2A6C420C"/>
    <w:rsid w:val="2AB26607"/>
    <w:rsid w:val="2ACE4FC6"/>
    <w:rsid w:val="2AD94755"/>
    <w:rsid w:val="2AF77367"/>
    <w:rsid w:val="2B096B7A"/>
    <w:rsid w:val="2B0A326E"/>
    <w:rsid w:val="2B411857"/>
    <w:rsid w:val="2B54148E"/>
    <w:rsid w:val="2B5C73EB"/>
    <w:rsid w:val="2B5E61B8"/>
    <w:rsid w:val="2B7118BF"/>
    <w:rsid w:val="2B724E22"/>
    <w:rsid w:val="2B8818D0"/>
    <w:rsid w:val="2B8A1EA0"/>
    <w:rsid w:val="2B9C27E4"/>
    <w:rsid w:val="2BE13188"/>
    <w:rsid w:val="2BE713FE"/>
    <w:rsid w:val="2C053476"/>
    <w:rsid w:val="2C113654"/>
    <w:rsid w:val="2C1B212D"/>
    <w:rsid w:val="2C3E2C44"/>
    <w:rsid w:val="2C44674C"/>
    <w:rsid w:val="2C920372"/>
    <w:rsid w:val="2CDD2828"/>
    <w:rsid w:val="2D28535E"/>
    <w:rsid w:val="2D735A67"/>
    <w:rsid w:val="2DBA131A"/>
    <w:rsid w:val="2DBA5AC8"/>
    <w:rsid w:val="2DCB735A"/>
    <w:rsid w:val="2DD462C2"/>
    <w:rsid w:val="2DDD2134"/>
    <w:rsid w:val="2DDD4E5F"/>
    <w:rsid w:val="2DE16C77"/>
    <w:rsid w:val="2DE60BE9"/>
    <w:rsid w:val="2E2668E4"/>
    <w:rsid w:val="2E3615D0"/>
    <w:rsid w:val="2E3B5ECD"/>
    <w:rsid w:val="2E451A7C"/>
    <w:rsid w:val="2E4C1EBA"/>
    <w:rsid w:val="2EAE301C"/>
    <w:rsid w:val="2ED36202"/>
    <w:rsid w:val="2EE13B2F"/>
    <w:rsid w:val="2EE15691"/>
    <w:rsid w:val="2F1F4FB0"/>
    <w:rsid w:val="2F4A5657"/>
    <w:rsid w:val="2F543A38"/>
    <w:rsid w:val="2F7B59FE"/>
    <w:rsid w:val="2F9C2E37"/>
    <w:rsid w:val="2FB000FC"/>
    <w:rsid w:val="2FC93316"/>
    <w:rsid w:val="2FCC5583"/>
    <w:rsid w:val="2FD61001"/>
    <w:rsid w:val="300852DE"/>
    <w:rsid w:val="30464020"/>
    <w:rsid w:val="306B512F"/>
    <w:rsid w:val="306D5C41"/>
    <w:rsid w:val="30A83EC2"/>
    <w:rsid w:val="30B80D4C"/>
    <w:rsid w:val="30BD2B5F"/>
    <w:rsid w:val="30F84E6F"/>
    <w:rsid w:val="31127E0D"/>
    <w:rsid w:val="3129025F"/>
    <w:rsid w:val="31320998"/>
    <w:rsid w:val="31453C7B"/>
    <w:rsid w:val="314D312F"/>
    <w:rsid w:val="31615C49"/>
    <w:rsid w:val="316D7D22"/>
    <w:rsid w:val="31843543"/>
    <w:rsid w:val="31857990"/>
    <w:rsid w:val="318B126D"/>
    <w:rsid w:val="31A1157A"/>
    <w:rsid w:val="31C25309"/>
    <w:rsid w:val="31D67B45"/>
    <w:rsid w:val="31E35430"/>
    <w:rsid w:val="3210510A"/>
    <w:rsid w:val="322055D3"/>
    <w:rsid w:val="322C2A8A"/>
    <w:rsid w:val="322E1180"/>
    <w:rsid w:val="324D07E6"/>
    <w:rsid w:val="32757B61"/>
    <w:rsid w:val="32822213"/>
    <w:rsid w:val="32867567"/>
    <w:rsid w:val="328F2B5E"/>
    <w:rsid w:val="32981347"/>
    <w:rsid w:val="329F7A2B"/>
    <w:rsid w:val="3311647A"/>
    <w:rsid w:val="3329346A"/>
    <w:rsid w:val="333659DA"/>
    <w:rsid w:val="335553C6"/>
    <w:rsid w:val="3357102E"/>
    <w:rsid w:val="33572FB0"/>
    <w:rsid w:val="33633EB8"/>
    <w:rsid w:val="336D250C"/>
    <w:rsid w:val="338D2239"/>
    <w:rsid w:val="33B30672"/>
    <w:rsid w:val="33D579CF"/>
    <w:rsid w:val="33E836FB"/>
    <w:rsid w:val="33F205F7"/>
    <w:rsid w:val="33FF2179"/>
    <w:rsid w:val="345E13BA"/>
    <w:rsid w:val="345E3292"/>
    <w:rsid w:val="34664A0B"/>
    <w:rsid w:val="346E2D0F"/>
    <w:rsid w:val="34AE1E6A"/>
    <w:rsid w:val="350E3B42"/>
    <w:rsid w:val="35125628"/>
    <w:rsid w:val="352100FF"/>
    <w:rsid w:val="352167CF"/>
    <w:rsid w:val="3566212E"/>
    <w:rsid w:val="356B276A"/>
    <w:rsid w:val="358E654C"/>
    <w:rsid w:val="35965B9C"/>
    <w:rsid w:val="359F0A1F"/>
    <w:rsid w:val="35C43240"/>
    <w:rsid w:val="35D42CBE"/>
    <w:rsid w:val="360D03D3"/>
    <w:rsid w:val="361B3EDC"/>
    <w:rsid w:val="361F6493"/>
    <w:rsid w:val="365C025C"/>
    <w:rsid w:val="36626692"/>
    <w:rsid w:val="367242E0"/>
    <w:rsid w:val="36897340"/>
    <w:rsid w:val="36D05609"/>
    <w:rsid w:val="36E35E9F"/>
    <w:rsid w:val="36EC24B8"/>
    <w:rsid w:val="36FF2B34"/>
    <w:rsid w:val="3712448B"/>
    <w:rsid w:val="37A34A15"/>
    <w:rsid w:val="37A52ECC"/>
    <w:rsid w:val="37C64260"/>
    <w:rsid w:val="38282D9D"/>
    <w:rsid w:val="38473444"/>
    <w:rsid w:val="38496EE5"/>
    <w:rsid w:val="385308AB"/>
    <w:rsid w:val="38854458"/>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B256DAF"/>
    <w:rsid w:val="3B533D48"/>
    <w:rsid w:val="3B5A1A2F"/>
    <w:rsid w:val="3B5B5758"/>
    <w:rsid w:val="3B8D3791"/>
    <w:rsid w:val="3BA27B10"/>
    <w:rsid w:val="3BA92E72"/>
    <w:rsid w:val="3BAA04FF"/>
    <w:rsid w:val="3BAD1686"/>
    <w:rsid w:val="3BAF6081"/>
    <w:rsid w:val="3BBD016F"/>
    <w:rsid w:val="3BE0479C"/>
    <w:rsid w:val="3BEE3761"/>
    <w:rsid w:val="3C0E5061"/>
    <w:rsid w:val="3C1F49BF"/>
    <w:rsid w:val="3C6D55F2"/>
    <w:rsid w:val="3C9A335A"/>
    <w:rsid w:val="3CBB635D"/>
    <w:rsid w:val="3CC05722"/>
    <w:rsid w:val="3CDC396E"/>
    <w:rsid w:val="3CF248ED"/>
    <w:rsid w:val="3D0D4A0D"/>
    <w:rsid w:val="3D312940"/>
    <w:rsid w:val="3D681D5A"/>
    <w:rsid w:val="3D6A1C0B"/>
    <w:rsid w:val="3D8D6ED1"/>
    <w:rsid w:val="3D8F3E21"/>
    <w:rsid w:val="3DC31ADA"/>
    <w:rsid w:val="3DDA5DBD"/>
    <w:rsid w:val="3DFD7731"/>
    <w:rsid w:val="3E0C733A"/>
    <w:rsid w:val="3E874902"/>
    <w:rsid w:val="3E921361"/>
    <w:rsid w:val="3EA96219"/>
    <w:rsid w:val="3EB06A0E"/>
    <w:rsid w:val="3EB31640"/>
    <w:rsid w:val="3EB54AE2"/>
    <w:rsid w:val="3EB92D62"/>
    <w:rsid w:val="3EF061F1"/>
    <w:rsid w:val="3EF16D0C"/>
    <w:rsid w:val="3F15023A"/>
    <w:rsid w:val="3F2476CE"/>
    <w:rsid w:val="3F273217"/>
    <w:rsid w:val="3F2A77CA"/>
    <w:rsid w:val="3F5C67E0"/>
    <w:rsid w:val="3F6046C3"/>
    <w:rsid w:val="3F816C8A"/>
    <w:rsid w:val="3FA93691"/>
    <w:rsid w:val="3FC568AC"/>
    <w:rsid w:val="3FD0385B"/>
    <w:rsid w:val="3FE6347C"/>
    <w:rsid w:val="402F6781"/>
    <w:rsid w:val="40394958"/>
    <w:rsid w:val="403A1C8F"/>
    <w:rsid w:val="404D5299"/>
    <w:rsid w:val="404E76D3"/>
    <w:rsid w:val="408560B2"/>
    <w:rsid w:val="408F3C3B"/>
    <w:rsid w:val="40AD0BEA"/>
    <w:rsid w:val="40B45FA1"/>
    <w:rsid w:val="40C50789"/>
    <w:rsid w:val="40E2404A"/>
    <w:rsid w:val="40FA0619"/>
    <w:rsid w:val="41141D46"/>
    <w:rsid w:val="41262582"/>
    <w:rsid w:val="41277321"/>
    <w:rsid w:val="415C5513"/>
    <w:rsid w:val="41661CEC"/>
    <w:rsid w:val="417304D2"/>
    <w:rsid w:val="41756B51"/>
    <w:rsid w:val="41B67760"/>
    <w:rsid w:val="4200486D"/>
    <w:rsid w:val="42084854"/>
    <w:rsid w:val="420A4AA8"/>
    <w:rsid w:val="42341E3D"/>
    <w:rsid w:val="423C231C"/>
    <w:rsid w:val="424960FF"/>
    <w:rsid w:val="424E5D3B"/>
    <w:rsid w:val="42894103"/>
    <w:rsid w:val="42DA35EB"/>
    <w:rsid w:val="42DC1373"/>
    <w:rsid w:val="42EB5F3F"/>
    <w:rsid w:val="433B4FAD"/>
    <w:rsid w:val="43494E83"/>
    <w:rsid w:val="434A1ED7"/>
    <w:rsid w:val="434B5F61"/>
    <w:rsid w:val="437769C4"/>
    <w:rsid w:val="439452CD"/>
    <w:rsid w:val="43987C3E"/>
    <w:rsid w:val="43DF168F"/>
    <w:rsid w:val="43F70347"/>
    <w:rsid w:val="440D2A75"/>
    <w:rsid w:val="44151500"/>
    <w:rsid w:val="44225771"/>
    <w:rsid w:val="442E2C0A"/>
    <w:rsid w:val="443415E8"/>
    <w:rsid w:val="44471AAC"/>
    <w:rsid w:val="4491321B"/>
    <w:rsid w:val="449A2A3E"/>
    <w:rsid w:val="44C0114A"/>
    <w:rsid w:val="44C15265"/>
    <w:rsid w:val="44CA2639"/>
    <w:rsid w:val="44D50E68"/>
    <w:rsid w:val="44E25F72"/>
    <w:rsid w:val="44E32866"/>
    <w:rsid w:val="44EB189F"/>
    <w:rsid w:val="44FD7B3F"/>
    <w:rsid w:val="451136F6"/>
    <w:rsid w:val="45127E77"/>
    <w:rsid w:val="451417BD"/>
    <w:rsid w:val="45355F69"/>
    <w:rsid w:val="45387544"/>
    <w:rsid w:val="453975C8"/>
    <w:rsid w:val="453B0148"/>
    <w:rsid w:val="453B36EE"/>
    <w:rsid w:val="45681A93"/>
    <w:rsid w:val="459020E6"/>
    <w:rsid w:val="45EB5B41"/>
    <w:rsid w:val="45FC5122"/>
    <w:rsid w:val="4608625E"/>
    <w:rsid w:val="460E37F4"/>
    <w:rsid w:val="4619263D"/>
    <w:rsid w:val="462E28FA"/>
    <w:rsid w:val="463D21F4"/>
    <w:rsid w:val="46E17C2E"/>
    <w:rsid w:val="46E66176"/>
    <w:rsid w:val="46F618BC"/>
    <w:rsid w:val="47172FCE"/>
    <w:rsid w:val="472D20DA"/>
    <w:rsid w:val="47322751"/>
    <w:rsid w:val="473E0204"/>
    <w:rsid w:val="473E1081"/>
    <w:rsid w:val="475075B1"/>
    <w:rsid w:val="477301BF"/>
    <w:rsid w:val="47770F2B"/>
    <w:rsid w:val="47935022"/>
    <w:rsid w:val="47D9109A"/>
    <w:rsid w:val="47DF1EDE"/>
    <w:rsid w:val="47E32A44"/>
    <w:rsid w:val="48001EB1"/>
    <w:rsid w:val="48076BF0"/>
    <w:rsid w:val="48321F62"/>
    <w:rsid w:val="485F067A"/>
    <w:rsid w:val="48A46FB5"/>
    <w:rsid w:val="48C63978"/>
    <w:rsid w:val="48D931CF"/>
    <w:rsid w:val="48DB1A95"/>
    <w:rsid w:val="48DE4B3F"/>
    <w:rsid w:val="49095468"/>
    <w:rsid w:val="492B4F94"/>
    <w:rsid w:val="492E6967"/>
    <w:rsid w:val="49A25D9E"/>
    <w:rsid w:val="49A96B07"/>
    <w:rsid w:val="49C51CAF"/>
    <w:rsid w:val="49F53957"/>
    <w:rsid w:val="4A2057D5"/>
    <w:rsid w:val="4A2A06C4"/>
    <w:rsid w:val="4A6819DC"/>
    <w:rsid w:val="4A8A479E"/>
    <w:rsid w:val="4A8F0E29"/>
    <w:rsid w:val="4A902D26"/>
    <w:rsid w:val="4AC17322"/>
    <w:rsid w:val="4AEB7F8C"/>
    <w:rsid w:val="4B1506E1"/>
    <w:rsid w:val="4B182BCD"/>
    <w:rsid w:val="4B2E3F72"/>
    <w:rsid w:val="4B341A2A"/>
    <w:rsid w:val="4B375FBE"/>
    <w:rsid w:val="4B3B7B1E"/>
    <w:rsid w:val="4B414BEA"/>
    <w:rsid w:val="4B587F93"/>
    <w:rsid w:val="4B7103C2"/>
    <w:rsid w:val="4B812B8E"/>
    <w:rsid w:val="4B85737C"/>
    <w:rsid w:val="4B9F74CF"/>
    <w:rsid w:val="4BC428E5"/>
    <w:rsid w:val="4C073223"/>
    <w:rsid w:val="4C1A464A"/>
    <w:rsid w:val="4C274913"/>
    <w:rsid w:val="4CA14D01"/>
    <w:rsid w:val="4CAC3D23"/>
    <w:rsid w:val="4CBB0999"/>
    <w:rsid w:val="4CCF792C"/>
    <w:rsid w:val="4CED7708"/>
    <w:rsid w:val="4CFB7F38"/>
    <w:rsid w:val="4CFE7AD0"/>
    <w:rsid w:val="4D033455"/>
    <w:rsid w:val="4D10719D"/>
    <w:rsid w:val="4D2211D8"/>
    <w:rsid w:val="4D583F97"/>
    <w:rsid w:val="4D6C4823"/>
    <w:rsid w:val="4D725764"/>
    <w:rsid w:val="4DC002E1"/>
    <w:rsid w:val="4DC07059"/>
    <w:rsid w:val="4DD44A19"/>
    <w:rsid w:val="4DE75FC1"/>
    <w:rsid w:val="4E6E58E7"/>
    <w:rsid w:val="4EA551CE"/>
    <w:rsid w:val="4EA57992"/>
    <w:rsid w:val="4EC86811"/>
    <w:rsid w:val="4F112BD8"/>
    <w:rsid w:val="4F2359D6"/>
    <w:rsid w:val="4F27534F"/>
    <w:rsid w:val="4F3A6B04"/>
    <w:rsid w:val="4F6621C1"/>
    <w:rsid w:val="4F69181E"/>
    <w:rsid w:val="4F9A2167"/>
    <w:rsid w:val="4FD0029E"/>
    <w:rsid w:val="502B1AD6"/>
    <w:rsid w:val="50596932"/>
    <w:rsid w:val="50833C49"/>
    <w:rsid w:val="50880633"/>
    <w:rsid w:val="508F5958"/>
    <w:rsid w:val="50A32944"/>
    <w:rsid w:val="50DD469C"/>
    <w:rsid w:val="50E41AF7"/>
    <w:rsid w:val="50EC3EA9"/>
    <w:rsid w:val="50ED0E10"/>
    <w:rsid w:val="513B0119"/>
    <w:rsid w:val="513C7D41"/>
    <w:rsid w:val="515A0C65"/>
    <w:rsid w:val="515E27BB"/>
    <w:rsid w:val="51A45F6D"/>
    <w:rsid w:val="51B907B6"/>
    <w:rsid w:val="51DF0CDF"/>
    <w:rsid w:val="51E30B98"/>
    <w:rsid w:val="51E97071"/>
    <w:rsid w:val="51FD61FC"/>
    <w:rsid w:val="52203D61"/>
    <w:rsid w:val="52386D39"/>
    <w:rsid w:val="523C3645"/>
    <w:rsid w:val="5242431B"/>
    <w:rsid w:val="524877D4"/>
    <w:rsid w:val="524F0DF4"/>
    <w:rsid w:val="52A00B52"/>
    <w:rsid w:val="52A651A9"/>
    <w:rsid w:val="52C04276"/>
    <w:rsid w:val="52CB4CC5"/>
    <w:rsid w:val="52D0584F"/>
    <w:rsid w:val="52E23DAC"/>
    <w:rsid w:val="52EB770C"/>
    <w:rsid w:val="52F6441F"/>
    <w:rsid w:val="5309719A"/>
    <w:rsid w:val="530A178D"/>
    <w:rsid w:val="53140C09"/>
    <w:rsid w:val="531E1115"/>
    <w:rsid w:val="53311A2E"/>
    <w:rsid w:val="5366484D"/>
    <w:rsid w:val="53731EF1"/>
    <w:rsid w:val="53733493"/>
    <w:rsid w:val="53912B90"/>
    <w:rsid w:val="53AC07DC"/>
    <w:rsid w:val="53C41B44"/>
    <w:rsid w:val="53F969C4"/>
    <w:rsid w:val="5404740A"/>
    <w:rsid w:val="54050B1A"/>
    <w:rsid w:val="540754E7"/>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23815"/>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B55995"/>
    <w:rsid w:val="56C91168"/>
    <w:rsid w:val="56E15BAE"/>
    <w:rsid w:val="56FA0DF2"/>
    <w:rsid w:val="56FF0F11"/>
    <w:rsid w:val="5714339A"/>
    <w:rsid w:val="5717042A"/>
    <w:rsid w:val="571A1A7B"/>
    <w:rsid w:val="572E4DA3"/>
    <w:rsid w:val="572E781C"/>
    <w:rsid w:val="575952E3"/>
    <w:rsid w:val="57842375"/>
    <w:rsid w:val="57866CAC"/>
    <w:rsid w:val="579B36BD"/>
    <w:rsid w:val="57B2220D"/>
    <w:rsid w:val="57C76DE6"/>
    <w:rsid w:val="57D165DD"/>
    <w:rsid w:val="57D80574"/>
    <w:rsid w:val="57EA0C60"/>
    <w:rsid w:val="580A0E63"/>
    <w:rsid w:val="580E3A4B"/>
    <w:rsid w:val="5814779C"/>
    <w:rsid w:val="584357AA"/>
    <w:rsid w:val="58764BA4"/>
    <w:rsid w:val="588221AB"/>
    <w:rsid w:val="58870496"/>
    <w:rsid w:val="588A1876"/>
    <w:rsid w:val="588D71B2"/>
    <w:rsid w:val="58AC68EF"/>
    <w:rsid w:val="58BE53CF"/>
    <w:rsid w:val="58C007C6"/>
    <w:rsid w:val="58C41915"/>
    <w:rsid w:val="58E407EA"/>
    <w:rsid w:val="590649AC"/>
    <w:rsid w:val="59102C82"/>
    <w:rsid w:val="591B616B"/>
    <w:rsid w:val="592D1F6B"/>
    <w:rsid w:val="59304CE8"/>
    <w:rsid w:val="59370159"/>
    <w:rsid w:val="59532C2C"/>
    <w:rsid w:val="5981656F"/>
    <w:rsid w:val="59A06B52"/>
    <w:rsid w:val="59A26243"/>
    <w:rsid w:val="59C76055"/>
    <w:rsid w:val="59E75FD1"/>
    <w:rsid w:val="5A065F4B"/>
    <w:rsid w:val="5A0B1C28"/>
    <w:rsid w:val="5A2255E6"/>
    <w:rsid w:val="5A851E01"/>
    <w:rsid w:val="5A8F2EB6"/>
    <w:rsid w:val="5AA15ABA"/>
    <w:rsid w:val="5AB06C76"/>
    <w:rsid w:val="5AF63E2E"/>
    <w:rsid w:val="5B1128EC"/>
    <w:rsid w:val="5B29025F"/>
    <w:rsid w:val="5B3143F9"/>
    <w:rsid w:val="5B503CBD"/>
    <w:rsid w:val="5BF21181"/>
    <w:rsid w:val="5BFA46DF"/>
    <w:rsid w:val="5BFD0432"/>
    <w:rsid w:val="5C1974E5"/>
    <w:rsid w:val="5C1C7E80"/>
    <w:rsid w:val="5C4828EE"/>
    <w:rsid w:val="5C856CEB"/>
    <w:rsid w:val="5CA72002"/>
    <w:rsid w:val="5CBD3C20"/>
    <w:rsid w:val="5CBF734C"/>
    <w:rsid w:val="5CE075FF"/>
    <w:rsid w:val="5CE9518C"/>
    <w:rsid w:val="5D2166D8"/>
    <w:rsid w:val="5D272680"/>
    <w:rsid w:val="5D45468E"/>
    <w:rsid w:val="5D6B04DF"/>
    <w:rsid w:val="5D707B84"/>
    <w:rsid w:val="5D885990"/>
    <w:rsid w:val="5D9B1497"/>
    <w:rsid w:val="5DDC51F6"/>
    <w:rsid w:val="5DE3422A"/>
    <w:rsid w:val="5E05130E"/>
    <w:rsid w:val="5E135B29"/>
    <w:rsid w:val="5E466F37"/>
    <w:rsid w:val="5E6A0CC2"/>
    <w:rsid w:val="5E845B3F"/>
    <w:rsid w:val="5E8D1899"/>
    <w:rsid w:val="5E9B47BF"/>
    <w:rsid w:val="5ED063E1"/>
    <w:rsid w:val="5EF4213A"/>
    <w:rsid w:val="5EF778DD"/>
    <w:rsid w:val="5F012051"/>
    <w:rsid w:val="5F150F5D"/>
    <w:rsid w:val="5F151A68"/>
    <w:rsid w:val="5F1E594E"/>
    <w:rsid w:val="5F2306D2"/>
    <w:rsid w:val="5F364291"/>
    <w:rsid w:val="5F720D05"/>
    <w:rsid w:val="5FB038A7"/>
    <w:rsid w:val="5FBB2542"/>
    <w:rsid w:val="5FFB489D"/>
    <w:rsid w:val="60002BF6"/>
    <w:rsid w:val="6014637F"/>
    <w:rsid w:val="60304923"/>
    <w:rsid w:val="60340051"/>
    <w:rsid w:val="60350C06"/>
    <w:rsid w:val="603B74D8"/>
    <w:rsid w:val="60687CAA"/>
    <w:rsid w:val="6074197E"/>
    <w:rsid w:val="60A7279D"/>
    <w:rsid w:val="60B817C2"/>
    <w:rsid w:val="60C625CB"/>
    <w:rsid w:val="60C71D15"/>
    <w:rsid w:val="61036CD9"/>
    <w:rsid w:val="61097F16"/>
    <w:rsid w:val="612451AE"/>
    <w:rsid w:val="613E3C59"/>
    <w:rsid w:val="61717233"/>
    <w:rsid w:val="61734481"/>
    <w:rsid w:val="61842912"/>
    <w:rsid w:val="619513BF"/>
    <w:rsid w:val="61A55E2E"/>
    <w:rsid w:val="61B90EE2"/>
    <w:rsid w:val="61C34C9F"/>
    <w:rsid w:val="61CF1FDD"/>
    <w:rsid w:val="61E82EA1"/>
    <w:rsid w:val="61FA205F"/>
    <w:rsid w:val="620D15FF"/>
    <w:rsid w:val="624F2F20"/>
    <w:rsid w:val="626C2C39"/>
    <w:rsid w:val="627A61C5"/>
    <w:rsid w:val="62841CE0"/>
    <w:rsid w:val="62B524F7"/>
    <w:rsid w:val="62E513AE"/>
    <w:rsid w:val="62EF4D57"/>
    <w:rsid w:val="62F1602A"/>
    <w:rsid w:val="630860C9"/>
    <w:rsid w:val="63203A10"/>
    <w:rsid w:val="6321699F"/>
    <w:rsid w:val="63360CF0"/>
    <w:rsid w:val="63554E4D"/>
    <w:rsid w:val="63652DBD"/>
    <w:rsid w:val="63687E84"/>
    <w:rsid w:val="637257E9"/>
    <w:rsid w:val="63951967"/>
    <w:rsid w:val="63B50F8C"/>
    <w:rsid w:val="63D22FCA"/>
    <w:rsid w:val="63F07B17"/>
    <w:rsid w:val="640E61DB"/>
    <w:rsid w:val="641206A9"/>
    <w:rsid w:val="64545838"/>
    <w:rsid w:val="64575064"/>
    <w:rsid w:val="645F02B5"/>
    <w:rsid w:val="64681B01"/>
    <w:rsid w:val="64867FEE"/>
    <w:rsid w:val="649007B3"/>
    <w:rsid w:val="64AE06FA"/>
    <w:rsid w:val="64D401A5"/>
    <w:rsid w:val="65024685"/>
    <w:rsid w:val="652A7FEB"/>
    <w:rsid w:val="652B00E3"/>
    <w:rsid w:val="65535A5A"/>
    <w:rsid w:val="65620729"/>
    <w:rsid w:val="659D0DEE"/>
    <w:rsid w:val="65A6262A"/>
    <w:rsid w:val="65D219C2"/>
    <w:rsid w:val="65D21E1C"/>
    <w:rsid w:val="65DA54B3"/>
    <w:rsid w:val="65E67E08"/>
    <w:rsid w:val="65FA6CCE"/>
    <w:rsid w:val="65FB4D18"/>
    <w:rsid w:val="660A7073"/>
    <w:rsid w:val="660E3C9E"/>
    <w:rsid w:val="66164CE6"/>
    <w:rsid w:val="66425F55"/>
    <w:rsid w:val="664E5D65"/>
    <w:rsid w:val="665C5C0C"/>
    <w:rsid w:val="66BC0678"/>
    <w:rsid w:val="66BF254A"/>
    <w:rsid w:val="66EC203B"/>
    <w:rsid w:val="66EE49DE"/>
    <w:rsid w:val="676F09D5"/>
    <w:rsid w:val="67790849"/>
    <w:rsid w:val="67AA7DCF"/>
    <w:rsid w:val="67B34464"/>
    <w:rsid w:val="67BD22B9"/>
    <w:rsid w:val="67FE1162"/>
    <w:rsid w:val="681B0E12"/>
    <w:rsid w:val="688F28E2"/>
    <w:rsid w:val="68A11DD7"/>
    <w:rsid w:val="68A51FB8"/>
    <w:rsid w:val="68B731E7"/>
    <w:rsid w:val="68DB53E7"/>
    <w:rsid w:val="68EA3016"/>
    <w:rsid w:val="68EB7ABC"/>
    <w:rsid w:val="69062705"/>
    <w:rsid w:val="691B0B6B"/>
    <w:rsid w:val="69511FC6"/>
    <w:rsid w:val="69782CD3"/>
    <w:rsid w:val="697F5EFC"/>
    <w:rsid w:val="698A7439"/>
    <w:rsid w:val="69936875"/>
    <w:rsid w:val="69964E32"/>
    <w:rsid w:val="69AE114D"/>
    <w:rsid w:val="69DC7E67"/>
    <w:rsid w:val="69E80350"/>
    <w:rsid w:val="69EF047B"/>
    <w:rsid w:val="6A1D56B2"/>
    <w:rsid w:val="6A2B6FC3"/>
    <w:rsid w:val="6A3A339B"/>
    <w:rsid w:val="6A3A5E65"/>
    <w:rsid w:val="6A6F1C4C"/>
    <w:rsid w:val="6A7202DC"/>
    <w:rsid w:val="6AA74E35"/>
    <w:rsid w:val="6AC6225B"/>
    <w:rsid w:val="6B505BBB"/>
    <w:rsid w:val="6B6333A7"/>
    <w:rsid w:val="6BCA5C39"/>
    <w:rsid w:val="6BE27CF9"/>
    <w:rsid w:val="6C2B32C6"/>
    <w:rsid w:val="6C2D1409"/>
    <w:rsid w:val="6C2D7D63"/>
    <w:rsid w:val="6C3206C8"/>
    <w:rsid w:val="6C357AB5"/>
    <w:rsid w:val="6C3628E8"/>
    <w:rsid w:val="6C3934B6"/>
    <w:rsid w:val="6C615C61"/>
    <w:rsid w:val="6C6367AC"/>
    <w:rsid w:val="6C80536B"/>
    <w:rsid w:val="6C862345"/>
    <w:rsid w:val="6C8B724B"/>
    <w:rsid w:val="6C9048E4"/>
    <w:rsid w:val="6C9E2A18"/>
    <w:rsid w:val="6CA35456"/>
    <w:rsid w:val="6CA36342"/>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DC51ED"/>
    <w:rsid w:val="6DEF5697"/>
    <w:rsid w:val="6E290AC9"/>
    <w:rsid w:val="6E2E4332"/>
    <w:rsid w:val="6E366026"/>
    <w:rsid w:val="6E3C157B"/>
    <w:rsid w:val="6E4628B1"/>
    <w:rsid w:val="6E6903A5"/>
    <w:rsid w:val="6E9905B2"/>
    <w:rsid w:val="6EB87125"/>
    <w:rsid w:val="6EBB6069"/>
    <w:rsid w:val="6EBB7EF6"/>
    <w:rsid w:val="6EC11D71"/>
    <w:rsid w:val="6EC647CC"/>
    <w:rsid w:val="6EEB4982"/>
    <w:rsid w:val="6F1222C5"/>
    <w:rsid w:val="6F161214"/>
    <w:rsid w:val="6F317DD0"/>
    <w:rsid w:val="6F322D6E"/>
    <w:rsid w:val="6F3A0D2D"/>
    <w:rsid w:val="6F710F7D"/>
    <w:rsid w:val="6F757BA3"/>
    <w:rsid w:val="6F794E16"/>
    <w:rsid w:val="6F8E0F7C"/>
    <w:rsid w:val="6FA813AA"/>
    <w:rsid w:val="6FAF019B"/>
    <w:rsid w:val="6FB202FC"/>
    <w:rsid w:val="6FB42615"/>
    <w:rsid w:val="6FBA5851"/>
    <w:rsid w:val="6FD431BC"/>
    <w:rsid w:val="6FD64D8A"/>
    <w:rsid w:val="709649ED"/>
    <w:rsid w:val="70A84AD3"/>
    <w:rsid w:val="70AE3508"/>
    <w:rsid w:val="70B351A6"/>
    <w:rsid w:val="70BF773C"/>
    <w:rsid w:val="70C41831"/>
    <w:rsid w:val="70CF7DE8"/>
    <w:rsid w:val="70E94F37"/>
    <w:rsid w:val="7117334E"/>
    <w:rsid w:val="711F7F62"/>
    <w:rsid w:val="712719C8"/>
    <w:rsid w:val="71336359"/>
    <w:rsid w:val="71492755"/>
    <w:rsid w:val="714B63FF"/>
    <w:rsid w:val="717A4EBB"/>
    <w:rsid w:val="71A121E2"/>
    <w:rsid w:val="71AA47BF"/>
    <w:rsid w:val="71CD5454"/>
    <w:rsid w:val="71D5629F"/>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2A0D"/>
    <w:rsid w:val="731F3B82"/>
    <w:rsid w:val="734D21A1"/>
    <w:rsid w:val="73836ECE"/>
    <w:rsid w:val="73C67500"/>
    <w:rsid w:val="73C864B5"/>
    <w:rsid w:val="73D2575F"/>
    <w:rsid w:val="73DE7E71"/>
    <w:rsid w:val="74087657"/>
    <w:rsid w:val="744D411F"/>
    <w:rsid w:val="745C2CF4"/>
    <w:rsid w:val="74641182"/>
    <w:rsid w:val="74744A68"/>
    <w:rsid w:val="749D4770"/>
    <w:rsid w:val="74A622B2"/>
    <w:rsid w:val="74B50C75"/>
    <w:rsid w:val="74D43FCD"/>
    <w:rsid w:val="74D736BD"/>
    <w:rsid w:val="74E403D4"/>
    <w:rsid w:val="74EA6DE6"/>
    <w:rsid w:val="74FC6F38"/>
    <w:rsid w:val="74FE3413"/>
    <w:rsid w:val="751029AE"/>
    <w:rsid w:val="751111C4"/>
    <w:rsid w:val="751A26F9"/>
    <w:rsid w:val="753649D0"/>
    <w:rsid w:val="755140A7"/>
    <w:rsid w:val="756A1040"/>
    <w:rsid w:val="75921044"/>
    <w:rsid w:val="75970512"/>
    <w:rsid w:val="759944E1"/>
    <w:rsid w:val="759B5199"/>
    <w:rsid w:val="761A6BC1"/>
    <w:rsid w:val="763E74B8"/>
    <w:rsid w:val="765C476B"/>
    <w:rsid w:val="765D6FD0"/>
    <w:rsid w:val="76764904"/>
    <w:rsid w:val="76952171"/>
    <w:rsid w:val="76BA690C"/>
    <w:rsid w:val="76EF17B7"/>
    <w:rsid w:val="76F275B7"/>
    <w:rsid w:val="77057570"/>
    <w:rsid w:val="773118FC"/>
    <w:rsid w:val="77313A2D"/>
    <w:rsid w:val="77405723"/>
    <w:rsid w:val="774A6DC8"/>
    <w:rsid w:val="77503EB2"/>
    <w:rsid w:val="77752D13"/>
    <w:rsid w:val="77953B9B"/>
    <w:rsid w:val="77CD4DD9"/>
    <w:rsid w:val="77E912C9"/>
    <w:rsid w:val="77EB51F5"/>
    <w:rsid w:val="77F2017E"/>
    <w:rsid w:val="77FA423A"/>
    <w:rsid w:val="78005019"/>
    <w:rsid w:val="78092CC0"/>
    <w:rsid w:val="780C2435"/>
    <w:rsid w:val="782A0B51"/>
    <w:rsid w:val="78353363"/>
    <w:rsid w:val="783A31FE"/>
    <w:rsid w:val="78486CF0"/>
    <w:rsid w:val="78534919"/>
    <w:rsid w:val="785663DA"/>
    <w:rsid w:val="78584462"/>
    <w:rsid w:val="7895462E"/>
    <w:rsid w:val="78D631FC"/>
    <w:rsid w:val="78FC2FBF"/>
    <w:rsid w:val="78FD5501"/>
    <w:rsid w:val="791467F0"/>
    <w:rsid w:val="7937313F"/>
    <w:rsid w:val="79430114"/>
    <w:rsid w:val="79430A37"/>
    <w:rsid w:val="795E7C16"/>
    <w:rsid w:val="795F01E3"/>
    <w:rsid w:val="79AD6C40"/>
    <w:rsid w:val="79B10333"/>
    <w:rsid w:val="79C95ADF"/>
    <w:rsid w:val="79EF0BCC"/>
    <w:rsid w:val="79F02F6F"/>
    <w:rsid w:val="79FF02D1"/>
    <w:rsid w:val="7A0612C2"/>
    <w:rsid w:val="7A1833CE"/>
    <w:rsid w:val="7A1F3257"/>
    <w:rsid w:val="7A3C1967"/>
    <w:rsid w:val="7A60132A"/>
    <w:rsid w:val="7A6E2CF1"/>
    <w:rsid w:val="7A817696"/>
    <w:rsid w:val="7AA05017"/>
    <w:rsid w:val="7AA86BBE"/>
    <w:rsid w:val="7AC51B7A"/>
    <w:rsid w:val="7AC94AC1"/>
    <w:rsid w:val="7AC977F9"/>
    <w:rsid w:val="7ACA7597"/>
    <w:rsid w:val="7AE11572"/>
    <w:rsid w:val="7AE31524"/>
    <w:rsid w:val="7AE70BEB"/>
    <w:rsid w:val="7B057C25"/>
    <w:rsid w:val="7B4C6C66"/>
    <w:rsid w:val="7B5C332E"/>
    <w:rsid w:val="7B904C22"/>
    <w:rsid w:val="7B987A24"/>
    <w:rsid w:val="7B9E18EF"/>
    <w:rsid w:val="7BB9672E"/>
    <w:rsid w:val="7C0968F5"/>
    <w:rsid w:val="7C1235AA"/>
    <w:rsid w:val="7C160893"/>
    <w:rsid w:val="7C5622FF"/>
    <w:rsid w:val="7C571497"/>
    <w:rsid w:val="7CB95588"/>
    <w:rsid w:val="7CBA56FF"/>
    <w:rsid w:val="7CE64D15"/>
    <w:rsid w:val="7CF732D1"/>
    <w:rsid w:val="7D131D7B"/>
    <w:rsid w:val="7D1E10B2"/>
    <w:rsid w:val="7D3D5EFF"/>
    <w:rsid w:val="7D435739"/>
    <w:rsid w:val="7D93221A"/>
    <w:rsid w:val="7DA977AA"/>
    <w:rsid w:val="7DAC0454"/>
    <w:rsid w:val="7DED2A89"/>
    <w:rsid w:val="7DFA3D48"/>
    <w:rsid w:val="7E63789F"/>
    <w:rsid w:val="7E980733"/>
    <w:rsid w:val="7E9B4DC3"/>
    <w:rsid w:val="7EC57197"/>
    <w:rsid w:val="7EFB4248"/>
    <w:rsid w:val="7EFD7DC7"/>
    <w:rsid w:val="7F274E2A"/>
    <w:rsid w:val="7F2C2F55"/>
    <w:rsid w:val="7F45439F"/>
    <w:rsid w:val="7F4A4D43"/>
    <w:rsid w:val="7F545830"/>
    <w:rsid w:val="7F590F20"/>
    <w:rsid w:val="7F5D047E"/>
    <w:rsid w:val="7F8F3F40"/>
    <w:rsid w:val="7FA62478"/>
    <w:rsid w:val="7FB2257F"/>
    <w:rsid w:val="7FE92E70"/>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4">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6">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7">
    <w:name w:val="heading 5"/>
    <w:basedOn w:val="1"/>
    <w:next w:val="1"/>
    <w:autoRedefine/>
    <w:qFormat/>
    <w:uiPriority w:val="0"/>
    <w:pPr>
      <w:keepNext/>
      <w:keepLines/>
      <w:spacing w:line="372" w:lineRule="auto"/>
      <w:outlineLvl w:val="4"/>
    </w:pPr>
    <w:rPr>
      <w:b/>
      <w:bCs/>
      <w:sz w:val="28"/>
      <w:szCs w:val="28"/>
    </w:rPr>
  </w:style>
  <w:style w:type="paragraph" w:styleId="8">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after="120" w:line="480" w:lineRule="auto"/>
      <w:ind w:leftChars="200"/>
    </w:pPr>
  </w:style>
  <w:style w:type="paragraph" w:styleId="9">
    <w:name w:val="Normal Indent"/>
    <w:basedOn w:val="1"/>
    <w:autoRedefine/>
    <w:unhideWhenUsed/>
    <w:qFormat/>
    <w:uiPriority w:val="0"/>
    <w:pPr>
      <w:ind w:firstLine="420" w:firstLineChars="200"/>
    </w:pPr>
  </w:style>
  <w:style w:type="paragraph" w:styleId="10">
    <w:name w:val="annotation text"/>
    <w:basedOn w:val="1"/>
    <w:link w:val="43"/>
    <w:autoRedefine/>
    <w:qFormat/>
    <w:uiPriority w:val="0"/>
    <w:pPr>
      <w:jc w:val="left"/>
    </w:pPr>
  </w:style>
  <w:style w:type="paragraph" w:styleId="11">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2">
    <w:name w:val="Body Text Indent"/>
    <w:basedOn w:val="1"/>
    <w:next w:val="13"/>
    <w:autoRedefine/>
    <w:qFormat/>
    <w:uiPriority w:val="0"/>
    <w:pPr>
      <w:ind w:firstLine="830" w:firstLineChars="352"/>
    </w:pPr>
    <w:rPr>
      <w:rFonts w:ascii="仿宋_GB2312" w:eastAsia="仿宋_GB2312"/>
      <w:sz w:val="32"/>
      <w:szCs w:val="20"/>
    </w:rPr>
  </w:style>
  <w:style w:type="paragraph" w:styleId="13">
    <w:name w:val="envelope return"/>
    <w:basedOn w:val="1"/>
    <w:autoRedefine/>
    <w:unhideWhenUsed/>
    <w:qFormat/>
    <w:uiPriority w:val="0"/>
    <w:pPr>
      <w:snapToGrid w:val="0"/>
    </w:pPr>
    <w:rPr>
      <w:rFonts w:ascii="Arial" w:hAnsi="Arial"/>
    </w:rPr>
  </w:style>
  <w:style w:type="paragraph" w:styleId="14">
    <w:name w:val="List 2"/>
    <w:basedOn w:val="1"/>
    <w:autoRedefine/>
    <w:unhideWhenUsed/>
    <w:qFormat/>
    <w:uiPriority w:val="99"/>
    <w:pPr>
      <w:ind w:left="100" w:leftChars="200" w:hanging="200" w:hangingChars="200"/>
      <w:contextualSpacing/>
    </w:pPr>
  </w:style>
  <w:style w:type="paragraph" w:styleId="15">
    <w:name w:val="Plain Text"/>
    <w:basedOn w:val="1"/>
    <w:autoRedefine/>
    <w:qFormat/>
    <w:uiPriority w:val="0"/>
    <w:rPr>
      <w:rFonts w:ascii="宋体" w:hAnsi="Courier New" w:cs="Courier New"/>
      <w:szCs w:val="21"/>
    </w:rPr>
  </w:style>
  <w:style w:type="paragraph" w:styleId="16">
    <w:name w:val="Date"/>
    <w:basedOn w:val="1"/>
    <w:next w:val="1"/>
    <w:autoRedefine/>
    <w:qFormat/>
    <w:uiPriority w:val="0"/>
    <w:pPr>
      <w:ind w:left="100" w:leftChars="2500"/>
    </w:pPr>
    <w:rPr>
      <w:rFonts w:ascii="宋体" w:hAnsi="Courier New"/>
      <w:bCs/>
      <w:sz w:val="24"/>
    </w:rPr>
  </w:style>
  <w:style w:type="paragraph" w:styleId="17">
    <w:name w:val="Balloon Text"/>
    <w:basedOn w:val="1"/>
    <w:link w:val="45"/>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Body Text Indent 3"/>
    <w:basedOn w:val="1"/>
    <w:autoRedefine/>
    <w:qFormat/>
    <w:uiPriority w:val="0"/>
    <w:pPr>
      <w:spacing w:after="120"/>
      <w:ind w:left="420" w:leftChars="200"/>
    </w:pPr>
    <w:rPr>
      <w:sz w:val="16"/>
      <w:szCs w:val="16"/>
    </w:rPr>
  </w:style>
  <w:style w:type="paragraph" w:styleId="22">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autoRedefine/>
    <w:qFormat/>
    <w:uiPriority w:val="0"/>
    <w:rPr>
      <w:lang w:eastAsia="en-US"/>
    </w:rPr>
  </w:style>
  <w:style w:type="paragraph" w:styleId="26">
    <w:name w:val="Title"/>
    <w:basedOn w:val="1"/>
    <w:next w:val="1"/>
    <w:autoRedefine/>
    <w:qFormat/>
    <w:uiPriority w:val="0"/>
    <w:pPr>
      <w:spacing w:before="240" w:after="60"/>
      <w:jc w:val="center"/>
      <w:outlineLvl w:val="0"/>
    </w:pPr>
    <w:rPr>
      <w:rFonts w:ascii="Cambria" w:hAnsi="Cambria"/>
      <w:b/>
      <w:bCs/>
      <w:sz w:val="32"/>
      <w:szCs w:val="32"/>
    </w:rPr>
  </w:style>
  <w:style w:type="paragraph" w:styleId="27">
    <w:name w:val="annotation subject"/>
    <w:basedOn w:val="10"/>
    <w:next w:val="10"/>
    <w:link w:val="44"/>
    <w:autoRedefine/>
    <w:qFormat/>
    <w:uiPriority w:val="0"/>
    <w:rPr>
      <w:b/>
      <w:bCs/>
    </w:rPr>
  </w:style>
  <w:style w:type="paragraph" w:styleId="28">
    <w:name w:val="Body Text First Indent"/>
    <w:basedOn w:val="11"/>
    <w:next w:val="1"/>
    <w:autoRedefine/>
    <w:qFormat/>
    <w:uiPriority w:val="0"/>
    <w:pPr>
      <w:ind w:firstLine="420" w:firstLineChars="100"/>
    </w:pPr>
    <w:rPr>
      <w:rFonts w:ascii="Times New Roman"/>
      <w:sz w:val="21"/>
      <w:szCs w:val="24"/>
    </w:rPr>
  </w:style>
  <w:style w:type="paragraph" w:styleId="29">
    <w:name w:val="Body Text First Indent 2"/>
    <w:basedOn w:val="12"/>
    <w:next w:val="1"/>
    <w:autoRedefine/>
    <w:qFormat/>
    <w:uiPriority w:val="0"/>
    <w:pPr>
      <w:spacing w:line="360" w:lineRule="auto"/>
      <w:ind w:firstLine="420" w:firstLineChars="200"/>
    </w:pPr>
    <w:rPr>
      <w:sz w:val="24"/>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Hyperlink"/>
    <w:basedOn w:val="32"/>
    <w:autoRedefine/>
    <w:unhideWhenUsed/>
    <w:qFormat/>
    <w:uiPriority w:val="99"/>
    <w:rPr>
      <w:color w:val="0000FF"/>
      <w:u w:val="single"/>
    </w:rPr>
  </w:style>
  <w:style w:type="character" w:styleId="36">
    <w:name w:val="annotation reference"/>
    <w:autoRedefine/>
    <w:qFormat/>
    <w:uiPriority w:val="0"/>
    <w:rPr>
      <w:sz w:val="21"/>
      <w:szCs w:val="21"/>
    </w:rPr>
  </w:style>
  <w:style w:type="character" w:styleId="37">
    <w:name w:val="HTML Sample"/>
    <w:basedOn w:val="32"/>
    <w:autoRedefine/>
    <w:qFormat/>
    <w:uiPriority w:val="0"/>
    <w:rPr>
      <w:rFonts w:ascii="Courier New" w:hAnsi="Courier New"/>
    </w:rPr>
  </w:style>
  <w:style w:type="paragraph" w:customStyle="1" w:styleId="38">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customStyle="1" w:styleId="39">
    <w:name w:val="表格文字"/>
    <w:basedOn w:val="12"/>
    <w:next w:val="11"/>
    <w:autoRedefine/>
    <w:qFormat/>
    <w:uiPriority w:val="99"/>
    <w:pPr>
      <w:spacing w:before="25" w:after="25"/>
      <w:jc w:val="left"/>
    </w:pPr>
    <w:rPr>
      <w:bCs/>
      <w:spacing w:val="10"/>
      <w:kern w:val="0"/>
      <w:sz w:val="24"/>
    </w:rPr>
  </w:style>
  <w:style w:type="paragraph" w:styleId="40">
    <w:name w:val="List Paragraph"/>
    <w:basedOn w:val="1"/>
    <w:autoRedefine/>
    <w:qFormat/>
    <w:uiPriority w:val="34"/>
    <w:pPr>
      <w:ind w:firstLine="420" w:firstLineChars="200"/>
    </w:pPr>
  </w:style>
  <w:style w:type="paragraph" w:customStyle="1" w:styleId="41">
    <w:name w:val="Plain Text1"/>
    <w:basedOn w:val="1"/>
    <w:autoRedefine/>
    <w:qFormat/>
    <w:uiPriority w:val="0"/>
    <w:rPr>
      <w:rFonts w:ascii="宋体" w:hAnsi="Courier New" w:cs="Courier New"/>
      <w:szCs w:val="21"/>
    </w:rPr>
  </w:style>
  <w:style w:type="paragraph" w:customStyle="1" w:styleId="42">
    <w:name w:val="Table Paragraph"/>
    <w:basedOn w:val="1"/>
    <w:autoRedefine/>
    <w:qFormat/>
    <w:uiPriority w:val="1"/>
    <w:rPr>
      <w:rFonts w:ascii="宋体" w:hAnsi="宋体" w:cs="宋体"/>
      <w:lang w:val="zh-CN" w:bidi="zh-CN"/>
    </w:rPr>
  </w:style>
  <w:style w:type="character" w:customStyle="1" w:styleId="43">
    <w:name w:val="批注文字 Char"/>
    <w:basedOn w:val="32"/>
    <w:link w:val="10"/>
    <w:autoRedefine/>
    <w:qFormat/>
    <w:uiPriority w:val="0"/>
    <w:rPr>
      <w:kern w:val="2"/>
      <w:sz w:val="21"/>
      <w:szCs w:val="24"/>
    </w:rPr>
  </w:style>
  <w:style w:type="character" w:customStyle="1" w:styleId="44">
    <w:name w:val="批注主题 Char"/>
    <w:basedOn w:val="43"/>
    <w:link w:val="27"/>
    <w:autoRedefine/>
    <w:qFormat/>
    <w:uiPriority w:val="0"/>
    <w:rPr>
      <w:b/>
      <w:bCs/>
      <w:kern w:val="2"/>
      <w:sz w:val="21"/>
      <w:szCs w:val="24"/>
    </w:rPr>
  </w:style>
  <w:style w:type="character" w:customStyle="1" w:styleId="45">
    <w:name w:val="批注框文本 Char"/>
    <w:basedOn w:val="32"/>
    <w:link w:val="17"/>
    <w:autoRedefine/>
    <w:qFormat/>
    <w:uiPriority w:val="0"/>
    <w:rPr>
      <w:kern w:val="2"/>
      <w:sz w:val="18"/>
      <w:szCs w:val="18"/>
    </w:rPr>
  </w:style>
  <w:style w:type="paragraph" w:customStyle="1" w:styleId="46">
    <w:name w:val="纯文本1"/>
    <w:basedOn w:val="1"/>
    <w:autoRedefine/>
    <w:qFormat/>
    <w:uiPriority w:val="0"/>
    <w:pPr>
      <w:suppressAutoHyphens/>
    </w:pPr>
    <w:rPr>
      <w:rFonts w:ascii="宋体" w:hAnsi="宋体" w:cs="Courier New"/>
      <w:szCs w:val="21"/>
      <w:lang w:eastAsia="ar-SA"/>
    </w:rPr>
  </w:style>
  <w:style w:type="paragraph" w:customStyle="1" w:styleId="47">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48">
    <w:name w:val="textcontents"/>
    <w:basedOn w:val="32"/>
    <w:autoRedefine/>
    <w:qFormat/>
    <w:uiPriority w:val="0"/>
  </w:style>
  <w:style w:type="paragraph" w:customStyle="1" w:styleId="49">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50">
    <w:name w:val="WPSOffice手动目录 1"/>
    <w:autoRedefine/>
    <w:qFormat/>
    <w:uiPriority w:val="0"/>
    <w:pPr>
      <w:ind w:leftChars="0"/>
    </w:pPr>
    <w:rPr>
      <w:rFonts w:ascii="Times New Roman" w:hAnsi="Times New Roman" w:eastAsia="宋体" w:cs="Times New Roman"/>
      <w:sz w:val="20"/>
      <w:szCs w:val="20"/>
    </w:rPr>
  </w:style>
  <w:style w:type="table" w:customStyle="1" w:styleId="51">
    <w:name w:val="Table Normal"/>
    <w:autoRedefine/>
    <w:semiHidden/>
    <w:unhideWhenUsed/>
    <w:qFormat/>
    <w:uiPriority w:val="0"/>
    <w:tblPr>
      <w:tblCellMar>
        <w:top w:w="0" w:type="dxa"/>
        <w:left w:w="0" w:type="dxa"/>
        <w:bottom w:w="0" w:type="dxa"/>
        <w:right w:w="0" w:type="dxa"/>
      </w:tblCellMar>
    </w:tblPr>
  </w:style>
  <w:style w:type="paragraph" w:customStyle="1" w:styleId="52">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文本_0"/>
    <w:basedOn w:val="52"/>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54">
    <w:name w:val="Normal_1"/>
    <w:autoRedefine/>
    <w:qFormat/>
    <w:uiPriority w:val="0"/>
    <w:rPr>
      <w:rFonts w:ascii="Times New Roman" w:hAnsi="Times New Roman" w:eastAsia="Times New Roman" w:cs="Times New Roman"/>
      <w:sz w:val="24"/>
      <w:szCs w:val="24"/>
    </w:rPr>
  </w:style>
  <w:style w:type="paragraph" w:customStyle="1" w:styleId="55">
    <w:name w:val="Body text|1_2"/>
    <w:basedOn w:val="52"/>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6">
    <w:name w:val="Other|1_2"/>
    <w:basedOn w:val="52"/>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7">
    <w:name w:val="标题 2_1"/>
    <w:basedOn w:val="52"/>
    <w:next w:val="52"/>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8">
    <w:name w:val="标题 3_2"/>
    <w:basedOn w:val="52"/>
    <w:next w:val="52"/>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9">
    <w:name w:val="标题 2_0"/>
    <w:basedOn w:val="60"/>
    <w:next w:val="60"/>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0">
    <w:name w:val="正文_2"/>
    <w:basedOn w:val="61"/>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61">
    <w:name w:val="正文_3"/>
    <w:basedOn w:val="52"/>
    <w:autoRedefine/>
    <w:qFormat/>
    <w:uiPriority w:val="0"/>
    <w:rPr>
      <w:rFonts w:eastAsia="宋体"/>
      <w:lang w:eastAsia="zh-CN" w:bidi="ar-SA"/>
    </w:rPr>
  </w:style>
  <w:style w:type="paragraph" w:customStyle="1" w:styleId="62">
    <w:name w:val="标题 3_1"/>
    <w:basedOn w:val="60"/>
    <w:next w:val="60"/>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63">
    <w:name w:val="Body text|1_1"/>
    <w:basedOn w:val="60"/>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4">
    <w:name w:val="Body text|2_0"/>
    <w:basedOn w:val="60"/>
    <w:autoRedefine/>
    <w:qFormat/>
    <w:uiPriority w:val="0"/>
    <w:pPr>
      <w:spacing w:after="30"/>
      <w:ind w:firstLine="420"/>
    </w:pPr>
    <w:rPr>
      <w:rFonts w:eastAsia="宋体"/>
      <w:color w:val="auto"/>
      <w:sz w:val="20"/>
      <w:szCs w:val="20"/>
      <w:lang w:bidi="ar-SA"/>
    </w:rPr>
  </w:style>
  <w:style w:type="paragraph" w:customStyle="1" w:styleId="65">
    <w:name w:val="Other|1_1"/>
    <w:basedOn w:val="60"/>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6">
    <w:name w:val="正文_2_0"/>
    <w:basedOn w:val="60"/>
    <w:autoRedefine/>
    <w:qFormat/>
    <w:uiPriority w:val="0"/>
    <w:rPr>
      <w:rFonts w:eastAsia="宋体"/>
      <w:lang w:eastAsia="zh-CN" w:bidi="ar-SA"/>
    </w:rPr>
  </w:style>
  <w:style w:type="character" w:customStyle="1" w:styleId="67">
    <w:name w:val="10"/>
    <w:autoRedefine/>
    <w:qFormat/>
    <w:uiPriority w:val="0"/>
    <w:rPr>
      <w:rFonts w:hint="default" w:ascii="Times New Roman" w:hAnsi="Times New Roman" w:eastAsia="Times New Roman" w:cs="Times New Roman"/>
      <w:lang w:eastAsia="en-US" w:bidi="en-US"/>
    </w:rPr>
  </w:style>
  <w:style w:type="paragraph" w:customStyle="1" w:styleId="68">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69">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70">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71">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标题 3_0"/>
    <w:basedOn w:val="1"/>
    <w:next w:val="60"/>
    <w:autoRedefine/>
    <w:qFormat/>
    <w:uiPriority w:val="99"/>
    <w:rPr>
      <w:szCs w:val="20"/>
    </w:rPr>
  </w:style>
  <w:style w:type="paragraph" w:customStyle="1" w:styleId="73">
    <w:name w:val="纯文本_0"/>
    <w:basedOn w:val="1"/>
    <w:autoRedefine/>
    <w:qFormat/>
    <w:uiPriority w:val="99"/>
    <w:rPr>
      <w:szCs w:val="20"/>
    </w:rPr>
  </w:style>
  <w:style w:type="paragraph" w:customStyle="1" w:styleId="74">
    <w:name w:val="Normal_0"/>
    <w:autoRedefine/>
    <w:qFormat/>
    <w:uiPriority w:val="0"/>
    <w:rPr>
      <w:rFonts w:ascii="Times New Roman" w:hAnsi="Times New Roman" w:eastAsia="Times New Roman" w:cs="Times New Roman"/>
      <w:sz w:val="24"/>
      <w:szCs w:val="24"/>
    </w:rPr>
  </w:style>
  <w:style w:type="paragraph" w:customStyle="1" w:styleId="75">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135</Pages>
  <Words>88591</Words>
  <Characters>93248</Characters>
  <Lines>51</Lines>
  <Paragraphs>59</Paragraphs>
  <TotalTime>2</TotalTime>
  <ScaleCrop>false</ScaleCrop>
  <LinksUpToDate>false</LinksUpToDate>
  <CharactersWithSpaces>100315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11</cp:lastModifiedBy>
  <cp:lastPrinted>2024-04-07T03:17:00Z</cp:lastPrinted>
  <dcterms:modified xsi:type="dcterms:W3CDTF">2024-04-25T02:49:23Z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17F142A791374D8090FD6C695223C36C_13</vt:lpwstr>
  </property>
</Properties>
</file>