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ascii="Arial" w:hAnsi="Arial" w:eastAsia="仿宋_GB2312" w:cs="Arial"/>
          <w:b/>
          <w:color w:val="auto"/>
          <w:sz w:val="48"/>
          <w:szCs w:val="48"/>
          <w:highlight w:val="none"/>
        </w:rPr>
      </w:pPr>
      <w:r>
        <w:rPr>
          <w:rFonts w:hint="eastAsia" w:ascii="Arial" w:hAnsi="Arial" w:eastAsia="仿宋_GB2312" w:cs="Arial"/>
          <w:b/>
          <w:color w:val="auto"/>
          <w:sz w:val="48"/>
          <w:szCs w:val="48"/>
          <w:highlight w:val="none"/>
        </w:rPr>
        <w:t>桂林理工大学南宁分校空港校区地下给水、消防管网改造工程</w:t>
      </w:r>
    </w:p>
    <w:p>
      <w:pPr>
        <w:spacing w:line="360" w:lineRule="auto"/>
        <w:jc w:val="center"/>
        <w:rPr>
          <w:rFonts w:ascii="Arial" w:hAnsi="Arial" w:eastAsia="方正小标宋简体" w:cs="Arial"/>
          <w:b/>
          <w:color w:val="auto"/>
          <w:sz w:val="44"/>
          <w:szCs w:val="44"/>
          <w:highlight w:val="none"/>
        </w:rPr>
      </w:pPr>
    </w:p>
    <w:p>
      <w:pPr>
        <w:spacing w:line="360" w:lineRule="auto"/>
        <w:jc w:val="center"/>
        <w:rPr>
          <w:rFonts w:ascii="Arial" w:hAnsi="Arial" w:eastAsia="方正小标宋简体" w:cs="Arial"/>
          <w:b/>
          <w:color w:val="auto"/>
          <w:sz w:val="44"/>
          <w:szCs w:val="44"/>
          <w:highlight w:val="none"/>
        </w:rPr>
      </w:pPr>
    </w:p>
    <w:p>
      <w:pPr>
        <w:snapToGrid w:val="0"/>
        <w:spacing w:before="156" w:beforeLines="50" w:line="360" w:lineRule="auto"/>
        <w:jc w:val="center"/>
        <w:rPr>
          <w:rFonts w:ascii="Arial" w:hAnsi="Arial" w:eastAsia="华文新魏" w:cs="Arial"/>
          <w:color w:val="auto"/>
          <w:sz w:val="120"/>
          <w:szCs w:val="120"/>
          <w:highlight w:val="none"/>
        </w:rPr>
      </w:pPr>
      <w:r>
        <w:rPr>
          <w:rFonts w:ascii="Arial" w:hAnsi="Arial" w:eastAsia="华文新魏" w:cs="Arial"/>
          <w:color w:val="auto"/>
          <w:sz w:val="120"/>
          <w:szCs w:val="120"/>
          <w:highlight w:val="none"/>
        </w:rPr>
        <w:t>竞争性磋商文件</w:t>
      </w:r>
    </w:p>
    <w:p>
      <w:pPr>
        <w:snapToGrid w:val="0"/>
        <w:spacing w:before="156" w:beforeLines="50" w:line="360" w:lineRule="auto"/>
        <w:jc w:val="center"/>
        <w:rPr>
          <w:rFonts w:ascii="Arial" w:hAnsi="Arial" w:eastAsia="仿宋_GB2312" w:cs="Arial"/>
          <w:b/>
          <w:color w:val="auto"/>
          <w:sz w:val="30"/>
          <w:szCs w:val="72"/>
          <w:highlight w:val="none"/>
        </w:rPr>
      </w:pPr>
      <w:r>
        <w:rPr>
          <w:rFonts w:ascii="Arial" w:hAnsi="Arial" w:eastAsia="仿宋_GB2312" w:cs="Arial"/>
          <w:b/>
          <w:color w:val="auto"/>
          <w:sz w:val="48"/>
          <w:szCs w:val="48"/>
          <w:highlight w:val="none"/>
        </w:rPr>
        <w:t>（全流程电子化采购）</w:t>
      </w:r>
    </w:p>
    <w:p>
      <w:pPr>
        <w:snapToGrid w:val="0"/>
        <w:spacing w:line="360" w:lineRule="auto"/>
        <w:rPr>
          <w:rFonts w:ascii="Arial" w:hAnsi="Arial" w:eastAsia="仿宋_GB2312" w:cs="Arial"/>
          <w:color w:val="auto"/>
          <w:sz w:val="30"/>
          <w:szCs w:val="72"/>
          <w:highlight w:val="none"/>
        </w:rPr>
      </w:pPr>
    </w:p>
    <w:p>
      <w:pPr>
        <w:pStyle w:val="26"/>
        <w:snapToGrid w:val="0"/>
        <w:spacing w:line="360" w:lineRule="auto"/>
        <w:ind w:firstLine="1193" w:firstLineChars="396"/>
        <w:rPr>
          <w:rFonts w:ascii="Arial" w:hAnsi="Arial" w:eastAsia="仿宋_GB2312" w:cs="Arial"/>
          <w:b/>
          <w:bCs/>
          <w:color w:val="auto"/>
          <w:sz w:val="30"/>
          <w:szCs w:val="30"/>
          <w:highlight w:val="none"/>
        </w:rPr>
      </w:pPr>
      <w:r>
        <w:rPr>
          <w:rFonts w:ascii="Arial" w:hAnsi="Arial" w:eastAsia="仿宋_GB2312" w:cs="Arial"/>
          <w:b/>
          <w:bCs/>
          <w:color w:val="auto"/>
          <w:sz w:val="30"/>
          <w:szCs w:val="30"/>
          <w:highlight w:val="none"/>
        </w:rPr>
        <w:t>项目</w:t>
      </w:r>
      <w:r>
        <w:rPr>
          <w:rFonts w:ascii="Arial" w:hAnsi="Arial" w:eastAsia="仿宋_GB2312" w:cs="Arial"/>
          <w:b/>
          <w:bCs/>
          <w:color w:val="auto"/>
          <w:w w:val="95"/>
          <w:sz w:val="30"/>
          <w:szCs w:val="30"/>
          <w:highlight w:val="none"/>
        </w:rPr>
        <w:t>名称</w:t>
      </w:r>
      <w:r>
        <w:rPr>
          <w:rFonts w:ascii="Arial" w:hAnsi="Arial" w:eastAsia="仿宋_GB2312" w:cs="Arial"/>
          <w:b/>
          <w:bCs/>
          <w:color w:val="auto"/>
          <w:sz w:val="30"/>
          <w:szCs w:val="30"/>
          <w:highlight w:val="none"/>
        </w:rPr>
        <w:t>：桂林理工大学南宁分校空港校区地下给水、消防管网改造工程</w:t>
      </w:r>
    </w:p>
    <w:p>
      <w:pPr>
        <w:snapToGrid w:val="0"/>
        <w:spacing w:line="360" w:lineRule="auto"/>
        <w:ind w:firstLine="1145" w:firstLineChars="400"/>
        <w:rPr>
          <w:rFonts w:ascii="Arial" w:hAnsi="Arial" w:eastAsia="仿宋_GB2312" w:cs="Arial"/>
          <w:color w:val="auto"/>
          <w:sz w:val="30"/>
          <w:szCs w:val="72"/>
          <w:highlight w:val="none"/>
        </w:rPr>
      </w:pPr>
      <w:r>
        <w:rPr>
          <w:rFonts w:ascii="Arial" w:hAnsi="Arial" w:eastAsia="仿宋_GB2312" w:cs="Arial"/>
          <w:b/>
          <w:bCs/>
          <w:color w:val="auto"/>
          <w:w w:val="95"/>
          <w:sz w:val="30"/>
          <w:szCs w:val="30"/>
          <w:highlight w:val="none"/>
        </w:rPr>
        <w:t>项目</w:t>
      </w:r>
      <w:r>
        <w:rPr>
          <w:rFonts w:ascii="Arial" w:hAnsi="Arial" w:eastAsia="仿宋_GB2312" w:cs="Arial"/>
          <w:b/>
          <w:bCs/>
          <w:color w:val="auto"/>
          <w:sz w:val="30"/>
          <w:szCs w:val="30"/>
          <w:highlight w:val="none"/>
        </w:rPr>
        <w:t>编号</w:t>
      </w:r>
      <w:r>
        <w:rPr>
          <w:rFonts w:ascii="Arial" w:hAnsi="Arial" w:eastAsia="仿宋_GB2312" w:cs="Arial"/>
          <w:b/>
          <w:bCs/>
          <w:color w:val="auto"/>
          <w:w w:val="95"/>
          <w:sz w:val="30"/>
          <w:szCs w:val="30"/>
          <w:highlight w:val="none"/>
        </w:rPr>
        <w:t>：GXZC2025-C2-002755-JDZB</w:t>
      </w:r>
    </w:p>
    <w:p>
      <w:pPr>
        <w:pStyle w:val="26"/>
        <w:snapToGrid w:val="0"/>
        <w:spacing w:line="360" w:lineRule="auto"/>
        <w:ind w:firstLine="1125" w:firstLineChars="393"/>
        <w:rPr>
          <w:rFonts w:ascii="Arial" w:hAnsi="Arial" w:eastAsia="仿宋_GB2312" w:cs="Arial"/>
          <w:b/>
          <w:bCs/>
          <w:color w:val="auto"/>
          <w:w w:val="95"/>
          <w:sz w:val="30"/>
          <w:szCs w:val="30"/>
          <w:highlight w:val="none"/>
        </w:rPr>
      </w:pPr>
      <w:r>
        <w:rPr>
          <w:rFonts w:ascii="Arial" w:hAnsi="Arial" w:eastAsia="仿宋_GB2312" w:cs="Arial"/>
          <w:b/>
          <w:bCs/>
          <w:color w:val="auto"/>
          <w:w w:val="95"/>
          <w:sz w:val="30"/>
          <w:szCs w:val="30"/>
          <w:highlight w:val="none"/>
        </w:rPr>
        <w:t xml:space="preserve">采 购 人：桂林理工大学 </w:t>
      </w:r>
    </w:p>
    <w:p>
      <w:pPr>
        <w:pStyle w:val="26"/>
        <w:snapToGrid w:val="0"/>
        <w:spacing w:line="360" w:lineRule="auto"/>
        <w:ind w:firstLine="1125" w:firstLineChars="393"/>
        <w:rPr>
          <w:rFonts w:hint="eastAsia" w:ascii="Arial" w:hAnsi="Arial" w:eastAsia="仿宋_GB2312" w:cs="Arial"/>
          <w:b/>
          <w:bCs/>
          <w:color w:val="auto"/>
          <w:w w:val="95"/>
          <w:sz w:val="30"/>
          <w:szCs w:val="30"/>
          <w:highlight w:val="none"/>
          <w:lang w:eastAsia="zh-CN"/>
        </w:rPr>
      </w:pPr>
      <w:r>
        <w:rPr>
          <w:rFonts w:ascii="Arial" w:hAnsi="Arial" w:eastAsia="仿宋_GB2312" w:cs="Arial"/>
          <w:b/>
          <w:bCs/>
          <w:color w:val="auto"/>
          <w:w w:val="95"/>
          <w:sz w:val="30"/>
          <w:szCs w:val="30"/>
          <w:highlight w:val="none"/>
        </w:rPr>
        <w:t>采购代理机构：</w:t>
      </w:r>
      <w:r>
        <w:rPr>
          <w:rFonts w:hint="eastAsia" w:ascii="Arial" w:hAnsi="Arial" w:eastAsia="仿宋_GB2312" w:cs="Arial"/>
          <w:b/>
          <w:bCs/>
          <w:color w:val="auto"/>
          <w:w w:val="95"/>
          <w:sz w:val="30"/>
          <w:szCs w:val="30"/>
          <w:highlight w:val="none"/>
          <w:lang w:val="en-US" w:eastAsia="zh-CN"/>
        </w:rPr>
        <w:t>广西机电设备招标有限公司</w:t>
      </w:r>
    </w:p>
    <w:p>
      <w:pPr>
        <w:pStyle w:val="26"/>
        <w:snapToGrid w:val="0"/>
        <w:spacing w:line="360" w:lineRule="auto"/>
        <w:ind w:firstLine="1125" w:firstLineChars="393"/>
        <w:rPr>
          <w:rFonts w:ascii="Arial" w:hAnsi="Arial" w:eastAsia="仿宋_GB2312" w:cs="Arial"/>
          <w:b/>
          <w:bCs/>
          <w:color w:val="auto"/>
          <w:w w:val="95"/>
          <w:sz w:val="30"/>
          <w:szCs w:val="30"/>
          <w:highlight w:val="none"/>
        </w:rPr>
      </w:pPr>
    </w:p>
    <w:p>
      <w:pPr>
        <w:pStyle w:val="26"/>
        <w:snapToGrid w:val="0"/>
        <w:spacing w:line="360" w:lineRule="auto"/>
        <w:ind w:left="420" w:firstLine="841" w:firstLineChars="294"/>
        <w:rPr>
          <w:rFonts w:ascii="Arial" w:hAnsi="Arial" w:eastAsia="仿宋_GB2312" w:cs="Arial"/>
          <w:color w:val="auto"/>
          <w:szCs w:val="20"/>
          <w:highlight w:val="none"/>
        </w:rPr>
      </w:pPr>
      <w:r>
        <w:rPr>
          <w:rFonts w:ascii="Arial" w:hAnsi="Arial" w:eastAsia="仿宋_GB2312" w:cs="Arial"/>
          <w:b/>
          <w:bCs/>
          <w:color w:val="auto"/>
          <w:w w:val="95"/>
          <w:sz w:val="30"/>
          <w:szCs w:val="30"/>
          <w:highlight w:val="none"/>
        </w:rPr>
        <w:t xml:space="preserve">               2025年</w:t>
      </w:r>
      <w:r>
        <w:rPr>
          <w:rFonts w:hint="eastAsia" w:ascii="Arial" w:hAnsi="Arial" w:eastAsia="仿宋_GB2312" w:cs="Arial"/>
          <w:b/>
          <w:bCs/>
          <w:color w:val="auto"/>
          <w:w w:val="95"/>
          <w:sz w:val="30"/>
          <w:szCs w:val="30"/>
          <w:highlight w:val="none"/>
          <w:lang w:val="en-US" w:eastAsia="zh-CN"/>
        </w:rPr>
        <w:t>9</w:t>
      </w:r>
      <w:r>
        <w:rPr>
          <w:rFonts w:ascii="Arial" w:hAnsi="Arial" w:eastAsia="仿宋_GB2312" w:cs="Arial"/>
          <w:b/>
          <w:bCs/>
          <w:color w:val="auto"/>
          <w:w w:val="95"/>
          <w:sz w:val="30"/>
          <w:szCs w:val="30"/>
          <w:highlight w:val="none"/>
        </w:rPr>
        <w:t>月</w:t>
      </w:r>
      <w:r>
        <w:rPr>
          <w:rFonts w:hint="eastAsia" w:ascii="Arial" w:hAnsi="Arial" w:eastAsia="仿宋_GB2312" w:cs="Arial"/>
          <w:b/>
          <w:bCs/>
          <w:color w:val="auto"/>
          <w:w w:val="95"/>
          <w:sz w:val="30"/>
          <w:szCs w:val="30"/>
          <w:highlight w:val="none"/>
          <w:lang w:val="en-US" w:eastAsia="zh-CN"/>
        </w:rPr>
        <w:t>12</w:t>
      </w:r>
      <w:r>
        <w:rPr>
          <w:rFonts w:ascii="Arial" w:hAnsi="Arial" w:eastAsia="仿宋_GB2312" w:cs="Arial"/>
          <w:b/>
          <w:bCs/>
          <w:color w:val="auto"/>
          <w:w w:val="95"/>
          <w:sz w:val="30"/>
          <w:szCs w:val="30"/>
          <w:highlight w:val="none"/>
        </w:rPr>
        <w:t>日</w:t>
      </w:r>
    </w:p>
    <w:p>
      <w:pPr>
        <w:spacing w:line="360" w:lineRule="auto"/>
        <w:jc w:val="center"/>
        <w:rPr>
          <w:rFonts w:ascii="Arial" w:hAnsi="Arial" w:cs="Arial"/>
          <w:b/>
          <w:bCs/>
          <w:color w:val="auto"/>
          <w:kern w:val="0"/>
          <w:sz w:val="32"/>
          <w:szCs w:val="32"/>
          <w:highlight w:val="none"/>
        </w:rPr>
      </w:pPr>
    </w:p>
    <w:p>
      <w:pPr>
        <w:spacing w:line="360" w:lineRule="auto"/>
        <w:jc w:val="center"/>
        <w:rPr>
          <w:rFonts w:ascii="Arial" w:hAnsi="Arial" w:cs="Arial"/>
          <w:b/>
          <w:color w:val="auto"/>
          <w:sz w:val="44"/>
          <w:szCs w:val="44"/>
          <w:highlight w:val="none"/>
        </w:rPr>
        <w:sectPr>
          <w:headerReference r:id="rId5" w:type="first"/>
          <w:footerReference r:id="rId7"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pPr>
        <w:spacing w:line="360" w:lineRule="auto"/>
        <w:jc w:val="center"/>
        <w:rPr>
          <w:rFonts w:ascii="Arial" w:hAnsi="Arial" w:cs="Arial"/>
          <w:b/>
          <w:color w:val="auto"/>
          <w:sz w:val="44"/>
          <w:szCs w:val="44"/>
          <w:highlight w:val="none"/>
        </w:rPr>
      </w:pPr>
      <w:r>
        <w:rPr>
          <w:rFonts w:ascii="Arial" w:hAnsi="Arial" w:cs="Arial"/>
          <w:b/>
          <w:color w:val="auto"/>
          <w:sz w:val="44"/>
          <w:szCs w:val="44"/>
          <w:highlight w:val="none"/>
        </w:rPr>
        <w:t>目  录</w:t>
      </w:r>
    </w:p>
    <w:p>
      <w:pPr>
        <w:spacing w:line="400" w:lineRule="exact"/>
        <w:jc w:val="center"/>
        <w:rPr>
          <w:rFonts w:ascii="Arial" w:hAnsi="Arial" w:cs="Arial"/>
          <w:b/>
          <w:color w:val="auto"/>
          <w:sz w:val="44"/>
          <w:szCs w:val="44"/>
          <w:highlight w:val="none"/>
        </w:rPr>
      </w:pPr>
    </w:p>
    <w:p>
      <w:pPr>
        <w:pStyle w:val="33"/>
        <w:tabs>
          <w:tab w:val="right" w:leader="dot" w:pos="8879"/>
        </w:tabs>
        <w:spacing w:line="360" w:lineRule="auto"/>
        <w:rPr>
          <w:b/>
          <w:bCs/>
          <w:color w:val="auto"/>
          <w:sz w:val="24"/>
          <w:szCs w:val="32"/>
          <w:highlight w:val="none"/>
        </w:rPr>
      </w:pPr>
      <w:r>
        <w:rPr>
          <w:rFonts w:ascii="Arial" w:hAnsi="Arial" w:cs="Arial"/>
          <w:b/>
          <w:color w:val="auto"/>
          <w:sz w:val="24"/>
          <w:highlight w:val="none"/>
        </w:rPr>
        <w:fldChar w:fldCharType="begin"/>
      </w:r>
      <w:r>
        <w:rPr>
          <w:rFonts w:ascii="Arial" w:hAnsi="Arial" w:cs="Arial"/>
          <w:b/>
          <w:color w:val="auto"/>
          <w:sz w:val="24"/>
          <w:highlight w:val="none"/>
        </w:rPr>
        <w:instrText xml:space="preserve"> TOC \o "1-3" \h \z \u </w:instrText>
      </w:r>
      <w:r>
        <w:rPr>
          <w:rFonts w:ascii="Arial" w:hAnsi="Arial" w:cs="Arial"/>
          <w:b/>
          <w:color w:val="auto"/>
          <w:sz w:val="24"/>
          <w:highlight w:val="none"/>
        </w:rPr>
        <w:fldChar w:fldCharType="separate"/>
      </w:r>
      <w:r>
        <w:rPr>
          <w:color w:val="auto"/>
          <w:highlight w:val="none"/>
        </w:rPr>
        <w:fldChar w:fldCharType="begin"/>
      </w:r>
      <w:r>
        <w:rPr>
          <w:color w:val="auto"/>
          <w:highlight w:val="none"/>
        </w:rPr>
        <w:instrText xml:space="preserve"> HYPERLINK \l "_Toc6918" </w:instrText>
      </w:r>
      <w:r>
        <w:rPr>
          <w:color w:val="auto"/>
          <w:highlight w:val="none"/>
        </w:rPr>
        <w:fldChar w:fldCharType="separate"/>
      </w:r>
      <w:r>
        <w:rPr>
          <w:rFonts w:ascii="Arial" w:hAnsi="Arial" w:cs="Arial"/>
          <w:b/>
          <w:bCs/>
          <w:color w:val="auto"/>
          <w:sz w:val="24"/>
          <w:szCs w:val="32"/>
          <w:highlight w:val="none"/>
        </w:rPr>
        <w:t>第一章 竞争性磋商公告</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_Toc6918 </w:instrText>
      </w:r>
      <w:r>
        <w:rPr>
          <w:b/>
          <w:bCs/>
          <w:color w:val="auto"/>
          <w:sz w:val="24"/>
          <w:szCs w:val="32"/>
          <w:highlight w:val="none"/>
        </w:rPr>
        <w:fldChar w:fldCharType="separate"/>
      </w:r>
      <w:r>
        <w:rPr>
          <w:b/>
          <w:bCs/>
          <w:color w:val="auto"/>
          <w:sz w:val="24"/>
          <w:szCs w:val="32"/>
          <w:highlight w:val="none"/>
        </w:rPr>
        <w:t>1</w:t>
      </w:r>
      <w:r>
        <w:rPr>
          <w:b/>
          <w:bCs/>
          <w:color w:val="auto"/>
          <w:sz w:val="24"/>
          <w:szCs w:val="32"/>
          <w:highlight w:val="none"/>
        </w:rPr>
        <w:fldChar w:fldCharType="end"/>
      </w:r>
      <w:r>
        <w:rPr>
          <w:b/>
          <w:bCs/>
          <w:color w:val="auto"/>
          <w:sz w:val="24"/>
          <w:szCs w:val="32"/>
          <w:highlight w:val="none"/>
        </w:rPr>
        <w:fldChar w:fldCharType="end"/>
      </w:r>
    </w:p>
    <w:p>
      <w:pPr>
        <w:pStyle w:val="33"/>
        <w:tabs>
          <w:tab w:val="right" w:leader="dot" w:pos="8879"/>
        </w:tabs>
        <w:spacing w:line="360" w:lineRule="auto"/>
        <w:rPr>
          <w:b/>
          <w:bCs/>
          <w:color w:val="auto"/>
          <w:sz w:val="24"/>
          <w:szCs w:val="32"/>
          <w:highlight w:val="none"/>
        </w:rPr>
      </w:pPr>
      <w:r>
        <w:rPr>
          <w:color w:val="auto"/>
          <w:highlight w:val="none"/>
        </w:rPr>
        <w:fldChar w:fldCharType="begin"/>
      </w:r>
      <w:r>
        <w:rPr>
          <w:color w:val="auto"/>
          <w:highlight w:val="none"/>
        </w:rPr>
        <w:instrText xml:space="preserve"> HYPERLINK \l "_Toc32091" </w:instrText>
      </w:r>
      <w:r>
        <w:rPr>
          <w:color w:val="auto"/>
          <w:highlight w:val="none"/>
        </w:rPr>
        <w:fldChar w:fldCharType="separate"/>
      </w:r>
      <w:r>
        <w:rPr>
          <w:rFonts w:ascii="Arial" w:hAnsi="Arial" w:cs="Arial"/>
          <w:b/>
          <w:bCs/>
          <w:color w:val="auto"/>
          <w:sz w:val="24"/>
          <w:szCs w:val="32"/>
          <w:highlight w:val="none"/>
        </w:rPr>
        <w:t>第二章 供应商须知</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_Toc32091 </w:instrText>
      </w:r>
      <w:r>
        <w:rPr>
          <w:b/>
          <w:bCs/>
          <w:color w:val="auto"/>
          <w:sz w:val="24"/>
          <w:szCs w:val="32"/>
          <w:highlight w:val="none"/>
        </w:rPr>
        <w:fldChar w:fldCharType="separate"/>
      </w:r>
      <w:r>
        <w:rPr>
          <w:b/>
          <w:bCs/>
          <w:color w:val="auto"/>
          <w:sz w:val="24"/>
          <w:szCs w:val="32"/>
          <w:highlight w:val="none"/>
        </w:rPr>
        <w:t>4</w:t>
      </w:r>
      <w:r>
        <w:rPr>
          <w:b/>
          <w:bCs/>
          <w:color w:val="auto"/>
          <w:sz w:val="24"/>
          <w:szCs w:val="32"/>
          <w:highlight w:val="none"/>
        </w:rPr>
        <w:fldChar w:fldCharType="end"/>
      </w:r>
      <w:r>
        <w:rPr>
          <w:b/>
          <w:bCs/>
          <w:color w:val="auto"/>
          <w:sz w:val="24"/>
          <w:szCs w:val="32"/>
          <w:highlight w:val="none"/>
        </w:rPr>
        <w:fldChar w:fldCharType="end"/>
      </w:r>
    </w:p>
    <w:p>
      <w:pPr>
        <w:pStyle w:val="33"/>
        <w:tabs>
          <w:tab w:val="right" w:leader="dot" w:pos="8879"/>
        </w:tabs>
        <w:spacing w:line="360" w:lineRule="auto"/>
        <w:rPr>
          <w:b/>
          <w:bCs/>
          <w:color w:val="auto"/>
          <w:sz w:val="24"/>
          <w:szCs w:val="32"/>
          <w:highlight w:val="none"/>
        </w:rPr>
      </w:pPr>
      <w:r>
        <w:rPr>
          <w:color w:val="auto"/>
          <w:highlight w:val="none"/>
        </w:rPr>
        <w:fldChar w:fldCharType="begin"/>
      </w:r>
      <w:r>
        <w:rPr>
          <w:color w:val="auto"/>
          <w:highlight w:val="none"/>
        </w:rPr>
        <w:instrText xml:space="preserve"> HYPERLINK \l "_Toc6781" </w:instrText>
      </w:r>
      <w:r>
        <w:rPr>
          <w:color w:val="auto"/>
          <w:highlight w:val="none"/>
        </w:rPr>
        <w:fldChar w:fldCharType="separate"/>
      </w:r>
      <w:r>
        <w:rPr>
          <w:rFonts w:ascii="Arial" w:hAnsi="Arial" w:cs="Arial"/>
          <w:b/>
          <w:bCs/>
          <w:color w:val="auto"/>
          <w:sz w:val="24"/>
          <w:szCs w:val="52"/>
          <w:highlight w:val="none"/>
        </w:rPr>
        <w:t xml:space="preserve">第三章 </w:t>
      </w:r>
      <w:r>
        <w:rPr>
          <w:rFonts w:ascii="Arial" w:hAnsi="Arial" w:cs="Arial"/>
          <w:b/>
          <w:bCs/>
          <w:color w:val="auto"/>
          <w:sz w:val="24"/>
          <w:szCs w:val="32"/>
          <w:highlight w:val="none"/>
        </w:rPr>
        <w:t>采购</w:t>
      </w:r>
      <w:r>
        <w:rPr>
          <w:rFonts w:ascii="Arial" w:hAnsi="Arial" w:cs="Arial"/>
          <w:b/>
          <w:bCs/>
          <w:color w:val="auto"/>
          <w:sz w:val="24"/>
          <w:szCs w:val="52"/>
          <w:highlight w:val="none"/>
        </w:rPr>
        <w:t>需求</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_Toc6781 </w:instrText>
      </w:r>
      <w:r>
        <w:rPr>
          <w:b/>
          <w:bCs/>
          <w:color w:val="auto"/>
          <w:sz w:val="24"/>
          <w:szCs w:val="32"/>
          <w:highlight w:val="none"/>
        </w:rPr>
        <w:fldChar w:fldCharType="separate"/>
      </w:r>
      <w:r>
        <w:rPr>
          <w:b/>
          <w:bCs/>
          <w:color w:val="auto"/>
          <w:sz w:val="24"/>
          <w:szCs w:val="32"/>
          <w:highlight w:val="none"/>
        </w:rPr>
        <w:t>22</w:t>
      </w:r>
      <w:r>
        <w:rPr>
          <w:b/>
          <w:bCs/>
          <w:color w:val="auto"/>
          <w:sz w:val="24"/>
          <w:szCs w:val="32"/>
          <w:highlight w:val="none"/>
        </w:rPr>
        <w:fldChar w:fldCharType="end"/>
      </w:r>
      <w:r>
        <w:rPr>
          <w:b/>
          <w:bCs/>
          <w:color w:val="auto"/>
          <w:sz w:val="24"/>
          <w:szCs w:val="32"/>
          <w:highlight w:val="none"/>
        </w:rPr>
        <w:fldChar w:fldCharType="end"/>
      </w:r>
    </w:p>
    <w:p>
      <w:pPr>
        <w:pStyle w:val="33"/>
        <w:tabs>
          <w:tab w:val="right" w:leader="dot" w:pos="8879"/>
        </w:tabs>
        <w:spacing w:line="360" w:lineRule="auto"/>
        <w:rPr>
          <w:b/>
          <w:bCs/>
          <w:color w:val="auto"/>
          <w:sz w:val="24"/>
          <w:szCs w:val="32"/>
          <w:highlight w:val="none"/>
        </w:rPr>
      </w:pPr>
      <w:r>
        <w:rPr>
          <w:color w:val="auto"/>
          <w:highlight w:val="none"/>
        </w:rPr>
        <w:fldChar w:fldCharType="begin"/>
      </w:r>
      <w:r>
        <w:rPr>
          <w:color w:val="auto"/>
          <w:highlight w:val="none"/>
        </w:rPr>
        <w:instrText xml:space="preserve"> HYPERLINK \l "_Toc9641" </w:instrText>
      </w:r>
      <w:r>
        <w:rPr>
          <w:color w:val="auto"/>
          <w:highlight w:val="none"/>
        </w:rPr>
        <w:fldChar w:fldCharType="separate"/>
      </w:r>
      <w:r>
        <w:rPr>
          <w:rFonts w:ascii="Arial" w:hAnsi="Arial" w:cs="Arial"/>
          <w:b/>
          <w:bCs/>
          <w:color w:val="auto"/>
          <w:sz w:val="24"/>
          <w:szCs w:val="32"/>
          <w:highlight w:val="none"/>
        </w:rPr>
        <w:t>第四章  评审程序、评审方法和评审标准</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_Toc9641 </w:instrText>
      </w:r>
      <w:r>
        <w:rPr>
          <w:b/>
          <w:bCs/>
          <w:color w:val="auto"/>
          <w:sz w:val="24"/>
          <w:szCs w:val="32"/>
          <w:highlight w:val="none"/>
        </w:rPr>
        <w:fldChar w:fldCharType="separate"/>
      </w:r>
      <w:r>
        <w:rPr>
          <w:b/>
          <w:bCs/>
          <w:color w:val="auto"/>
          <w:sz w:val="24"/>
          <w:szCs w:val="32"/>
          <w:highlight w:val="none"/>
        </w:rPr>
        <w:t>25</w:t>
      </w:r>
      <w:r>
        <w:rPr>
          <w:b/>
          <w:bCs/>
          <w:color w:val="auto"/>
          <w:sz w:val="24"/>
          <w:szCs w:val="32"/>
          <w:highlight w:val="none"/>
        </w:rPr>
        <w:fldChar w:fldCharType="end"/>
      </w:r>
      <w:r>
        <w:rPr>
          <w:b/>
          <w:bCs/>
          <w:color w:val="auto"/>
          <w:sz w:val="24"/>
          <w:szCs w:val="32"/>
          <w:highlight w:val="none"/>
        </w:rPr>
        <w:fldChar w:fldCharType="end"/>
      </w:r>
    </w:p>
    <w:p>
      <w:pPr>
        <w:pStyle w:val="33"/>
        <w:tabs>
          <w:tab w:val="right" w:leader="dot" w:pos="8879"/>
        </w:tabs>
        <w:spacing w:line="360" w:lineRule="auto"/>
        <w:rPr>
          <w:b/>
          <w:bCs/>
          <w:color w:val="auto"/>
          <w:sz w:val="24"/>
          <w:szCs w:val="32"/>
          <w:highlight w:val="none"/>
        </w:rPr>
      </w:pPr>
      <w:r>
        <w:rPr>
          <w:color w:val="auto"/>
          <w:highlight w:val="none"/>
        </w:rPr>
        <w:fldChar w:fldCharType="begin"/>
      </w:r>
      <w:r>
        <w:rPr>
          <w:color w:val="auto"/>
          <w:highlight w:val="none"/>
        </w:rPr>
        <w:instrText xml:space="preserve"> HYPERLINK \l "_Toc3997" </w:instrText>
      </w:r>
      <w:r>
        <w:rPr>
          <w:color w:val="auto"/>
          <w:highlight w:val="none"/>
        </w:rPr>
        <w:fldChar w:fldCharType="separate"/>
      </w:r>
      <w:r>
        <w:rPr>
          <w:rFonts w:ascii="Arial" w:hAnsi="Arial" w:cs="Arial"/>
          <w:b/>
          <w:bCs/>
          <w:color w:val="auto"/>
          <w:sz w:val="24"/>
          <w:szCs w:val="32"/>
          <w:highlight w:val="none"/>
        </w:rPr>
        <w:t>第五章 工程量清单及图纸</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_Toc3997 </w:instrText>
      </w:r>
      <w:r>
        <w:rPr>
          <w:b/>
          <w:bCs/>
          <w:color w:val="auto"/>
          <w:sz w:val="24"/>
          <w:szCs w:val="32"/>
          <w:highlight w:val="none"/>
        </w:rPr>
        <w:fldChar w:fldCharType="separate"/>
      </w:r>
      <w:r>
        <w:rPr>
          <w:b/>
          <w:bCs/>
          <w:color w:val="auto"/>
          <w:sz w:val="24"/>
          <w:szCs w:val="32"/>
          <w:highlight w:val="none"/>
        </w:rPr>
        <w:t>34</w:t>
      </w:r>
      <w:r>
        <w:rPr>
          <w:b/>
          <w:bCs/>
          <w:color w:val="auto"/>
          <w:sz w:val="24"/>
          <w:szCs w:val="32"/>
          <w:highlight w:val="none"/>
        </w:rPr>
        <w:fldChar w:fldCharType="end"/>
      </w:r>
      <w:r>
        <w:rPr>
          <w:b/>
          <w:bCs/>
          <w:color w:val="auto"/>
          <w:sz w:val="24"/>
          <w:szCs w:val="32"/>
          <w:highlight w:val="none"/>
        </w:rPr>
        <w:fldChar w:fldCharType="end"/>
      </w:r>
    </w:p>
    <w:p>
      <w:pPr>
        <w:pStyle w:val="33"/>
        <w:tabs>
          <w:tab w:val="right" w:leader="dot" w:pos="8879"/>
        </w:tabs>
        <w:spacing w:line="360" w:lineRule="auto"/>
        <w:rPr>
          <w:color w:val="auto"/>
          <w:highlight w:val="none"/>
        </w:rPr>
      </w:pPr>
      <w:r>
        <w:rPr>
          <w:color w:val="auto"/>
          <w:highlight w:val="none"/>
        </w:rPr>
        <w:fldChar w:fldCharType="begin"/>
      </w:r>
      <w:r>
        <w:rPr>
          <w:color w:val="auto"/>
          <w:highlight w:val="none"/>
        </w:rPr>
        <w:instrText xml:space="preserve"> HYPERLINK \l "_Toc469" </w:instrText>
      </w:r>
      <w:r>
        <w:rPr>
          <w:color w:val="auto"/>
          <w:highlight w:val="none"/>
        </w:rPr>
        <w:fldChar w:fldCharType="separate"/>
      </w:r>
      <w:r>
        <w:rPr>
          <w:rFonts w:ascii="Arial" w:hAnsi="Arial" w:cs="Arial"/>
          <w:b/>
          <w:bCs/>
          <w:color w:val="auto"/>
          <w:sz w:val="24"/>
          <w:szCs w:val="32"/>
          <w:highlight w:val="none"/>
        </w:rPr>
        <w:t>第六章 响应文件格式</w:t>
      </w:r>
      <w:r>
        <w:rPr>
          <w:b/>
          <w:bCs/>
          <w:color w:val="auto"/>
          <w:sz w:val="24"/>
          <w:szCs w:val="32"/>
          <w:highlight w:val="none"/>
        </w:rPr>
        <w:tab/>
      </w:r>
      <w:r>
        <w:rPr>
          <w:b/>
          <w:bCs/>
          <w:color w:val="auto"/>
          <w:sz w:val="24"/>
          <w:szCs w:val="32"/>
          <w:highlight w:val="none"/>
        </w:rPr>
        <w:fldChar w:fldCharType="begin"/>
      </w:r>
      <w:r>
        <w:rPr>
          <w:b/>
          <w:bCs/>
          <w:color w:val="auto"/>
          <w:sz w:val="24"/>
          <w:szCs w:val="32"/>
          <w:highlight w:val="none"/>
        </w:rPr>
        <w:instrText xml:space="preserve"> PAGEREF _Toc469 </w:instrText>
      </w:r>
      <w:r>
        <w:rPr>
          <w:b/>
          <w:bCs/>
          <w:color w:val="auto"/>
          <w:sz w:val="24"/>
          <w:szCs w:val="32"/>
          <w:highlight w:val="none"/>
        </w:rPr>
        <w:fldChar w:fldCharType="separate"/>
      </w:r>
      <w:r>
        <w:rPr>
          <w:b/>
          <w:bCs/>
          <w:color w:val="auto"/>
          <w:sz w:val="24"/>
          <w:szCs w:val="32"/>
          <w:highlight w:val="none"/>
        </w:rPr>
        <w:t>40</w:t>
      </w:r>
      <w:r>
        <w:rPr>
          <w:b/>
          <w:bCs/>
          <w:color w:val="auto"/>
          <w:sz w:val="24"/>
          <w:szCs w:val="32"/>
          <w:highlight w:val="none"/>
        </w:rPr>
        <w:fldChar w:fldCharType="end"/>
      </w:r>
      <w:r>
        <w:rPr>
          <w:b/>
          <w:bCs/>
          <w:color w:val="auto"/>
          <w:sz w:val="24"/>
          <w:szCs w:val="32"/>
          <w:highlight w:val="none"/>
        </w:rPr>
        <w:fldChar w:fldCharType="end"/>
      </w:r>
    </w:p>
    <w:p>
      <w:pPr>
        <w:pStyle w:val="39"/>
        <w:tabs>
          <w:tab w:val="right" w:leader="dot" w:pos="8931"/>
          <w:tab w:val="clear" w:pos="8296"/>
        </w:tabs>
        <w:snapToGrid w:val="0"/>
        <w:spacing w:line="500" w:lineRule="atLeast"/>
        <w:ind w:left="0" w:leftChars="0"/>
        <w:rPr>
          <w:rFonts w:ascii="Arial" w:hAnsi="Arial" w:cs="Arial"/>
          <w:b/>
          <w:color w:val="auto"/>
          <w:sz w:val="24"/>
          <w:highlight w:val="none"/>
        </w:rPr>
      </w:pPr>
      <w:r>
        <w:rPr>
          <w:rFonts w:ascii="Arial" w:hAnsi="Arial" w:cs="Arial"/>
          <w:color w:val="auto"/>
          <w:highlight w:val="none"/>
        </w:rPr>
        <w:fldChar w:fldCharType="end"/>
      </w:r>
    </w:p>
    <w:p>
      <w:pPr>
        <w:spacing w:line="400" w:lineRule="exact"/>
        <w:jc w:val="left"/>
        <w:rPr>
          <w:rFonts w:ascii="Arial" w:hAnsi="Arial" w:cs="Arial"/>
          <w:b/>
          <w:color w:val="auto"/>
          <w:sz w:val="32"/>
          <w:szCs w:val="32"/>
          <w:highlight w:val="none"/>
        </w:rPr>
      </w:pPr>
    </w:p>
    <w:p>
      <w:pPr>
        <w:spacing w:line="400" w:lineRule="exact"/>
        <w:jc w:val="center"/>
        <w:rPr>
          <w:rFonts w:ascii="Arial" w:hAnsi="Arial" w:cs="Arial"/>
          <w:b/>
          <w:color w:val="auto"/>
          <w:sz w:val="32"/>
          <w:szCs w:val="32"/>
          <w:highlight w:val="none"/>
        </w:rPr>
      </w:pPr>
    </w:p>
    <w:p>
      <w:pPr>
        <w:spacing w:line="400" w:lineRule="exact"/>
        <w:rPr>
          <w:rFonts w:ascii="Arial" w:hAnsi="Arial" w:cs="Arial"/>
          <w:b/>
          <w:color w:val="auto"/>
          <w:sz w:val="32"/>
          <w:szCs w:val="32"/>
          <w:highlight w:val="none"/>
        </w:rPr>
        <w:sectPr>
          <w:footerReference r:id="rId9" w:type="first"/>
          <w:footerReference r:id="rId8" w:type="default"/>
          <w:pgSz w:w="11906" w:h="16838"/>
          <w:pgMar w:top="1440" w:right="1440" w:bottom="1440" w:left="1587" w:header="851" w:footer="992" w:gutter="0"/>
          <w:pgNumType w:start="0"/>
          <w:cols w:space="720" w:num="1"/>
          <w:titlePg/>
          <w:docGrid w:type="lines" w:linePitch="312" w:charSpace="0"/>
        </w:sectPr>
      </w:pPr>
    </w:p>
    <w:p>
      <w:pPr>
        <w:pStyle w:val="2"/>
        <w:spacing w:after="340" w:line="360" w:lineRule="auto"/>
        <w:jc w:val="center"/>
        <w:rPr>
          <w:rFonts w:ascii="Arial" w:hAnsi="Arial" w:cs="Arial"/>
          <w:color w:val="auto"/>
          <w:highlight w:val="none"/>
        </w:rPr>
      </w:pPr>
      <w:bookmarkStart w:id="0" w:name="_Toc6918"/>
      <w:r>
        <w:rPr>
          <w:rFonts w:ascii="Arial" w:hAnsi="Arial" w:cs="Arial"/>
          <w:color w:val="auto"/>
          <w:highlight w:val="none"/>
        </w:rPr>
        <w:t>第一章 竞争性磋商公告</w:t>
      </w:r>
      <w:bookmarkEnd w:id="0"/>
    </w:p>
    <w:p>
      <w:pPr>
        <w:spacing w:line="400" w:lineRule="exact"/>
        <w:jc w:val="center"/>
        <w:rPr>
          <w:rFonts w:ascii="Arial" w:hAnsi="Arial" w:cs="Arial"/>
          <w:b/>
          <w:bCs/>
          <w:color w:val="auto"/>
          <w:sz w:val="32"/>
          <w:szCs w:val="32"/>
          <w:highlight w:val="none"/>
        </w:rPr>
      </w:pPr>
      <w:r>
        <w:rPr>
          <w:rFonts w:ascii="Arial" w:hAnsi="Arial" w:cs="Arial"/>
          <w:b/>
          <w:bCs/>
          <w:color w:val="auto"/>
          <w:sz w:val="32"/>
          <w:szCs w:val="32"/>
          <w:highlight w:val="none"/>
        </w:rPr>
        <w:t>竞争性磋商公告</w:t>
      </w:r>
    </w:p>
    <w:p>
      <w:pPr>
        <w:spacing w:line="360" w:lineRule="auto"/>
        <w:rPr>
          <w:rFonts w:ascii="Arial" w:hAnsi="Arial" w:cs="Arial"/>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Arial" w:hAnsi="Arial" w:cs="Arial"/>
          <w:color w:val="auto"/>
          <w:szCs w:val="21"/>
          <w:highlight w:val="none"/>
        </w:rPr>
      </w:pPr>
      <w:bookmarkStart w:id="1" w:name="_Hlk37430271"/>
      <w:r>
        <w:rPr>
          <w:rFonts w:ascii="Arial" w:hAnsi="Arial" w:cs="Arial"/>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Arial" w:hAnsi="Arial" w:cs="Arial"/>
          <w:color w:val="auto"/>
          <w:szCs w:val="21"/>
          <w:highlight w:val="none"/>
        </w:rPr>
      </w:pPr>
      <w:r>
        <w:rPr>
          <w:rFonts w:ascii="Arial" w:hAnsi="Arial" w:cs="Arial"/>
          <w:color w:val="auto"/>
          <w:szCs w:val="21"/>
          <w:highlight w:val="none"/>
          <w:u w:val="single"/>
        </w:rPr>
        <w:t>桂林理工大学南宁分校空港校区地下给水、消防管网改造工程</w:t>
      </w:r>
      <w:r>
        <w:rPr>
          <w:rFonts w:ascii="Arial" w:hAnsi="Arial" w:cs="Arial"/>
          <w:color w:val="auto"/>
          <w:szCs w:val="21"/>
          <w:highlight w:val="none"/>
        </w:rPr>
        <w:t>采购项目的潜在供应商应在广西政府采购云平台（https://www.gcy.zfcg.gxzf.gov.cn）获取（下载）竞争性磋商文件，并于</w:t>
      </w:r>
      <w:r>
        <w:rPr>
          <w:rFonts w:ascii="Arial" w:hAnsi="Arial" w:cs="Arial"/>
          <w:bCs/>
          <w:color w:val="auto"/>
          <w:szCs w:val="21"/>
          <w:highlight w:val="none"/>
          <w:u w:val="single"/>
        </w:rPr>
        <w:t>2025年</w:t>
      </w:r>
      <w:r>
        <w:rPr>
          <w:rFonts w:hint="eastAsia" w:ascii="Arial" w:hAnsi="Arial" w:cs="Arial"/>
          <w:bCs/>
          <w:color w:val="auto"/>
          <w:szCs w:val="21"/>
          <w:highlight w:val="none"/>
          <w:u w:val="single"/>
          <w:lang w:val="en-US" w:eastAsia="zh-CN"/>
        </w:rPr>
        <w:t>9</w:t>
      </w:r>
      <w:r>
        <w:rPr>
          <w:rFonts w:ascii="Arial" w:hAnsi="Arial" w:cs="Arial"/>
          <w:bCs/>
          <w:color w:val="auto"/>
          <w:szCs w:val="21"/>
          <w:highlight w:val="none"/>
          <w:u w:val="single"/>
        </w:rPr>
        <w:t>月</w:t>
      </w:r>
      <w:r>
        <w:rPr>
          <w:rFonts w:hint="eastAsia" w:ascii="Arial" w:hAnsi="Arial" w:cs="Arial"/>
          <w:bCs/>
          <w:color w:val="auto"/>
          <w:szCs w:val="21"/>
          <w:highlight w:val="none"/>
          <w:u w:val="single"/>
          <w:lang w:val="en-US" w:eastAsia="zh-CN"/>
        </w:rPr>
        <w:t>23</w:t>
      </w:r>
      <w:r>
        <w:rPr>
          <w:rFonts w:ascii="Arial" w:hAnsi="Arial" w:cs="Arial"/>
          <w:bCs/>
          <w:color w:val="auto"/>
          <w:szCs w:val="21"/>
          <w:highlight w:val="none"/>
          <w:u w:val="single"/>
        </w:rPr>
        <w:t>日9时30分</w:t>
      </w:r>
      <w:r>
        <w:rPr>
          <w:rFonts w:ascii="Arial" w:hAnsi="Arial" w:cs="Arial"/>
          <w:bCs/>
          <w:color w:val="auto"/>
          <w:szCs w:val="21"/>
          <w:highlight w:val="none"/>
        </w:rPr>
        <w:t>（北京时间）前提交（上传）</w:t>
      </w:r>
      <w:r>
        <w:rPr>
          <w:rFonts w:ascii="Arial" w:hAnsi="Arial" w:cs="Arial"/>
          <w:color w:val="auto"/>
          <w:szCs w:val="21"/>
          <w:highlight w:val="none"/>
        </w:rPr>
        <w:t>响应</w:t>
      </w:r>
      <w:r>
        <w:rPr>
          <w:rFonts w:ascii="Arial" w:hAnsi="Arial" w:cs="Arial"/>
          <w:bCs/>
          <w:color w:val="auto"/>
          <w:szCs w:val="21"/>
          <w:highlight w:val="none"/>
        </w:rPr>
        <w:t>文件</w:t>
      </w:r>
      <w:r>
        <w:rPr>
          <w:rFonts w:ascii="Arial" w:hAnsi="Arial" w:cs="Arial"/>
          <w:color w:val="auto"/>
          <w:szCs w:val="21"/>
          <w:highlight w:val="none"/>
        </w:rPr>
        <w:t>。</w:t>
      </w:r>
    </w:p>
    <w:p>
      <w:pPr>
        <w:spacing w:line="380" w:lineRule="exact"/>
        <w:ind w:firstLine="354" w:firstLineChars="147"/>
        <w:rPr>
          <w:rFonts w:ascii="Arial" w:hAnsi="Arial" w:eastAsia="黑体" w:cs="Arial"/>
          <w:b/>
          <w:color w:val="auto"/>
          <w:sz w:val="24"/>
          <w:highlight w:val="none"/>
        </w:rPr>
      </w:pPr>
      <w:bookmarkStart w:id="2" w:name="_Toc35393798"/>
      <w:bookmarkStart w:id="3" w:name="_Toc35393629"/>
      <w:bookmarkStart w:id="4" w:name="_Toc71365905"/>
      <w:bookmarkStart w:id="5" w:name="_Toc44229878"/>
      <w:bookmarkStart w:id="6" w:name="_Toc28359089"/>
      <w:bookmarkStart w:id="7" w:name="_Toc28359012"/>
      <w:r>
        <w:rPr>
          <w:rFonts w:ascii="Arial" w:hAnsi="Arial" w:eastAsia="黑体" w:cs="Arial"/>
          <w:b/>
          <w:color w:val="auto"/>
          <w:sz w:val="24"/>
          <w:highlight w:val="none"/>
        </w:rPr>
        <w:t>一、项目基本情况</w:t>
      </w:r>
      <w:bookmarkEnd w:id="2"/>
      <w:bookmarkEnd w:id="3"/>
      <w:bookmarkEnd w:id="4"/>
      <w:bookmarkEnd w:id="5"/>
      <w:bookmarkEnd w:id="6"/>
      <w:bookmarkEnd w:id="7"/>
    </w:p>
    <w:p>
      <w:pPr>
        <w:spacing w:line="380" w:lineRule="exact"/>
        <w:ind w:left="210" w:leftChars="100" w:firstLine="210" w:firstLineChars="100"/>
        <w:rPr>
          <w:rFonts w:ascii="Arial" w:hAnsi="Arial" w:cs="Arial"/>
          <w:color w:val="auto"/>
          <w:szCs w:val="21"/>
          <w:highlight w:val="none"/>
        </w:rPr>
      </w:pPr>
      <w:r>
        <w:rPr>
          <w:rFonts w:ascii="Arial" w:hAnsi="Arial" w:cs="Arial"/>
          <w:color w:val="auto"/>
          <w:szCs w:val="21"/>
          <w:highlight w:val="none"/>
        </w:rPr>
        <w:t>项目编号：</w:t>
      </w:r>
      <w:r>
        <w:rPr>
          <w:rFonts w:hint="eastAsia" w:ascii="Arial" w:hAnsi="Arial" w:cs="Arial"/>
          <w:color w:val="auto"/>
          <w:szCs w:val="21"/>
          <w:highlight w:val="none"/>
        </w:rPr>
        <w:t>GXZC2025-C2-002755-JDZB</w:t>
      </w:r>
      <w:r>
        <w:rPr>
          <w:rFonts w:ascii="Arial" w:hAnsi="Arial" w:cs="Arial"/>
          <w:color w:val="auto"/>
          <w:szCs w:val="21"/>
          <w:highlight w:val="none"/>
        </w:rPr>
        <w:t>（代理编号：</w:t>
      </w:r>
      <w:r>
        <w:rPr>
          <w:rFonts w:hint="eastAsia" w:ascii="Arial" w:hAnsi="Arial" w:cs="Arial"/>
          <w:color w:val="auto"/>
          <w:szCs w:val="21"/>
          <w:highlight w:val="none"/>
        </w:rPr>
        <w:t>GXJD-25123CC031330</w:t>
      </w:r>
      <w:r>
        <w:rPr>
          <w:rFonts w:ascii="Arial" w:hAnsi="Arial" w:cs="Arial"/>
          <w:color w:val="auto"/>
          <w:szCs w:val="21"/>
          <w:highlight w:val="none"/>
        </w:rPr>
        <w:t>；政府采购计划编号：</w:t>
      </w:r>
      <w:r>
        <w:rPr>
          <w:rFonts w:hint="eastAsia" w:ascii="Arial" w:hAnsi="Arial" w:cs="Arial"/>
          <w:color w:val="auto"/>
          <w:szCs w:val="21"/>
          <w:highlight w:val="none"/>
        </w:rPr>
        <w:t>广西政采[2025]14939号</w:t>
      </w:r>
      <w:r>
        <w:rPr>
          <w:rFonts w:ascii="Arial" w:hAnsi="Arial" w:cs="Arial"/>
          <w:color w:val="auto"/>
          <w:szCs w:val="21"/>
          <w:highlight w:val="none"/>
        </w:rPr>
        <w:t>）</w:t>
      </w:r>
    </w:p>
    <w:p>
      <w:pPr>
        <w:spacing w:line="380" w:lineRule="exact"/>
        <w:ind w:firstLine="420" w:firstLineChars="200"/>
        <w:rPr>
          <w:rFonts w:ascii="Arial" w:hAnsi="Arial" w:cs="Arial"/>
          <w:color w:val="auto"/>
          <w:szCs w:val="21"/>
          <w:highlight w:val="none"/>
          <w:u w:val="single"/>
        </w:rPr>
      </w:pPr>
      <w:r>
        <w:rPr>
          <w:rFonts w:ascii="Arial" w:hAnsi="Arial" w:cs="Arial"/>
          <w:color w:val="auto"/>
          <w:szCs w:val="21"/>
          <w:highlight w:val="none"/>
        </w:rPr>
        <w:t>项目名称：</w:t>
      </w:r>
      <w:bookmarkStart w:id="8" w:name="OLE_LINK3"/>
      <w:r>
        <w:rPr>
          <w:rFonts w:ascii="Arial" w:hAnsi="Arial" w:cs="Arial"/>
          <w:color w:val="auto"/>
          <w:szCs w:val="21"/>
          <w:highlight w:val="none"/>
        </w:rPr>
        <w:t>桂林理工大学南宁分校空港校区地下给水、消防管网改造工程</w:t>
      </w:r>
      <w:bookmarkEnd w:id="8"/>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采购方式：竞争性磋商</w:t>
      </w:r>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预算金额：2389605.75元</w:t>
      </w:r>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最高限价（如有）：无</w:t>
      </w:r>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采购需求：标的名称、数量：桂林理工大学南宁分校空港校区地下给水、消防管网改造工程1项；简要技术需求或者服务要求：本项目位于崇左市扶绥县，给水管网设计范围包含整个院区给水主管更换，给水支管沿用原有管道，给水支管为入户水表之后。给水管敷设于道路旁绿化带下，在地块适当位置预留接口，以便于今后接管。dn110~dn160给水主管安装在道路距离侧石边缘1.0m位置，管道管项覆土深度0.7米。给水加压泵站、生活水池和消防加压泵站、消防水池等不在本次改造范围。具体详见工程量清单及图纸。</w:t>
      </w:r>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合同履行期限：</w:t>
      </w:r>
      <w:r>
        <w:rPr>
          <w:rFonts w:hint="eastAsia" w:ascii="Arial" w:hAnsi="Arial" w:cs="Arial"/>
          <w:color w:val="auto"/>
          <w:szCs w:val="21"/>
          <w:highlight w:val="none"/>
          <w:lang w:eastAsia="zh-CN"/>
        </w:rPr>
        <w:t>50天</w:t>
      </w:r>
      <w:r>
        <w:rPr>
          <w:rFonts w:ascii="Arial" w:hAnsi="Arial" w:cs="Arial"/>
          <w:color w:val="auto"/>
          <w:szCs w:val="21"/>
          <w:highlight w:val="none"/>
        </w:rPr>
        <w:t>（日历天）。</w:t>
      </w:r>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本项目不接受联合体参与磋商。</w:t>
      </w:r>
    </w:p>
    <w:p>
      <w:pPr>
        <w:spacing w:line="380" w:lineRule="exact"/>
        <w:ind w:firstLine="354" w:firstLineChars="147"/>
        <w:rPr>
          <w:rFonts w:ascii="Arial" w:hAnsi="Arial" w:eastAsia="黑体" w:cs="Arial"/>
          <w:b/>
          <w:color w:val="auto"/>
          <w:sz w:val="24"/>
          <w:highlight w:val="none"/>
        </w:rPr>
      </w:pPr>
      <w:bookmarkStart w:id="9" w:name="_Toc71365906"/>
      <w:bookmarkStart w:id="10" w:name="_Toc44229879"/>
      <w:bookmarkStart w:id="11" w:name="_Toc35393630"/>
      <w:bookmarkStart w:id="12" w:name="_Toc35393799"/>
      <w:bookmarkStart w:id="13" w:name="_Toc28359013"/>
      <w:bookmarkStart w:id="14" w:name="_Toc28359090"/>
      <w:r>
        <w:rPr>
          <w:rFonts w:ascii="Arial" w:hAnsi="Arial" w:eastAsia="黑体" w:cs="Arial"/>
          <w:b/>
          <w:color w:val="auto"/>
          <w:sz w:val="24"/>
          <w:highlight w:val="none"/>
        </w:rPr>
        <w:t>二、申请人的资格条件：</w:t>
      </w:r>
      <w:bookmarkEnd w:id="9"/>
      <w:bookmarkEnd w:id="10"/>
      <w:bookmarkEnd w:id="11"/>
      <w:bookmarkEnd w:id="12"/>
      <w:bookmarkEnd w:id="13"/>
      <w:bookmarkEnd w:id="14"/>
    </w:p>
    <w:p>
      <w:pPr>
        <w:spacing w:line="380" w:lineRule="exact"/>
        <w:ind w:firstLine="420" w:firstLineChars="200"/>
        <w:rPr>
          <w:rFonts w:ascii="Arial" w:hAnsi="Arial" w:cs="Arial"/>
          <w:color w:val="auto"/>
          <w:szCs w:val="21"/>
          <w:highlight w:val="none"/>
        </w:rPr>
      </w:pPr>
      <w:bookmarkStart w:id="15" w:name="_Toc44229880"/>
      <w:bookmarkStart w:id="16" w:name="_Toc35393631"/>
      <w:bookmarkStart w:id="17" w:name="_Toc35393800"/>
      <w:bookmarkStart w:id="18" w:name="_Toc28359014"/>
      <w:bookmarkStart w:id="19" w:name="_Toc28359091"/>
      <w:r>
        <w:rPr>
          <w:rFonts w:ascii="Arial" w:hAnsi="Arial" w:cs="Arial"/>
          <w:color w:val="auto"/>
          <w:szCs w:val="21"/>
          <w:highlight w:val="none"/>
        </w:rPr>
        <w:t>1.满足《中华人民共和国政府采购法》第二十二条规定；</w:t>
      </w:r>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2.落实政府采购政策需满足的资格要求：本项目专门面向中小企业采购，供应商须</w:t>
      </w:r>
      <w:r>
        <w:rPr>
          <w:rFonts w:ascii="Arial" w:hAnsi="Arial" w:cs="Arial"/>
          <w:color w:val="auto"/>
          <w:highlight w:val="none"/>
        </w:rPr>
        <w:t>符合</w:t>
      </w:r>
      <w:r>
        <w:rPr>
          <w:rFonts w:ascii="Arial" w:hAnsi="Arial" w:cs="Arial"/>
          <w:color w:val="auto"/>
          <w:szCs w:val="21"/>
          <w:highlight w:val="none"/>
        </w:rPr>
        <w:t>《政府采购促进中小企业发展管理办法》（财库〔2020〕46号）第二条规定</w:t>
      </w:r>
      <w:r>
        <w:rPr>
          <w:rFonts w:ascii="Arial" w:hAnsi="Arial" w:cs="Arial"/>
          <w:color w:val="auto"/>
          <w:highlight w:val="none"/>
        </w:rPr>
        <w:t>的中小企业</w:t>
      </w:r>
      <w:r>
        <w:rPr>
          <w:rFonts w:ascii="Arial" w:hAnsi="Arial" w:cs="Arial"/>
          <w:color w:val="auto"/>
          <w:szCs w:val="21"/>
          <w:highlight w:val="none"/>
        </w:rPr>
        <w:t>。</w:t>
      </w:r>
      <w:r>
        <w:rPr>
          <w:rFonts w:ascii="Arial" w:hAnsi="Arial" w:cs="Arial"/>
          <w:color w:val="auto"/>
          <w:kern w:val="0"/>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3.本项目的特定资格要求：</w:t>
      </w:r>
      <w:bookmarkStart w:id="20" w:name="OLE_LINK11"/>
      <w:r>
        <w:rPr>
          <w:rFonts w:ascii="Arial" w:hAnsi="Arial" w:cs="Arial"/>
          <w:color w:val="auto"/>
          <w:szCs w:val="21"/>
          <w:highlight w:val="none"/>
        </w:rPr>
        <w:t>供应商须具备</w:t>
      </w:r>
      <w:r>
        <w:rPr>
          <w:rFonts w:ascii="Arial" w:hAnsi="Arial" w:cs="Arial" w:eastAsiaTheme="majorEastAsia"/>
          <w:color w:val="auto"/>
          <w:szCs w:val="20"/>
          <w:highlight w:val="none"/>
        </w:rPr>
        <w:t>市政公用工程施工总承包三级以上（含三级）资质</w:t>
      </w:r>
      <w:r>
        <w:rPr>
          <w:rFonts w:ascii="Arial" w:hAnsi="Arial" w:cs="Arial"/>
          <w:color w:val="auto"/>
          <w:szCs w:val="21"/>
          <w:highlight w:val="none"/>
        </w:rPr>
        <w:t>；并具备有效的安全生产许可证，在人员、设备、资金等方面具有相应的履约能力；拟投入本项目的项目经理具有市政公用工程专业贰级以上（含贰级）注册建造师证书和有效的安全生产考核合格证书（B 类</w:t>
      </w:r>
      <w:r>
        <w:rPr>
          <w:rFonts w:hint="eastAsia" w:ascii="Arial" w:hAnsi="Arial" w:cs="Arial"/>
          <w:color w:val="auto"/>
          <w:szCs w:val="21"/>
          <w:highlight w:val="none"/>
          <w:lang w:eastAsia="zh-CN"/>
        </w:rPr>
        <w:t>）</w:t>
      </w:r>
      <w:bookmarkEnd w:id="20"/>
      <w:r>
        <w:rPr>
          <w:rFonts w:ascii="Arial" w:hAnsi="Arial" w:cs="Arial"/>
          <w:color w:val="auto"/>
          <w:szCs w:val="21"/>
          <w:highlight w:val="none"/>
        </w:rPr>
        <w:t>。</w:t>
      </w:r>
    </w:p>
    <w:p>
      <w:pPr>
        <w:spacing w:line="380" w:lineRule="exact"/>
        <w:ind w:firstLine="354" w:firstLineChars="147"/>
        <w:rPr>
          <w:rFonts w:ascii="Arial" w:hAnsi="Arial" w:eastAsia="黑体" w:cs="Arial"/>
          <w:b/>
          <w:color w:val="auto"/>
          <w:sz w:val="24"/>
          <w:highlight w:val="none"/>
        </w:rPr>
      </w:pPr>
      <w:bookmarkStart w:id="21" w:name="_Toc71365907"/>
      <w:r>
        <w:rPr>
          <w:rFonts w:ascii="Arial" w:hAnsi="Arial" w:eastAsia="黑体" w:cs="Arial"/>
          <w:b/>
          <w:color w:val="auto"/>
          <w:sz w:val="24"/>
          <w:highlight w:val="none"/>
        </w:rPr>
        <w:t>三、获取竞争性磋商文件</w:t>
      </w:r>
      <w:bookmarkEnd w:id="15"/>
      <w:bookmarkEnd w:id="16"/>
      <w:bookmarkEnd w:id="17"/>
      <w:bookmarkEnd w:id="18"/>
      <w:bookmarkEnd w:id="19"/>
      <w:bookmarkEnd w:id="21"/>
    </w:p>
    <w:p>
      <w:pPr>
        <w:spacing w:line="380" w:lineRule="exact"/>
        <w:ind w:firstLine="424" w:firstLineChars="202"/>
        <w:rPr>
          <w:rFonts w:ascii="Arial" w:hAnsi="Arial" w:cs="Arial"/>
          <w:bCs/>
          <w:color w:val="auto"/>
          <w:kern w:val="0"/>
          <w:szCs w:val="21"/>
          <w:highlight w:val="none"/>
        </w:rPr>
      </w:pPr>
      <w:bookmarkStart w:id="22" w:name="_Toc28359092"/>
      <w:bookmarkStart w:id="23" w:name="_Toc28359015"/>
      <w:bookmarkStart w:id="24" w:name="_Toc44229881"/>
      <w:bookmarkStart w:id="25" w:name="_Toc35393632"/>
      <w:bookmarkStart w:id="26" w:name="_Toc35393801"/>
      <w:r>
        <w:rPr>
          <w:rFonts w:ascii="Arial" w:hAnsi="Arial" w:cs="Arial"/>
          <w:bCs/>
          <w:color w:val="auto"/>
          <w:kern w:val="0"/>
          <w:szCs w:val="21"/>
          <w:highlight w:val="none"/>
        </w:rPr>
        <w:t>时间：2025年</w:t>
      </w:r>
      <w:r>
        <w:rPr>
          <w:rFonts w:hint="eastAsia" w:ascii="Arial" w:hAnsi="Arial" w:cs="Arial"/>
          <w:bCs/>
          <w:color w:val="auto"/>
          <w:kern w:val="0"/>
          <w:szCs w:val="21"/>
          <w:highlight w:val="none"/>
          <w:lang w:val="en-US" w:eastAsia="zh-CN"/>
        </w:rPr>
        <w:t>9</w:t>
      </w:r>
      <w:r>
        <w:rPr>
          <w:rFonts w:ascii="Arial" w:hAnsi="Arial" w:cs="Arial"/>
          <w:bCs/>
          <w:color w:val="auto"/>
          <w:kern w:val="0"/>
          <w:szCs w:val="21"/>
          <w:highlight w:val="none"/>
        </w:rPr>
        <w:t>月</w:t>
      </w:r>
      <w:r>
        <w:rPr>
          <w:rFonts w:hint="eastAsia" w:ascii="Arial" w:hAnsi="Arial" w:cs="Arial"/>
          <w:bCs/>
          <w:color w:val="auto"/>
          <w:kern w:val="0"/>
          <w:szCs w:val="21"/>
          <w:highlight w:val="none"/>
          <w:lang w:val="en-US" w:eastAsia="zh-CN"/>
        </w:rPr>
        <w:t>12</w:t>
      </w:r>
      <w:r>
        <w:rPr>
          <w:rFonts w:ascii="Arial" w:hAnsi="Arial" w:cs="Arial"/>
          <w:bCs/>
          <w:color w:val="auto"/>
          <w:kern w:val="0"/>
          <w:szCs w:val="21"/>
          <w:highlight w:val="none"/>
        </w:rPr>
        <w:t xml:space="preserve"> 日至2025年</w:t>
      </w:r>
      <w:r>
        <w:rPr>
          <w:rFonts w:hint="eastAsia" w:ascii="Arial" w:hAnsi="Arial" w:cs="Arial"/>
          <w:bCs/>
          <w:color w:val="auto"/>
          <w:kern w:val="0"/>
          <w:szCs w:val="21"/>
          <w:highlight w:val="none"/>
          <w:lang w:val="en-US" w:eastAsia="zh-CN"/>
        </w:rPr>
        <w:t>9</w:t>
      </w:r>
      <w:r>
        <w:rPr>
          <w:rFonts w:ascii="Arial" w:hAnsi="Arial" w:cs="Arial"/>
          <w:bCs/>
          <w:color w:val="auto"/>
          <w:kern w:val="0"/>
          <w:szCs w:val="21"/>
          <w:highlight w:val="none"/>
        </w:rPr>
        <w:t xml:space="preserve"> 月</w:t>
      </w:r>
      <w:r>
        <w:rPr>
          <w:rFonts w:hint="eastAsia" w:ascii="Arial" w:hAnsi="Arial" w:cs="Arial"/>
          <w:bCs/>
          <w:color w:val="auto"/>
          <w:kern w:val="0"/>
          <w:szCs w:val="21"/>
          <w:highlight w:val="none"/>
          <w:lang w:val="en-US" w:eastAsia="zh-CN"/>
        </w:rPr>
        <w:t>19</w:t>
      </w:r>
      <w:r>
        <w:rPr>
          <w:rFonts w:ascii="Arial" w:hAnsi="Arial" w:cs="Arial"/>
          <w:bCs/>
          <w:color w:val="auto"/>
          <w:kern w:val="0"/>
          <w:szCs w:val="21"/>
          <w:highlight w:val="none"/>
        </w:rPr>
        <w:t xml:space="preserve"> 日，每天上午00:00至11:59，下午12:00至23:59（北京时间，法定节假日除外）</w:t>
      </w:r>
    </w:p>
    <w:p>
      <w:pPr>
        <w:spacing w:line="380" w:lineRule="exact"/>
        <w:ind w:firstLine="424" w:firstLineChars="202"/>
        <w:rPr>
          <w:rFonts w:ascii="Arial" w:hAnsi="Arial" w:cs="Arial"/>
          <w:bCs/>
          <w:color w:val="auto"/>
          <w:kern w:val="0"/>
          <w:szCs w:val="21"/>
          <w:highlight w:val="none"/>
        </w:rPr>
      </w:pPr>
      <w:r>
        <w:rPr>
          <w:rFonts w:ascii="Arial" w:hAnsi="Arial" w:cs="Arial"/>
          <w:bCs/>
          <w:color w:val="auto"/>
          <w:kern w:val="0"/>
          <w:szCs w:val="21"/>
          <w:highlight w:val="none"/>
        </w:rPr>
        <w:t>地点：</w:t>
      </w:r>
      <w:bookmarkStart w:id="27" w:name="OLE_LINK4"/>
      <w:r>
        <w:rPr>
          <w:rFonts w:ascii="Arial" w:hAnsi="Arial" w:cs="Arial"/>
          <w:bCs/>
          <w:color w:val="auto"/>
          <w:kern w:val="0"/>
          <w:szCs w:val="21"/>
          <w:highlight w:val="none"/>
        </w:rPr>
        <w:t>广西政府采购云平台（https://www.gcy.zfcg.gxzf.gov.cn）</w:t>
      </w:r>
      <w:bookmarkEnd w:id="27"/>
    </w:p>
    <w:p>
      <w:pPr>
        <w:spacing w:line="380" w:lineRule="exact"/>
        <w:ind w:firstLine="424" w:firstLineChars="202"/>
        <w:rPr>
          <w:rFonts w:ascii="Arial" w:hAnsi="Arial" w:cs="Arial"/>
          <w:bCs/>
          <w:color w:val="auto"/>
          <w:kern w:val="0"/>
          <w:szCs w:val="21"/>
          <w:highlight w:val="none"/>
        </w:rPr>
      </w:pPr>
      <w:r>
        <w:rPr>
          <w:rFonts w:ascii="Arial" w:hAnsi="Arial" w:cs="Arial"/>
          <w:bCs/>
          <w:color w:val="auto"/>
          <w:kern w:val="0"/>
          <w:szCs w:val="21"/>
          <w:highlight w:val="none"/>
        </w:rPr>
        <w:t>方式：</w:t>
      </w:r>
      <w:bookmarkStart w:id="28" w:name="OLE_LINK5"/>
      <w:r>
        <w:rPr>
          <w:rFonts w:ascii="Arial" w:hAnsi="Arial" w:cs="Arial"/>
          <w:bCs/>
          <w:color w:val="auto"/>
          <w:kern w:val="0"/>
          <w:szCs w:val="21"/>
          <w:highlight w:val="none"/>
        </w:rPr>
        <w:t>网上下载。本项目不提供纸质文件，潜在供应商需使用账号登录或者使用CA登录广西政府采购云平台（https://www.gcy.zfcg.gxzf.gov.cn）-进入“项目采购”应用，在获取采购文件菜单中选择项目，获取竞争性磋商文件。</w:t>
      </w:r>
      <w:r>
        <w:rPr>
          <w:rFonts w:ascii="Arial" w:hAnsi="Arial" w:cs="Arial"/>
          <w:color w:val="auto"/>
          <w:szCs w:val="21"/>
          <w:highlight w:val="none"/>
        </w:rPr>
        <w:t>电子</w:t>
      </w:r>
      <w:r>
        <w:rPr>
          <w:rFonts w:ascii="Arial" w:hAnsi="Arial" w:cs="Arial"/>
          <w:color w:val="auto"/>
          <w:highlight w:val="none"/>
        </w:rPr>
        <w:t>响应文件</w:t>
      </w:r>
      <w:r>
        <w:rPr>
          <w:rFonts w:ascii="Arial" w:hAnsi="Arial" w:cs="Arial"/>
          <w:color w:val="auto"/>
          <w:szCs w:val="21"/>
          <w:highlight w:val="none"/>
        </w:rPr>
        <w:t>制作需要基于广西政府采购云平台获取的磋商文件编制，</w:t>
      </w:r>
      <w:r>
        <w:rPr>
          <w:rFonts w:ascii="Arial" w:hAnsi="Arial" w:cs="Arial"/>
          <w:bCs/>
          <w:color w:val="auto"/>
          <w:kern w:val="0"/>
          <w:szCs w:val="21"/>
          <w:highlight w:val="none"/>
        </w:rPr>
        <w:t>通过其他方式获取磋商文件的，将有可能导致供应商无法在</w:t>
      </w:r>
      <w:r>
        <w:rPr>
          <w:rFonts w:ascii="Arial" w:hAnsi="Arial" w:cs="Arial"/>
          <w:color w:val="auto"/>
          <w:szCs w:val="21"/>
          <w:highlight w:val="none"/>
        </w:rPr>
        <w:t>广西政府采购云平台</w:t>
      </w:r>
      <w:r>
        <w:rPr>
          <w:rFonts w:ascii="Arial" w:hAnsi="Arial" w:cs="Arial"/>
          <w:bCs/>
          <w:color w:val="auto"/>
          <w:kern w:val="0"/>
          <w:szCs w:val="21"/>
          <w:highlight w:val="none"/>
        </w:rPr>
        <w:t>编制及上传响应文件。</w:t>
      </w:r>
    </w:p>
    <w:bookmarkEnd w:id="28"/>
    <w:p>
      <w:pPr>
        <w:spacing w:line="380" w:lineRule="exact"/>
        <w:ind w:firstLine="424" w:firstLineChars="202"/>
        <w:rPr>
          <w:rFonts w:ascii="Arial" w:hAnsi="Arial" w:cs="Arial"/>
          <w:bCs/>
          <w:color w:val="auto"/>
          <w:kern w:val="0"/>
          <w:szCs w:val="21"/>
          <w:highlight w:val="none"/>
        </w:rPr>
      </w:pPr>
      <w:r>
        <w:rPr>
          <w:rFonts w:ascii="Arial" w:hAnsi="Arial" w:cs="Arial"/>
          <w:bCs/>
          <w:color w:val="auto"/>
          <w:kern w:val="0"/>
          <w:szCs w:val="21"/>
          <w:highlight w:val="none"/>
        </w:rPr>
        <w:t>售价：0元</w:t>
      </w:r>
    </w:p>
    <w:p>
      <w:pPr>
        <w:spacing w:line="380" w:lineRule="exact"/>
        <w:ind w:firstLine="354" w:firstLineChars="147"/>
        <w:rPr>
          <w:rFonts w:ascii="Arial" w:hAnsi="Arial" w:eastAsia="黑体" w:cs="Arial"/>
          <w:b/>
          <w:color w:val="auto"/>
          <w:sz w:val="24"/>
          <w:highlight w:val="none"/>
        </w:rPr>
      </w:pPr>
      <w:bookmarkStart w:id="29" w:name="_Toc71365908"/>
      <w:r>
        <w:rPr>
          <w:rFonts w:ascii="Arial" w:hAnsi="Arial" w:eastAsia="黑体" w:cs="Arial"/>
          <w:b/>
          <w:color w:val="auto"/>
          <w:sz w:val="24"/>
          <w:highlight w:val="none"/>
        </w:rPr>
        <w:t>四、响应文件提交</w:t>
      </w:r>
      <w:bookmarkEnd w:id="22"/>
      <w:bookmarkEnd w:id="23"/>
      <w:bookmarkEnd w:id="24"/>
      <w:bookmarkEnd w:id="25"/>
      <w:bookmarkEnd w:id="26"/>
      <w:bookmarkEnd w:id="29"/>
    </w:p>
    <w:p>
      <w:pPr>
        <w:spacing w:line="380" w:lineRule="exact"/>
        <w:ind w:firstLine="420" w:firstLineChars="200"/>
        <w:rPr>
          <w:rFonts w:ascii="Arial" w:hAnsi="Arial" w:cs="Arial"/>
          <w:color w:val="auto"/>
          <w:szCs w:val="21"/>
          <w:highlight w:val="none"/>
        </w:rPr>
      </w:pPr>
      <w:bookmarkStart w:id="30" w:name="_Toc28359093"/>
      <w:bookmarkStart w:id="31" w:name="_Toc35393802"/>
      <w:bookmarkStart w:id="32" w:name="_Toc28359016"/>
      <w:bookmarkStart w:id="33" w:name="_Toc44229882"/>
      <w:bookmarkStart w:id="34" w:name="_Toc35393633"/>
      <w:r>
        <w:rPr>
          <w:rFonts w:ascii="Arial" w:hAnsi="Arial" w:cs="Arial"/>
          <w:color w:val="auto"/>
          <w:szCs w:val="21"/>
          <w:highlight w:val="none"/>
        </w:rPr>
        <w:t>截止时间：</w:t>
      </w:r>
      <w:r>
        <w:rPr>
          <w:rFonts w:ascii="Arial" w:hAnsi="Arial" w:cs="Arial"/>
          <w:bCs/>
          <w:color w:val="auto"/>
          <w:szCs w:val="21"/>
          <w:highlight w:val="none"/>
          <w:u w:val="single"/>
        </w:rPr>
        <w:t>2025年</w:t>
      </w:r>
      <w:r>
        <w:rPr>
          <w:rFonts w:hint="eastAsia" w:ascii="Arial" w:hAnsi="Arial" w:cs="Arial"/>
          <w:bCs/>
          <w:color w:val="auto"/>
          <w:szCs w:val="21"/>
          <w:highlight w:val="none"/>
          <w:u w:val="single"/>
          <w:lang w:val="en-US" w:eastAsia="zh-CN"/>
        </w:rPr>
        <w:t>9</w:t>
      </w:r>
      <w:r>
        <w:rPr>
          <w:rFonts w:ascii="Arial" w:hAnsi="Arial" w:cs="Arial"/>
          <w:bCs/>
          <w:color w:val="auto"/>
          <w:szCs w:val="21"/>
          <w:highlight w:val="none"/>
          <w:u w:val="single"/>
        </w:rPr>
        <w:t>月</w:t>
      </w:r>
      <w:r>
        <w:rPr>
          <w:rFonts w:hint="eastAsia" w:ascii="Arial" w:hAnsi="Arial" w:cs="Arial"/>
          <w:bCs/>
          <w:color w:val="auto"/>
          <w:szCs w:val="21"/>
          <w:highlight w:val="none"/>
          <w:u w:val="single"/>
          <w:lang w:val="en-US" w:eastAsia="zh-CN"/>
        </w:rPr>
        <w:t>23</w:t>
      </w:r>
      <w:r>
        <w:rPr>
          <w:rFonts w:ascii="Arial" w:hAnsi="Arial" w:cs="Arial"/>
          <w:bCs/>
          <w:color w:val="auto"/>
          <w:szCs w:val="21"/>
          <w:highlight w:val="none"/>
          <w:u w:val="single"/>
        </w:rPr>
        <w:t>日</w:t>
      </w:r>
      <w:r>
        <w:rPr>
          <w:rFonts w:ascii="Arial" w:hAnsi="Arial" w:cs="Arial"/>
          <w:color w:val="auto"/>
          <w:szCs w:val="21"/>
          <w:highlight w:val="none"/>
        </w:rPr>
        <w:t>上午9点30分（北京时间）</w:t>
      </w:r>
    </w:p>
    <w:p>
      <w:pPr>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地点：</w:t>
      </w:r>
      <w:bookmarkStart w:id="35" w:name="OLE_LINK6"/>
      <w:r>
        <w:rPr>
          <w:rFonts w:ascii="Arial" w:hAnsi="Arial" w:cs="Arial"/>
          <w:color w:val="auto"/>
          <w:szCs w:val="21"/>
          <w:highlight w:val="none"/>
        </w:rPr>
        <w:t>广西政府采购云平台（</w:t>
      </w:r>
      <w:r>
        <w:rPr>
          <w:rFonts w:ascii="Arial" w:hAnsi="Arial" w:cs="Arial"/>
          <w:bCs/>
          <w:color w:val="auto"/>
          <w:szCs w:val="21"/>
          <w:highlight w:val="none"/>
        </w:rPr>
        <w:t>https://www.gcy.zfcg.gxzf.gov.cn）</w:t>
      </w:r>
      <w:bookmarkEnd w:id="35"/>
    </w:p>
    <w:p>
      <w:pPr>
        <w:spacing w:line="380" w:lineRule="exact"/>
        <w:ind w:firstLine="354" w:firstLineChars="147"/>
        <w:rPr>
          <w:rFonts w:ascii="Arial" w:hAnsi="Arial" w:eastAsia="黑体" w:cs="Arial"/>
          <w:b/>
          <w:color w:val="auto"/>
          <w:sz w:val="24"/>
          <w:highlight w:val="none"/>
        </w:rPr>
      </w:pPr>
      <w:bookmarkStart w:id="36" w:name="_Toc71365909"/>
      <w:r>
        <w:rPr>
          <w:rFonts w:ascii="Arial" w:hAnsi="Arial" w:eastAsia="黑体" w:cs="Arial"/>
          <w:b/>
          <w:color w:val="auto"/>
          <w:sz w:val="24"/>
          <w:highlight w:val="none"/>
        </w:rPr>
        <w:t>五、开启</w:t>
      </w:r>
      <w:bookmarkEnd w:id="30"/>
      <w:bookmarkEnd w:id="31"/>
      <w:bookmarkEnd w:id="32"/>
      <w:bookmarkEnd w:id="33"/>
      <w:bookmarkEnd w:id="34"/>
      <w:bookmarkEnd w:id="36"/>
    </w:p>
    <w:p>
      <w:pPr>
        <w:spacing w:line="380" w:lineRule="exact"/>
        <w:ind w:firstLine="420" w:firstLineChars="200"/>
        <w:rPr>
          <w:rFonts w:ascii="Arial" w:hAnsi="Arial" w:cs="Arial"/>
          <w:bCs/>
          <w:color w:val="auto"/>
          <w:szCs w:val="21"/>
          <w:highlight w:val="none"/>
          <w:u w:val="single"/>
        </w:rPr>
      </w:pPr>
      <w:r>
        <w:rPr>
          <w:rFonts w:ascii="Arial" w:hAnsi="Arial" w:cs="Arial"/>
          <w:color w:val="auto"/>
          <w:szCs w:val="21"/>
          <w:highlight w:val="none"/>
        </w:rPr>
        <w:t>时间：</w:t>
      </w:r>
      <w:r>
        <w:rPr>
          <w:rFonts w:ascii="Arial" w:hAnsi="Arial" w:cs="Arial"/>
          <w:bCs/>
          <w:color w:val="auto"/>
          <w:szCs w:val="21"/>
          <w:highlight w:val="none"/>
          <w:u w:val="single"/>
        </w:rPr>
        <w:t>2025年</w:t>
      </w:r>
      <w:r>
        <w:rPr>
          <w:rFonts w:hint="eastAsia" w:ascii="Arial" w:hAnsi="Arial" w:cs="Arial"/>
          <w:bCs/>
          <w:color w:val="auto"/>
          <w:szCs w:val="21"/>
          <w:highlight w:val="none"/>
          <w:u w:val="single"/>
          <w:lang w:val="en-US" w:eastAsia="zh-CN"/>
        </w:rPr>
        <w:t>9</w:t>
      </w:r>
      <w:r>
        <w:rPr>
          <w:rFonts w:ascii="Arial" w:hAnsi="Arial" w:cs="Arial"/>
          <w:bCs/>
          <w:color w:val="auto"/>
          <w:szCs w:val="21"/>
          <w:highlight w:val="none"/>
          <w:u w:val="single"/>
        </w:rPr>
        <w:t>月</w:t>
      </w:r>
      <w:r>
        <w:rPr>
          <w:rFonts w:hint="eastAsia" w:ascii="Arial" w:hAnsi="Arial" w:cs="Arial"/>
          <w:bCs/>
          <w:color w:val="auto"/>
          <w:szCs w:val="21"/>
          <w:highlight w:val="none"/>
          <w:u w:val="single"/>
          <w:lang w:val="en-US" w:eastAsia="zh-CN"/>
        </w:rPr>
        <w:t>23</w:t>
      </w:r>
      <w:r>
        <w:rPr>
          <w:rFonts w:ascii="Arial" w:hAnsi="Arial" w:cs="Arial"/>
          <w:bCs/>
          <w:color w:val="auto"/>
          <w:szCs w:val="21"/>
          <w:highlight w:val="none"/>
          <w:u w:val="single"/>
        </w:rPr>
        <w:t>日</w:t>
      </w:r>
      <w:r>
        <w:rPr>
          <w:rFonts w:ascii="Arial" w:hAnsi="Arial" w:cs="Arial"/>
          <w:bCs/>
          <w:color w:val="auto"/>
          <w:szCs w:val="21"/>
          <w:highlight w:val="none"/>
        </w:rPr>
        <w:t>上午9时30分（北京时间）</w:t>
      </w:r>
    </w:p>
    <w:p>
      <w:pPr>
        <w:spacing w:line="380" w:lineRule="exact"/>
        <w:ind w:firstLine="420" w:firstLineChars="200"/>
        <w:rPr>
          <w:rFonts w:ascii="Arial" w:hAnsi="Arial" w:cs="Arial"/>
          <w:bCs/>
          <w:color w:val="auto"/>
          <w:szCs w:val="21"/>
          <w:highlight w:val="none"/>
          <w:u w:val="single"/>
        </w:rPr>
      </w:pPr>
      <w:r>
        <w:rPr>
          <w:rFonts w:ascii="Arial" w:hAnsi="Arial" w:cs="Arial"/>
          <w:color w:val="auto"/>
          <w:szCs w:val="21"/>
          <w:highlight w:val="none"/>
        </w:rPr>
        <w:t>地点：</w:t>
      </w:r>
      <w:bookmarkStart w:id="37" w:name="OLE_LINK10"/>
      <w:r>
        <w:rPr>
          <w:rFonts w:ascii="Arial" w:hAnsi="Arial" w:cs="Arial"/>
          <w:color w:val="auto"/>
          <w:szCs w:val="21"/>
          <w:highlight w:val="none"/>
        </w:rPr>
        <w:t>广西政府采购云平台（</w:t>
      </w:r>
      <w:r>
        <w:rPr>
          <w:rFonts w:ascii="Arial" w:hAnsi="Arial" w:cs="Arial"/>
          <w:bCs/>
          <w:color w:val="auto"/>
          <w:szCs w:val="21"/>
          <w:highlight w:val="none"/>
        </w:rPr>
        <w:t>https://www.gcy.zfcg.gxzf.gov.cn）</w:t>
      </w:r>
      <w:bookmarkEnd w:id="37"/>
    </w:p>
    <w:p>
      <w:pPr>
        <w:spacing w:line="380" w:lineRule="exact"/>
        <w:ind w:firstLine="354" w:firstLineChars="147"/>
        <w:rPr>
          <w:rFonts w:ascii="Arial" w:hAnsi="Arial" w:eastAsia="黑体" w:cs="Arial"/>
          <w:b/>
          <w:color w:val="auto"/>
          <w:sz w:val="24"/>
          <w:highlight w:val="none"/>
        </w:rPr>
      </w:pPr>
      <w:bookmarkStart w:id="38" w:name="_Toc71365910"/>
      <w:bookmarkStart w:id="39" w:name="_Toc28359094"/>
      <w:bookmarkStart w:id="40" w:name="_Toc35393634"/>
      <w:bookmarkStart w:id="41" w:name="_Toc28359017"/>
      <w:bookmarkStart w:id="42" w:name="_Toc35393803"/>
      <w:bookmarkStart w:id="43" w:name="_Toc44229883"/>
      <w:r>
        <w:rPr>
          <w:rFonts w:ascii="Arial" w:hAnsi="Arial" w:eastAsia="黑体" w:cs="Arial"/>
          <w:b/>
          <w:color w:val="auto"/>
          <w:sz w:val="24"/>
          <w:highlight w:val="none"/>
        </w:rPr>
        <w:t>六、公告期限</w:t>
      </w:r>
      <w:bookmarkEnd w:id="38"/>
      <w:bookmarkEnd w:id="39"/>
      <w:bookmarkEnd w:id="40"/>
      <w:bookmarkEnd w:id="41"/>
      <w:bookmarkEnd w:id="42"/>
      <w:bookmarkEnd w:id="43"/>
    </w:p>
    <w:p>
      <w:pPr>
        <w:spacing w:line="38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pPr>
        <w:spacing w:line="380" w:lineRule="exact"/>
        <w:ind w:firstLine="354" w:firstLineChars="147"/>
        <w:rPr>
          <w:rFonts w:ascii="Arial" w:hAnsi="Arial" w:eastAsia="黑体" w:cs="Arial"/>
          <w:b/>
          <w:color w:val="auto"/>
          <w:sz w:val="24"/>
          <w:highlight w:val="none"/>
        </w:rPr>
      </w:pPr>
      <w:bookmarkStart w:id="44" w:name="_Toc35393804"/>
      <w:bookmarkStart w:id="45" w:name="_Toc71365911"/>
      <w:bookmarkStart w:id="46" w:name="_Toc35393635"/>
      <w:bookmarkStart w:id="47" w:name="_Toc44229884"/>
      <w:r>
        <w:rPr>
          <w:rFonts w:ascii="Arial" w:hAnsi="Arial" w:eastAsia="黑体" w:cs="Arial"/>
          <w:b/>
          <w:color w:val="auto"/>
          <w:sz w:val="24"/>
          <w:highlight w:val="none"/>
        </w:rPr>
        <w:t>七、其他补充事宜</w:t>
      </w:r>
      <w:bookmarkEnd w:id="44"/>
      <w:bookmarkEnd w:id="45"/>
      <w:bookmarkEnd w:id="46"/>
      <w:bookmarkEnd w:id="47"/>
    </w:p>
    <w:p>
      <w:pPr>
        <w:spacing w:line="38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1.网上查询地址</w:t>
      </w:r>
    </w:p>
    <w:p>
      <w:pPr>
        <w:spacing w:line="38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中国政府采购网（http://www.ccgp.gov.cn）、广西壮族自治区政府采购网（http://zfcg.gxzf.gov.cn）</w:t>
      </w:r>
      <w:r>
        <w:rPr>
          <w:rFonts w:ascii="Arial" w:hAnsi="Arial" w:cs="Arial"/>
          <w:i/>
          <w:color w:val="auto"/>
          <w:kern w:val="0"/>
          <w:szCs w:val="21"/>
          <w:highlight w:val="none"/>
        </w:rPr>
        <w:t>。</w:t>
      </w:r>
    </w:p>
    <w:p>
      <w:pPr>
        <w:spacing w:line="380" w:lineRule="exact"/>
        <w:ind w:firstLine="420" w:firstLineChars="200"/>
        <w:rPr>
          <w:rFonts w:ascii="Arial" w:hAnsi="Arial" w:cs="Arial"/>
          <w:color w:val="auto"/>
          <w:kern w:val="0"/>
          <w:szCs w:val="21"/>
          <w:highlight w:val="none"/>
        </w:rPr>
      </w:pPr>
      <w:bookmarkStart w:id="48" w:name="_Hlk37429674"/>
      <w:bookmarkStart w:id="49" w:name="_Toc35393636"/>
      <w:bookmarkStart w:id="50" w:name="_Toc44229885"/>
      <w:bookmarkStart w:id="51" w:name="_Toc35393805"/>
      <w:bookmarkStart w:id="52" w:name="_Toc28359018"/>
      <w:bookmarkStart w:id="53" w:name="_Toc28359095"/>
      <w:r>
        <w:rPr>
          <w:rFonts w:ascii="Arial" w:hAnsi="Arial" w:cs="Arial"/>
          <w:color w:val="auto"/>
          <w:kern w:val="0"/>
          <w:szCs w:val="21"/>
          <w:highlight w:val="none"/>
        </w:rPr>
        <w:t>2.本项目需要落实的政府采购政策</w:t>
      </w:r>
    </w:p>
    <w:p>
      <w:pPr>
        <w:spacing w:line="38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（1）政府采购促进中小企业发展。</w:t>
      </w:r>
    </w:p>
    <w:p>
      <w:pPr>
        <w:spacing w:line="38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（2）政府采购支持采用本国产品的政策。</w:t>
      </w:r>
    </w:p>
    <w:p>
      <w:pPr>
        <w:spacing w:line="38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（3）强制采购节能产品；优先采购节能产品、环境标志产品。</w:t>
      </w:r>
    </w:p>
    <w:p>
      <w:pPr>
        <w:spacing w:line="38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（4）政府采购促进残疾人就业政策。</w:t>
      </w:r>
    </w:p>
    <w:p>
      <w:pPr>
        <w:spacing w:line="38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（5）政府采购支持监狱企业发展。</w:t>
      </w:r>
    </w:p>
    <w:bookmarkEnd w:id="48"/>
    <w:p>
      <w:pPr>
        <w:widowControl/>
        <w:spacing w:line="380" w:lineRule="exact"/>
        <w:ind w:firstLine="420" w:firstLineChars="200"/>
        <w:jc w:val="left"/>
        <w:rPr>
          <w:rFonts w:ascii="Arial" w:hAnsi="Arial" w:cs="Arial"/>
          <w:color w:val="auto"/>
          <w:szCs w:val="21"/>
          <w:highlight w:val="none"/>
        </w:rPr>
      </w:pPr>
      <w:r>
        <w:rPr>
          <w:rFonts w:ascii="Arial" w:hAnsi="Arial" w:cs="Arial"/>
          <w:color w:val="auto"/>
          <w:kern w:val="0"/>
          <w:szCs w:val="21"/>
          <w:highlight w:val="none"/>
        </w:rPr>
        <w:t>3.供应商</w:t>
      </w:r>
      <w:r>
        <w:rPr>
          <w:rFonts w:ascii="Arial" w:hAnsi="Arial" w:cs="Arial"/>
          <w:color w:val="auto"/>
          <w:szCs w:val="21"/>
          <w:highlight w:val="none"/>
        </w:rPr>
        <w:t>竞标注意事项</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（1）本项目为全流程电子化采购项目，通过广西政府采购云平台（</w:t>
      </w:r>
      <w:r>
        <w:rPr>
          <w:rFonts w:ascii="Arial" w:hAnsi="Arial" w:cs="Arial"/>
          <w:bCs/>
          <w:color w:val="auto"/>
          <w:szCs w:val="21"/>
          <w:highlight w:val="none"/>
        </w:rPr>
        <w:t>https://www.gcy.zfcg.gxzf.gov.cn）实行在线电子竞标，供应商应按照本项目竞争性磋商文件和广西政府采购云平台的要求编制、加密</w:t>
      </w:r>
      <w:r>
        <w:rPr>
          <w:rFonts w:ascii="Arial" w:hAnsi="Arial" w:cs="Arial"/>
          <w:color w:val="auto"/>
          <w:szCs w:val="21"/>
          <w:highlight w:val="none"/>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0771-3381253）。</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（4）供应商需要在具备摄像头及语音功能且互联网网络状况良好的电脑登录广西政府采购云平台远程开标大厅参与本次磋商，否则后果自负。</w:t>
      </w:r>
    </w:p>
    <w:p>
      <w:pPr>
        <w:spacing w:line="380" w:lineRule="exact"/>
        <w:ind w:firstLine="354" w:firstLineChars="147"/>
        <w:rPr>
          <w:rFonts w:ascii="Arial" w:hAnsi="Arial" w:eastAsia="黑体" w:cs="Arial"/>
          <w:b/>
          <w:color w:val="auto"/>
          <w:sz w:val="24"/>
          <w:highlight w:val="none"/>
        </w:rPr>
      </w:pPr>
      <w:r>
        <w:rPr>
          <w:rFonts w:ascii="Arial" w:hAnsi="Arial" w:eastAsia="黑体" w:cs="Arial"/>
          <w:b/>
          <w:color w:val="auto"/>
          <w:sz w:val="24"/>
          <w:highlight w:val="none"/>
        </w:rPr>
        <w:t>八、凡对本次采购提出询问，请按以下方式联系。</w:t>
      </w:r>
      <w:bookmarkEnd w:id="49"/>
      <w:bookmarkEnd w:id="50"/>
      <w:bookmarkEnd w:id="51"/>
      <w:bookmarkEnd w:id="52"/>
      <w:bookmarkEnd w:id="53"/>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1.采购人信息</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名称：桂林理工大学</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地址：</w:t>
      </w:r>
      <w:bookmarkStart w:id="54" w:name="OLE_LINK8"/>
      <w:r>
        <w:rPr>
          <w:rFonts w:ascii="Arial" w:hAnsi="Arial" w:cs="Arial"/>
          <w:color w:val="auto"/>
          <w:szCs w:val="21"/>
          <w:highlight w:val="none"/>
        </w:rPr>
        <w:t>广西桂林市建干路12号</w:t>
      </w:r>
      <w:bookmarkEnd w:id="54"/>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联系方式：</w:t>
      </w:r>
      <w:bookmarkStart w:id="55" w:name="OLE_LINK7"/>
      <w:bookmarkStart w:id="56" w:name="_Toc28359009"/>
      <w:bookmarkStart w:id="57" w:name="_Toc28359086"/>
      <w:r>
        <w:rPr>
          <w:rFonts w:ascii="Arial" w:hAnsi="Arial" w:cs="Arial"/>
          <w:color w:val="auto"/>
          <w:szCs w:val="21"/>
          <w:highlight w:val="none"/>
        </w:rPr>
        <w:t>谢仁标</w:t>
      </w:r>
      <w:bookmarkEnd w:id="55"/>
      <w:r>
        <w:rPr>
          <w:rFonts w:ascii="Arial" w:hAnsi="Arial" w:cs="Arial"/>
          <w:color w:val="auto"/>
          <w:szCs w:val="21"/>
          <w:highlight w:val="none"/>
        </w:rPr>
        <w:t xml:space="preserve">  0773-5895090</w:t>
      </w:r>
    </w:p>
    <w:bookmarkEnd w:id="56"/>
    <w:bookmarkEnd w:id="57"/>
    <w:p>
      <w:pPr>
        <w:spacing w:line="380" w:lineRule="exact"/>
        <w:ind w:firstLine="424" w:firstLineChars="202"/>
        <w:rPr>
          <w:rFonts w:ascii="Arial" w:hAnsi="Arial" w:cs="Arial"/>
          <w:color w:val="auto"/>
          <w:szCs w:val="21"/>
          <w:highlight w:val="none"/>
        </w:rPr>
      </w:pPr>
      <w:bookmarkStart w:id="58" w:name="_Toc28359010"/>
      <w:bookmarkStart w:id="59" w:name="_Toc28359087"/>
      <w:r>
        <w:rPr>
          <w:rFonts w:ascii="Arial" w:hAnsi="Arial" w:cs="Arial"/>
          <w:color w:val="auto"/>
          <w:szCs w:val="21"/>
          <w:highlight w:val="none"/>
        </w:rPr>
        <w:t>2.采购代理机构信息</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名称：</w:t>
      </w:r>
      <w:r>
        <w:rPr>
          <w:rFonts w:hint="eastAsia" w:ascii="Arial" w:hAnsi="Arial" w:cs="Arial"/>
          <w:color w:val="auto"/>
          <w:szCs w:val="21"/>
          <w:highlight w:val="none"/>
        </w:rPr>
        <w:t>广西机电设备招标有限公司</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地址：</w:t>
      </w:r>
      <w:bookmarkStart w:id="60" w:name="OLE_LINK9"/>
      <w:r>
        <w:rPr>
          <w:rFonts w:ascii="Arial" w:hAnsi="Arial" w:eastAsia="宋体" w:cs="Arial"/>
          <w:color w:val="auto"/>
          <w:szCs w:val="21"/>
          <w:highlight w:val="none"/>
        </w:rPr>
        <w:t>桂林市骖鸾路31号湘商大厦6楼603（桂林分公司）</w:t>
      </w:r>
      <w:bookmarkEnd w:id="60"/>
    </w:p>
    <w:p>
      <w:pPr>
        <w:spacing w:line="380" w:lineRule="exact"/>
        <w:ind w:firstLine="424" w:firstLineChars="202"/>
        <w:rPr>
          <w:rFonts w:hint="eastAsia" w:ascii="Arial" w:hAnsi="Arial" w:cs="Arial"/>
          <w:color w:val="auto"/>
          <w:szCs w:val="21"/>
          <w:highlight w:val="none"/>
        </w:rPr>
      </w:pPr>
      <w:r>
        <w:rPr>
          <w:rFonts w:hint="eastAsia" w:ascii="Arial" w:hAnsi="Arial" w:cs="Arial"/>
          <w:color w:val="auto"/>
          <w:szCs w:val="21"/>
          <w:highlight w:val="none"/>
        </w:rPr>
        <w:t>联系方式： 0773-3696789转2</w:t>
      </w:r>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3.项目联系方式</w:t>
      </w:r>
      <w:bookmarkEnd w:id="58"/>
      <w:bookmarkEnd w:id="59"/>
    </w:p>
    <w:p>
      <w:pPr>
        <w:spacing w:line="380" w:lineRule="exact"/>
        <w:ind w:firstLine="424" w:firstLineChars="202"/>
        <w:rPr>
          <w:rFonts w:ascii="Arial" w:hAnsi="Arial" w:cs="Arial"/>
          <w:color w:val="auto"/>
          <w:szCs w:val="21"/>
          <w:highlight w:val="none"/>
        </w:rPr>
      </w:pPr>
      <w:r>
        <w:rPr>
          <w:rFonts w:ascii="Arial" w:hAnsi="Arial" w:cs="Arial"/>
          <w:color w:val="auto"/>
          <w:szCs w:val="21"/>
          <w:highlight w:val="none"/>
        </w:rPr>
        <w:t>项目联系人：</w:t>
      </w:r>
      <w:r>
        <w:rPr>
          <w:rFonts w:hint="eastAsia" w:ascii="Arial" w:hAnsi="Arial" w:cs="Arial"/>
          <w:color w:val="auto"/>
          <w:szCs w:val="21"/>
          <w:highlight w:val="none"/>
          <w:lang w:val="en-US" w:eastAsia="zh-CN"/>
        </w:rPr>
        <w:t>曾昭卉</w:t>
      </w:r>
      <w:r>
        <w:rPr>
          <w:rFonts w:ascii="Arial" w:hAnsi="Arial" w:cs="Arial"/>
          <w:color w:val="auto"/>
          <w:szCs w:val="21"/>
          <w:highlight w:val="none"/>
        </w:rPr>
        <w:tab/>
      </w:r>
    </w:p>
    <w:p>
      <w:pPr>
        <w:spacing w:line="380" w:lineRule="exact"/>
        <w:ind w:firstLine="424" w:firstLineChars="202"/>
        <w:rPr>
          <w:rFonts w:hint="eastAsia" w:ascii="Arial" w:hAnsi="Arial" w:cs="Arial"/>
          <w:color w:val="auto"/>
          <w:szCs w:val="21"/>
          <w:highlight w:val="none"/>
        </w:rPr>
      </w:pPr>
      <w:r>
        <w:rPr>
          <w:rFonts w:ascii="Arial" w:hAnsi="Arial" w:cs="Arial"/>
          <w:color w:val="auto"/>
          <w:szCs w:val="21"/>
          <w:highlight w:val="none"/>
        </w:rPr>
        <w:t>电话：</w:t>
      </w:r>
      <w:r>
        <w:rPr>
          <w:rFonts w:hint="eastAsia" w:ascii="Arial" w:hAnsi="Arial" w:cs="Arial"/>
          <w:color w:val="auto"/>
          <w:szCs w:val="21"/>
          <w:highlight w:val="none"/>
        </w:rPr>
        <w:t>0773-3696789转2</w:t>
      </w:r>
    </w:p>
    <w:p>
      <w:pPr>
        <w:spacing w:line="380" w:lineRule="exact"/>
        <w:ind w:firstLine="424" w:firstLineChars="202"/>
        <w:jc w:val="right"/>
        <w:rPr>
          <w:rFonts w:hint="eastAsia" w:ascii="Arial" w:hAnsi="Arial" w:cs="Arial"/>
          <w:color w:val="auto"/>
          <w:szCs w:val="21"/>
          <w:highlight w:val="none"/>
          <w:lang w:val="en-US" w:eastAsia="zh-CN"/>
        </w:rPr>
      </w:pPr>
      <w:r>
        <w:rPr>
          <w:rFonts w:hint="eastAsia" w:ascii="Arial" w:hAnsi="Arial" w:cs="Arial"/>
          <w:color w:val="auto"/>
          <w:szCs w:val="21"/>
          <w:highlight w:val="none"/>
          <w:lang w:val="en-US" w:eastAsia="zh-CN"/>
        </w:rPr>
        <w:t>广西机电设备招标有限公司</w:t>
      </w:r>
    </w:p>
    <w:p>
      <w:pPr>
        <w:spacing w:line="380" w:lineRule="exact"/>
        <w:ind w:firstLine="424" w:firstLineChars="202"/>
        <w:jc w:val="right"/>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2025年9月12日</w:t>
      </w:r>
    </w:p>
    <w:bookmarkEnd w:id="1"/>
    <w:p>
      <w:pPr>
        <w:rPr>
          <w:rFonts w:ascii="Arial" w:hAnsi="Arial" w:cs="Arial"/>
          <w:color w:val="auto"/>
          <w:sz w:val="32"/>
          <w:szCs w:val="32"/>
          <w:highlight w:val="none"/>
        </w:rPr>
      </w:pPr>
      <w:r>
        <w:rPr>
          <w:rFonts w:ascii="Arial" w:hAnsi="Arial" w:cs="Arial"/>
          <w:color w:val="auto"/>
          <w:sz w:val="32"/>
          <w:szCs w:val="32"/>
          <w:highlight w:val="none"/>
        </w:rPr>
        <w:br w:type="page"/>
      </w:r>
    </w:p>
    <w:p>
      <w:pPr>
        <w:spacing w:line="400" w:lineRule="exact"/>
        <w:jc w:val="center"/>
        <w:rPr>
          <w:rFonts w:ascii="Arial" w:hAnsi="Arial" w:cs="Arial"/>
          <w:color w:val="auto"/>
          <w:sz w:val="32"/>
          <w:szCs w:val="32"/>
          <w:highlight w:val="none"/>
        </w:rPr>
      </w:pPr>
    </w:p>
    <w:p>
      <w:pPr>
        <w:spacing w:line="400" w:lineRule="exact"/>
        <w:jc w:val="center"/>
        <w:rPr>
          <w:rFonts w:ascii="Arial" w:hAnsi="Arial" w:cs="Arial"/>
          <w:color w:val="auto"/>
          <w:sz w:val="32"/>
          <w:szCs w:val="32"/>
          <w:highlight w:val="none"/>
        </w:rPr>
      </w:pPr>
    </w:p>
    <w:p>
      <w:pPr>
        <w:pStyle w:val="2"/>
        <w:spacing w:before="300" w:after="300" w:line="360" w:lineRule="auto"/>
        <w:jc w:val="center"/>
        <w:rPr>
          <w:rFonts w:ascii="Arial" w:hAnsi="Arial" w:cs="Arial"/>
          <w:color w:val="auto"/>
          <w:highlight w:val="none"/>
        </w:rPr>
      </w:pPr>
      <w:bookmarkStart w:id="61" w:name="_Toc32091"/>
      <w:r>
        <w:rPr>
          <w:rFonts w:ascii="Arial" w:hAnsi="Arial" w:cs="Arial"/>
          <w:color w:val="auto"/>
          <w:highlight w:val="none"/>
        </w:rPr>
        <w:t>第二章 供应商须知</w:t>
      </w:r>
      <w:bookmarkEnd w:id="61"/>
    </w:p>
    <w:p>
      <w:pPr>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供应商须知前附表</w:t>
      </w:r>
    </w:p>
    <w:p>
      <w:pPr>
        <w:spacing w:line="400" w:lineRule="exact"/>
        <w:jc w:val="center"/>
        <w:rPr>
          <w:rFonts w:ascii="Arial" w:hAnsi="Arial" w:cs="Arial"/>
          <w:b/>
          <w:color w:val="auto"/>
          <w:sz w:val="32"/>
          <w:szCs w:val="32"/>
          <w:highlight w:val="none"/>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Arial" w:hAnsi="Arial" w:cs="Arial"/>
                <w:b/>
                <w:color w:val="auto"/>
                <w:szCs w:val="21"/>
                <w:highlight w:val="none"/>
              </w:rPr>
            </w:pPr>
            <w:r>
              <w:rPr>
                <w:rFonts w:ascii="Arial" w:hAnsi="Arial" w:cs="Arial"/>
                <w:b/>
                <w:color w:val="auto"/>
                <w:szCs w:val="21"/>
                <w:highlight w:val="none"/>
              </w:rPr>
              <w:t>条款号</w:t>
            </w:r>
          </w:p>
        </w:tc>
        <w:tc>
          <w:tcPr>
            <w:tcW w:w="8446" w:type="dxa"/>
          </w:tcPr>
          <w:p>
            <w:pPr>
              <w:spacing w:line="360" w:lineRule="auto"/>
              <w:jc w:val="center"/>
              <w:rPr>
                <w:rFonts w:ascii="Arial" w:hAnsi="Arial" w:cs="Arial"/>
                <w:b/>
                <w:color w:val="auto"/>
                <w:szCs w:val="21"/>
                <w:highlight w:val="none"/>
              </w:rPr>
            </w:pPr>
            <w:r>
              <w:rPr>
                <w:rFonts w:ascii="Arial" w:hAnsi="Arial" w:cs="Arial"/>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8446" w:type="dxa"/>
            <w:vAlign w:val="center"/>
          </w:tcPr>
          <w:p>
            <w:pPr>
              <w:spacing w:line="360" w:lineRule="auto"/>
              <w:rPr>
                <w:rFonts w:ascii="Arial" w:hAnsi="Arial" w:cs="Arial"/>
                <w:color w:val="auto"/>
                <w:szCs w:val="21"/>
                <w:highlight w:val="none"/>
              </w:rPr>
            </w:pPr>
            <w:r>
              <w:rPr>
                <w:rFonts w:ascii="Arial" w:hAnsi="Arial" w:cs="Arial"/>
                <w:bCs/>
                <w:color w:val="auto"/>
                <w:szCs w:val="21"/>
                <w:highlight w:val="none"/>
              </w:rPr>
              <w:t>1.供应商的资格条件</w:t>
            </w:r>
            <w:r>
              <w:rPr>
                <w:rFonts w:ascii="Arial" w:hAnsi="Arial" w:cs="Arial"/>
                <w:color w:val="auto"/>
                <w:szCs w:val="21"/>
                <w:highlight w:val="none"/>
              </w:rPr>
              <w:t>：详见竞争性磋商公告</w:t>
            </w:r>
          </w:p>
          <w:p>
            <w:pPr>
              <w:spacing w:line="360" w:lineRule="auto"/>
              <w:rPr>
                <w:rFonts w:ascii="Arial" w:hAnsi="Arial" w:cs="Arial"/>
                <w:color w:val="auto"/>
                <w:szCs w:val="21"/>
                <w:highlight w:val="none"/>
              </w:rPr>
            </w:pPr>
            <w:r>
              <w:rPr>
                <w:rFonts w:ascii="Arial" w:hAnsi="Arial" w:cs="Arial"/>
                <w:color w:val="auto"/>
                <w:szCs w:val="21"/>
                <w:highlight w:val="none"/>
              </w:rPr>
              <w:t>2.</w:t>
            </w:r>
            <w:r>
              <w:rPr>
                <w:rFonts w:ascii="Arial" w:hAnsi="Arial" w:cs="Arial"/>
                <w:bCs/>
                <w:color w:val="auto"/>
                <w:szCs w:val="21"/>
                <w:highlight w:val="none"/>
              </w:rPr>
              <w:t>供应商</w:t>
            </w:r>
            <w:r>
              <w:rPr>
                <w:rFonts w:ascii="Arial" w:hAnsi="Arial" w:cs="Arial"/>
                <w:color w:val="auto"/>
                <w:szCs w:val="21"/>
                <w:highlight w:val="none"/>
              </w:rPr>
              <w:t>出现下列情形之一的，不得参加政府采购活动：</w:t>
            </w:r>
          </w:p>
          <w:p>
            <w:pPr>
              <w:spacing w:line="360" w:lineRule="auto"/>
              <w:rPr>
                <w:rFonts w:ascii="Arial" w:hAnsi="Arial" w:cs="Arial"/>
                <w:color w:val="auto"/>
                <w:szCs w:val="21"/>
                <w:highlight w:val="none"/>
              </w:rPr>
            </w:pPr>
            <w:r>
              <w:rPr>
                <w:rFonts w:ascii="Arial" w:hAnsi="Arial" w:cs="Arial"/>
                <w:color w:val="auto"/>
                <w:szCs w:val="21"/>
                <w:highlight w:val="none"/>
              </w:rPr>
              <w:t>2.1单位负责人为同一人或者存在直接控股、管理关系的不同供应商，不得参加同一合同项下的政府采购活动。</w:t>
            </w:r>
            <w:r>
              <w:rPr>
                <w:rFonts w:ascii="Arial" w:hAnsi="Arial" w:cs="Arial"/>
                <w:color w:val="auto"/>
                <w:highlight w:val="none"/>
              </w:rPr>
              <w:t>为本项目提供过整体设计、规范编制或者项目管理、监理、检测等服务的供应商，不得再参加该采购项目的其他采购活动。</w:t>
            </w:r>
          </w:p>
          <w:p>
            <w:pPr>
              <w:spacing w:line="360" w:lineRule="auto"/>
              <w:rPr>
                <w:rFonts w:ascii="Arial" w:hAnsi="Arial" w:cs="Arial"/>
                <w:color w:val="auto"/>
                <w:szCs w:val="21"/>
                <w:highlight w:val="none"/>
              </w:rPr>
            </w:pPr>
            <w:r>
              <w:rPr>
                <w:rFonts w:ascii="Arial" w:hAnsi="Arial" w:cs="Arial"/>
                <w:color w:val="auto"/>
                <w:szCs w:val="21"/>
                <w:highlight w:val="none"/>
              </w:rPr>
              <w:t>2.2对在“信用中国”网站（https://www.creditchina.gov.cn） 、中国政府采购网（http://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5.1</w:t>
            </w:r>
          </w:p>
        </w:tc>
        <w:tc>
          <w:tcPr>
            <w:tcW w:w="8446"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5.2</w:t>
            </w:r>
          </w:p>
        </w:tc>
        <w:tc>
          <w:tcPr>
            <w:tcW w:w="8446"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本项目不接受联合体参与磋商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6.2</w:t>
            </w:r>
          </w:p>
        </w:tc>
        <w:tc>
          <w:tcPr>
            <w:tcW w:w="8446" w:type="dxa"/>
            <w:vAlign w:val="center"/>
          </w:tcPr>
          <w:p>
            <w:pPr>
              <w:pStyle w:val="17"/>
              <w:spacing w:line="360" w:lineRule="auto"/>
              <w:rPr>
                <w:rFonts w:ascii="Arial" w:hAnsi="Arial" w:cs="Arial"/>
                <w:color w:val="auto"/>
                <w:highlight w:val="none"/>
              </w:rPr>
            </w:pPr>
            <w:r>
              <w:rPr>
                <w:rFonts w:ascii="Arial" w:hAnsi="Arial" w:cs="Arial"/>
                <w:color w:val="auto"/>
                <w:highlight w:val="none"/>
              </w:rPr>
              <w:sym w:font="Wingdings" w:char="00FE"/>
            </w:r>
            <w:r>
              <w:rPr>
                <w:rFonts w:ascii="Arial" w:hAnsi="Arial" w:cs="Arial"/>
                <w:color w:val="auto"/>
                <w:highlight w:val="none"/>
              </w:rPr>
              <w:t>不允许分包</w:t>
            </w:r>
          </w:p>
          <w:p>
            <w:pPr>
              <w:pStyle w:val="17"/>
              <w:spacing w:line="360" w:lineRule="auto"/>
              <w:rPr>
                <w:rFonts w:ascii="Arial" w:hAnsi="Arial" w:cs="Arial"/>
                <w:color w:val="auto"/>
                <w:highlight w:val="none"/>
              </w:rPr>
            </w:pPr>
            <w:r>
              <w:rPr>
                <w:rFonts w:ascii="Arial" w:hAnsi="Arial" w:cs="Arial"/>
                <w:color w:val="auto"/>
                <w:highlight w:val="none"/>
              </w:rPr>
              <w:t>□允许分包</w:t>
            </w:r>
          </w:p>
          <w:p>
            <w:pPr>
              <w:pStyle w:val="17"/>
              <w:spacing w:line="360" w:lineRule="auto"/>
              <w:rPr>
                <w:rFonts w:ascii="Arial" w:hAnsi="Arial" w:cs="Arial"/>
                <w:color w:val="auto"/>
                <w:highlight w:val="none"/>
                <w:u w:val="single"/>
              </w:rPr>
            </w:pPr>
            <w:r>
              <w:rPr>
                <w:rFonts w:ascii="Arial" w:hAnsi="Arial" w:cs="Arial"/>
                <w:color w:val="auto"/>
                <w:highlight w:val="none"/>
              </w:rPr>
              <w:t>分包内容：</w:t>
            </w:r>
            <w:r>
              <w:rPr>
                <w:rFonts w:ascii="Arial" w:hAnsi="Arial" w:cs="Arial"/>
                <w:color w:val="auto"/>
                <w:highlight w:val="none"/>
                <w:u w:val="single"/>
              </w:rPr>
              <w:t xml:space="preserve">                                     </w:t>
            </w:r>
            <w:r>
              <w:rPr>
                <w:rFonts w:ascii="Arial" w:hAnsi="Arial" w:cs="Arial"/>
                <w:color w:val="auto"/>
                <w:highlight w:val="none"/>
              </w:rPr>
              <w:t>。</w:t>
            </w:r>
          </w:p>
          <w:p>
            <w:pPr>
              <w:pStyle w:val="17"/>
              <w:spacing w:line="360" w:lineRule="auto"/>
              <w:rPr>
                <w:rFonts w:ascii="Arial" w:hAnsi="Arial" w:cs="Arial"/>
                <w:color w:val="auto"/>
                <w:highlight w:val="none"/>
                <w:u w:val="single"/>
              </w:rPr>
            </w:pPr>
            <w:r>
              <w:rPr>
                <w:rFonts w:ascii="Arial" w:hAnsi="Arial" w:cs="Arial"/>
                <w:color w:val="auto"/>
                <w:highlight w:val="none"/>
              </w:rPr>
              <w:t>分包金额或者比例：</w:t>
            </w:r>
            <w:r>
              <w:rPr>
                <w:rFonts w:ascii="Arial" w:hAnsi="Arial" w:cs="Arial"/>
                <w:color w:val="auto"/>
                <w:highlight w:val="none"/>
                <w:u w:val="single"/>
              </w:rPr>
              <w:t xml:space="preserve">                                     </w:t>
            </w:r>
            <w:r>
              <w:rPr>
                <w:rFonts w:ascii="Arial" w:hAnsi="Arial" w:cs="Arial"/>
                <w:color w:val="auto"/>
                <w:highlight w:val="none"/>
              </w:rPr>
              <w:t>。</w:t>
            </w:r>
          </w:p>
          <w:p>
            <w:pPr>
              <w:pStyle w:val="17"/>
              <w:spacing w:line="360" w:lineRule="auto"/>
              <w:rPr>
                <w:rFonts w:ascii="Arial" w:hAnsi="Arial" w:cs="Arial"/>
                <w:color w:val="auto"/>
                <w:highlight w:val="none"/>
              </w:rPr>
            </w:pPr>
            <w:r>
              <w:rPr>
                <w:rFonts w:ascii="Arial" w:hAnsi="Arial" w:cs="Arial"/>
                <w:color w:val="auto"/>
                <w:highlight w:val="none"/>
              </w:rPr>
              <w:t>分包供应商必须具备的资质：</w:t>
            </w:r>
            <w:r>
              <w:rPr>
                <w:rFonts w:ascii="Arial" w:hAnsi="Arial" w:cs="Arial"/>
                <w:color w:val="auto"/>
                <w:highlight w:val="none"/>
                <w:u w:val="single"/>
              </w:rPr>
              <w:t xml:space="preserve">                                </w:t>
            </w:r>
            <w:r>
              <w:rPr>
                <w:rFonts w:ascii="Arial" w:hAnsi="Arial" w:cs="Arial"/>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12.1.1</w:t>
            </w:r>
          </w:p>
        </w:tc>
        <w:tc>
          <w:tcPr>
            <w:tcW w:w="8446" w:type="dxa"/>
            <w:vAlign w:val="center"/>
          </w:tcPr>
          <w:p>
            <w:pPr>
              <w:snapToGrid w:val="0"/>
              <w:spacing w:line="360" w:lineRule="auto"/>
              <w:jc w:val="left"/>
              <w:rPr>
                <w:rFonts w:ascii="Arial" w:hAnsi="Arial" w:cs="Arial"/>
                <w:b/>
                <w:color w:val="auto"/>
                <w:szCs w:val="21"/>
                <w:highlight w:val="none"/>
              </w:rPr>
            </w:pPr>
            <w:r>
              <w:rPr>
                <w:rFonts w:ascii="Arial" w:hAnsi="Arial" w:cs="Arial"/>
                <w:b/>
                <w:color w:val="auto"/>
                <w:szCs w:val="21"/>
                <w:highlight w:val="none"/>
              </w:rPr>
              <w:t>资格证明文件</w:t>
            </w:r>
          </w:p>
          <w:p>
            <w:pPr>
              <w:pStyle w:val="17"/>
              <w:spacing w:line="360" w:lineRule="auto"/>
              <w:rPr>
                <w:rFonts w:ascii="Arial" w:hAnsi="Arial" w:cs="Arial"/>
                <w:color w:val="auto"/>
                <w:highlight w:val="none"/>
              </w:rPr>
            </w:pPr>
            <w:bookmarkStart w:id="62" w:name="OLE_LINK12"/>
            <w:r>
              <w:rPr>
                <w:rFonts w:ascii="Arial" w:hAnsi="Arial" w:cs="Arial"/>
                <w:color w:val="auto"/>
                <w:highlight w:val="none"/>
              </w:rPr>
              <w:t>1.供应商为法人或者其他组织的提供其营业执照等证明文件复印件（如营业执照或者事业单位法人证书或者执业许可证或者登记证书等）；（</w:t>
            </w:r>
            <w:r>
              <w:rPr>
                <w:rFonts w:ascii="Arial" w:hAnsi="Arial" w:cs="Arial"/>
                <w:b/>
                <w:color w:val="auto"/>
                <w:highlight w:val="none"/>
              </w:rPr>
              <w:t>必须提供，否则响应文件按无效处理</w:t>
            </w:r>
            <w:r>
              <w:rPr>
                <w:rFonts w:ascii="Arial" w:hAnsi="Arial" w:cs="Arial"/>
                <w:color w:val="auto"/>
                <w:highlight w:val="none"/>
              </w:rPr>
              <w:t>）</w:t>
            </w:r>
            <w:bookmarkEnd w:id="62"/>
          </w:p>
          <w:p>
            <w:pPr>
              <w:spacing w:line="360" w:lineRule="auto"/>
              <w:contextualSpacing/>
              <w:jc w:val="left"/>
              <w:rPr>
                <w:rFonts w:ascii="Arial" w:hAnsi="Arial" w:cs="Arial"/>
                <w:color w:val="auto"/>
                <w:szCs w:val="21"/>
                <w:highlight w:val="none"/>
              </w:rPr>
            </w:pPr>
            <w:bookmarkStart w:id="63" w:name="OLE_LINK14"/>
            <w:r>
              <w:rPr>
                <w:rFonts w:ascii="Arial" w:hAnsi="Arial" w:cs="Arial"/>
                <w:color w:val="auto"/>
                <w:szCs w:val="21"/>
                <w:highlight w:val="none"/>
              </w:rPr>
              <w:t>2.供应商依法缴纳税收的相关材料（</w:t>
            </w:r>
            <w:r>
              <w:rPr>
                <w:rFonts w:ascii="Arial" w:hAnsi="Arial" w:cs="Arial"/>
                <w:color w:val="auto"/>
                <w:szCs w:val="21"/>
                <w:highlight w:val="none"/>
                <w:u w:val="single"/>
              </w:rPr>
              <w:t>2025</w:t>
            </w:r>
            <w:r>
              <w:rPr>
                <w:rFonts w:ascii="Arial" w:hAnsi="Arial" w:cs="Arial"/>
                <w:color w:val="auto"/>
                <w:szCs w:val="21"/>
                <w:highlight w:val="none"/>
              </w:rPr>
              <w:t>年</w:t>
            </w:r>
            <w:r>
              <w:rPr>
                <w:rFonts w:ascii="Arial" w:hAnsi="Arial" w:cs="Arial"/>
                <w:color w:val="auto"/>
                <w:szCs w:val="21"/>
                <w:highlight w:val="none"/>
                <w:u w:val="single"/>
              </w:rPr>
              <w:t>1</w:t>
            </w:r>
            <w:r>
              <w:rPr>
                <w:rFonts w:ascii="Arial" w:hAnsi="Arial" w:cs="Arial"/>
                <w:color w:val="auto"/>
                <w:szCs w:val="21"/>
                <w:highlight w:val="none"/>
              </w:rPr>
              <w:t>月以来任意1个月的依法缴纳税收的证明材料复印件；</w:t>
            </w:r>
            <w:r>
              <w:rPr>
                <w:rFonts w:ascii="Arial" w:hAnsi="Arial" w:cs="Arial"/>
                <w:color w:val="auto"/>
                <w:highlight w:val="none"/>
              </w:rPr>
              <w:t>依法免税的供应商，必须提供符合免税条件的证明材料。</w:t>
            </w:r>
            <w:r>
              <w:rPr>
                <w:rFonts w:ascii="Arial" w:hAnsi="Arial" w:cs="Arial"/>
                <w:color w:val="auto"/>
                <w:szCs w:val="21"/>
                <w:highlight w:val="none"/>
              </w:rPr>
              <w:t>从成立之日起到响应文件提交截止时间止不足要求月数的，则无需提供）；（</w:t>
            </w:r>
            <w:r>
              <w:rPr>
                <w:rFonts w:ascii="Arial" w:hAnsi="Arial" w:cs="Arial"/>
                <w:b/>
                <w:color w:val="auto"/>
                <w:szCs w:val="21"/>
                <w:highlight w:val="none"/>
              </w:rPr>
              <w:t>必须提供，否则响应文件按无效处理</w:t>
            </w:r>
            <w:r>
              <w:rPr>
                <w:rFonts w:ascii="Arial" w:hAnsi="Arial" w:cs="Arial"/>
                <w:color w:val="auto"/>
                <w:szCs w:val="21"/>
                <w:highlight w:val="none"/>
              </w:rPr>
              <w:t>）</w:t>
            </w:r>
          </w:p>
          <w:bookmarkEnd w:id="63"/>
          <w:p>
            <w:pPr>
              <w:spacing w:line="360" w:lineRule="auto"/>
              <w:contextualSpacing/>
              <w:jc w:val="left"/>
              <w:rPr>
                <w:rFonts w:ascii="Arial" w:hAnsi="Arial" w:cs="Arial"/>
                <w:color w:val="auto"/>
                <w:szCs w:val="21"/>
                <w:highlight w:val="none"/>
              </w:rPr>
            </w:pPr>
            <w:bookmarkStart w:id="64" w:name="OLE_LINK15"/>
            <w:r>
              <w:rPr>
                <w:rFonts w:ascii="Arial" w:hAnsi="Arial" w:cs="Arial"/>
                <w:color w:val="auto"/>
                <w:szCs w:val="21"/>
                <w:highlight w:val="none"/>
              </w:rPr>
              <w:t>3.供应商依法缴纳社会保障资金的相关材料[</w:t>
            </w:r>
            <w:r>
              <w:rPr>
                <w:rFonts w:ascii="Arial" w:hAnsi="Arial" w:cs="Arial"/>
                <w:color w:val="auto"/>
                <w:szCs w:val="21"/>
                <w:highlight w:val="none"/>
                <w:u w:val="single"/>
              </w:rPr>
              <w:t>2025</w:t>
            </w:r>
            <w:r>
              <w:rPr>
                <w:rFonts w:ascii="Arial" w:hAnsi="Arial" w:cs="Arial"/>
                <w:color w:val="auto"/>
                <w:szCs w:val="21"/>
                <w:highlight w:val="none"/>
              </w:rPr>
              <w:t>年</w:t>
            </w:r>
            <w:r>
              <w:rPr>
                <w:rFonts w:ascii="Arial" w:hAnsi="Arial" w:cs="Arial"/>
                <w:color w:val="auto"/>
                <w:szCs w:val="21"/>
                <w:highlight w:val="none"/>
                <w:u w:val="single"/>
              </w:rPr>
              <w:t>1</w:t>
            </w:r>
            <w:r>
              <w:rPr>
                <w:rFonts w:ascii="Arial" w:hAnsi="Arial" w:cs="Arial"/>
                <w:color w:val="auto"/>
                <w:szCs w:val="21"/>
                <w:highlight w:val="none"/>
              </w:rPr>
              <w:t>月以来任意1个月的依法缴纳社会保障资金的缴费证明材料（专用收据、社会保险缴纳清单或社保部门的证明）复印件；</w:t>
            </w:r>
            <w:r>
              <w:rPr>
                <w:rFonts w:ascii="Arial" w:hAnsi="Arial" w:cs="Arial"/>
                <w:color w:val="auto"/>
                <w:highlight w:val="none"/>
              </w:rPr>
              <w:t>依法不需要缴纳社会保障资金的供应商，必须提供相应文件证明不需要缴纳社会保障资金。</w:t>
            </w:r>
            <w:r>
              <w:rPr>
                <w:rFonts w:ascii="Arial" w:hAnsi="Arial" w:cs="Arial"/>
                <w:color w:val="auto"/>
                <w:szCs w:val="21"/>
                <w:highlight w:val="none"/>
              </w:rPr>
              <w:t>从成立之日起到响应文件提交截止时间止不足要求月数的，则无需提供]；（</w:t>
            </w:r>
            <w:r>
              <w:rPr>
                <w:rFonts w:ascii="Arial" w:hAnsi="Arial" w:cs="Arial"/>
                <w:b/>
                <w:color w:val="auto"/>
                <w:szCs w:val="21"/>
                <w:highlight w:val="none"/>
              </w:rPr>
              <w:t>必须提供，否则响应文件按无效处理</w:t>
            </w:r>
            <w:r>
              <w:rPr>
                <w:rFonts w:ascii="Arial" w:hAnsi="Arial" w:cs="Arial"/>
                <w:color w:val="auto"/>
                <w:szCs w:val="21"/>
                <w:highlight w:val="none"/>
              </w:rPr>
              <w:t>）</w:t>
            </w:r>
          </w:p>
          <w:bookmarkEnd w:id="64"/>
          <w:p>
            <w:pPr>
              <w:spacing w:line="360" w:lineRule="auto"/>
              <w:contextualSpacing/>
              <w:jc w:val="left"/>
              <w:rPr>
                <w:rFonts w:ascii="Arial" w:hAnsi="Arial" w:cs="Arial"/>
                <w:b/>
                <w:color w:val="auto"/>
                <w:szCs w:val="21"/>
                <w:highlight w:val="none"/>
              </w:rPr>
            </w:pPr>
            <w:bookmarkStart w:id="65" w:name="OLE_LINK16"/>
            <w:r>
              <w:rPr>
                <w:rFonts w:ascii="Arial" w:hAnsi="Arial" w:cs="Arial"/>
                <w:color w:val="auto"/>
                <w:szCs w:val="21"/>
                <w:highlight w:val="none"/>
              </w:rPr>
              <w:t>4.供应商财务状况报告【2024年度经会计师事务所或审计机构审计的财务状况报告复印件（包括资产负债表、现金流量表、利润表），</w:t>
            </w:r>
            <w:r>
              <w:rPr>
                <w:rFonts w:ascii="Arial" w:hAnsi="Arial" w:cs="Arial" w:eastAsiaTheme="minorEastAsia"/>
                <w:color w:val="auto"/>
                <w:szCs w:val="21"/>
                <w:highlight w:val="none"/>
              </w:rPr>
              <w:t>或者2025年以来银行出具的资信证明，或者2025年</w:t>
            </w:r>
            <w:r>
              <w:rPr>
                <w:rFonts w:ascii="Arial" w:hAnsi="Arial" w:cs="Arial"/>
                <w:color w:val="auto"/>
                <w:szCs w:val="21"/>
                <w:highlight w:val="none"/>
              </w:rPr>
              <w:t>以来中国人民银行征信中心出具的信用报告；供应商属于</w:t>
            </w:r>
            <w:r>
              <w:rPr>
                <w:rFonts w:ascii="Arial" w:hAnsi="Arial" w:cs="Arial"/>
                <w:color w:val="auto"/>
                <w:highlight w:val="none"/>
              </w:rPr>
              <w:t>成立时间</w:t>
            </w:r>
            <w:r>
              <w:rPr>
                <w:rFonts w:ascii="Arial" w:hAnsi="Arial" w:cs="Arial"/>
                <w:color w:val="auto"/>
                <w:kern w:val="0"/>
                <w:highlight w:val="none"/>
              </w:rPr>
              <w:t>在规定年度之后</w:t>
            </w:r>
            <w:r>
              <w:rPr>
                <w:rFonts w:ascii="Arial" w:hAnsi="Arial" w:cs="Arial"/>
                <w:color w:val="auto"/>
                <w:highlight w:val="none"/>
              </w:rPr>
              <w:t>的</w:t>
            </w:r>
            <w:r>
              <w:rPr>
                <w:rFonts w:ascii="Arial" w:hAnsi="Arial" w:cs="Arial"/>
                <w:color w:val="auto"/>
                <w:szCs w:val="21"/>
                <w:highlight w:val="none"/>
              </w:rPr>
              <w:t>法人或其他组织</w:t>
            </w:r>
            <w:r>
              <w:rPr>
                <w:rFonts w:ascii="Arial" w:hAnsi="Arial" w:cs="Arial"/>
                <w:color w:val="auto"/>
                <w:highlight w:val="none"/>
              </w:rPr>
              <w:t>，需提供成立之日起至响应文件提交截止时间前的月报表</w:t>
            </w:r>
            <w:r>
              <w:rPr>
                <w:rFonts w:ascii="Arial" w:hAnsi="Arial" w:cs="Arial"/>
                <w:color w:val="auto"/>
                <w:szCs w:val="21"/>
                <w:highlight w:val="none"/>
              </w:rPr>
              <w:t>或银行出具的资信证明或者中国人民银行征信中心出具的企业信用报告】；</w:t>
            </w:r>
            <w:r>
              <w:rPr>
                <w:rFonts w:ascii="Arial" w:hAnsi="Arial" w:cs="Arial"/>
                <w:bCs/>
                <w:color w:val="auto"/>
                <w:szCs w:val="21"/>
                <w:highlight w:val="none"/>
              </w:rPr>
              <w:t>（</w:t>
            </w:r>
            <w:r>
              <w:rPr>
                <w:rFonts w:ascii="Arial" w:hAnsi="Arial" w:cs="Arial"/>
                <w:b/>
                <w:color w:val="auto"/>
                <w:szCs w:val="21"/>
                <w:highlight w:val="none"/>
              </w:rPr>
              <w:t>必须提供，否则响应文件按无效处理</w:t>
            </w:r>
            <w:r>
              <w:rPr>
                <w:rFonts w:ascii="Arial" w:hAnsi="Arial" w:cs="Arial"/>
                <w:bCs/>
                <w:color w:val="auto"/>
                <w:szCs w:val="21"/>
                <w:highlight w:val="none"/>
              </w:rPr>
              <w:t>）</w:t>
            </w:r>
          </w:p>
          <w:bookmarkEnd w:id="65"/>
          <w:p>
            <w:pPr>
              <w:snapToGrid w:val="0"/>
              <w:spacing w:line="360" w:lineRule="auto"/>
              <w:jc w:val="left"/>
              <w:rPr>
                <w:rFonts w:ascii="Arial" w:hAnsi="Arial" w:cs="Arial"/>
                <w:color w:val="auto"/>
                <w:szCs w:val="21"/>
                <w:highlight w:val="none"/>
              </w:rPr>
            </w:pPr>
            <w:bookmarkStart w:id="66" w:name="OLE_LINK17"/>
            <w:r>
              <w:rPr>
                <w:rFonts w:ascii="Arial" w:hAnsi="Arial" w:cs="Arial"/>
                <w:color w:val="auto"/>
                <w:szCs w:val="21"/>
                <w:highlight w:val="none"/>
              </w:rPr>
              <w:t>5.供应商直接控股、管理关系信息表（格式后附）；（</w:t>
            </w:r>
            <w:r>
              <w:rPr>
                <w:rFonts w:ascii="Arial" w:hAnsi="Arial" w:cs="Arial"/>
                <w:b/>
                <w:color w:val="auto"/>
                <w:szCs w:val="21"/>
                <w:highlight w:val="none"/>
              </w:rPr>
              <w:t>必须提供，否则响应文件按无效处理</w:t>
            </w:r>
            <w:r>
              <w:rPr>
                <w:rFonts w:ascii="Arial" w:hAnsi="Arial" w:cs="Arial"/>
                <w:color w:val="auto"/>
                <w:szCs w:val="21"/>
                <w:highlight w:val="none"/>
              </w:rPr>
              <w:t>）</w:t>
            </w:r>
            <w:bookmarkEnd w:id="66"/>
          </w:p>
          <w:p>
            <w:pPr>
              <w:snapToGrid w:val="0"/>
              <w:spacing w:line="360" w:lineRule="auto"/>
              <w:jc w:val="left"/>
              <w:rPr>
                <w:rFonts w:ascii="Arial" w:hAnsi="Arial" w:cs="Arial"/>
                <w:color w:val="auto"/>
                <w:szCs w:val="21"/>
                <w:highlight w:val="none"/>
              </w:rPr>
            </w:pPr>
            <w:bookmarkStart w:id="67" w:name="OLE_LINK18"/>
            <w:r>
              <w:rPr>
                <w:rFonts w:ascii="Arial" w:hAnsi="Arial" w:cs="Arial"/>
                <w:color w:val="auto"/>
                <w:szCs w:val="21"/>
                <w:highlight w:val="none"/>
              </w:rPr>
              <w:t>6.竞标声明（格式后附）；（</w:t>
            </w:r>
            <w:r>
              <w:rPr>
                <w:rFonts w:ascii="Arial" w:hAnsi="Arial" w:cs="Arial"/>
                <w:b/>
                <w:color w:val="auto"/>
                <w:szCs w:val="21"/>
                <w:highlight w:val="none"/>
              </w:rPr>
              <w:t>必须提供，否则响应文件按无效处理</w:t>
            </w:r>
            <w:r>
              <w:rPr>
                <w:rFonts w:ascii="Arial" w:hAnsi="Arial" w:cs="Arial"/>
                <w:color w:val="auto"/>
                <w:szCs w:val="21"/>
                <w:highlight w:val="none"/>
              </w:rPr>
              <w:t>）</w:t>
            </w:r>
          </w:p>
          <w:bookmarkEnd w:id="67"/>
          <w:p>
            <w:pPr>
              <w:snapToGrid w:val="0"/>
              <w:spacing w:line="360" w:lineRule="auto"/>
              <w:jc w:val="left"/>
              <w:rPr>
                <w:rFonts w:ascii="Arial" w:hAnsi="Arial" w:cs="Arial"/>
                <w:color w:val="auto"/>
                <w:szCs w:val="21"/>
                <w:highlight w:val="none"/>
              </w:rPr>
            </w:pPr>
            <w:bookmarkStart w:id="68" w:name="OLE_LINK19"/>
            <w:r>
              <w:rPr>
                <w:rFonts w:ascii="Arial" w:hAnsi="Arial" w:cs="Arial"/>
                <w:color w:val="auto"/>
                <w:szCs w:val="21"/>
                <w:highlight w:val="none"/>
              </w:rPr>
              <w:t>7.供应商有效的</w:t>
            </w:r>
            <w:r>
              <w:rPr>
                <w:rFonts w:ascii="Arial" w:hAnsi="Arial" w:cs="Arial" w:eastAsiaTheme="majorEastAsia"/>
                <w:color w:val="auto"/>
                <w:szCs w:val="20"/>
                <w:highlight w:val="none"/>
              </w:rPr>
              <w:t>市政公用工程施工总承包三级以上（含三级）</w:t>
            </w:r>
            <w:r>
              <w:rPr>
                <w:rFonts w:ascii="Arial" w:hAnsi="Arial" w:cs="Arial"/>
                <w:color w:val="auto"/>
                <w:szCs w:val="21"/>
                <w:highlight w:val="none"/>
              </w:rPr>
              <w:t>资质证书复印件；</w:t>
            </w:r>
            <w:r>
              <w:rPr>
                <w:rFonts w:ascii="Arial" w:hAnsi="Arial" w:cs="Arial"/>
                <w:b/>
                <w:color w:val="auto"/>
                <w:szCs w:val="21"/>
                <w:highlight w:val="none"/>
              </w:rPr>
              <w:t>（必须提供，否则响应文件按无效处理）</w:t>
            </w:r>
          </w:p>
          <w:bookmarkEnd w:id="68"/>
          <w:p>
            <w:pPr>
              <w:snapToGrid w:val="0"/>
              <w:spacing w:line="360" w:lineRule="auto"/>
              <w:jc w:val="left"/>
              <w:rPr>
                <w:rFonts w:ascii="Arial" w:hAnsi="Arial" w:cs="Arial"/>
                <w:b/>
                <w:color w:val="auto"/>
                <w:szCs w:val="21"/>
                <w:highlight w:val="none"/>
              </w:rPr>
            </w:pPr>
            <w:r>
              <w:rPr>
                <w:rFonts w:ascii="Arial" w:hAnsi="Arial" w:cs="Arial"/>
                <w:color w:val="auto"/>
                <w:szCs w:val="21"/>
                <w:highlight w:val="none"/>
              </w:rPr>
              <w:t>8.供应商的有效的安全生产许可证复印件；</w:t>
            </w:r>
            <w:r>
              <w:rPr>
                <w:rFonts w:ascii="Arial" w:hAnsi="Arial" w:cs="Arial"/>
                <w:b/>
                <w:color w:val="auto"/>
                <w:szCs w:val="21"/>
                <w:highlight w:val="none"/>
              </w:rPr>
              <w:t>（必须提供，否则响应文件按无效处理）</w:t>
            </w:r>
          </w:p>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9.在人员、设备、资金等方面具有相应履约能力的承诺函；（格式后附）</w:t>
            </w:r>
            <w:r>
              <w:rPr>
                <w:rFonts w:ascii="Arial" w:hAnsi="Arial" w:cs="Arial"/>
                <w:b/>
                <w:color w:val="auto"/>
                <w:szCs w:val="21"/>
                <w:highlight w:val="none"/>
              </w:rPr>
              <w:t>（必须提供，否则响应文件按无效处理）</w:t>
            </w:r>
          </w:p>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10.供应商为中小企业的证明材料；</w:t>
            </w:r>
            <w:r>
              <w:rPr>
                <w:rFonts w:ascii="Arial" w:hAnsi="Arial" w:cs="Arial"/>
                <w:b/>
                <w:color w:val="auto"/>
                <w:szCs w:val="21"/>
                <w:highlight w:val="none"/>
              </w:rPr>
              <w:t>（必须提供，否则响应文件按无效处理）</w:t>
            </w:r>
          </w:p>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本项目专门面向中小企业采购。供应商根据自身情况，必须提供以下任一证明材料：①供应商如为符合政策要求的中小企业且承接本项目工程的，提供《中小企业声明函》；②供应商如属于监狱企业且承接本项目工程的，提供由省级以上监狱管理局、戒毒管理局（含新疆生产建设兵团）出具的属于监狱企业的证明文件；③供应商如属于符合条件的残疾人福利性单位且承接本项目工程的，提供《残疾人福利性单位声明函》（并对声明的真实性负责）。</w:t>
            </w:r>
          </w:p>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11.</w:t>
            </w:r>
            <w:bookmarkStart w:id="69" w:name="OLE_LINK20"/>
            <w:r>
              <w:rPr>
                <w:rFonts w:ascii="Arial" w:hAnsi="Arial" w:cs="Arial"/>
                <w:color w:val="auto"/>
                <w:szCs w:val="21"/>
                <w:highlight w:val="none"/>
              </w:rPr>
              <w:t>除磋商文件规定必须提供以外，供应商认为需要提供的其他证明材料；</w:t>
            </w:r>
            <w:bookmarkEnd w:id="69"/>
          </w:p>
          <w:p>
            <w:pPr>
              <w:snapToGrid w:val="0"/>
              <w:spacing w:line="360" w:lineRule="auto"/>
              <w:jc w:val="left"/>
              <w:rPr>
                <w:rFonts w:ascii="Arial" w:hAnsi="Arial" w:cs="Arial"/>
                <w:b/>
                <w:color w:val="auto"/>
                <w:highlight w:val="none"/>
              </w:rPr>
            </w:pPr>
            <w:r>
              <w:rPr>
                <w:rFonts w:ascii="Arial" w:hAnsi="Arial" w:cs="Arial"/>
                <w:b/>
                <w:color w:val="auto"/>
                <w:szCs w:val="21"/>
                <w:highlight w:val="none"/>
              </w:rPr>
              <w:t>注：以上标明“必须提供”的材料，必须加盖供应商</w:t>
            </w:r>
            <w:r>
              <w:rPr>
                <w:rFonts w:ascii="Arial" w:hAnsi="Arial" w:cs="Arial"/>
                <w:b/>
                <w:color w:val="auto"/>
                <w:highlight w:val="none"/>
              </w:rPr>
              <w:t>电子签章</w:t>
            </w:r>
            <w:r>
              <w:rPr>
                <w:rFonts w:ascii="Arial" w:hAnsi="Arial" w:cs="Arial"/>
                <w:b/>
                <w:color w:val="auto"/>
                <w:szCs w:val="21"/>
                <w:highlight w:val="none"/>
              </w:rPr>
              <w:t>，必须提供的材料在第</w:t>
            </w:r>
            <w:r>
              <w:rPr>
                <w:rFonts w:hint="eastAsia" w:ascii="Arial" w:hAnsi="Arial" w:cs="Arial"/>
                <w:b/>
                <w:color w:val="auto"/>
                <w:szCs w:val="21"/>
                <w:highlight w:val="none"/>
                <w:lang w:val="en-US" w:eastAsia="zh-CN"/>
              </w:rPr>
              <w:t>六</w:t>
            </w:r>
            <w:r>
              <w:rPr>
                <w:rFonts w:ascii="Arial" w:hAnsi="Arial" w:cs="Arial"/>
                <w:b/>
                <w:color w:val="auto"/>
                <w:szCs w:val="21"/>
                <w:highlight w:val="none"/>
              </w:rPr>
              <w:t>章“响应文件格式”中有要求法定代表人或委托代理人签字（或者电子签名）的，必须由法定代表人或委托代理人签字</w:t>
            </w:r>
            <w:r>
              <w:rPr>
                <w:rFonts w:ascii="Arial" w:hAnsi="Arial" w:cs="Arial"/>
                <w:b/>
                <w:bCs/>
                <w:color w:val="auto"/>
                <w:szCs w:val="21"/>
                <w:highlight w:val="none"/>
              </w:rPr>
              <w:t>（或者电子签名），</w:t>
            </w:r>
            <w:r>
              <w:rPr>
                <w:rFonts w:ascii="Arial" w:hAnsi="Arial" w:cs="Arial"/>
                <w:b/>
                <w:color w:val="auto"/>
                <w:szCs w:val="21"/>
                <w:highlight w:val="none"/>
              </w:rPr>
              <w:t>否则响应文件按无效处理。其中，竞标声明必须由法定代表人在规定签章处签字（或电子签名），并加盖供应商电子签章，否则响应文件按无效处理。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12.1.2</w:t>
            </w:r>
          </w:p>
        </w:tc>
        <w:tc>
          <w:tcPr>
            <w:tcW w:w="8446"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报价文件</w:t>
            </w:r>
          </w:p>
          <w:p>
            <w:pPr>
              <w:spacing w:line="360" w:lineRule="auto"/>
              <w:rPr>
                <w:rFonts w:ascii="Arial" w:hAnsi="Arial" w:cs="Arial"/>
                <w:color w:val="auto"/>
                <w:szCs w:val="21"/>
                <w:highlight w:val="none"/>
              </w:rPr>
            </w:pPr>
            <w:r>
              <w:rPr>
                <w:rFonts w:ascii="Arial" w:hAnsi="Arial" w:cs="Arial"/>
                <w:color w:val="auto"/>
                <w:szCs w:val="21"/>
                <w:highlight w:val="none"/>
              </w:rPr>
              <w:t>1.竞标函及竞标函附录（格式后附）；（</w:t>
            </w:r>
            <w:r>
              <w:rPr>
                <w:rFonts w:ascii="Arial" w:hAnsi="Arial" w:cs="Arial"/>
                <w:b/>
                <w:color w:val="auto"/>
                <w:szCs w:val="21"/>
                <w:highlight w:val="none"/>
              </w:rPr>
              <w:t>必须提供，否则响应文件按无效处理</w:t>
            </w:r>
            <w:r>
              <w:rPr>
                <w:rFonts w:ascii="Arial" w:hAnsi="Arial" w:cs="Arial"/>
                <w:color w:val="auto"/>
                <w:szCs w:val="21"/>
                <w:highlight w:val="none"/>
              </w:rPr>
              <w:t>）</w:t>
            </w:r>
          </w:p>
          <w:p>
            <w:pPr>
              <w:spacing w:line="360" w:lineRule="auto"/>
              <w:rPr>
                <w:rFonts w:ascii="Arial" w:hAnsi="Arial" w:cs="Arial"/>
                <w:color w:val="auto"/>
                <w:szCs w:val="21"/>
                <w:highlight w:val="none"/>
              </w:rPr>
            </w:pPr>
            <w:r>
              <w:rPr>
                <w:rFonts w:ascii="Arial" w:hAnsi="Arial" w:cs="Arial"/>
                <w:color w:val="auto"/>
                <w:szCs w:val="21"/>
                <w:highlight w:val="none"/>
              </w:rPr>
              <w:t>2.竞标报价表（格式后附）；（</w:t>
            </w:r>
            <w:r>
              <w:rPr>
                <w:rFonts w:ascii="Arial" w:hAnsi="Arial" w:cs="Arial"/>
                <w:b/>
                <w:color w:val="auto"/>
                <w:szCs w:val="21"/>
                <w:highlight w:val="none"/>
              </w:rPr>
              <w:t>必须提供，否则响应文件按无效处理</w:t>
            </w:r>
            <w:r>
              <w:rPr>
                <w:rFonts w:ascii="Arial" w:hAnsi="Arial" w:cs="Arial"/>
                <w:color w:val="auto"/>
                <w:szCs w:val="21"/>
                <w:highlight w:val="none"/>
              </w:rPr>
              <w:t>）</w:t>
            </w:r>
          </w:p>
          <w:p>
            <w:pPr>
              <w:spacing w:line="360" w:lineRule="auto"/>
              <w:rPr>
                <w:rFonts w:ascii="Arial" w:hAnsi="Arial" w:cs="Arial"/>
                <w:color w:val="auto"/>
                <w:szCs w:val="21"/>
                <w:highlight w:val="none"/>
              </w:rPr>
            </w:pPr>
            <w:r>
              <w:rPr>
                <w:rFonts w:ascii="Arial" w:hAnsi="Arial" w:cs="Arial"/>
                <w:color w:val="auto"/>
                <w:szCs w:val="21"/>
                <w:highlight w:val="none"/>
              </w:rPr>
              <w:t>3.已标价工程量清单；（</w:t>
            </w:r>
            <w:r>
              <w:rPr>
                <w:rFonts w:ascii="Arial" w:hAnsi="Arial" w:cs="Arial"/>
                <w:b/>
                <w:color w:val="auto"/>
                <w:szCs w:val="21"/>
                <w:highlight w:val="none"/>
              </w:rPr>
              <w:t>必须提供，否则响应文件按无效处理</w:t>
            </w:r>
            <w:r>
              <w:rPr>
                <w:rFonts w:ascii="Arial" w:hAnsi="Arial" w:cs="Arial"/>
                <w:color w:val="auto"/>
                <w:szCs w:val="21"/>
                <w:highlight w:val="none"/>
              </w:rPr>
              <w:t>）</w:t>
            </w:r>
          </w:p>
          <w:p>
            <w:pPr>
              <w:spacing w:line="360" w:lineRule="auto"/>
              <w:rPr>
                <w:rFonts w:ascii="Arial" w:hAnsi="Arial" w:cs="Arial"/>
                <w:color w:val="auto"/>
                <w:szCs w:val="21"/>
                <w:highlight w:val="none"/>
              </w:rPr>
            </w:pPr>
            <w:r>
              <w:rPr>
                <w:rFonts w:ascii="Arial" w:hAnsi="Arial" w:cs="Arial"/>
                <w:color w:val="auto"/>
                <w:szCs w:val="21"/>
                <w:highlight w:val="none"/>
              </w:rPr>
              <w:t>4.供应商认为需要提供的其他有关资料。</w:t>
            </w:r>
          </w:p>
          <w:p>
            <w:pPr>
              <w:snapToGrid w:val="0"/>
              <w:spacing w:line="360" w:lineRule="auto"/>
              <w:ind w:firstLine="8" w:firstLineChars="4"/>
              <w:jc w:val="left"/>
              <w:rPr>
                <w:rFonts w:ascii="Arial" w:hAnsi="Arial" w:cs="Arial"/>
                <w:b/>
                <w:color w:val="auto"/>
                <w:highlight w:val="none"/>
              </w:rPr>
            </w:pPr>
            <w:r>
              <w:rPr>
                <w:rFonts w:ascii="Arial" w:hAnsi="Arial" w:cs="Arial"/>
                <w:b/>
                <w:color w:val="auto"/>
                <w:szCs w:val="21"/>
                <w:highlight w:val="none"/>
              </w:rPr>
              <w:t>注：以上标明“必须提供”的材料，必须加盖供应商电子签章，必须提供的材料在第</w:t>
            </w:r>
            <w:r>
              <w:rPr>
                <w:rFonts w:hint="eastAsia" w:ascii="Arial" w:hAnsi="Arial" w:cs="Arial"/>
                <w:b/>
                <w:color w:val="auto"/>
                <w:szCs w:val="21"/>
                <w:highlight w:val="none"/>
                <w:lang w:val="en-US" w:eastAsia="zh-CN"/>
              </w:rPr>
              <w:t>六</w:t>
            </w:r>
            <w:r>
              <w:rPr>
                <w:rFonts w:ascii="Arial" w:hAnsi="Arial" w:cs="Arial"/>
                <w:b/>
                <w:color w:val="auto"/>
                <w:szCs w:val="21"/>
                <w:highlight w:val="none"/>
              </w:rPr>
              <w:t>章“响应文件格式”中有要求法定代表人或委托代理人签字（或者电子签名）的，必须由法定代表人或委托代理人签字（或者电子签名），否则响应文件按无效处理。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12.1.3</w:t>
            </w:r>
          </w:p>
        </w:tc>
        <w:tc>
          <w:tcPr>
            <w:tcW w:w="8446" w:type="dxa"/>
            <w:vAlign w:val="center"/>
          </w:tcPr>
          <w:p>
            <w:pPr>
              <w:spacing w:line="312" w:lineRule="auto"/>
              <w:rPr>
                <w:rFonts w:ascii="Arial" w:hAnsi="Arial" w:cs="Arial"/>
                <w:b/>
                <w:bCs/>
                <w:color w:val="auto"/>
                <w:szCs w:val="21"/>
                <w:highlight w:val="none"/>
              </w:rPr>
            </w:pPr>
            <w:r>
              <w:rPr>
                <w:rFonts w:ascii="Arial" w:hAnsi="Arial" w:cs="Arial"/>
                <w:b/>
                <w:bCs/>
                <w:color w:val="auto"/>
                <w:szCs w:val="21"/>
                <w:highlight w:val="none"/>
              </w:rPr>
              <w:t>商务技术文件</w:t>
            </w:r>
          </w:p>
          <w:p>
            <w:pPr>
              <w:spacing w:line="312" w:lineRule="auto"/>
              <w:rPr>
                <w:rFonts w:ascii="Arial" w:hAnsi="Arial" w:cs="Arial"/>
                <w:color w:val="auto"/>
                <w:szCs w:val="21"/>
                <w:highlight w:val="none"/>
              </w:rPr>
            </w:pPr>
            <w:r>
              <w:rPr>
                <w:rFonts w:ascii="Arial" w:hAnsi="Arial" w:cs="Arial"/>
                <w:color w:val="auto"/>
                <w:szCs w:val="21"/>
                <w:highlight w:val="none"/>
              </w:rPr>
              <w:t>1.无串通竞标行为的承诺函（格式后附）；（</w:t>
            </w:r>
            <w:r>
              <w:rPr>
                <w:rFonts w:ascii="Arial" w:hAnsi="Arial" w:cs="Arial"/>
                <w:b/>
                <w:color w:val="auto"/>
                <w:szCs w:val="21"/>
                <w:highlight w:val="none"/>
              </w:rPr>
              <w:t>必须提供，否则响应文件按无效处理</w:t>
            </w:r>
            <w:r>
              <w:rPr>
                <w:rFonts w:ascii="Arial" w:hAnsi="Arial" w:cs="Arial"/>
                <w:color w:val="auto"/>
                <w:szCs w:val="21"/>
                <w:highlight w:val="none"/>
              </w:rPr>
              <w:t>）</w:t>
            </w:r>
          </w:p>
          <w:p>
            <w:pPr>
              <w:snapToGrid w:val="0"/>
              <w:spacing w:line="312" w:lineRule="auto"/>
              <w:jc w:val="left"/>
              <w:rPr>
                <w:rFonts w:ascii="Arial" w:hAnsi="Arial" w:cs="Arial"/>
                <w:color w:val="auto"/>
                <w:szCs w:val="21"/>
                <w:highlight w:val="none"/>
              </w:rPr>
            </w:pPr>
            <w:r>
              <w:rPr>
                <w:rFonts w:ascii="Arial" w:hAnsi="Arial" w:cs="Arial"/>
                <w:color w:val="auto"/>
                <w:szCs w:val="21"/>
                <w:highlight w:val="none"/>
              </w:rPr>
              <w:t>2.</w:t>
            </w:r>
            <w:bookmarkStart w:id="70" w:name="OLE_LINK21"/>
            <w:r>
              <w:rPr>
                <w:rFonts w:ascii="Arial" w:hAnsi="Arial" w:cs="Arial"/>
                <w:color w:val="auto"/>
                <w:szCs w:val="21"/>
                <w:highlight w:val="none"/>
              </w:rPr>
              <w:t>法定代表人身份证明书及法定代表人有效身份证正反面复印件（格式后附）；（</w:t>
            </w:r>
            <w:r>
              <w:rPr>
                <w:rFonts w:ascii="Arial" w:hAnsi="Arial" w:cs="Arial"/>
                <w:b/>
                <w:color w:val="auto"/>
                <w:szCs w:val="21"/>
                <w:highlight w:val="none"/>
              </w:rPr>
              <w:t>必须提供，否则响应文件按无效处理</w:t>
            </w:r>
            <w:r>
              <w:rPr>
                <w:rFonts w:ascii="Arial" w:hAnsi="Arial" w:cs="Arial"/>
                <w:color w:val="auto"/>
                <w:szCs w:val="21"/>
                <w:highlight w:val="none"/>
              </w:rPr>
              <w:t>）</w:t>
            </w:r>
            <w:bookmarkEnd w:id="70"/>
          </w:p>
          <w:p>
            <w:pPr>
              <w:spacing w:line="312" w:lineRule="auto"/>
              <w:rPr>
                <w:rFonts w:ascii="Arial" w:hAnsi="Arial" w:cs="Arial"/>
                <w:b/>
                <w:color w:val="auto"/>
                <w:szCs w:val="21"/>
                <w:highlight w:val="none"/>
              </w:rPr>
            </w:pPr>
            <w:r>
              <w:rPr>
                <w:rFonts w:ascii="Arial" w:hAnsi="Arial" w:cs="Arial"/>
                <w:color w:val="auto"/>
                <w:szCs w:val="21"/>
                <w:highlight w:val="none"/>
              </w:rPr>
              <w:t>3.</w:t>
            </w:r>
            <w:bookmarkStart w:id="71" w:name="OLE_LINK22"/>
            <w:r>
              <w:rPr>
                <w:rFonts w:ascii="Arial" w:hAnsi="Arial" w:cs="Arial"/>
                <w:color w:val="auto"/>
                <w:szCs w:val="21"/>
                <w:highlight w:val="none"/>
              </w:rPr>
              <w:t>授权委托书及委托代理人有效身份证正反面复印件（格式后附）；（</w:t>
            </w:r>
            <w:r>
              <w:rPr>
                <w:rFonts w:ascii="Arial" w:hAnsi="Arial" w:cs="Arial"/>
                <w:b/>
                <w:color w:val="auto"/>
                <w:szCs w:val="21"/>
                <w:highlight w:val="none"/>
              </w:rPr>
              <w:t>委托时必须提供，否则响应文件按无效处理</w:t>
            </w:r>
            <w:r>
              <w:rPr>
                <w:rFonts w:ascii="Arial" w:hAnsi="Arial" w:cs="Arial"/>
                <w:color w:val="auto"/>
                <w:szCs w:val="21"/>
                <w:highlight w:val="none"/>
              </w:rPr>
              <w:t>）</w:t>
            </w:r>
            <w:bookmarkEnd w:id="71"/>
          </w:p>
          <w:p>
            <w:pPr>
              <w:spacing w:line="312" w:lineRule="auto"/>
              <w:rPr>
                <w:rFonts w:ascii="Arial" w:hAnsi="Arial" w:cs="Arial"/>
                <w:color w:val="auto"/>
                <w:szCs w:val="21"/>
                <w:highlight w:val="none"/>
              </w:rPr>
            </w:pPr>
            <w:r>
              <w:rPr>
                <w:rFonts w:ascii="Arial" w:hAnsi="Arial" w:cs="Arial"/>
                <w:color w:val="auto"/>
                <w:szCs w:val="21"/>
                <w:highlight w:val="none"/>
              </w:rPr>
              <w:t>4.</w:t>
            </w:r>
            <w:bookmarkStart w:id="72" w:name="OLE_LINK23"/>
            <w:r>
              <w:rPr>
                <w:rFonts w:ascii="Arial" w:hAnsi="Arial" w:cs="Arial"/>
                <w:color w:val="auto"/>
                <w:szCs w:val="21"/>
                <w:highlight w:val="none"/>
              </w:rPr>
              <w:t>磋商保证金提交凭证；（</w:t>
            </w:r>
            <w:r>
              <w:rPr>
                <w:rFonts w:ascii="Arial" w:hAnsi="Arial" w:cs="Arial"/>
                <w:b/>
                <w:bCs/>
                <w:color w:val="auto"/>
                <w:highlight w:val="none"/>
              </w:rPr>
              <w:t>如要求提交磋商保证金的则必须提供</w:t>
            </w:r>
            <w:r>
              <w:rPr>
                <w:rFonts w:ascii="Arial" w:hAnsi="Arial" w:cs="Arial"/>
                <w:b/>
                <w:color w:val="auto"/>
                <w:szCs w:val="21"/>
                <w:highlight w:val="none"/>
              </w:rPr>
              <w:t>，否则响应文件按无效处理</w:t>
            </w:r>
            <w:r>
              <w:rPr>
                <w:rFonts w:ascii="Arial" w:hAnsi="Arial" w:cs="Arial"/>
                <w:color w:val="auto"/>
                <w:szCs w:val="21"/>
                <w:highlight w:val="none"/>
              </w:rPr>
              <w:t>）</w:t>
            </w:r>
          </w:p>
          <w:bookmarkEnd w:id="72"/>
          <w:p>
            <w:pPr>
              <w:spacing w:line="312" w:lineRule="auto"/>
              <w:rPr>
                <w:rFonts w:ascii="Arial" w:hAnsi="Arial" w:cs="Arial"/>
                <w:color w:val="auto"/>
                <w:szCs w:val="21"/>
                <w:highlight w:val="none"/>
              </w:rPr>
            </w:pPr>
            <w:r>
              <w:rPr>
                <w:rFonts w:ascii="Arial" w:hAnsi="Arial" w:cs="Arial"/>
                <w:color w:val="auto"/>
                <w:szCs w:val="21"/>
                <w:highlight w:val="none"/>
              </w:rPr>
              <w:t>5.</w:t>
            </w:r>
            <w:bookmarkStart w:id="73" w:name="OLE_LINK24"/>
            <w:r>
              <w:rPr>
                <w:rFonts w:ascii="Arial" w:hAnsi="Arial" w:cs="Arial"/>
                <w:color w:val="auto"/>
                <w:szCs w:val="21"/>
                <w:highlight w:val="none"/>
              </w:rPr>
              <w:t>技术及其他要求、商务要求响应承诺表（格式后附）；（</w:t>
            </w:r>
            <w:r>
              <w:rPr>
                <w:rFonts w:ascii="Arial" w:hAnsi="Arial" w:cs="Arial"/>
                <w:b/>
                <w:color w:val="auto"/>
                <w:szCs w:val="21"/>
                <w:highlight w:val="none"/>
              </w:rPr>
              <w:t>必须提供，否则响应文件按无效处理</w:t>
            </w:r>
            <w:r>
              <w:rPr>
                <w:rFonts w:ascii="Arial" w:hAnsi="Arial" w:cs="Arial"/>
                <w:color w:val="auto"/>
                <w:szCs w:val="21"/>
                <w:highlight w:val="none"/>
              </w:rPr>
              <w:t>）</w:t>
            </w:r>
          </w:p>
          <w:bookmarkEnd w:id="73"/>
          <w:p>
            <w:pPr>
              <w:spacing w:line="312" w:lineRule="auto"/>
              <w:rPr>
                <w:rFonts w:ascii="Arial" w:hAnsi="Arial" w:cs="Arial"/>
                <w:color w:val="auto"/>
                <w:szCs w:val="21"/>
                <w:highlight w:val="none"/>
              </w:rPr>
            </w:pPr>
            <w:r>
              <w:rPr>
                <w:rFonts w:ascii="Arial" w:hAnsi="Arial" w:cs="Arial"/>
                <w:bCs/>
                <w:color w:val="auto"/>
                <w:szCs w:val="21"/>
                <w:highlight w:val="none"/>
              </w:rPr>
              <w:t>6.</w:t>
            </w:r>
            <w:bookmarkStart w:id="74" w:name="OLE_LINK25"/>
            <w:bookmarkStart w:id="75" w:name="OLE_LINK26"/>
            <w:r>
              <w:rPr>
                <w:rFonts w:ascii="Arial" w:hAnsi="Arial" w:cs="Arial"/>
                <w:bCs/>
                <w:color w:val="auto"/>
                <w:szCs w:val="21"/>
                <w:highlight w:val="none"/>
              </w:rPr>
              <w:t>项目管理机构配备情况表</w:t>
            </w:r>
            <w:bookmarkEnd w:id="74"/>
            <w:r>
              <w:rPr>
                <w:rFonts w:ascii="Arial" w:hAnsi="Arial" w:cs="Arial"/>
                <w:bCs/>
                <w:color w:val="auto"/>
                <w:szCs w:val="21"/>
                <w:highlight w:val="none"/>
              </w:rPr>
              <w:t>【含项目经理、技术负责人、专职安全生产管理人员、施工员、质量员、材料员的基本情况，并附以下证明材料：①项目经理提供市政公用工程专业二级以上（含二级）注册建造师执业资格证书复印件及有效的安全生产考核合格证书复印件（B类）；②技术负责人</w:t>
            </w:r>
            <w:bookmarkStart w:id="76" w:name="_Hlk171157038"/>
            <w:r>
              <w:rPr>
                <w:rFonts w:ascii="Arial" w:hAnsi="Arial" w:cs="Arial"/>
                <w:bCs/>
                <w:color w:val="auto"/>
                <w:szCs w:val="21"/>
                <w:highlight w:val="none"/>
              </w:rPr>
              <w:t>提供与本项目相关专业的</w:t>
            </w:r>
            <w:bookmarkEnd w:id="76"/>
            <w:r>
              <w:rPr>
                <w:rFonts w:ascii="Arial" w:hAnsi="Arial" w:cs="Arial"/>
                <w:bCs/>
                <w:color w:val="auto"/>
                <w:szCs w:val="21"/>
                <w:highlight w:val="none"/>
              </w:rPr>
              <w:t>工程师及以上职称证书复印件；③专职安全生产管理人员提供安全生产考核合格证书复印件（C类）；④施工员、质量员、材料员提供施工现场专业人员职业培训合格证书复印件；⑤提供以上项目管理机构人员的身份证复印件及2025年1月至响应文件递交截止时间止任意一个月供应商为以上项目管理机构人员交纳的社保证明材料复印件</w:t>
            </w:r>
            <w:r>
              <w:rPr>
                <w:rFonts w:ascii="Arial" w:hAnsi="Arial" w:cs="Arial"/>
                <w:color w:val="auto"/>
                <w:highlight w:val="none"/>
              </w:rPr>
              <w:t>或者劳动合同</w:t>
            </w:r>
            <w:r>
              <w:rPr>
                <w:rFonts w:ascii="Arial" w:hAnsi="Arial" w:cs="Arial"/>
                <w:bCs/>
                <w:color w:val="auto"/>
                <w:szCs w:val="21"/>
                <w:highlight w:val="none"/>
              </w:rPr>
              <w:t>复印件】（格式后附）</w:t>
            </w:r>
            <w:r>
              <w:rPr>
                <w:rFonts w:ascii="Arial" w:hAnsi="Arial" w:cs="Arial"/>
                <w:color w:val="auto"/>
                <w:szCs w:val="21"/>
                <w:highlight w:val="none"/>
              </w:rPr>
              <w:t>；（</w:t>
            </w:r>
            <w:r>
              <w:rPr>
                <w:rFonts w:ascii="Arial" w:hAnsi="Arial" w:cs="Arial"/>
                <w:b/>
                <w:color w:val="auto"/>
                <w:szCs w:val="21"/>
                <w:highlight w:val="none"/>
              </w:rPr>
              <w:t>必须提供，否则响应文件按无效处理</w:t>
            </w:r>
            <w:r>
              <w:rPr>
                <w:rFonts w:ascii="Arial" w:hAnsi="Arial" w:cs="Arial"/>
                <w:color w:val="auto"/>
                <w:szCs w:val="21"/>
                <w:highlight w:val="none"/>
              </w:rPr>
              <w:t xml:space="preserve">） </w:t>
            </w:r>
            <w:bookmarkEnd w:id="75"/>
            <w:r>
              <w:rPr>
                <w:rFonts w:ascii="Arial" w:hAnsi="Arial" w:cs="Arial"/>
                <w:color w:val="auto"/>
                <w:szCs w:val="21"/>
                <w:highlight w:val="none"/>
              </w:rPr>
              <w:t>；</w:t>
            </w:r>
          </w:p>
          <w:p>
            <w:pPr>
              <w:spacing w:line="312" w:lineRule="auto"/>
              <w:rPr>
                <w:rFonts w:ascii="Arial" w:hAnsi="Arial" w:cs="Arial"/>
                <w:b/>
                <w:color w:val="auto"/>
                <w:szCs w:val="21"/>
                <w:highlight w:val="none"/>
              </w:rPr>
            </w:pPr>
            <w:r>
              <w:rPr>
                <w:rFonts w:ascii="Arial" w:hAnsi="Arial" w:cs="Arial"/>
                <w:color w:val="auto"/>
                <w:szCs w:val="21"/>
                <w:highlight w:val="none"/>
              </w:rPr>
              <w:t>7</w:t>
            </w:r>
            <w:r>
              <w:rPr>
                <w:rFonts w:ascii="Arial" w:hAnsi="Arial" w:cs="Arial"/>
                <w:b/>
                <w:color w:val="auto"/>
                <w:szCs w:val="21"/>
                <w:highlight w:val="none"/>
              </w:rPr>
              <w:t>.</w:t>
            </w:r>
            <w:r>
              <w:rPr>
                <w:rFonts w:ascii="Arial" w:hAnsi="Arial" w:cs="Arial"/>
                <w:bCs/>
                <w:color w:val="auto"/>
                <w:szCs w:val="21"/>
                <w:highlight w:val="none"/>
              </w:rPr>
              <w:t>供应商关于拟派项目经理的承诺函（格式后附）；</w:t>
            </w:r>
            <w:r>
              <w:rPr>
                <w:rFonts w:ascii="Arial" w:hAnsi="Arial" w:cs="Arial"/>
                <w:b/>
                <w:color w:val="auto"/>
                <w:szCs w:val="21"/>
                <w:highlight w:val="none"/>
              </w:rPr>
              <w:t>（必须提供，否则响应文件按无效处理） ；</w:t>
            </w:r>
          </w:p>
          <w:p>
            <w:pPr>
              <w:spacing w:line="312" w:lineRule="auto"/>
              <w:rPr>
                <w:rFonts w:ascii="Arial" w:hAnsi="Arial" w:cs="Arial"/>
                <w:bCs/>
                <w:color w:val="auto"/>
                <w:szCs w:val="21"/>
                <w:highlight w:val="none"/>
              </w:rPr>
            </w:pPr>
            <w:r>
              <w:rPr>
                <w:rFonts w:ascii="Arial" w:hAnsi="Arial" w:cs="Arial"/>
                <w:bCs/>
                <w:color w:val="auto"/>
                <w:szCs w:val="21"/>
                <w:highlight w:val="none"/>
              </w:rPr>
              <w:t>8.施工组织设计</w:t>
            </w:r>
            <w:r>
              <w:rPr>
                <w:rFonts w:ascii="Arial" w:hAnsi="Arial" w:cs="Arial" w:eastAsiaTheme="majorEastAsia"/>
                <w:color w:val="auto"/>
                <w:szCs w:val="21"/>
                <w:highlight w:val="none"/>
              </w:rPr>
              <w:t>（包括但不限于：①总体概述；②主要施工方法；③施工进度、施工进度计划和各阶段进度的保证措施；④关键施工技术、工艺及工程实施的重点、难点和解决方案；⑤安全文明施工措施；⑥质量保证与承诺；⑦新技术应用与承诺）</w:t>
            </w:r>
            <w:r>
              <w:rPr>
                <w:rFonts w:ascii="Arial" w:hAnsi="Arial" w:cs="Arial"/>
                <w:bCs/>
                <w:color w:val="auto"/>
                <w:szCs w:val="21"/>
                <w:highlight w:val="none"/>
              </w:rPr>
              <w:t>（格式后附）</w:t>
            </w:r>
            <w:r>
              <w:rPr>
                <w:rFonts w:ascii="Arial" w:hAnsi="Arial" w:cs="Arial"/>
                <w:b/>
                <w:bCs/>
                <w:color w:val="auto"/>
                <w:highlight w:val="none"/>
              </w:rPr>
              <w:t>（如有，请提供）</w:t>
            </w:r>
            <w:r>
              <w:rPr>
                <w:rFonts w:ascii="Arial" w:hAnsi="Arial" w:cs="Arial"/>
                <w:bCs/>
                <w:color w:val="auto"/>
                <w:szCs w:val="21"/>
                <w:highlight w:val="none"/>
              </w:rPr>
              <w:t>；</w:t>
            </w:r>
          </w:p>
          <w:p>
            <w:pPr>
              <w:spacing w:line="312" w:lineRule="auto"/>
              <w:rPr>
                <w:rFonts w:ascii="Arial" w:hAnsi="Arial" w:cs="Arial"/>
                <w:bCs/>
                <w:color w:val="auto"/>
                <w:szCs w:val="21"/>
                <w:highlight w:val="none"/>
              </w:rPr>
            </w:pPr>
            <w:r>
              <w:rPr>
                <w:rFonts w:ascii="Arial" w:hAnsi="Arial" w:cs="Arial"/>
                <w:bCs/>
                <w:color w:val="auto"/>
                <w:szCs w:val="21"/>
                <w:highlight w:val="none"/>
              </w:rPr>
              <w:t>9.供应商认为需要提供的其他有关资料。</w:t>
            </w:r>
          </w:p>
          <w:p>
            <w:pPr>
              <w:spacing w:line="312" w:lineRule="auto"/>
              <w:rPr>
                <w:rFonts w:ascii="Arial" w:hAnsi="Arial" w:cs="Arial"/>
                <w:b/>
                <w:color w:val="auto"/>
                <w:szCs w:val="21"/>
                <w:highlight w:val="none"/>
              </w:rPr>
            </w:pPr>
            <w:r>
              <w:rPr>
                <w:rFonts w:ascii="Arial" w:hAnsi="Arial" w:cs="Arial"/>
                <w:b/>
                <w:color w:val="auto"/>
                <w:szCs w:val="21"/>
                <w:highlight w:val="none"/>
              </w:rPr>
              <w:t>注：以上标明“必须提供”的材料，必须加盖供应商</w:t>
            </w:r>
            <w:r>
              <w:rPr>
                <w:rFonts w:ascii="Arial" w:hAnsi="Arial" w:cs="Arial"/>
                <w:b/>
                <w:color w:val="auto"/>
                <w:highlight w:val="none"/>
              </w:rPr>
              <w:t>电子签章</w:t>
            </w:r>
            <w:r>
              <w:rPr>
                <w:rFonts w:ascii="Arial" w:hAnsi="Arial" w:cs="Arial"/>
                <w:b/>
                <w:color w:val="auto"/>
                <w:szCs w:val="21"/>
                <w:highlight w:val="none"/>
              </w:rPr>
              <w:t>，必须提供的材料在第</w:t>
            </w:r>
            <w:r>
              <w:rPr>
                <w:rFonts w:hint="eastAsia" w:ascii="Arial" w:hAnsi="Arial" w:cs="Arial"/>
                <w:b/>
                <w:color w:val="auto"/>
                <w:szCs w:val="21"/>
                <w:highlight w:val="none"/>
                <w:lang w:val="en-US" w:eastAsia="zh-CN"/>
              </w:rPr>
              <w:t>六</w:t>
            </w:r>
            <w:r>
              <w:rPr>
                <w:rFonts w:ascii="Arial" w:hAnsi="Arial" w:cs="Arial"/>
                <w:b/>
                <w:color w:val="auto"/>
                <w:szCs w:val="21"/>
                <w:highlight w:val="none"/>
              </w:rPr>
              <w:t>章“响应文件格式”中有要求法定代表人或委托代理人签字（或者电子签名）的，必须由法定代表人或委托代理人签字</w:t>
            </w:r>
            <w:r>
              <w:rPr>
                <w:rFonts w:ascii="Arial" w:hAnsi="Arial" w:cs="Arial"/>
                <w:b/>
                <w:bCs/>
                <w:color w:val="auto"/>
                <w:szCs w:val="21"/>
                <w:highlight w:val="none"/>
              </w:rPr>
              <w:t>（或者电子签名），</w:t>
            </w:r>
            <w:r>
              <w:rPr>
                <w:rFonts w:ascii="Arial" w:hAnsi="Arial" w:cs="Arial"/>
                <w:b/>
                <w:color w:val="auto"/>
                <w:szCs w:val="21"/>
                <w:highlight w:val="none"/>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15.2</w:t>
            </w:r>
          </w:p>
        </w:tc>
        <w:tc>
          <w:tcPr>
            <w:tcW w:w="8446" w:type="dxa"/>
            <w:vAlign w:val="center"/>
          </w:tcPr>
          <w:p>
            <w:pPr>
              <w:spacing w:line="360" w:lineRule="auto"/>
              <w:contextualSpacing/>
              <w:jc w:val="left"/>
              <w:rPr>
                <w:rFonts w:ascii="Arial" w:hAnsi="Arial" w:cs="Arial"/>
                <w:color w:val="auto"/>
                <w:szCs w:val="21"/>
                <w:highlight w:val="none"/>
              </w:rPr>
            </w:pPr>
            <w:r>
              <w:rPr>
                <w:rFonts w:ascii="Arial" w:hAnsi="Arial" w:cs="Arial"/>
                <w:color w:val="auto"/>
                <w:szCs w:val="21"/>
                <w:highlight w:val="none"/>
              </w:rPr>
              <w:t>竞标报价是履行合同的最终价格，包括为实施和完成合同工程所需的劳务、材料、机械、质检（自检）、安装、缺陷修复、管理、验收、通电、保险、税费、利润等费用，以及合同明示或暗示的所有责任、义务和一般风险。</w:t>
            </w:r>
            <w:r>
              <w:rPr>
                <w:rFonts w:ascii="Arial" w:hAnsi="Arial" w:cs="Arial"/>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15.3</w:t>
            </w:r>
          </w:p>
        </w:tc>
        <w:tc>
          <w:tcPr>
            <w:tcW w:w="8446" w:type="dxa"/>
            <w:vAlign w:val="center"/>
          </w:tcPr>
          <w:p>
            <w:pPr>
              <w:spacing w:line="360" w:lineRule="auto"/>
              <w:contextualSpacing/>
              <w:jc w:val="left"/>
              <w:rPr>
                <w:rFonts w:ascii="Arial" w:hAnsi="Arial" w:cs="Arial"/>
                <w:color w:val="auto"/>
                <w:szCs w:val="21"/>
                <w:highlight w:val="none"/>
              </w:rPr>
            </w:pPr>
            <w:r>
              <w:rPr>
                <w:rFonts w:ascii="Arial" w:hAnsi="Arial" w:cs="Arial"/>
                <w:color w:val="auto"/>
                <w:highlight w:val="none"/>
              </w:rPr>
              <w:t>本工程增值税计税方法：</w:t>
            </w:r>
            <w:bookmarkStart w:id="77" w:name="_Hlk170811557"/>
            <w:r>
              <w:rPr>
                <w:rFonts w:ascii="Arial" w:hAnsi="Arial" w:cs="Arial"/>
                <w:color w:val="auto"/>
                <w:highlight w:val="none"/>
              </w:rPr>
              <w:t>除安装拆除工程采用简易计税法，其余部分采用一般计税法。</w:t>
            </w:r>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16.2</w:t>
            </w:r>
          </w:p>
        </w:tc>
        <w:tc>
          <w:tcPr>
            <w:tcW w:w="8446" w:type="dxa"/>
            <w:vAlign w:val="center"/>
          </w:tcPr>
          <w:p>
            <w:pPr>
              <w:pStyle w:val="14"/>
              <w:widowControl w:val="0"/>
              <w:tabs>
                <w:tab w:val="clear" w:pos="454"/>
              </w:tabs>
              <w:snapToGrid w:val="0"/>
              <w:spacing w:afterLines="0" w:line="360" w:lineRule="auto"/>
              <w:ind w:left="283" w:hanging="283" w:hangingChars="135"/>
              <w:rPr>
                <w:rFonts w:ascii="Arial" w:hAnsi="Arial" w:cs="Arial"/>
                <w:color w:val="auto"/>
                <w:kern w:val="2"/>
                <w:sz w:val="21"/>
                <w:szCs w:val="21"/>
                <w:highlight w:val="none"/>
              </w:rPr>
            </w:pPr>
            <w:r>
              <w:rPr>
                <w:rFonts w:ascii="Arial" w:hAnsi="Arial" w:cs="Arial"/>
                <w:color w:val="auto"/>
                <w:kern w:val="2"/>
                <w:sz w:val="21"/>
                <w:szCs w:val="21"/>
                <w:highlight w:val="none"/>
              </w:rPr>
              <w:t>竞标有效期：自首次响应文件提交截止之日起</w:t>
            </w:r>
            <w:r>
              <w:rPr>
                <w:rFonts w:ascii="Arial" w:hAnsi="Arial" w:cs="Arial"/>
                <w:color w:val="auto"/>
                <w:kern w:val="2"/>
                <w:sz w:val="21"/>
                <w:szCs w:val="21"/>
                <w:highlight w:val="none"/>
                <w:u w:val="single"/>
              </w:rPr>
              <w:t>90</w:t>
            </w:r>
            <w:r>
              <w:rPr>
                <w:rFonts w:ascii="Arial" w:hAnsi="Arial" w:cs="Arial"/>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17.1</w:t>
            </w:r>
          </w:p>
        </w:tc>
        <w:tc>
          <w:tcPr>
            <w:tcW w:w="8446" w:type="dxa"/>
            <w:vAlign w:val="center"/>
          </w:tcPr>
          <w:p>
            <w:pPr>
              <w:autoSpaceDE w:val="0"/>
              <w:autoSpaceDN w:val="0"/>
              <w:snapToGrid w:val="0"/>
              <w:spacing w:line="360" w:lineRule="auto"/>
              <w:textAlignment w:val="bottom"/>
              <w:rPr>
                <w:rFonts w:ascii="Arial" w:hAnsi="Arial" w:cs="Arial"/>
                <w:color w:val="auto"/>
                <w:szCs w:val="21"/>
                <w:highlight w:val="none"/>
              </w:rPr>
            </w:pPr>
            <w:r>
              <w:rPr>
                <w:rFonts w:ascii="Arial" w:hAnsi="Arial" w:cs="Arial"/>
                <w:color w:val="auto"/>
                <w:szCs w:val="21"/>
                <w:highlight w:val="none"/>
              </w:rPr>
              <w:t>□本项目不收取磋商保证金。</w:t>
            </w:r>
          </w:p>
          <w:p>
            <w:pPr>
              <w:snapToGrid w:val="0"/>
              <w:spacing w:line="360" w:lineRule="auto"/>
              <w:rPr>
                <w:rFonts w:ascii="Arial" w:hAnsi="Arial" w:cs="Arial"/>
                <w:color w:val="auto"/>
                <w:szCs w:val="21"/>
                <w:highlight w:val="none"/>
              </w:rPr>
            </w:pPr>
            <w:r>
              <w:rPr>
                <w:rFonts w:ascii="Arial" w:hAnsi="Arial" w:cs="Arial"/>
                <w:color w:val="auto"/>
                <w:highlight w:val="none"/>
              </w:rPr>
              <w:sym w:font="Wingdings" w:char="00FE"/>
            </w:r>
            <w:r>
              <w:rPr>
                <w:rFonts w:ascii="Arial" w:hAnsi="Arial" w:cs="Arial"/>
                <w:color w:val="auto"/>
                <w:szCs w:val="21"/>
                <w:highlight w:val="none"/>
              </w:rPr>
              <w:t>本项目收取磋商保证金，具体规定如下：</w:t>
            </w:r>
          </w:p>
          <w:p>
            <w:pPr>
              <w:snapToGrid w:val="0"/>
              <w:spacing w:line="360" w:lineRule="auto"/>
              <w:rPr>
                <w:rFonts w:ascii="Arial" w:hAnsi="Arial" w:cs="Arial"/>
                <w:color w:val="auto"/>
                <w:kern w:val="0"/>
                <w:szCs w:val="21"/>
                <w:highlight w:val="none"/>
              </w:rPr>
            </w:pPr>
            <w:r>
              <w:rPr>
                <w:rFonts w:ascii="Arial" w:hAnsi="Arial" w:cs="Arial"/>
                <w:color w:val="auto"/>
                <w:kern w:val="0"/>
                <w:szCs w:val="21"/>
                <w:highlight w:val="none"/>
              </w:rPr>
              <w:t>磋商保证金人民币贰万元整（￥20000.00）。</w:t>
            </w:r>
          </w:p>
          <w:p>
            <w:pPr>
              <w:snapToGrid w:val="0"/>
              <w:spacing w:line="360" w:lineRule="auto"/>
              <w:rPr>
                <w:rFonts w:ascii="Arial" w:hAnsi="Arial" w:cs="Arial"/>
                <w:color w:val="auto"/>
                <w:kern w:val="0"/>
                <w:szCs w:val="21"/>
                <w:highlight w:val="none"/>
              </w:rPr>
            </w:pPr>
            <w:r>
              <w:rPr>
                <w:rFonts w:ascii="Arial" w:hAnsi="Arial" w:cs="Arial"/>
                <w:color w:val="auto"/>
                <w:kern w:val="0"/>
                <w:szCs w:val="21"/>
                <w:highlight w:val="none"/>
              </w:rPr>
              <w:t>磋商保证金的交纳方式：银行转账、支票、汇票、本票或者金融、担保机构出具的保函（包含电子保函），禁止采用现钞方式。采用银行转账方式的，在响应文件提交截止时间前交至指定账户并且到账</w:t>
            </w:r>
            <w:r>
              <w:rPr>
                <w:rFonts w:ascii="Arial" w:hAnsi="Arial" w:cs="Arial"/>
                <w:b/>
                <w:color w:val="auto"/>
                <w:kern w:val="0"/>
                <w:szCs w:val="21"/>
                <w:highlight w:val="none"/>
              </w:rPr>
              <w:t>（</w:t>
            </w:r>
            <w:r>
              <w:rPr>
                <w:rFonts w:hint="eastAsia" w:ascii="Arial" w:hAnsi="Arial" w:cs="Arial"/>
                <w:b/>
                <w:color w:val="auto"/>
                <w:kern w:val="0"/>
                <w:szCs w:val="21"/>
                <w:highlight w:val="none"/>
              </w:rPr>
              <w:t>开户银行：平安银行南宁分行营业部</w:t>
            </w:r>
            <w:r>
              <w:rPr>
                <w:rFonts w:hint="eastAsia" w:ascii="Arial" w:hAnsi="Arial" w:cs="Arial"/>
                <w:b/>
                <w:color w:val="auto"/>
                <w:kern w:val="0"/>
                <w:szCs w:val="21"/>
                <w:highlight w:val="none"/>
                <w:lang w:eastAsia="zh-CN"/>
              </w:rPr>
              <w:t>；</w:t>
            </w:r>
            <w:r>
              <w:rPr>
                <w:rFonts w:hint="eastAsia" w:ascii="Arial" w:hAnsi="Arial" w:cs="Arial"/>
                <w:b/>
                <w:color w:val="auto"/>
                <w:kern w:val="0"/>
                <w:szCs w:val="21"/>
                <w:highlight w:val="none"/>
              </w:rPr>
              <w:t>开户名称：广西机电设备招标有限公司</w:t>
            </w:r>
            <w:r>
              <w:rPr>
                <w:rFonts w:hint="eastAsia" w:ascii="Arial" w:hAnsi="Arial" w:cs="Arial"/>
                <w:b/>
                <w:color w:val="auto"/>
                <w:kern w:val="0"/>
                <w:szCs w:val="21"/>
                <w:highlight w:val="none"/>
                <w:lang w:eastAsia="zh-CN"/>
              </w:rPr>
              <w:t>；</w:t>
            </w:r>
            <w:r>
              <w:rPr>
                <w:rFonts w:hint="eastAsia" w:ascii="Arial" w:hAnsi="Arial" w:cs="Arial"/>
                <w:b/>
                <w:color w:val="auto"/>
                <w:kern w:val="0"/>
                <w:szCs w:val="21"/>
                <w:highlight w:val="none"/>
              </w:rPr>
              <w:t>开户账户：30210485731186</w:t>
            </w:r>
            <w:r>
              <w:rPr>
                <w:rFonts w:ascii="Arial" w:hAnsi="Arial" w:cs="Arial"/>
                <w:b/>
                <w:color w:val="auto"/>
                <w:kern w:val="0"/>
                <w:szCs w:val="21"/>
                <w:highlight w:val="none"/>
              </w:rPr>
              <w:t>）</w:t>
            </w:r>
            <w:r>
              <w:rPr>
                <w:rFonts w:ascii="Arial" w:hAnsi="Arial" w:cs="Arial"/>
                <w:color w:val="auto"/>
                <w:kern w:val="0"/>
                <w:szCs w:val="21"/>
                <w:highlight w:val="none"/>
              </w:rPr>
              <w:t>；采用支票、汇票、本票或者保函（包含电子保函）等方式的，在响应文件提交截止时间前，供应商必须提交单独密封的支票、汇票、本票或者保函原件。</w:t>
            </w:r>
            <w:r>
              <w:rPr>
                <w:rFonts w:ascii="Arial" w:hAnsi="Arial" w:cs="Arial"/>
                <w:b/>
                <w:color w:val="auto"/>
                <w:kern w:val="0"/>
                <w:szCs w:val="21"/>
                <w:highlight w:val="none"/>
              </w:rPr>
              <w:t>否则视为无效磋商保证金。</w:t>
            </w:r>
          </w:p>
          <w:p>
            <w:pPr>
              <w:snapToGrid w:val="0"/>
              <w:spacing w:line="360" w:lineRule="auto"/>
              <w:rPr>
                <w:rFonts w:ascii="Arial" w:hAnsi="Arial" w:cs="Arial"/>
                <w:b/>
                <w:color w:val="auto"/>
                <w:szCs w:val="21"/>
                <w:highlight w:val="none"/>
              </w:rPr>
            </w:pPr>
            <w:r>
              <w:rPr>
                <w:rFonts w:ascii="Arial" w:hAnsi="Arial" w:cs="Arial"/>
                <w:b/>
                <w:color w:val="auto"/>
                <w:szCs w:val="21"/>
                <w:highlight w:val="none"/>
              </w:rPr>
              <w:t>相关要求：</w:t>
            </w:r>
          </w:p>
          <w:p>
            <w:pPr>
              <w:snapToGrid w:val="0"/>
              <w:spacing w:line="360" w:lineRule="auto"/>
              <w:rPr>
                <w:rFonts w:ascii="Arial" w:hAnsi="Arial" w:cs="Arial"/>
                <w:color w:val="auto"/>
                <w:szCs w:val="21"/>
                <w:highlight w:val="none"/>
              </w:rPr>
            </w:pPr>
            <w:r>
              <w:rPr>
                <w:rFonts w:ascii="Arial" w:hAnsi="Arial" w:cs="Arial"/>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ascii="Arial" w:hAnsi="Arial" w:cs="Arial"/>
                <w:b/>
                <w:color w:val="auto"/>
                <w:szCs w:val="21"/>
                <w:highlight w:val="none"/>
              </w:rPr>
              <w:t>否则响应文件按无效处理</w:t>
            </w:r>
            <w:r>
              <w:rPr>
                <w:rFonts w:ascii="Arial" w:hAnsi="Arial" w:cs="Arial"/>
                <w:color w:val="auto"/>
                <w:szCs w:val="21"/>
                <w:highlight w:val="none"/>
              </w:rPr>
              <w:t>。</w:t>
            </w:r>
          </w:p>
          <w:p>
            <w:pPr>
              <w:snapToGrid w:val="0"/>
              <w:spacing w:line="360" w:lineRule="auto"/>
              <w:rPr>
                <w:rFonts w:ascii="Arial" w:hAnsi="Arial" w:cs="Arial"/>
                <w:color w:val="auto"/>
                <w:szCs w:val="21"/>
                <w:highlight w:val="none"/>
              </w:rPr>
            </w:pPr>
            <w:r>
              <w:rPr>
                <w:rFonts w:ascii="Arial" w:hAnsi="Arial" w:cs="Arial"/>
                <w:color w:val="auto"/>
                <w:szCs w:val="21"/>
                <w:highlight w:val="none"/>
              </w:rPr>
              <w:t>2.磋商保证金采用支票、汇票、本票或者金融、担保机构出具的保函</w:t>
            </w:r>
            <w:r>
              <w:rPr>
                <w:rFonts w:ascii="Arial" w:hAnsi="Arial" w:cs="Arial"/>
                <w:color w:val="auto"/>
                <w:kern w:val="0"/>
                <w:szCs w:val="21"/>
                <w:highlight w:val="none"/>
              </w:rPr>
              <w:t>（包含电子保函）</w:t>
            </w:r>
            <w:r>
              <w:rPr>
                <w:rFonts w:ascii="Arial" w:hAnsi="Arial" w:cs="Arial"/>
                <w:color w:val="auto"/>
                <w:szCs w:val="21"/>
                <w:highlight w:val="none"/>
              </w:rPr>
              <w:t>交纳方式的，供应商应将支票、汇票、本票或者金融、担保机构出具的保函</w:t>
            </w:r>
            <w:r>
              <w:rPr>
                <w:rFonts w:ascii="Arial" w:hAnsi="Arial" w:cs="Arial"/>
                <w:color w:val="auto"/>
                <w:kern w:val="0"/>
                <w:szCs w:val="21"/>
                <w:highlight w:val="none"/>
              </w:rPr>
              <w:t>（包含电子保函）</w:t>
            </w:r>
            <w:r>
              <w:rPr>
                <w:rFonts w:ascii="Arial" w:hAnsi="Arial" w:cs="Arial"/>
                <w:color w:val="auto"/>
                <w:szCs w:val="21"/>
                <w:highlight w:val="none"/>
              </w:rPr>
              <w:t>的复印件作为磋商保证金提交凭证，放置于商务技术文件中，</w:t>
            </w:r>
            <w:r>
              <w:rPr>
                <w:rFonts w:ascii="Arial" w:hAnsi="Arial" w:cs="Arial"/>
                <w:b/>
                <w:color w:val="auto"/>
                <w:szCs w:val="21"/>
                <w:highlight w:val="none"/>
              </w:rPr>
              <w:t>否则响应文件按无效处理</w:t>
            </w:r>
            <w:r>
              <w:rPr>
                <w:rFonts w:ascii="Arial" w:hAnsi="Arial" w:cs="Arial"/>
                <w:color w:val="auto"/>
                <w:szCs w:val="21"/>
                <w:highlight w:val="none"/>
              </w:rPr>
              <w:t>。供应商必须</w:t>
            </w:r>
            <w:r>
              <w:rPr>
                <w:rFonts w:ascii="Arial" w:hAnsi="Arial" w:cs="Arial"/>
                <w:color w:val="auto"/>
                <w:highlight w:val="none"/>
              </w:rPr>
              <w:t>在响应文件提交截止时间前采用现场或邮寄方式【现场提交地址：</w:t>
            </w:r>
            <w:r>
              <w:rPr>
                <w:rFonts w:hint="eastAsia" w:ascii="Arial" w:hAnsi="Arial" w:cs="Arial"/>
                <w:color w:val="auto"/>
                <w:highlight w:val="none"/>
              </w:rPr>
              <w:t>桂林市骖鸾路31号湘商大厦6楼603（桂林分公司）广西机电设备招标有限公司</w:t>
            </w:r>
            <w:r>
              <w:rPr>
                <w:rFonts w:ascii="Arial" w:hAnsi="Arial" w:cs="Arial"/>
                <w:color w:val="auto"/>
                <w:highlight w:val="none"/>
              </w:rPr>
              <w:t>；邮寄地址：</w:t>
            </w:r>
            <w:r>
              <w:rPr>
                <w:rFonts w:hint="eastAsia" w:ascii="Arial" w:hAnsi="Arial" w:cs="Arial"/>
                <w:color w:val="auto"/>
                <w:highlight w:val="none"/>
              </w:rPr>
              <w:t>桂林市骖鸾路31号湘商大厦6楼603（桂林分公司）广西机电设备招标有限公司</w:t>
            </w:r>
            <w:r>
              <w:rPr>
                <w:rFonts w:ascii="Arial" w:hAnsi="Arial" w:cs="Arial"/>
                <w:color w:val="auto"/>
                <w:highlight w:val="none"/>
              </w:rPr>
              <w:t>，收件人：</w:t>
            </w:r>
            <w:r>
              <w:rPr>
                <w:rFonts w:hint="eastAsia" w:ascii="Arial" w:hAnsi="Arial" w:cs="Arial"/>
                <w:color w:val="auto"/>
                <w:highlight w:val="none"/>
                <w:u w:val="single"/>
                <w:lang w:val="en-US" w:eastAsia="zh-CN"/>
              </w:rPr>
              <w:t>曾昭卉</w:t>
            </w:r>
            <w:r>
              <w:rPr>
                <w:rFonts w:ascii="Arial" w:hAnsi="Arial" w:cs="Arial"/>
                <w:color w:val="auto"/>
                <w:highlight w:val="none"/>
              </w:rPr>
              <w:t>，联系方式：</w:t>
            </w:r>
            <w:r>
              <w:rPr>
                <w:rFonts w:hint="eastAsia" w:ascii="Arial" w:hAnsi="Arial" w:cs="Arial"/>
                <w:color w:val="auto"/>
                <w:highlight w:val="none"/>
                <w:u w:val="single"/>
                <w:lang w:val="en-US" w:eastAsia="zh-CN"/>
              </w:rPr>
              <w:t>0773-3696789转2</w:t>
            </w:r>
            <w:r>
              <w:rPr>
                <w:rFonts w:ascii="Arial" w:hAnsi="Arial" w:cs="Arial"/>
                <w:color w:val="auto"/>
                <w:highlight w:val="none"/>
              </w:rPr>
              <w:t>）】</w:t>
            </w:r>
            <w:r>
              <w:rPr>
                <w:rFonts w:ascii="Arial" w:hAnsi="Arial" w:cs="Arial"/>
                <w:color w:val="auto"/>
                <w:szCs w:val="21"/>
                <w:highlight w:val="none"/>
              </w:rPr>
              <w:t>将</w:t>
            </w:r>
            <w:r>
              <w:rPr>
                <w:rFonts w:ascii="Arial" w:hAnsi="Arial" w:cs="Arial"/>
                <w:color w:val="auto"/>
                <w:kern w:val="0"/>
                <w:szCs w:val="21"/>
                <w:highlight w:val="none"/>
              </w:rPr>
              <w:t>单独密封的</w:t>
            </w:r>
            <w:r>
              <w:rPr>
                <w:rFonts w:ascii="Arial" w:hAnsi="Arial" w:cs="Arial"/>
                <w:color w:val="auto"/>
                <w:szCs w:val="21"/>
                <w:highlight w:val="none"/>
              </w:rPr>
              <w:t>支票、汇票、本票或者金融、担保机构出具的保函</w:t>
            </w:r>
            <w:r>
              <w:rPr>
                <w:rFonts w:ascii="Arial" w:hAnsi="Arial" w:cs="Arial"/>
                <w:color w:val="auto"/>
                <w:kern w:val="0"/>
                <w:szCs w:val="21"/>
                <w:highlight w:val="none"/>
              </w:rPr>
              <w:t>（包含电子保函）</w:t>
            </w:r>
            <w:r>
              <w:rPr>
                <w:rFonts w:ascii="Arial" w:hAnsi="Arial" w:cs="Arial"/>
                <w:color w:val="auto"/>
                <w:szCs w:val="21"/>
                <w:highlight w:val="none"/>
              </w:rPr>
              <w:t>原件提交给采购人或者采购代理机构，由采购人或者采购代理机构向供应商出具回执（邮寄方式的除外），并妥善保管。</w:t>
            </w:r>
          </w:p>
          <w:p>
            <w:pPr>
              <w:snapToGrid w:val="0"/>
              <w:spacing w:line="360" w:lineRule="auto"/>
              <w:rPr>
                <w:rFonts w:ascii="Arial" w:hAnsi="Arial" w:cs="Arial"/>
                <w:b/>
                <w:color w:val="auto"/>
                <w:szCs w:val="21"/>
                <w:highlight w:val="none"/>
              </w:rPr>
            </w:pPr>
            <w:r>
              <w:rPr>
                <w:rFonts w:ascii="Arial" w:hAnsi="Arial" w:cs="Arial"/>
                <w:b/>
                <w:color w:val="auto"/>
                <w:szCs w:val="21"/>
                <w:highlight w:val="none"/>
              </w:rPr>
              <w:t xml:space="preserve">备注： </w:t>
            </w:r>
          </w:p>
          <w:p>
            <w:pPr>
              <w:snapToGrid w:val="0"/>
              <w:spacing w:line="360" w:lineRule="auto"/>
              <w:rPr>
                <w:rFonts w:ascii="Arial" w:hAnsi="Arial" w:cs="Arial"/>
                <w:b/>
                <w:color w:val="auto"/>
                <w:szCs w:val="21"/>
                <w:highlight w:val="none"/>
              </w:rPr>
            </w:pPr>
            <w:r>
              <w:rPr>
                <w:rFonts w:ascii="Arial" w:hAnsi="Arial" w:cs="Arial"/>
                <w:b/>
                <w:color w:val="auto"/>
                <w:szCs w:val="21"/>
                <w:highlight w:val="none"/>
              </w:rPr>
              <w:t>①磋商保证金在响应文件提交截止时间后提交的，或者不按规定交纳方式交纳的，或者未足额交纳的【包含保函（包含电子保函）额度不足的】，视为无效磋商保证金。</w:t>
            </w:r>
          </w:p>
          <w:p>
            <w:pPr>
              <w:snapToGrid w:val="0"/>
              <w:spacing w:line="360" w:lineRule="auto"/>
              <w:rPr>
                <w:rFonts w:ascii="Arial" w:hAnsi="Arial" w:cs="Arial"/>
                <w:b/>
                <w:color w:val="auto"/>
                <w:szCs w:val="21"/>
                <w:highlight w:val="none"/>
              </w:rPr>
            </w:pPr>
            <w:r>
              <w:rPr>
                <w:rFonts w:ascii="Arial" w:hAnsi="Arial" w:cs="Arial"/>
                <w:b/>
                <w:color w:val="auto"/>
                <w:szCs w:val="21"/>
                <w:highlight w:val="none"/>
              </w:rPr>
              <w:t>②供应商采用现钞方式或者从个人账户转出的磋商保证金，视为无效磋商保证金。</w:t>
            </w:r>
          </w:p>
          <w:p>
            <w:pPr>
              <w:snapToGrid w:val="0"/>
              <w:spacing w:line="360" w:lineRule="auto"/>
              <w:rPr>
                <w:rFonts w:ascii="Arial" w:hAnsi="Arial" w:cs="Arial"/>
                <w:b/>
                <w:color w:val="auto"/>
                <w:szCs w:val="21"/>
                <w:highlight w:val="none"/>
              </w:rPr>
            </w:pPr>
            <w:r>
              <w:rPr>
                <w:rFonts w:ascii="Arial" w:hAnsi="Arial" w:cs="Arial"/>
                <w:b/>
                <w:color w:val="auto"/>
                <w:szCs w:val="21"/>
                <w:highlight w:val="none"/>
              </w:rPr>
              <w:t>③支票、汇票或者本票出现无效或者背书情形的，视为无效磋商保证金。</w:t>
            </w:r>
          </w:p>
          <w:p>
            <w:pPr>
              <w:snapToGrid w:val="0"/>
              <w:spacing w:line="360" w:lineRule="auto"/>
              <w:rPr>
                <w:rFonts w:ascii="Arial" w:hAnsi="Arial" w:cs="Arial"/>
                <w:color w:val="auto"/>
                <w:szCs w:val="21"/>
                <w:highlight w:val="none"/>
              </w:rPr>
            </w:pPr>
            <w:r>
              <w:rPr>
                <w:rFonts w:ascii="Arial" w:hAnsi="Arial" w:cs="Arial"/>
                <w:b/>
                <w:color w:val="auto"/>
                <w:szCs w:val="21"/>
                <w:highlight w:val="none"/>
              </w:rPr>
              <w:t>④保函（包含电子保函）有效期低于竞标有效期的，视为无效磋商保证金。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19</w:t>
            </w:r>
          </w:p>
        </w:tc>
        <w:tc>
          <w:tcPr>
            <w:tcW w:w="8446" w:type="dxa"/>
            <w:vAlign w:val="center"/>
          </w:tcPr>
          <w:p>
            <w:pPr>
              <w:spacing w:line="360" w:lineRule="auto"/>
              <w:rPr>
                <w:rFonts w:ascii="Arial" w:hAnsi="Arial" w:cs="Arial"/>
                <w:color w:val="auto"/>
                <w:szCs w:val="21"/>
                <w:highlight w:val="none"/>
              </w:rPr>
            </w:pPr>
            <w:r>
              <w:rPr>
                <w:rFonts w:ascii="Arial" w:hAnsi="Arial" w:cs="Arial"/>
                <w:color w:val="auto"/>
                <w:szCs w:val="21"/>
                <w:highlight w:val="none"/>
              </w:rPr>
              <w:t>本项目不接受</w:t>
            </w:r>
            <w:r>
              <w:rPr>
                <w:rFonts w:ascii="Arial" w:hAnsi="Arial" w:cs="Arial"/>
                <w:color w:val="auto"/>
                <w:highlight w:val="none"/>
              </w:rPr>
              <w:t>电子</w:t>
            </w:r>
            <w:r>
              <w:rPr>
                <w:rFonts w:ascii="Arial" w:hAnsi="Arial" w:cs="Arial"/>
                <w:color w:val="auto"/>
                <w:szCs w:val="21"/>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20.1</w:t>
            </w:r>
          </w:p>
        </w:tc>
        <w:tc>
          <w:tcPr>
            <w:tcW w:w="8446" w:type="dxa"/>
            <w:vAlign w:val="center"/>
          </w:tcPr>
          <w:p>
            <w:pPr>
              <w:spacing w:line="360" w:lineRule="auto"/>
              <w:contextualSpacing/>
              <w:jc w:val="left"/>
              <w:rPr>
                <w:rFonts w:ascii="Arial" w:hAnsi="Arial" w:cs="Arial"/>
                <w:color w:val="auto"/>
                <w:szCs w:val="21"/>
                <w:highlight w:val="none"/>
                <w:u w:val="single"/>
              </w:rPr>
            </w:pPr>
            <w:r>
              <w:rPr>
                <w:rFonts w:ascii="Arial" w:hAnsi="Arial" w:cs="Arial"/>
                <w:color w:val="auto"/>
                <w:szCs w:val="21"/>
                <w:highlight w:val="none"/>
              </w:rPr>
              <w:t>响应文件提交截止时间：详见竞争性磋商公告。</w:t>
            </w:r>
          </w:p>
          <w:p>
            <w:pPr>
              <w:spacing w:line="360" w:lineRule="auto"/>
              <w:contextualSpacing/>
              <w:jc w:val="left"/>
              <w:rPr>
                <w:rFonts w:ascii="Arial" w:hAnsi="Arial" w:cs="Arial"/>
                <w:color w:val="auto"/>
                <w:szCs w:val="21"/>
                <w:highlight w:val="none"/>
              </w:rPr>
            </w:pPr>
            <w:r>
              <w:rPr>
                <w:rFonts w:ascii="Arial" w:hAnsi="Arial" w:cs="Arial"/>
                <w:color w:val="auto"/>
                <w:szCs w:val="21"/>
                <w:highlight w:val="none"/>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24.1</w:t>
            </w:r>
          </w:p>
        </w:tc>
        <w:tc>
          <w:tcPr>
            <w:tcW w:w="8446" w:type="dxa"/>
            <w:vAlign w:val="center"/>
          </w:tcPr>
          <w:p>
            <w:pPr>
              <w:snapToGrid w:val="0"/>
              <w:spacing w:line="360" w:lineRule="auto"/>
              <w:jc w:val="left"/>
              <w:rPr>
                <w:rFonts w:ascii="Arial" w:hAnsi="Arial" w:cs="Arial"/>
                <w:color w:val="auto"/>
                <w:szCs w:val="21"/>
                <w:highlight w:val="none"/>
                <w:u w:val="single"/>
              </w:rPr>
            </w:pPr>
            <w:r>
              <w:rPr>
                <w:rFonts w:ascii="Arial" w:hAnsi="Arial" w:cs="Arial"/>
                <w:color w:val="auto"/>
                <w:szCs w:val="21"/>
                <w:highlight w:val="none"/>
              </w:rPr>
              <w:t>磋商小组的人数：</w:t>
            </w:r>
            <w:r>
              <w:rPr>
                <w:rFonts w:ascii="Arial" w:hAnsi="Arial" w:cs="Arial"/>
                <w:color w:val="auto"/>
                <w:szCs w:val="21"/>
                <w:highlight w:val="none"/>
                <w:u w:val="single"/>
              </w:rPr>
              <w:t>3</w:t>
            </w:r>
            <w:r>
              <w:rPr>
                <w:rFonts w:ascii="Arial" w:hAnsi="Arial" w:cs="Arial"/>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25</w:t>
            </w:r>
          </w:p>
        </w:tc>
        <w:tc>
          <w:tcPr>
            <w:tcW w:w="8446" w:type="dxa"/>
            <w:vAlign w:val="center"/>
          </w:tcPr>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首次响应文件开启时间详见“竞争性磋商公告”</w:t>
            </w:r>
          </w:p>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首次响应文件解密时间：</w:t>
            </w:r>
            <w:r>
              <w:rPr>
                <w:rFonts w:ascii="Arial" w:hAnsi="Arial" w:cs="Arial"/>
                <w:color w:val="auto"/>
                <w:highlight w:val="none"/>
                <w:u w:val="single"/>
              </w:rPr>
              <w:t>30</w:t>
            </w:r>
            <w:r>
              <w:rPr>
                <w:rFonts w:ascii="Arial" w:hAnsi="Arial" w:cs="Arial"/>
                <w:color w:val="auto"/>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26.3</w:t>
            </w:r>
          </w:p>
        </w:tc>
        <w:tc>
          <w:tcPr>
            <w:tcW w:w="8446" w:type="dxa"/>
            <w:vAlign w:val="center"/>
          </w:tcPr>
          <w:p>
            <w:pPr>
              <w:snapToGrid w:val="0"/>
              <w:spacing w:line="360" w:lineRule="auto"/>
              <w:rPr>
                <w:rFonts w:ascii="Arial" w:hAnsi="Arial" w:cs="Arial"/>
                <w:color w:val="auto"/>
                <w:szCs w:val="21"/>
                <w:highlight w:val="none"/>
              </w:rPr>
            </w:pPr>
            <w:r>
              <w:rPr>
                <w:rFonts w:ascii="Arial" w:hAnsi="Arial" w:cs="Arial"/>
                <w:color w:val="auto"/>
                <w:szCs w:val="21"/>
                <w:highlight w:val="none"/>
              </w:rPr>
              <w:t>商务要求评审中允许负偏离的条款数为</w:t>
            </w:r>
            <w:r>
              <w:rPr>
                <w:rFonts w:hint="eastAsia" w:ascii="Arial" w:hAnsi="Arial" w:cs="Arial"/>
                <w:color w:val="auto"/>
                <w:szCs w:val="21"/>
                <w:highlight w:val="none"/>
                <w:u w:val="single"/>
                <w:lang w:val="en-US" w:eastAsia="zh-CN"/>
              </w:rPr>
              <w:t>0</w:t>
            </w:r>
            <w:r>
              <w:rPr>
                <w:rFonts w:ascii="Arial" w:hAnsi="Arial" w:cs="Arial"/>
                <w:color w:val="auto"/>
                <w:szCs w:val="21"/>
                <w:highlight w:val="none"/>
              </w:rPr>
              <w:t>项。</w:t>
            </w:r>
          </w:p>
          <w:p>
            <w:pPr>
              <w:snapToGrid w:val="0"/>
              <w:spacing w:line="360" w:lineRule="auto"/>
              <w:rPr>
                <w:rFonts w:ascii="Arial" w:hAnsi="Arial" w:cs="Arial"/>
                <w:color w:val="auto"/>
                <w:szCs w:val="21"/>
                <w:highlight w:val="none"/>
              </w:rPr>
            </w:pPr>
            <w:r>
              <w:rPr>
                <w:rFonts w:ascii="Arial" w:hAnsi="Arial" w:cs="Arial"/>
                <w:color w:val="auto"/>
                <w:szCs w:val="21"/>
                <w:highlight w:val="none"/>
              </w:rPr>
              <w:t>技术及其他要求评审中允许负偏离的条款数为</w:t>
            </w:r>
            <w:r>
              <w:rPr>
                <w:rFonts w:hint="eastAsia" w:ascii="Arial" w:hAnsi="Arial" w:cs="Arial"/>
                <w:color w:val="auto"/>
                <w:szCs w:val="21"/>
                <w:highlight w:val="none"/>
                <w:u w:val="single"/>
                <w:lang w:val="en-US" w:eastAsia="zh-CN"/>
              </w:rPr>
              <w:t>0</w:t>
            </w:r>
            <w:r>
              <w:rPr>
                <w:rFonts w:ascii="Arial" w:hAnsi="Arial" w:cs="Arial"/>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28.1</w:t>
            </w:r>
          </w:p>
        </w:tc>
        <w:tc>
          <w:tcPr>
            <w:tcW w:w="8446" w:type="dxa"/>
            <w:vAlign w:val="center"/>
          </w:tcPr>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szCs w:val="21"/>
                <w:highlight w:val="none"/>
              </w:rPr>
              <w:t>履约保证金金额：自成交通知书发出之日起25日内（但必须在签订合同前），成交人按成交金额的5%（如成交人为中小微企业的，按成交金额的2%）向采购人交纳履约保证金。履约担保的有效期应当自本合同生效之日起至采购人签认并由监理人向成交人出具建设</w:t>
            </w:r>
            <w:r>
              <w:rPr>
                <w:rFonts w:ascii="Arial" w:hAnsi="Arial" w:cs="Arial"/>
                <w:color w:val="auto"/>
                <w:highlight w:val="none"/>
              </w:rPr>
              <w:t>工程竣工验收意见书</w:t>
            </w:r>
            <w:r>
              <w:rPr>
                <w:rFonts w:ascii="Arial" w:hAnsi="Arial" w:cs="Arial"/>
                <w:color w:val="auto"/>
                <w:szCs w:val="21"/>
                <w:highlight w:val="none"/>
              </w:rPr>
              <w:t>之日止。如果成交人无法获得一份不带具体截止日期的担保，履约担保中应当有“变更工程竣工日期的，保证期间按照变更后的竣工日期做相应调整”或类似约定的条款。</w:t>
            </w:r>
            <w:r>
              <w:rPr>
                <w:rFonts w:ascii="Arial" w:hAnsi="Arial" w:cs="Arial"/>
                <w:color w:val="auto"/>
                <w:highlight w:val="none"/>
              </w:rPr>
              <w:t>若成交人未及时提供履约担保，采购人暂停支付工程款。</w:t>
            </w:r>
          </w:p>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szCs w:val="21"/>
                <w:highlight w:val="none"/>
              </w:rPr>
              <w:t>履约保证金递交方式：</w:t>
            </w:r>
            <w:r>
              <w:rPr>
                <w:rFonts w:ascii="Arial" w:hAnsi="Arial" w:cs="Arial"/>
                <w:color w:val="auto"/>
                <w:highlight w:val="none"/>
              </w:rPr>
              <w:t>可以是银行转账、电汇或网上支付、保函【银行保函（详见《建设工程施工合同》附件10）、电子保函、保证保险保函、工程担保保函（详见《建设工程施工合同》附件9）】等形式。</w:t>
            </w:r>
          </w:p>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szCs w:val="21"/>
                <w:highlight w:val="none"/>
              </w:rPr>
              <w:t>履约保证金退付方式、时间及条件：</w:t>
            </w:r>
          </w:p>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highlight w:val="none"/>
              </w:rPr>
              <w:t>（1）履约保证金不计利息，工程竣工验收合格并对验收发现的问题完成整改合格后，成交人可向采购人申请退还履约保证金，采购人应在收到申请之日起5个工作日内扣减成交人赔偿金和其他应从成交人扣回的款项后，将履约保证金的余额退还给成交人。（成交人若有违约，按《建设工程施工合同》专用条款7.5.2条执行，采购人可从应向成交人支付的任何金额中扣除违约款或以其他方式收回此款）</w:t>
            </w:r>
          </w:p>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szCs w:val="21"/>
                <w:highlight w:val="none"/>
              </w:rPr>
              <w:t>（2）在履约保证金退还日期前，若成交人的开户名称、开户银行、账号有变动的，请以书面形式通知履约保证金收取单位，否则由此产生的后果由成交人自负。</w:t>
            </w:r>
          </w:p>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szCs w:val="21"/>
                <w:highlight w:val="none"/>
              </w:rPr>
              <w:t>履约保证金指定账户：</w:t>
            </w:r>
          </w:p>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szCs w:val="21"/>
                <w:highlight w:val="none"/>
              </w:rPr>
              <w:t>开户名称：桂林理工大学</w:t>
            </w:r>
          </w:p>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szCs w:val="21"/>
                <w:highlight w:val="none"/>
              </w:rPr>
              <w:t>开户银行：中国银行桂林分行</w:t>
            </w:r>
          </w:p>
          <w:p>
            <w:pPr>
              <w:autoSpaceDE w:val="0"/>
              <w:autoSpaceDN w:val="0"/>
              <w:snapToGrid w:val="0"/>
              <w:spacing w:line="380" w:lineRule="exact"/>
              <w:textAlignment w:val="bottom"/>
              <w:rPr>
                <w:rFonts w:ascii="Arial" w:hAnsi="Arial" w:cs="Arial"/>
                <w:color w:val="auto"/>
                <w:szCs w:val="21"/>
                <w:highlight w:val="none"/>
              </w:rPr>
            </w:pPr>
            <w:r>
              <w:rPr>
                <w:rFonts w:ascii="Arial" w:hAnsi="Arial" w:cs="Arial"/>
                <w:color w:val="auto"/>
                <w:szCs w:val="21"/>
                <w:highlight w:val="none"/>
              </w:rPr>
              <w:t>账号：613257488744</w:t>
            </w:r>
          </w:p>
          <w:p>
            <w:pPr>
              <w:adjustRightInd w:val="0"/>
              <w:spacing w:line="380" w:lineRule="exact"/>
              <w:jc w:val="left"/>
              <w:rPr>
                <w:rFonts w:ascii="Arial" w:hAnsi="Arial" w:cs="Arial"/>
                <w:color w:val="auto"/>
                <w:szCs w:val="21"/>
                <w:highlight w:val="none"/>
              </w:rPr>
            </w:pPr>
            <w:r>
              <w:rPr>
                <w:rFonts w:ascii="Arial" w:hAnsi="Arial" w:cs="Arial"/>
                <w:color w:val="auto"/>
                <w:szCs w:val="21"/>
                <w:highlight w:val="none"/>
              </w:rPr>
              <w:t>备    注：</w:t>
            </w:r>
          </w:p>
          <w:p>
            <w:pPr>
              <w:autoSpaceDE w:val="0"/>
              <w:autoSpaceDN w:val="0"/>
              <w:spacing w:line="360" w:lineRule="exact"/>
              <w:textAlignment w:val="bottom"/>
              <w:rPr>
                <w:rFonts w:ascii="Arial" w:hAnsi="Arial" w:cs="Arial"/>
                <w:color w:val="auto"/>
                <w:szCs w:val="21"/>
                <w:highlight w:val="none"/>
              </w:rPr>
            </w:pPr>
            <w:r>
              <w:rPr>
                <w:rFonts w:ascii="Arial" w:hAnsi="Arial" w:cs="Arial"/>
                <w:b/>
                <w:color w:val="auto"/>
                <w:szCs w:val="21"/>
                <w:highlight w:val="none"/>
              </w:rPr>
              <w:t>履约保证金不足额缴纳的（包含保函额度不足的），或者不按规定提交方式提交的，或者保函有效期低于合同履行期限（即合同中规定的当事人履行自己的义务，如交付标的工程、价款或者报酬，履行劳务、完成工作的时间界限）的，不予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29.1</w:t>
            </w:r>
          </w:p>
        </w:tc>
        <w:tc>
          <w:tcPr>
            <w:tcW w:w="8446" w:type="dxa"/>
            <w:vAlign w:val="center"/>
          </w:tcPr>
          <w:p>
            <w:pPr>
              <w:autoSpaceDE w:val="0"/>
              <w:autoSpaceDN w:val="0"/>
              <w:snapToGrid w:val="0"/>
              <w:spacing w:line="360" w:lineRule="auto"/>
              <w:textAlignment w:val="bottom"/>
              <w:rPr>
                <w:rFonts w:ascii="Arial" w:hAnsi="Arial" w:cs="Arial"/>
                <w:color w:val="auto"/>
                <w:szCs w:val="21"/>
                <w:highlight w:val="none"/>
              </w:rPr>
            </w:pPr>
            <w:r>
              <w:rPr>
                <w:rFonts w:ascii="Arial" w:hAnsi="Arial" w:cs="Arial"/>
                <w:color w:val="auto"/>
                <w:szCs w:val="21"/>
                <w:highlight w:val="none"/>
              </w:rPr>
              <w:t xml:space="preserve">签订合同携带的证明材料： </w:t>
            </w:r>
          </w:p>
          <w:p>
            <w:pPr>
              <w:autoSpaceDE w:val="0"/>
              <w:autoSpaceDN w:val="0"/>
              <w:snapToGrid w:val="0"/>
              <w:spacing w:line="360" w:lineRule="auto"/>
              <w:textAlignment w:val="bottom"/>
              <w:rPr>
                <w:rFonts w:ascii="Arial" w:hAnsi="Arial" w:cs="Arial"/>
                <w:color w:val="auto"/>
                <w:szCs w:val="21"/>
                <w:highlight w:val="none"/>
              </w:rPr>
            </w:pPr>
            <w:r>
              <w:rPr>
                <w:rFonts w:ascii="Arial" w:hAnsi="Arial" w:cs="Arial"/>
                <w:color w:val="auto"/>
                <w:szCs w:val="21"/>
                <w:highlight w:val="none"/>
              </w:rPr>
              <w:t>委托代理人负责签订合同的，须携带授权委托书及委托代理人身份证原件等其他资格证件。</w:t>
            </w:r>
          </w:p>
          <w:p>
            <w:pPr>
              <w:snapToGrid w:val="0"/>
              <w:spacing w:line="360" w:lineRule="auto"/>
              <w:rPr>
                <w:rFonts w:ascii="Arial" w:hAnsi="Arial" w:cs="Arial"/>
                <w:color w:val="auto"/>
                <w:szCs w:val="21"/>
                <w:highlight w:val="none"/>
              </w:rPr>
            </w:pPr>
            <w:r>
              <w:rPr>
                <w:rFonts w:ascii="Arial" w:hAnsi="Arial" w:cs="Arial"/>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31.2</w:t>
            </w:r>
          </w:p>
        </w:tc>
        <w:tc>
          <w:tcPr>
            <w:tcW w:w="8446" w:type="dxa"/>
            <w:vAlign w:val="center"/>
          </w:tcPr>
          <w:p>
            <w:pPr>
              <w:snapToGrid w:val="0"/>
              <w:spacing w:line="360" w:lineRule="auto"/>
              <w:rPr>
                <w:rFonts w:ascii="Arial" w:hAnsi="Arial" w:cs="Arial"/>
                <w:color w:val="auto"/>
                <w:szCs w:val="21"/>
                <w:highlight w:val="none"/>
              </w:rPr>
            </w:pPr>
            <w:r>
              <w:rPr>
                <w:rFonts w:ascii="Arial" w:hAnsi="Arial" w:cs="Arial"/>
                <w:color w:val="auto"/>
                <w:szCs w:val="21"/>
                <w:highlight w:val="none"/>
              </w:rPr>
              <w:t>接收质疑函方式：书面形式</w:t>
            </w:r>
          </w:p>
          <w:p>
            <w:pPr>
              <w:snapToGrid w:val="0"/>
              <w:spacing w:line="360" w:lineRule="auto"/>
              <w:rPr>
                <w:rFonts w:ascii="Arial" w:hAnsi="Arial" w:cs="Arial"/>
                <w:color w:val="auto"/>
                <w:szCs w:val="21"/>
                <w:highlight w:val="none"/>
              </w:rPr>
            </w:pPr>
            <w:r>
              <w:rPr>
                <w:rFonts w:ascii="Arial" w:hAnsi="Arial" w:cs="Arial"/>
                <w:color w:val="auto"/>
                <w:szCs w:val="21"/>
                <w:highlight w:val="none"/>
              </w:rPr>
              <w:t>质疑联系部门及联系方式：联系人：</w:t>
            </w:r>
            <w:r>
              <w:rPr>
                <w:rFonts w:hint="eastAsia" w:ascii="Arial" w:hAnsi="Arial" w:cs="Arial"/>
                <w:color w:val="auto"/>
                <w:szCs w:val="21"/>
                <w:highlight w:val="none"/>
                <w:lang w:val="en-US" w:eastAsia="zh-CN"/>
              </w:rPr>
              <w:t>曾昭卉</w:t>
            </w:r>
            <w:r>
              <w:rPr>
                <w:rFonts w:ascii="Arial" w:hAnsi="Arial" w:cs="Arial"/>
                <w:color w:val="auto"/>
                <w:szCs w:val="21"/>
                <w:highlight w:val="none"/>
              </w:rPr>
              <w:t>，联系电话：</w:t>
            </w:r>
            <w:r>
              <w:rPr>
                <w:rFonts w:hint="eastAsia" w:ascii="Arial" w:hAnsi="Arial" w:cs="Arial"/>
                <w:color w:val="auto"/>
                <w:szCs w:val="21"/>
                <w:highlight w:val="none"/>
                <w:lang w:val="en-US" w:eastAsia="zh-CN"/>
              </w:rPr>
              <w:t>0773-3696789转2</w:t>
            </w:r>
            <w:r>
              <w:rPr>
                <w:rFonts w:ascii="Arial" w:hAnsi="Arial" w:cs="Arial"/>
                <w:color w:val="auto"/>
                <w:szCs w:val="21"/>
                <w:highlight w:val="none"/>
              </w:rPr>
              <w:t>。通讯地址：</w:t>
            </w:r>
            <w:r>
              <w:rPr>
                <w:rFonts w:hint="eastAsia" w:ascii="Arial" w:hAnsi="Arial" w:cs="Arial"/>
                <w:color w:val="auto"/>
                <w:highlight w:val="none"/>
              </w:rPr>
              <w:t>桂林市骖鸾路31号湘商大厦6楼603（桂林分公司）广西机电设备招标有限公司</w:t>
            </w:r>
            <w:r>
              <w:rPr>
                <w:rFonts w:ascii="Arial" w:hAnsi="Arial" w:cs="Arial"/>
                <w:color w:val="auto"/>
                <w:szCs w:val="21"/>
                <w:highlight w:val="none"/>
              </w:rPr>
              <w:t>。</w:t>
            </w:r>
          </w:p>
          <w:p>
            <w:pPr>
              <w:snapToGrid w:val="0"/>
              <w:spacing w:line="360" w:lineRule="auto"/>
              <w:rPr>
                <w:rFonts w:ascii="Arial" w:hAnsi="Arial" w:cs="Arial"/>
                <w:color w:val="auto"/>
                <w:szCs w:val="21"/>
                <w:highlight w:val="none"/>
              </w:rPr>
            </w:pPr>
            <w:r>
              <w:rPr>
                <w:rFonts w:ascii="Arial" w:hAnsi="Arial" w:cs="Arial"/>
                <w:color w:val="auto"/>
                <w:szCs w:val="21"/>
                <w:highlight w:val="none"/>
              </w:rPr>
              <w:t>业务时间：工作日每天上午9时00分到12时00分，下午3时00分到5时30分。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32.1</w:t>
            </w:r>
          </w:p>
        </w:tc>
        <w:tc>
          <w:tcPr>
            <w:tcW w:w="8446" w:type="dxa"/>
            <w:vAlign w:val="center"/>
          </w:tcPr>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1.采购代理费支付方式：</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sym w:font="Wingdings" w:char="00FE"/>
            </w:r>
            <w:r>
              <w:rPr>
                <w:rFonts w:ascii="Arial" w:hAnsi="Arial" w:cs="Arial"/>
                <w:color w:val="auto"/>
                <w:sz w:val="21"/>
                <w:highlight w:val="none"/>
              </w:rPr>
              <w:t>本项目代理服务费由成交人在获取成交通知书前，向采购代理机构一次性支付。</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□采购人支付。</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2.采购代理费收取标准：</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sym w:font="Wingdings" w:char="00FE"/>
            </w:r>
            <w:r>
              <w:rPr>
                <w:rFonts w:ascii="Arial" w:hAnsi="Arial" w:cs="Arial"/>
                <w:color w:val="auto"/>
                <w:sz w:val="21"/>
                <w:highlight w:val="none"/>
              </w:rPr>
              <w:t>本项目代理服务费以成交金额为基价，参考国家发展和改革委员会《招标代理服务收费管理暂行办法》（计价格[2002]1980号文）及发改价格【2011】534号文收费标准工程类下浮60%收取，按差额定率累进法计算，由成交人在成交结果公告发出之日起五个工作日内，向采购代理机构一次性支付。</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□固定采购代理收费</w:t>
            </w:r>
            <w:r>
              <w:rPr>
                <w:rFonts w:ascii="Arial" w:hAnsi="Arial" w:cs="Arial"/>
                <w:color w:val="auto"/>
                <w:sz w:val="21"/>
                <w:highlight w:val="none"/>
                <w:u w:val="single"/>
              </w:rPr>
              <w:t xml:space="preserve">              </w:t>
            </w:r>
            <w:r>
              <w:rPr>
                <w:rFonts w:ascii="Arial" w:hAnsi="Arial" w:cs="Arial"/>
                <w:color w:val="auto"/>
                <w:sz w:val="21"/>
                <w:highlight w:val="none"/>
              </w:rPr>
              <w:t>。</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3. 采购代理费收取银行账户</w:t>
            </w:r>
          </w:p>
          <w:p>
            <w:pPr>
              <w:pStyle w:val="26"/>
              <w:snapToGrid w:val="0"/>
              <w:spacing w:line="390" w:lineRule="exact"/>
              <w:rPr>
                <w:rFonts w:hint="eastAsia" w:ascii="Arial" w:hAnsi="Arial" w:cs="Arial"/>
                <w:color w:val="auto"/>
                <w:sz w:val="21"/>
                <w:highlight w:val="none"/>
              </w:rPr>
            </w:pPr>
            <w:r>
              <w:rPr>
                <w:rFonts w:hint="eastAsia" w:ascii="Arial" w:hAnsi="Arial" w:cs="Arial"/>
                <w:color w:val="auto"/>
                <w:sz w:val="21"/>
                <w:highlight w:val="none"/>
              </w:rPr>
              <w:t>公司名称：广西机电设备招标有限公司</w:t>
            </w:r>
          </w:p>
          <w:p>
            <w:pPr>
              <w:pStyle w:val="26"/>
              <w:snapToGrid w:val="0"/>
              <w:spacing w:line="390" w:lineRule="exact"/>
              <w:rPr>
                <w:rFonts w:hint="eastAsia" w:ascii="Arial" w:hAnsi="Arial" w:cs="Arial"/>
                <w:color w:val="auto"/>
                <w:sz w:val="21"/>
                <w:highlight w:val="none"/>
              </w:rPr>
            </w:pPr>
            <w:r>
              <w:rPr>
                <w:rFonts w:hint="eastAsia" w:ascii="Arial" w:hAnsi="Arial" w:cs="Arial"/>
                <w:color w:val="auto"/>
                <w:sz w:val="21"/>
                <w:highlight w:val="none"/>
              </w:rPr>
              <w:t>开户银行：广西北部湾银行金湖支行</w:t>
            </w:r>
          </w:p>
          <w:p>
            <w:pPr>
              <w:pStyle w:val="26"/>
              <w:snapToGrid w:val="0"/>
              <w:spacing w:line="390" w:lineRule="exact"/>
              <w:rPr>
                <w:rFonts w:ascii="Arial" w:hAnsi="Arial" w:cs="Arial"/>
                <w:color w:val="auto"/>
                <w:sz w:val="21"/>
                <w:highlight w:val="none"/>
              </w:rPr>
            </w:pPr>
            <w:r>
              <w:rPr>
                <w:rFonts w:hint="eastAsia" w:ascii="Arial" w:hAnsi="Arial" w:cs="Arial"/>
                <w:color w:val="auto"/>
                <w:sz w:val="21"/>
                <w:highlight w:val="none"/>
              </w:rPr>
              <w:t>银行账号：1705012090027723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33.1</w:t>
            </w:r>
          </w:p>
        </w:tc>
        <w:tc>
          <w:tcPr>
            <w:tcW w:w="8446" w:type="dxa"/>
            <w:vAlign w:val="center"/>
          </w:tcPr>
          <w:p>
            <w:pPr>
              <w:pStyle w:val="26"/>
              <w:snapToGrid w:val="0"/>
              <w:spacing w:line="390" w:lineRule="exact"/>
              <w:rPr>
                <w:rFonts w:ascii="Arial" w:hAnsi="Arial" w:cs="Arial"/>
                <w:color w:val="auto"/>
                <w:kern w:val="2"/>
                <w:sz w:val="21"/>
                <w:highlight w:val="none"/>
              </w:rPr>
            </w:pPr>
            <w:r>
              <w:rPr>
                <w:rFonts w:ascii="Arial" w:hAnsi="Arial" w:cs="Arial"/>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条款及格式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33.2</w:t>
            </w:r>
          </w:p>
        </w:tc>
        <w:tc>
          <w:tcPr>
            <w:tcW w:w="8446" w:type="dxa"/>
            <w:vAlign w:val="center"/>
          </w:tcPr>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33.3</w:t>
            </w:r>
          </w:p>
        </w:tc>
        <w:tc>
          <w:tcPr>
            <w:tcW w:w="8446" w:type="dxa"/>
            <w:vAlign w:val="center"/>
          </w:tcPr>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3.供应商为其他组织时，本磋商文件规定的法定代表人指负责人。本磋商文件所称负责人是指参加竞标的其他组织营业执照或者执业许可证等证照上的负责人。</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pPr>
              <w:pStyle w:val="26"/>
              <w:snapToGrid w:val="0"/>
              <w:spacing w:line="390" w:lineRule="exact"/>
              <w:rPr>
                <w:rFonts w:ascii="Arial" w:hAnsi="Arial" w:cs="Arial"/>
                <w:color w:val="auto"/>
                <w:sz w:val="21"/>
                <w:highlight w:val="none"/>
              </w:rPr>
            </w:pPr>
            <w:r>
              <w:rPr>
                <w:rFonts w:ascii="Arial" w:hAnsi="Arial" w:cs="Arial"/>
                <w:color w:val="auto"/>
                <w:sz w:val="21"/>
                <w:highlight w:val="none"/>
              </w:rPr>
              <w:t>5.本磋商文件所称的“以上”“以下”“以内”“届满”，包括本数；所称的“不满”“超过”“以外”，不包括本数。</w:t>
            </w:r>
          </w:p>
        </w:tc>
      </w:tr>
    </w:tbl>
    <w:p>
      <w:pPr>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br w:type="page"/>
      </w:r>
      <w:r>
        <w:rPr>
          <w:rFonts w:ascii="Arial" w:hAnsi="Arial" w:cs="Arial"/>
          <w:b/>
          <w:color w:val="auto"/>
          <w:sz w:val="32"/>
          <w:szCs w:val="32"/>
          <w:highlight w:val="none"/>
        </w:rPr>
        <w:t>供应商须知正文</w:t>
      </w:r>
    </w:p>
    <w:p>
      <w:pPr>
        <w:spacing w:line="400" w:lineRule="exact"/>
        <w:jc w:val="center"/>
        <w:rPr>
          <w:rFonts w:ascii="Arial" w:hAnsi="Arial" w:cs="Arial"/>
          <w:b/>
          <w:color w:val="auto"/>
          <w:sz w:val="32"/>
          <w:szCs w:val="32"/>
          <w:highlight w:val="none"/>
        </w:rPr>
      </w:pPr>
    </w:p>
    <w:p>
      <w:pPr>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一、总则</w:t>
      </w:r>
    </w:p>
    <w:p>
      <w:pPr>
        <w:spacing w:line="400" w:lineRule="exact"/>
        <w:rPr>
          <w:rFonts w:ascii="Arial" w:hAnsi="Arial" w:cs="Arial"/>
          <w:color w:val="auto"/>
          <w:szCs w:val="21"/>
          <w:highlight w:val="none"/>
        </w:rPr>
      </w:pP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1.适用范围</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1.2本竞争性磋商文件（以下简称磋商文件）适用于本项目的所有采购程序和环节（法律法规另有规定的，从其规定）</w:t>
      </w:r>
      <w:r>
        <w:rPr>
          <w:rFonts w:ascii="Arial" w:hAnsi="Arial" w:cs="Arial"/>
          <w:color w:val="auto"/>
          <w:spacing w:val="-6"/>
          <w:szCs w:val="21"/>
          <w:highlight w:val="none"/>
        </w:rPr>
        <w:t>。</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2.定义</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2.1“采购人”是指依法进行政府采购的国家机关、事业单位、团体组织。</w:t>
      </w:r>
    </w:p>
    <w:p>
      <w:pPr>
        <w:spacing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2.2“采购代理机构”是指政府采购集中采购机构和集中采购机构以外的采购代理机构。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2.3“供应商”是指向采购人提供货物、工程或者服务的法人、其他组织或者自然人。</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2.4“工程”是指建设工程，包括建筑物和构筑物的新建、改建、扩建、装修、拆除、修缮等。</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2.5“竞标”是指供应商按照本项目竞争性磋商公告规定的方式获取磋商文件、提交响应文件并希望获得标的的行为。</w:t>
      </w:r>
    </w:p>
    <w:p>
      <w:pPr>
        <w:spacing w:line="360"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2.7“响应文件”是指：供应商根据本磋商文件要求，编制包含资格证明、报价、商务技术等所有内容的文件</w:t>
      </w:r>
      <w:r>
        <w:rPr>
          <w:rFonts w:ascii="Arial" w:hAnsi="Arial" w:cs="Arial"/>
          <w:color w:val="auto"/>
          <w:spacing w:val="-6"/>
          <w:szCs w:val="21"/>
          <w:highlight w:val="none"/>
        </w:rPr>
        <w:t>。</w:t>
      </w:r>
    </w:p>
    <w:p>
      <w:pPr>
        <w:spacing w:line="360"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2.8“实质性要求”是指磋商文件中已经指明不满足则响应文件按无效处理的条款，或者不能负偏离的条款，或者采购需求中带“▲”的条款。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2.9“正偏离”，是指响应文件对磋商文件“采购需求”中有关条款作出的响应优于条款要求并有利于采购人的情形。</w:t>
      </w:r>
    </w:p>
    <w:p>
      <w:pPr>
        <w:spacing w:line="360"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2.11“允许负偏离的条款”是指采购需求中的不属于“实质性要求”的条款。</w:t>
      </w:r>
    </w:p>
    <w:p>
      <w:pPr>
        <w:spacing w:line="360" w:lineRule="auto"/>
        <w:ind w:firstLine="420" w:firstLineChars="200"/>
        <w:contextualSpacing/>
        <w:rPr>
          <w:rFonts w:ascii="Arial" w:hAnsi="Arial" w:cs="Arial"/>
          <w:color w:val="auto"/>
          <w:szCs w:val="21"/>
          <w:highlight w:val="none"/>
        </w:rPr>
      </w:pPr>
      <w:r>
        <w:rPr>
          <w:rFonts w:ascii="Arial" w:hAnsi="Arial" w:cs="Arial"/>
          <w:color w:val="auto"/>
          <w:szCs w:val="21"/>
          <w:highlight w:val="none"/>
        </w:rPr>
        <w:t>2.12“首次报价”是指供应商提交的首次响应文件中的报价。</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3.供应商的资格条件</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供应商的资格条件详见“供应商须知前附表”。</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4.竞标费用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5.联合体竞标</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5.1本项目是否接受联合体竞标，详见“供应商须知前附表”。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5.2</w:t>
      </w:r>
      <w:r>
        <w:rPr>
          <w:rFonts w:ascii="Arial" w:hAnsi="Arial" w:cs="Arial"/>
          <w:color w:val="auto"/>
          <w:highlight w:val="none"/>
        </w:rPr>
        <w:t>如接受联合体竞标，</w:t>
      </w:r>
      <w:r>
        <w:rPr>
          <w:rFonts w:ascii="Arial" w:hAnsi="Arial" w:cs="Arial"/>
          <w:color w:val="auto"/>
          <w:szCs w:val="21"/>
          <w:highlight w:val="none"/>
        </w:rPr>
        <w:t>联合体竞标要求详见“供应商须知前附表”。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5.3</w:t>
      </w:r>
      <w:bookmarkStart w:id="78" w:name="_Hlk66782192"/>
      <w:r>
        <w:rPr>
          <w:rFonts w:ascii="Arial" w:hAnsi="Arial" w:cs="Arial"/>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78"/>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6.转包与分包</w:t>
      </w:r>
    </w:p>
    <w:p>
      <w:pPr>
        <w:pStyle w:val="6"/>
        <w:keepNext w:val="0"/>
        <w:keepLines w:val="0"/>
        <w:spacing w:before="0" w:after="0" w:line="360" w:lineRule="auto"/>
        <w:ind w:left="420" w:leftChars="200"/>
        <w:rPr>
          <w:rFonts w:ascii="Arial" w:hAnsi="Arial" w:cs="Arial"/>
          <w:b w:val="0"/>
          <w:color w:val="auto"/>
          <w:sz w:val="21"/>
          <w:szCs w:val="21"/>
          <w:highlight w:val="none"/>
        </w:rPr>
      </w:pPr>
      <w:bookmarkStart w:id="79" w:name="_Toc254970673"/>
      <w:bookmarkStart w:id="80" w:name="_Toc254970532"/>
      <w:r>
        <w:rPr>
          <w:rFonts w:ascii="Arial" w:hAnsi="Arial" w:cs="Arial"/>
          <w:b w:val="0"/>
          <w:color w:val="auto"/>
          <w:sz w:val="21"/>
          <w:szCs w:val="21"/>
          <w:highlight w:val="none"/>
        </w:rPr>
        <w:t>6.1本项目不允许转包。</w:t>
      </w:r>
    </w:p>
    <w:p>
      <w:pPr>
        <w:pStyle w:val="6"/>
        <w:keepNext w:val="0"/>
        <w:keepLines w:val="0"/>
        <w:spacing w:before="0" w:after="0" w:line="360" w:lineRule="auto"/>
        <w:ind w:firstLine="315" w:firstLineChars="150"/>
        <w:rPr>
          <w:rFonts w:ascii="Arial" w:hAnsi="Arial" w:cs="Arial"/>
          <w:b w:val="0"/>
          <w:color w:val="auto"/>
          <w:sz w:val="21"/>
          <w:szCs w:val="21"/>
          <w:highlight w:val="none"/>
        </w:rPr>
      </w:pPr>
      <w:r>
        <w:rPr>
          <w:rFonts w:ascii="Arial" w:hAnsi="Arial" w:cs="Arial"/>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6"/>
        <w:keepNext w:val="0"/>
        <w:keepLines w:val="0"/>
        <w:spacing w:before="0" w:after="0" w:line="360" w:lineRule="auto"/>
        <w:ind w:firstLine="315" w:firstLineChars="150"/>
        <w:rPr>
          <w:rFonts w:ascii="Arial" w:hAnsi="Arial" w:cs="Arial"/>
          <w:b w:val="0"/>
          <w:color w:val="auto"/>
          <w:sz w:val="21"/>
          <w:szCs w:val="21"/>
          <w:highlight w:val="none"/>
        </w:rPr>
      </w:pPr>
      <w:r>
        <w:rPr>
          <w:rFonts w:ascii="Arial" w:hAnsi="Arial" w:cs="Arial"/>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7.特别说明</w:t>
      </w:r>
      <w:bookmarkEnd w:id="79"/>
      <w:bookmarkEnd w:id="80"/>
    </w:p>
    <w:p>
      <w:pPr>
        <w:spacing w:line="360" w:lineRule="auto"/>
        <w:ind w:firstLine="420" w:firstLineChars="200"/>
        <w:rPr>
          <w:rFonts w:ascii="Arial" w:hAnsi="Arial" w:cs="Arial"/>
          <w:color w:val="auto"/>
          <w:szCs w:val="21"/>
          <w:highlight w:val="none"/>
        </w:rPr>
      </w:pPr>
      <w:bookmarkStart w:id="81" w:name="_8.1提供相同品牌产品且通过资格审查、符合性审查的不同投标人参加同一合"/>
      <w:bookmarkEnd w:id="81"/>
      <w:r>
        <w:rPr>
          <w:rFonts w:ascii="Arial" w:hAnsi="Arial" w:cs="Arial"/>
          <w:color w:val="auto"/>
          <w:szCs w:val="21"/>
          <w:highlight w:val="none"/>
        </w:rPr>
        <w:t>7.1</w:t>
      </w:r>
      <w:bookmarkStart w:id="82" w:name="_Hlk65832145"/>
      <w:r>
        <w:rPr>
          <w:rFonts w:ascii="Arial" w:hAnsi="Arial" w:cs="Arial"/>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2"/>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7.3供应商在竞标活动中提供任何虚假材料谋取成交的，将报财政部门查处；签订合同后发现的，成交人须依照《中华人民共和国消费者权益保护法》规定赔偿采购人，且民事赔偿并不免除违法供应商的行政与刑事责任。</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7.4在政府采购活动中，采购人员及相关人员与供应商有下列利害关系之一的，应当回避：</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（1）参加采购活动前3年内与供应商存在劳动关系；</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（2）参加采购活动前3年内担任供应商的董事、监事；</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（3）参加采购活动前3年内是供应商的控股股东或者实际控制人；</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（4）与供应商的法定代表人或者负责人有夫妻、直系血亲、三代以内旁系血亲或者近姻亲关系；</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（5）与供应商有其他可能影响政府采购活动公平、公正进行的关系。</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7.5有下列情形之一的视为供应商相互串通竞标，响应文件将被视为无效：</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（1）不同供应商的响应文件由同一单位或者个人编制； </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（2）不同供应商委托同一单位或者个人办理竞标事宜；</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（3）不同的供应商的响应文件载明的项目管理员为同一个人；</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（4）不同供应商的响应文件异常一致或者报价呈规律性差异；</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（5）不同供应商的响应文件相互混装；</w:t>
      </w:r>
    </w:p>
    <w:p>
      <w:pPr>
        <w:tabs>
          <w:tab w:val="left" w:pos="6931"/>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（6）不同供应商的磋商保证金从同一单位或者个人账户转出。</w:t>
      </w:r>
      <w:r>
        <w:rPr>
          <w:rFonts w:ascii="Arial" w:hAnsi="Arial" w:cs="Arial"/>
          <w:color w:val="auto"/>
          <w:szCs w:val="21"/>
          <w:highlight w:val="none"/>
        </w:rPr>
        <w:tab/>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7.6供应商有下列情形之一的，属于恶意串通行为，将报同级监督管理部门：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（2）供应商按照采购人或者采购代理机构的授意撤换、修改响应文件；</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（3）供应商之间协商报价、技术方案等响应文件或者响应文件的实质性内容；</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（4）属于同一集团、协会、商会等组织成员的供应商按照该组织要求协同参加政府采购活动；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（6）供应商之间商定部分供应商放弃参加政府采购活动或者放弃成交；</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rPr>
          <w:rFonts w:ascii="Arial" w:hAnsi="Arial" w:cs="Arial"/>
          <w:color w:val="auto"/>
          <w:szCs w:val="21"/>
          <w:highlight w:val="none"/>
        </w:rPr>
      </w:pPr>
    </w:p>
    <w:p>
      <w:pPr>
        <w:spacing w:line="360" w:lineRule="auto"/>
        <w:ind w:left="1" w:firstLine="417" w:firstLineChars="199"/>
        <w:jc w:val="center"/>
        <w:rPr>
          <w:rFonts w:ascii="Arial" w:hAnsi="Arial" w:cs="Arial"/>
          <w:color w:val="auto"/>
          <w:highlight w:val="none"/>
        </w:rPr>
      </w:pPr>
      <w:bookmarkStart w:id="83" w:name="_Toc254970534"/>
      <w:bookmarkStart w:id="84" w:name="_Toc254970675"/>
    </w:p>
    <w:p>
      <w:pPr>
        <w:spacing w:line="360" w:lineRule="auto"/>
        <w:jc w:val="center"/>
        <w:rPr>
          <w:rFonts w:ascii="Arial" w:hAnsi="Arial" w:cs="Arial"/>
          <w:b/>
          <w:bCs/>
          <w:color w:val="auto"/>
          <w:sz w:val="32"/>
          <w:szCs w:val="32"/>
          <w:highlight w:val="none"/>
        </w:rPr>
      </w:pPr>
      <w:r>
        <w:rPr>
          <w:rFonts w:ascii="Arial" w:hAnsi="Arial" w:cs="Arial"/>
          <w:b/>
          <w:bCs/>
          <w:color w:val="auto"/>
          <w:sz w:val="32"/>
          <w:szCs w:val="32"/>
          <w:highlight w:val="none"/>
        </w:rPr>
        <w:t>二、磋商文件</w:t>
      </w:r>
      <w:bookmarkEnd w:id="83"/>
      <w:bookmarkEnd w:id="84"/>
    </w:p>
    <w:p>
      <w:pPr>
        <w:spacing w:line="360" w:lineRule="auto"/>
        <w:rPr>
          <w:rFonts w:ascii="Arial" w:hAnsi="Arial" w:cs="Arial"/>
          <w:color w:val="auto"/>
          <w:szCs w:val="21"/>
          <w:highlight w:val="none"/>
        </w:rPr>
      </w:pP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8.磋商文件的构成</w:t>
      </w:r>
    </w:p>
    <w:p>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第一章  竞争性磋商公告；</w:t>
      </w:r>
    </w:p>
    <w:p>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第二章  供应商须知； </w:t>
      </w:r>
    </w:p>
    <w:p>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第三章  采购需求；</w:t>
      </w:r>
    </w:p>
    <w:p>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第四章  评审程序、评审方法和评审标准；</w:t>
      </w:r>
    </w:p>
    <w:p>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第五章  工程量清单及图纸；</w:t>
      </w:r>
    </w:p>
    <w:p>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第六章  响应文件格式；</w:t>
      </w:r>
    </w:p>
    <w:p>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第七章  合同条款及格式。</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9.供应商的询问</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10.磋商文件的澄清和修改</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3个工作日前，以书面形式通知所有获取磋商文件的供应商，不足3个工作日的，应当顺延提交首次响应文件截止之日。</w:t>
      </w:r>
    </w:p>
    <w:p>
      <w:pPr>
        <w:spacing w:line="360" w:lineRule="auto"/>
        <w:rPr>
          <w:rFonts w:ascii="Arial" w:hAnsi="Arial" w:cs="Arial"/>
          <w:color w:val="auto"/>
          <w:szCs w:val="21"/>
          <w:highlight w:val="none"/>
        </w:rPr>
      </w:pPr>
    </w:p>
    <w:p>
      <w:pPr>
        <w:spacing w:line="360" w:lineRule="auto"/>
        <w:jc w:val="center"/>
        <w:rPr>
          <w:rFonts w:ascii="Arial" w:hAnsi="Arial" w:cs="Arial"/>
          <w:b/>
          <w:bCs/>
          <w:color w:val="auto"/>
          <w:szCs w:val="21"/>
          <w:highlight w:val="none"/>
        </w:rPr>
      </w:pPr>
      <w:r>
        <w:rPr>
          <w:rFonts w:ascii="Arial" w:hAnsi="Arial" w:cs="Arial"/>
          <w:b/>
          <w:bCs/>
          <w:color w:val="auto"/>
          <w:sz w:val="32"/>
          <w:szCs w:val="32"/>
          <w:highlight w:val="none"/>
        </w:rPr>
        <w:t>三、响应文件的编制</w:t>
      </w:r>
    </w:p>
    <w:p>
      <w:pPr>
        <w:spacing w:line="360" w:lineRule="auto"/>
        <w:rPr>
          <w:rFonts w:ascii="Arial" w:hAnsi="Arial" w:cs="Arial"/>
          <w:color w:val="auto"/>
          <w:szCs w:val="21"/>
          <w:highlight w:val="none"/>
        </w:rPr>
      </w:pP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11.响应文件的编制原则</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12.响应文件的组成</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12.1响应文件由资格证明文件、报价文件、商务技术文件三部分组成。</w:t>
      </w:r>
    </w:p>
    <w:p>
      <w:pPr>
        <w:spacing w:line="360" w:lineRule="auto"/>
        <w:ind w:left="840" w:leftChars="200" w:hanging="420" w:hangingChars="200"/>
        <w:rPr>
          <w:rFonts w:ascii="Arial" w:hAnsi="Arial" w:cs="Arial"/>
          <w:color w:val="auto"/>
          <w:szCs w:val="21"/>
          <w:highlight w:val="none"/>
        </w:rPr>
      </w:pPr>
      <w:r>
        <w:rPr>
          <w:rFonts w:ascii="Arial" w:hAnsi="Arial" w:cs="Arial"/>
          <w:color w:val="auto"/>
          <w:szCs w:val="21"/>
          <w:highlight w:val="none"/>
        </w:rPr>
        <w:t>12.1.1资格证明文件：详见“供应商须知前附表”</w:t>
      </w:r>
    </w:p>
    <w:p>
      <w:pPr>
        <w:spacing w:line="360" w:lineRule="auto"/>
        <w:ind w:left="840" w:leftChars="200" w:hanging="420" w:hangingChars="200"/>
        <w:rPr>
          <w:rFonts w:ascii="Arial" w:hAnsi="Arial" w:cs="Arial"/>
          <w:color w:val="auto"/>
          <w:szCs w:val="21"/>
          <w:highlight w:val="none"/>
        </w:rPr>
      </w:pPr>
      <w:r>
        <w:rPr>
          <w:rFonts w:ascii="Arial" w:hAnsi="Arial" w:cs="Arial"/>
          <w:color w:val="auto"/>
          <w:szCs w:val="21"/>
          <w:highlight w:val="none"/>
        </w:rPr>
        <w:t>12.1.2报价文件：详见“供应商须知前附表”</w:t>
      </w:r>
    </w:p>
    <w:p>
      <w:pPr>
        <w:spacing w:line="360" w:lineRule="auto"/>
        <w:ind w:left="840" w:leftChars="200" w:hanging="420" w:hangingChars="200"/>
        <w:rPr>
          <w:rFonts w:ascii="Arial" w:hAnsi="Arial" w:cs="Arial"/>
          <w:color w:val="auto"/>
          <w:szCs w:val="21"/>
          <w:highlight w:val="none"/>
        </w:rPr>
      </w:pPr>
      <w:r>
        <w:rPr>
          <w:rFonts w:ascii="Arial" w:hAnsi="Arial" w:cs="Arial"/>
          <w:color w:val="auto"/>
          <w:szCs w:val="21"/>
          <w:highlight w:val="none"/>
        </w:rPr>
        <w:t>12.1.3商务技术文件：详见“供应商须知前附表”</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13.计量单位</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14.竞标的风险</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15.竞标报价</w:t>
      </w:r>
    </w:p>
    <w:p>
      <w:pPr>
        <w:tabs>
          <w:tab w:val="left" w:pos="2492"/>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15.1竞标报价应按磋商文件第五章“工程量清单及图纸”的要求及第六章“响应文件格式”填写相应表格。</w:t>
      </w:r>
    </w:p>
    <w:p>
      <w:pPr>
        <w:tabs>
          <w:tab w:val="left" w:pos="2492"/>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15.2竞标报价的内容见“供应商须知前附表”。</w:t>
      </w:r>
    </w:p>
    <w:p>
      <w:pPr>
        <w:tabs>
          <w:tab w:val="left" w:pos="2492"/>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15.3本项目的增值税计税方法见“供应商须知前附表”。</w:t>
      </w:r>
    </w:p>
    <w:p>
      <w:pPr>
        <w:spacing w:line="360" w:lineRule="auto"/>
        <w:ind w:left="426" w:leftChars="203"/>
        <w:rPr>
          <w:rFonts w:ascii="Arial" w:hAnsi="Arial" w:cs="Arial"/>
          <w:color w:val="auto"/>
          <w:szCs w:val="21"/>
          <w:highlight w:val="none"/>
        </w:rPr>
      </w:pPr>
      <w:r>
        <w:rPr>
          <w:rFonts w:ascii="Arial" w:hAnsi="Arial" w:cs="Arial"/>
          <w:color w:val="auto"/>
          <w:szCs w:val="21"/>
          <w:highlight w:val="none"/>
        </w:rPr>
        <w:t>15.4竞标报价要求</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15.4.1供应商的竞标报价应符合以下要求，否则响应文件按无效处理：</w:t>
      </w:r>
    </w:p>
    <w:p>
      <w:pPr>
        <w:tabs>
          <w:tab w:val="left" w:pos="2492"/>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（1）供应商必须就“采购需求”中所竞标的全部内容分别作完整唯一总价报价，不得存在漏项报价；</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（2）供应商必须就本项目的单项内容作唯一报价。</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15.4.2竞标报价（包含首次报价、最后报价）超过本项目规定的采购预算金额或者最高限价的，其响应文件将按无效处理。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15.4.3</w:t>
      </w:r>
      <w:bookmarkStart w:id="85" w:name="_Hlk42592874"/>
      <w:r>
        <w:rPr>
          <w:rFonts w:ascii="Arial" w:hAnsi="Arial" w:cs="Arial"/>
          <w:color w:val="auto"/>
          <w:szCs w:val="21"/>
          <w:highlight w:val="none"/>
        </w:rPr>
        <w:t>竞标报价（包含首次报价、最后报价）超过分项采购预算金额或者最高限价的（如有要求），其响应文件将按无效处理。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85"/>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16.竞标有效期</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16.1竞标有效期是指为保证采购人有足够的时间在提交响应文件后完成评审、确定成交人、合同签订等工作而要求供应商提交的响应文件在一定时间内保持有效的期限。</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16.2 竞标有效期应由供应商按“供应商须知前附表”规定的期限作出响应。</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16.3供应商的响应文件在竞标有效期内均保持有效。</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17.磋商保证金</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17.1供应商须按“供应商须知前附表”的规定提交磋商保证金。</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17.2磋商保证金的退还</w:t>
      </w:r>
    </w:p>
    <w:p>
      <w:pPr>
        <w:spacing w:line="360" w:lineRule="auto"/>
        <w:ind w:firstLine="420" w:firstLineChars="200"/>
        <w:rPr>
          <w:rFonts w:ascii="Arial" w:hAnsi="Arial" w:cs="Arial"/>
          <w:color w:val="auto"/>
          <w:szCs w:val="21"/>
          <w:highlight w:val="none"/>
        </w:rPr>
      </w:pPr>
      <w:bookmarkStart w:id="86" w:name="_Hlk66782243"/>
      <w:r>
        <w:rPr>
          <w:rFonts w:ascii="Arial" w:hAnsi="Arial" w:cs="Arial"/>
          <w:color w:val="auto"/>
          <w:szCs w:val="21"/>
          <w:highlight w:val="none"/>
        </w:rPr>
        <w:t>未成交人的磋商保证金自成交通知书发出之日起5个工作日内退还；成交人的磋商保证金自签订合同之日起5个工作日内退还或者转为成交人的履约保证金。</w:t>
      </w:r>
      <w:bookmarkEnd w:id="86"/>
      <w:r>
        <w:rPr>
          <w:rFonts w:ascii="Arial" w:hAnsi="Arial" w:cs="Arial"/>
          <w:color w:val="auto"/>
          <w:szCs w:val="21"/>
          <w:highlight w:val="none"/>
        </w:rPr>
        <w:t xml:space="preserve"> </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17.3磋商保证金不计息。</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 xml:space="preserve">17.4供应商有下列情形之一的，磋商保证金将不予退还： </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（1）供应商在提交响应文件截止时间后撤回响应文件的；</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（2）未按规定提交履约保证金的；</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（3）供应商在响应文件中提供虚假材料的；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（4）除因不可抗力或者磋商文件认可的情形以外，成交人不与采购人签订合同的；</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（5）供应商与采购人、其他供应商或者采购代理机构恶意串通的；</w:t>
      </w:r>
    </w:p>
    <w:p>
      <w:pPr>
        <w:spacing w:line="360" w:lineRule="auto"/>
        <w:ind w:left="420" w:leftChars="200"/>
        <w:rPr>
          <w:rFonts w:ascii="Arial" w:hAnsi="Arial" w:cs="Arial"/>
          <w:color w:val="auto"/>
          <w:szCs w:val="21"/>
          <w:highlight w:val="none"/>
        </w:rPr>
      </w:pPr>
      <w:r>
        <w:rPr>
          <w:rFonts w:ascii="Arial" w:hAnsi="Arial" w:cs="Arial"/>
          <w:color w:val="auto"/>
          <w:szCs w:val="21"/>
          <w:highlight w:val="none"/>
        </w:rPr>
        <w:t>（6）法律法规规定的其他情形。</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18.响应文件编制的要求</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18.1供应商应按照本项目竞争性磋商文件规定的格式和顺序和广西政府采购云平台的要求编制并加密。响应文件内容不完整、编排混乱导致响应文件被误读、漏读或者查找不到相关内容的，由此引发的后果由供应商承担。</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18.3响应文件须由供应商在规定位置签字、盖章（具体以供应商须知前附表或响应文件格式规定为准），否则按无效响应处理。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18.4响应文件中标注的供应商名称应与主体资格证明（如营业执照或者事业单位法人证书或者执业许可证或者登记证书等）及公章一致，否则其响应文件按无效处理。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Arial" w:hAnsi="Arial" w:eastAsia="黑体" w:cs="Arial"/>
          <w:color w:val="auto"/>
          <w:sz w:val="24"/>
          <w:highlight w:val="none"/>
        </w:rPr>
      </w:pPr>
      <w:r>
        <w:rPr>
          <w:rFonts w:ascii="Arial" w:hAnsi="Arial" w:eastAsia="黑体" w:cs="Arial"/>
          <w:b/>
          <w:bCs/>
          <w:color w:val="auto"/>
          <w:sz w:val="24"/>
          <w:highlight w:val="none"/>
        </w:rPr>
        <w:t>19.电子</w:t>
      </w:r>
      <w:r>
        <w:rPr>
          <w:rFonts w:ascii="Arial" w:hAnsi="Arial" w:eastAsia="黑体" w:cs="Arial"/>
          <w:b/>
          <w:color w:val="auto"/>
          <w:sz w:val="24"/>
          <w:highlight w:val="none"/>
        </w:rPr>
        <w:t>备份响应文件</w:t>
      </w:r>
    </w:p>
    <w:p>
      <w:pPr>
        <w:spacing w:line="360" w:lineRule="auto"/>
        <w:ind w:firstLine="420" w:firstLineChars="200"/>
        <w:rPr>
          <w:rFonts w:ascii="Arial" w:hAnsi="Arial" w:cs="Arial"/>
          <w:color w:val="auto"/>
          <w:szCs w:val="21"/>
          <w:highlight w:val="none"/>
        </w:rPr>
      </w:pPr>
      <w:r>
        <w:rPr>
          <w:rFonts w:ascii="Arial" w:hAnsi="Arial" w:cs="Arial"/>
          <w:color w:val="auto"/>
          <w:highlight w:val="none"/>
        </w:rPr>
        <w:t>电子备份响应文件是指通过在线编制生成且后缀名为“bfbs”的文件，是否接受电子备份响应文件详见</w:t>
      </w:r>
      <w:r>
        <w:rPr>
          <w:rFonts w:ascii="Arial" w:hAnsi="Arial" w:cs="Arial"/>
          <w:bCs/>
          <w:color w:val="auto"/>
          <w:szCs w:val="21"/>
          <w:highlight w:val="none"/>
        </w:rPr>
        <w:t>“供应商须知前附表”。</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20.响应文件的提交</w:t>
      </w:r>
    </w:p>
    <w:p>
      <w:pPr>
        <w:spacing w:line="360" w:lineRule="auto"/>
        <w:ind w:firstLine="420" w:firstLineChars="200"/>
        <w:rPr>
          <w:rFonts w:ascii="Arial" w:hAnsi="Arial" w:cs="Arial"/>
          <w:b/>
          <w:color w:val="auto"/>
          <w:highlight w:val="none"/>
        </w:rPr>
      </w:pPr>
      <w:r>
        <w:rPr>
          <w:rFonts w:ascii="Arial" w:hAnsi="Arial" w:cs="Arial"/>
          <w:color w:val="auto"/>
          <w:szCs w:val="21"/>
          <w:highlight w:val="none"/>
        </w:rPr>
        <w:t>20.1供应商</w:t>
      </w:r>
      <w:r>
        <w:rPr>
          <w:rFonts w:ascii="Arial" w:hAnsi="Arial" w:cs="Arial"/>
          <w:bCs/>
          <w:color w:val="auto"/>
          <w:szCs w:val="21"/>
          <w:highlight w:val="none"/>
        </w:rPr>
        <w:t>必须按“供应商须知前附表”规定的</w:t>
      </w:r>
      <w:r>
        <w:rPr>
          <w:rFonts w:ascii="Arial" w:hAnsi="Arial" w:cs="Arial"/>
          <w:color w:val="auto"/>
          <w:szCs w:val="21"/>
          <w:highlight w:val="none"/>
        </w:rPr>
        <w:t>时间及</w:t>
      </w:r>
      <w:r>
        <w:rPr>
          <w:rFonts w:ascii="Arial" w:hAnsi="Arial" w:cs="Arial"/>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ascii="Arial" w:hAnsi="Arial" w:cs="Arial"/>
          <w:color w:val="auto"/>
          <w:szCs w:val="21"/>
          <w:highlight w:val="none"/>
        </w:rPr>
        <w:t>广西政府采购云平台</w:t>
      </w:r>
      <w:r>
        <w:rPr>
          <w:rFonts w:ascii="Arial" w:hAnsi="Arial" w:cs="Arial"/>
          <w:bCs/>
          <w:color w:val="auto"/>
          <w:szCs w:val="21"/>
          <w:highlight w:val="none"/>
        </w:rPr>
        <w:t xml:space="preserve">。 </w:t>
      </w:r>
      <w:r>
        <w:rPr>
          <w:rFonts w:ascii="Arial" w:hAnsi="Arial" w:cs="Arial"/>
          <w:b/>
          <w:color w:val="auto"/>
          <w:highlight w:val="none"/>
        </w:rPr>
        <w:t xml:space="preserve"> </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20.2未在规定时间内提交或者未按照磋商文件要求加密的电子响应文件，广西政府采购云平台将拒收。</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21.首次响应文件的补充、修改与撤回</w:t>
      </w:r>
    </w:p>
    <w:p>
      <w:pPr>
        <w:spacing w:line="360" w:lineRule="auto"/>
        <w:ind w:firstLine="420" w:firstLineChars="200"/>
        <w:rPr>
          <w:rFonts w:ascii="Arial" w:hAnsi="Arial" w:cs="Arial"/>
          <w:bCs/>
          <w:color w:val="auto"/>
          <w:szCs w:val="21"/>
          <w:highlight w:val="none"/>
        </w:rPr>
      </w:pPr>
      <w:bookmarkStart w:id="87" w:name="_Toc254970684"/>
      <w:bookmarkStart w:id="88" w:name="_Toc254970543"/>
      <w:r>
        <w:rPr>
          <w:rFonts w:ascii="Arial" w:hAnsi="Arial" w:cs="Arial"/>
          <w:color w:val="auto"/>
          <w:szCs w:val="21"/>
          <w:highlight w:val="none"/>
        </w:rPr>
        <w:t>21.1供应商应</w:t>
      </w:r>
      <w:r>
        <w:rPr>
          <w:rFonts w:ascii="Arial" w:hAnsi="Arial" w:cs="Arial"/>
          <w:bCs/>
          <w:color w:val="auto"/>
          <w:szCs w:val="21"/>
          <w:highlight w:val="none"/>
        </w:rPr>
        <w:t>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ascii="Arial" w:hAnsi="Arial" w:cs="Arial"/>
          <w:color w:val="auto"/>
          <w:szCs w:val="21"/>
          <w:highlight w:val="none"/>
        </w:rPr>
        <w:t>广西政府采购云平台</w:t>
      </w:r>
      <w:r>
        <w:rPr>
          <w:rFonts w:ascii="Arial" w:hAnsi="Arial" w:cs="Arial"/>
          <w:bCs/>
          <w:color w:val="auto"/>
          <w:szCs w:val="21"/>
          <w:highlight w:val="none"/>
        </w:rPr>
        <w:t>将予以拒收。（注：补充、修改或者撤回方式可登录</w:t>
      </w:r>
      <w:r>
        <w:rPr>
          <w:rFonts w:ascii="Arial" w:hAnsi="Arial" w:cs="Arial"/>
          <w:color w:val="auto"/>
          <w:szCs w:val="21"/>
          <w:highlight w:val="none"/>
        </w:rPr>
        <w:t>广西政府采购云平台</w:t>
      </w:r>
      <w:r>
        <w:rPr>
          <w:rFonts w:ascii="Arial" w:hAnsi="Arial" w:cs="Arial"/>
          <w:bCs/>
          <w:color w:val="auto"/>
          <w:szCs w:val="21"/>
          <w:highlight w:val="none"/>
        </w:rPr>
        <w:t>，进入“服务中心”中查看 “电子投标文件制作与投送教程”）</w:t>
      </w:r>
    </w:p>
    <w:bookmarkEnd w:id="87"/>
    <w:bookmarkEnd w:id="88"/>
    <w:p>
      <w:pPr>
        <w:pStyle w:val="154"/>
        <w:spacing w:before="0"/>
        <w:ind w:firstLine="420"/>
        <w:rPr>
          <w:rFonts w:ascii="Arial" w:hAnsi="Arial" w:cs="Arial"/>
          <w:color w:val="auto"/>
          <w:sz w:val="21"/>
          <w:szCs w:val="21"/>
          <w:highlight w:val="none"/>
        </w:rPr>
      </w:pPr>
      <w:r>
        <w:rPr>
          <w:rFonts w:ascii="Arial" w:hAnsi="Arial" w:cs="Arial"/>
          <w:color w:val="auto"/>
          <w:sz w:val="21"/>
          <w:szCs w:val="21"/>
          <w:highlight w:val="none"/>
        </w:rPr>
        <w:t>21.2在提交响应文件截止时间前，除供应商补充、修改或者撤回响应文件外，任何单位和个人不得解密或提取响应文件。</w:t>
      </w:r>
    </w:p>
    <w:p>
      <w:pPr>
        <w:spacing w:line="360" w:lineRule="auto"/>
        <w:ind w:firstLine="482" w:firstLineChars="200"/>
        <w:rPr>
          <w:rFonts w:ascii="Arial" w:hAnsi="Arial" w:eastAsia="黑体" w:cs="Arial"/>
          <w:b/>
          <w:bCs/>
          <w:color w:val="auto"/>
          <w:sz w:val="24"/>
          <w:highlight w:val="none"/>
        </w:rPr>
      </w:pPr>
      <w:bookmarkStart w:id="89" w:name="_Hlk45702405"/>
      <w:r>
        <w:rPr>
          <w:rFonts w:ascii="Arial" w:hAnsi="Arial" w:eastAsia="黑体" w:cs="Arial"/>
          <w:b/>
          <w:bCs/>
          <w:color w:val="auto"/>
          <w:sz w:val="24"/>
          <w:highlight w:val="none"/>
        </w:rPr>
        <w:t>22.响应文件的退回</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采购人和采购代理机构对已提交的响应文件概不退回。</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23.截止时间后的撤回</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供应商在响应文件提交截止时间后向采购人、采购代理机构书面申请撤回响应文件的，将根据本须知正文第17.4条的规定不予退还其磋商保证金。</w:t>
      </w:r>
    </w:p>
    <w:bookmarkEnd w:id="89"/>
    <w:p>
      <w:pPr>
        <w:spacing w:line="360" w:lineRule="auto"/>
        <w:rPr>
          <w:rFonts w:ascii="Arial" w:hAnsi="Arial" w:cs="Arial"/>
          <w:color w:val="auto"/>
          <w:szCs w:val="21"/>
          <w:highlight w:val="none"/>
        </w:rPr>
      </w:pPr>
    </w:p>
    <w:p>
      <w:pPr>
        <w:spacing w:line="360" w:lineRule="auto"/>
        <w:jc w:val="center"/>
        <w:rPr>
          <w:rFonts w:ascii="Arial" w:hAnsi="Arial" w:cs="Arial"/>
          <w:b/>
          <w:bCs/>
          <w:color w:val="auto"/>
          <w:sz w:val="32"/>
          <w:szCs w:val="32"/>
          <w:highlight w:val="none"/>
        </w:rPr>
      </w:pPr>
      <w:r>
        <w:rPr>
          <w:rFonts w:ascii="Arial" w:hAnsi="Arial" w:cs="Arial"/>
          <w:b/>
          <w:bCs/>
          <w:color w:val="auto"/>
          <w:sz w:val="32"/>
          <w:szCs w:val="32"/>
          <w:highlight w:val="none"/>
        </w:rPr>
        <w:t>四、评审及磋商</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24.磋商小组成立</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24.3</w:t>
      </w:r>
      <w:r>
        <w:rPr>
          <w:rFonts w:ascii="Arial" w:hAnsi="Arial" w:cs="Arial"/>
          <w:bCs/>
          <w:color w:val="auto"/>
          <w:szCs w:val="21"/>
          <w:highlight w:val="none"/>
        </w:rPr>
        <w:t>采购代理机构</w:t>
      </w:r>
      <w:r>
        <w:rPr>
          <w:rFonts w:ascii="Arial" w:hAnsi="Arial" w:cs="Arial"/>
          <w:bCs/>
          <w:color w:val="auto"/>
          <w:highlight w:val="none"/>
        </w:rPr>
        <w:t>应当</w:t>
      </w:r>
      <w:r>
        <w:rPr>
          <w:rFonts w:ascii="Arial" w:hAnsi="Arial" w:cs="Arial"/>
          <w:bCs/>
          <w:color w:val="auto"/>
          <w:szCs w:val="21"/>
          <w:highlight w:val="none"/>
        </w:rPr>
        <w:t>基于广西政府采购云平台</w:t>
      </w:r>
      <w:r>
        <w:rPr>
          <w:rFonts w:ascii="Arial" w:hAnsi="Arial" w:cs="Arial"/>
          <w:bCs/>
          <w:color w:val="auto"/>
          <w:highlight w:val="none"/>
        </w:rPr>
        <w:t>抽取</w:t>
      </w:r>
      <w:r>
        <w:rPr>
          <w:rFonts w:ascii="Arial" w:hAnsi="Arial" w:cs="Arial"/>
          <w:bCs/>
          <w:color w:val="auto"/>
          <w:szCs w:val="21"/>
          <w:highlight w:val="none"/>
        </w:rPr>
        <w:t>评审专家。</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25.首次响应文件的开启和解密</w:t>
      </w:r>
    </w:p>
    <w:p>
      <w:pPr>
        <w:spacing w:line="360" w:lineRule="auto"/>
        <w:ind w:firstLine="420" w:firstLineChars="200"/>
        <w:rPr>
          <w:rFonts w:ascii="Arial" w:hAnsi="Arial" w:cs="Arial"/>
          <w:color w:val="auto"/>
          <w:szCs w:val="21"/>
          <w:highlight w:val="none"/>
        </w:rPr>
      </w:pPr>
      <w:r>
        <w:rPr>
          <w:rFonts w:ascii="Arial" w:hAnsi="Arial" w:cs="Arial"/>
          <w:bCs/>
          <w:color w:val="auto"/>
          <w:highlight w:val="none"/>
        </w:rPr>
        <w:t>采购代理机构将在“供应商须知前附表”规定的时</w:t>
      </w:r>
      <w:r>
        <w:rPr>
          <w:rFonts w:ascii="Arial" w:hAnsi="Arial" w:cs="Arial"/>
          <w:color w:val="auto"/>
          <w:highlight w:val="none"/>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ascii="Arial" w:hAnsi="Arial" w:cs="Arial"/>
          <w:bCs/>
          <w:color w:val="auto"/>
          <w:szCs w:val="21"/>
          <w:highlight w:val="none"/>
        </w:rPr>
        <w:t>“供应商须知前附表”</w:t>
      </w:r>
      <w:r>
        <w:rPr>
          <w:rFonts w:ascii="Arial" w:hAnsi="Arial" w:cs="Arial"/>
          <w:color w:val="auto"/>
          <w:highlight w:val="none"/>
        </w:rPr>
        <w:t>规定的时间内自行进行响应文件解密。</w:t>
      </w:r>
      <w:r>
        <w:rPr>
          <w:rFonts w:ascii="Arial" w:hAnsi="Arial" w:cs="Arial"/>
          <w:b/>
          <w:color w:val="auto"/>
          <w:highlight w:val="none"/>
        </w:rPr>
        <w:t>供应商未在规定的时间内解密响应文件或者解密失败的，供应商</w:t>
      </w:r>
      <w:r>
        <w:rPr>
          <w:rFonts w:ascii="Arial" w:hAnsi="Arial" w:cs="Arial"/>
          <w:b/>
          <w:color w:val="auto"/>
          <w:szCs w:val="21"/>
          <w:highlight w:val="none"/>
        </w:rPr>
        <w:t>的响应文件按无效处理</w:t>
      </w:r>
      <w:r>
        <w:rPr>
          <w:rFonts w:ascii="Arial" w:hAnsi="Arial" w:cs="Arial"/>
          <w:b/>
          <w:color w:val="auto"/>
          <w:highlight w:val="none"/>
        </w:rPr>
        <w:t>。</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26.评审程序、评审方法和评审标准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26.1本项目的评审方法为综合评分法。</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26.2磋商小组按照“第四章 评审程序、评审方法和评审标准”规定的方法、评审因素、标准和程序对响应文件进行评审并推荐成交候选供应商。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26.3 商务/技术及其他要求允许负偏离的条款数详见“供应商须知前附表”。</w:t>
      </w:r>
    </w:p>
    <w:p>
      <w:pPr>
        <w:spacing w:line="360" w:lineRule="auto"/>
        <w:ind w:firstLine="420" w:firstLineChars="200"/>
        <w:rPr>
          <w:rFonts w:ascii="Arial" w:hAnsi="Arial" w:cs="Arial"/>
          <w:color w:val="auto"/>
          <w:szCs w:val="21"/>
          <w:highlight w:val="none"/>
        </w:rPr>
      </w:pPr>
      <w:r>
        <w:rPr>
          <w:rFonts w:ascii="Arial" w:hAnsi="Arial" w:cs="Arial"/>
          <w:color w:val="auto"/>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ascii="Arial" w:hAnsi="Arial" w:cs="Arial"/>
          <w:color w:val="auto"/>
          <w:highlight w:val="none"/>
        </w:rPr>
      </w:pPr>
      <w:r>
        <w:rPr>
          <w:rFonts w:ascii="Arial" w:hAnsi="Arial" w:cs="Arial"/>
          <w:color w:val="auto"/>
          <w:highlight w:val="none"/>
        </w:rPr>
        <w:t>26.5电子交易活动的中止。采购过程中出现以下情形，导致电子交易平台无法正常运行，或者无法保证电子交易的公平、公正和安全时，采购机构可中止电子交易活动：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Arial" w:hAnsi="Arial" w:cs="Arial"/>
          <w:color w:val="auto"/>
          <w:highlight w:val="none"/>
        </w:rPr>
      </w:pPr>
      <w:r>
        <w:rPr>
          <w:rFonts w:ascii="Arial" w:hAnsi="Arial" w:cs="Arial"/>
          <w:color w:val="auto"/>
          <w:highlight w:val="none"/>
        </w:rPr>
        <w:t xml:space="preserve">（1）电子交易平台发生故障而无法登录访问的； </w:t>
      </w:r>
    </w:p>
    <w:p>
      <w:pPr>
        <w:spacing w:line="360" w:lineRule="auto"/>
        <w:ind w:firstLine="420" w:firstLineChars="200"/>
        <w:rPr>
          <w:rFonts w:ascii="Arial" w:hAnsi="Arial" w:cs="Arial"/>
          <w:color w:val="auto"/>
          <w:highlight w:val="none"/>
        </w:rPr>
      </w:pPr>
      <w:r>
        <w:rPr>
          <w:rFonts w:ascii="Arial" w:hAnsi="Arial" w:cs="Arial"/>
          <w:color w:val="auto"/>
          <w:highlight w:val="none"/>
        </w:rPr>
        <w:t>（2）电子交易平台应用或数据库出现错误，不能进行正常操作的；</w:t>
      </w:r>
    </w:p>
    <w:p>
      <w:pPr>
        <w:spacing w:line="360" w:lineRule="auto"/>
        <w:ind w:firstLine="420" w:firstLineChars="200"/>
        <w:rPr>
          <w:rFonts w:ascii="Arial" w:hAnsi="Arial" w:cs="Arial"/>
          <w:color w:val="auto"/>
          <w:highlight w:val="none"/>
        </w:rPr>
      </w:pPr>
      <w:r>
        <w:rPr>
          <w:rFonts w:ascii="Arial" w:hAnsi="Arial" w:cs="Arial"/>
          <w:color w:val="auto"/>
          <w:highlight w:val="none"/>
        </w:rPr>
        <w:t>（3）电子交易平台发现严重安全漏洞，有潜在泄密危险的；</w:t>
      </w:r>
    </w:p>
    <w:p>
      <w:pPr>
        <w:spacing w:line="360" w:lineRule="auto"/>
        <w:ind w:firstLine="420" w:firstLineChars="200"/>
        <w:rPr>
          <w:rFonts w:ascii="Arial" w:hAnsi="Arial" w:cs="Arial"/>
          <w:color w:val="auto"/>
          <w:highlight w:val="none"/>
        </w:rPr>
      </w:pPr>
      <w:r>
        <w:rPr>
          <w:rFonts w:ascii="Arial" w:hAnsi="Arial" w:cs="Arial"/>
          <w:color w:val="auto"/>
          <w:highlight w:val="none"/>
        </w:rPr>
        <w:t xml:space="preserve">（4）病毒发作导致不能进行正常操作的； </w:t>
      </w:r>
    </w:p>
    <w:p>
      <w:pPr>
        <w:spacing w:line="360" w:lineRule="auto"/>
        <w:ind w:firstLine="420" w:firstLineChars="200"/>
        <w:rPr>
          <w:rFonts w:ascii="Arial" w:hAnsi="Arial" w:cs="Arial"/>
          <w:color w:val="auto"/>
          <w:highlight w:val="none"/>
        </w:rPr>
      </w:pPr>
      <w:r>
        <w:rPr>
          <w:rFonts w:ascii="Arial" w:hAnsi="Arial" w:cs="Arial"/>
          <w:color w:val="auto"/>
          <w:highlight w:val="none"/>
        </w:rPr>
        <w:t>（5）其他无法保证电子交易的公平、公正和安全的情况。</w:t>
      </w:r>
    </w:p>
    <w:p>
      <w:pPr>
        <w:spacing w:line="360" w:lineRule="auto"/>
        <w:ind w:firstLine="420" w:firstLineChars="200"/>
        <w:rPr>
          <w:rFonts w:ascii="Arial" w:hAnsi="Arial" w:cs="Arial"/>
          <w:color w:val="auto"/>
          <w:szCs w:val="21"/>
          <w:highlight w:val="none"/>
        </w:rPr>
      </w:pPr>
      <w:r>
        <w:rPr>
          <w:rFonts w:ascii="Arial" w:hAnsi="Arial" w:cs="Arial"/>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27.确定成交人及结果公告</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27.1</w:t>
      </w:r>
      <w:r>
        <w:rPr>
          <w:rFonts w:ascii="Arial" w:hAnsi="Arial" w:cs="Arial"/>
          <w:color w:val="auto"/>
          <w:kern w:val="0"/>
          <w:szCs w:val="21"/>
          <w:highlight w:val="none"/>
        </w:rPr>
        <w:t xml:space="preserve"> </w:t>
      </w:r>
      <w:r>
        <w:rPr>
          <w:rFonts w:ascii="Arial" w:hAnsi="Arial" w:cs="Arial"/>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人，也可以书面授权磋商小组直接确定成交人。采购人逾期未确定成交人且不提出异议的，视为确定评审报告提出的排序第一的供应商为成交人。</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27.2采购代理机构应当在</w:t>
      </w:r>
      <w:r>
        <w:rPr>
          <w:rFonts w:ascii="Arial" w:hAnsi="Arial" w:cs="Arial"/>
          <w:color w:val="auto"/>
          <w:kern w:val="0"/>
          <w:szCs w:val="21"/>
          <w:highlight w:val="none"/>
        </w:rPr>
        <w:t>成交人</w:t>
      </w:r>
      <w:r>
        <w:rPr>
          <w:rFonts w:ascii="Arial" w:hAnsi="Arial" w:cs="Arial"/>
          <w:color w:val="auto"/>
          <w:szCs w:val="21"/>
          <w:highlight w:val="none"/>
        </w:rPr>
        <w:t>确定后2个工作日内，在省级以上财政部门指定的媒体上公告成交结果，同时向成交人发出成交通知书。采购人或者采购代理机构发出成交通知书前，应当对成交人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人。排名第二的成交候选人因上述规定的同样原因被取消成交资格的，采购人可以确定排名第三的成交候选人为成交人，以此类推。以上信息查询记录及相关证据与磋商文件一并保存。</w:t>
      </w:r>
      <w:bookmarkStart w:id="90" w:name="_Hlk66782294"/>
      <w:r>
        <w:rPr>
          <w:rFonts w:ascii="Arial" w:hAnsi="Arial" w:cs="Arial"/>
          <w:color w:val="auto"/>
          <w:szCs w:val="21"/>
          <w:highlight w:val="none"/>
        </w:rPr>
        <w:t>成交人享受《政府采购促进中小企业发展管理办法》（财库〔2020〕46号）规定的中小企业扶持政策的，采购人、采购代理机构应当随成交结果公开成交人的《中小企业声明函》。</w:t>
      </w:r>
      <w:bookmarkEnd w:id="90"/>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27.3出现下列情形之一的，采购人或者采购代理机构应当终止竞争性磋商采购活动，发布项目终止公告并说明原因，重新开展采购活动：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（1）因情况变化，不再符合规定的竞争性磋商采购方式适用情形的；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（2）出现影响采购公正的违法、违规行为的；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28.履约保证金</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28.1 履约保证金的金额、提交方式、退付的时间和条件详见 “供应商须知前附表”。成交人未按规定提交履约保证金的，视为拒绝</w:t>
      </w:r>
      <w:r>
        <w:rPr>
          <w:rFonts w:ascii="Arial" w:hAnsi="Arial" w:cs="Arial"/>
          <w:color w:val="auto"/>
          <w:highlight w:val="none"/>
        </w:rPr>
        <w:t>与采购人</w:t>
      </w:r>
      <w:r>
        <w:rPr>
          <w:rFonts w:ascii="Arial" w:hAnsi="Arial" w:cs="Arial"/>
          <w:color w:val="auto"/>
          <w:szCs w:val="21"/>
          <w:highlight w:val="none"/>
        </w:rPr>
        <w:t>签订合同。</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28.2在履约保证金退还日期前，若成交人的开户名称、开户银行、账号有变动的，请以书面形式通知履约保证金收取单位，否则由此产生的后果由成交人自行承担。</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29.签订合同</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29.1签订电子采购合同：成交人领取电子成交通知书后，在</w:t>
      </w:r>
      <w:r>
        <w:rPr>
          <w:rFonts w:ascii="Arial" w:hAnsi="Arial" w:cs="Arial"/>
          <w:color w:val="auto"/>
          <w:szCs w:val="21"/>
          <w:highlight w:val="none"/>
          <w:lang w:val="zh-CN"/>
        </w:rPr>
        <w:t>规定的日期、时间、地点，由法定代表人或其授权代表与采购人代表签订电子采购合同。</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29.2签订合同时间：按成交通知书规定的时间与采购人签订合同。</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29.3成交人拒绝签订政府采购合同（包括但不限于放弃成交、因不可抗力不能履行合同而放弃签订合同），采购人可以按照评审报告推荐的成交候选人名单排序，确定下一候选人为成交人，也可以重新开展政府采购活动。如采购人无正当理由拒签合同的，给成交人造成损失的，成交人可追究采购人承担相应的法律责任。</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29.4政府采购合同是政府采购项目验收的依据，成交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29.5采购人或成交人不得单方面向合同另一方提出任何磋商文件没有约定的条件或不合理的要求，作为签订合同的条件；也不得协商另行订立背离磋商文件和合同实质性内容的协议。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29.6如签订合同并生效后，供应商无故拒绝或延期，除按照合同条款处理外，将承担相应的法律责任。</w:t>
      </w:r>
    </w:p>
    <w:p>
      <w:pPr>
        <w:spacing w:line="360" w:lineRule="auto"/>
        <w:ind w:firstLine="424" w:firstLineChars="202"/>
        <w:rPr>
          <w:rFonts w:ascii="Arial" w:hAnsi="Arial" w:cs="Arial"/>
          <w:color w:val="auto"/>
          <w:szCs w:val="21"/>
          <w:highlight w:val="none"/>
        </w:rPr>
      </w:pPr>
      <w:r>
        <w:rPr>
          <w:rFonts w:ascii="Arial" w:hAnsi="Arial" w:cs="Arial"/>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30.政府采购合同公告</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31. 询问、质疑和投诉</w:t>
      </w:r>
    </w:p>
    <w:p>
      <w:pPr>
        <w:pStyle w:val="7"/>
        <w:spacing w:line="360" w:lineRule="auto"/>
        <w:rPr>
          <w:rFonts w:ascii="Arial" w:hAnsi="Arial" w:cs="Arial"/>
          <w:color w:val="auto"/>
          <w:szCs w:val="21"/>
          <w:highlight w:val="none"/>
        </w:rPr>
      </w:pPr>
      <w:r>
        <w:rPr>
          <w:rFonts w:ascii="Arial" w:hAnsi="Arial" w:cs="Arial"/>
          <w:color w:val="auto"/>
          <w:highlight w:val="none"/>
        </w:rPr>
        <w:t>31.1供应商对政府采购活动事项有疑问的，可以向采购人、采购代理机构提出询问，采购人或者采购代理机构应当在3个工作日内对供应商依法提出的询问作出答复，</w:t>
      </w:r>
      <w:r>
        <w:rPr>
          <w:rFonts w:ascii="Arial" w:hAnsi="Arial" w:cs="Arial"/>
          <w:color w:val="auto"/>
          <w:szCs w:val="21"/>
          <w:highlight w:val="none"/>
        </w:rPr>
        <w:t>但答复的内容不得涉及商业秘密</w:t>
      </w:r>
      <w:r>
        <w:rPr>
          <w:rFonts w:ascii="Arial" w:hAnsi="Arial" w:cs="Arial"/>
          <w:color w:val="auto"/>
          <w:highlight w:val="none"/>
        </w:rPr>
        <w:t>。</w:t>
      </w:r>
    </w:p>
    <w:p>
      <w:pPr>
        <w:spacing w:line="360" w:lineRule="auto"/>
        <w:ind w:firstLine="420" w:firstLineChars="200"/>
        <w:rPr>
          <w:rFonts w:ascii="Arial" w:hAnsi="Arial" w:cs="Arial"/>
          <w:color w:val="auto"/>
          <w:highlight w:val="none"/>
        </w:rPr>
      </w:pPr>
      <w:r>
        <w:rPr>
          <w:rFonts w:ascii="Arial" w:hAnsi="Arial" w:cs="Arial"/>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接收质疑函的方式、联系部门、联系电话和通讯地址等信息详见</w:t>
      </w:r>
      <w:r>
        <w:rPr>
          <w:rFonts w:ascii="Arial" w:hAnsi="Arial" w:cs="Arial"/>
          <w:color w:val="auto"/>
          <w:szCs w:val="21"/>
          <w:highlight w:val="none"/>
        </w:rPr>
        <w:t>“供应商须知前附表”</w:t>
      </w:r>
      <w:r>
        <w:rPr>
          <w:rFonts w:ascii="Arial" w:hAnsi="Arial" w:cs="Arial"/>
          <w:color w:val="auto"/>
          <w:highlight w:val="none"/>
        </w:rPr>
        <w:t>。具体质疑起算时间如下：</w:t>
      </w:r>
    </w:p>
    <w:p>
      <w:pPr>
        <w:spacing w:line="360" w:lineRule="auto"/>
        <w:ind w:firstLine="420" w:firstLineChars="200"/>
        <w:rPr>
          <w:rFonts w:ascii="Arial" w:hAnsi="Arial" w:cs="Arial"/>
          <w:color w:val="auto"/>
          <w:highlight w:val="none"/>
        </w:rPr>
      </w:pPr>
      <w:r>
        <w:rPr>
          <w:rFonts w:ascii="Arial" w:hAnsi="Arial" w:cs="Arial"/>
          <w:color w:val="auto"/>
          <w:highlight w:val="none"/>
        </w:rPr>
        <w:t>（1）对可以质疑的磋商文件提出质疑的，为获取磋商文件之日或者竞争性磋商公告期限届满之日；</w:t>
      </w:r>
    </w:p>
    <w:p>
      <w:pPr>
        <w:spacing w:line="360" w:lineRule="auto"/>
        <w:ind w:firstLine="420" w:firstLineChars="200"/>
        <w:rPr>
          <w:rFonts w:ascii="Arial" w:hAnsi="Arial" w:cs="Arial"/>
          <w:color w:val="auto"/>
          <w:highlight w:val="none"/>
        </w:rPr>
      </w:pPr>
      <w:r>
        <w:rPr>
          <w:rFonts w:ascii="Arial" w:hAnsi="Arial" w:cs="Arial"/>
          <w:color w:val="auto"/>
          <w:highlight w:val="none"/>
        </w:rPr>
        <w:t>（2）对采购过程提出质疑的，为各采购程序环节结束之日；</w:t>
      </w:r>
    </w:p>
    <w:p>
      <w:pPr>
        <w:spacing w:line="360" w:lineRule="auto"/>
        <w:ind w:firstLine="420" w:firstLineChars="200"/>
        <w:rPr>
          <w:rFonts w:ascii="Arial" w:hAnsi="Arial" w:cs="Arial"/>
          <w:color w:val="auto"/>
          <w:highlight w:val="none"/>
        </w:rPr>
      </w:pPr>
      <w:r>
        <w:rPr>
          <w:rFonts w:ascii="Arial" w:hAnsi="Arial" w:cs="Arial"/>
          <w:color w:val="auto"/>
          <w:highlight w:val="none"/>
        </w:rPr>
        <w:t>（3）对成交结果提出质疑的，为成交结果公告期限届满之日。</w:t>
      </w:r>
    </w:p>
    <w:p>
      <w:pPr>
        <w:spacing w:line="360" w:lineRule="auto"/>
        <w:ind w:firstLine="420" w:firstLineChars="200"/>
        <w:rPr>
          <w:rFonts w:ascii="Arial" w:hAnsi="Arial" w:cs="Arial"/>
          <w:color w:val="auto"/>
          <w:highlight w:val="none"/>
        </w:rPr>
      </w:pPr>
      <w:r>
        <w:rPr>
          <w:rFonts w:ascii="Arial" w:hAnsi="Arial" w:cs="Arial"/>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Arial" w:hAnsi="Arial" w:cs="Arial"/>
          <w:color w:val="auto"/>
          <w:highlight w:val="none"/>
        </w:rPr>
      </w:pPr>
      <w:r>
        <w:rPr>
          <w:rFonts w:ascii="Arial" w:hAnsi="Arial" w:cs="Arial"/>
          <w:color w:val="auto"/>
          <w:highlight w:val="none"/>
        </w:rPr>
        <w:t>31.4 供应商提出质疑应当提交质疑函和必要的证明材料，针对同一采购程序环节的质疑必须在法定质疑期内一次性提出。质疑函应当包括下列内容</w:t>
      </w:r>
      <w:r>
        <w:rPr>
          <w:rFonts w:ascii="Arial" w:hAnsi="Arial" w:cs="Arial"/>
          <w:bCs/>
          <w:color w:val="auto"/>
          <w:highlight w:val="none"/>
        </w:rPr>
        <w:t>（质疑函格式后附）</w:t>
      </w:r>
      <w:r>
        <w:rPr>
          <w:rFonts w:ascii="Arial" w:hAnsi="Arial" w:cs="Arial"/>
          <w:color w:val="auto"/>
          <w:highlight w:val="none"/>
        </w:rPr>
        <w:t>：</w:t>
      </w:r>
    </w:p>
    <w:p>
      <w:pPr>
        <w:spacing w:line="360" w:lineRule="auto"/>
        <w:ind w:firstLine="420" w:firstLineChars="200"/>
        <w:rPr>
          <w:rFonts w:ascii="Arial" w:hAnsi="Arial" w:cs="Arial"/>
          <w:color w:val="auto"/>
          <w:highlight w:val="none"/>
        </w:rPr>
      </w:pPr>
      <w:r>
        <w:rPr>
          <w:rFonts w:ascii="Arial" w:hAnsi="Arial" w:cs="Arial"/>
          <w:color w:val="auto"/>
          <w:highlight w:val="none"/>
        </w:rPr>
        <w:t>（1）供应商的姓名或者名称、地址、邮编、联系人及联系电话；</w:t>
      </w:r>
    </w:p>
    <w:p>
      <w:pPr>
        <w:spacing w:line="360" w:lineRule="auto"/>
        <w:ind w:firstLine="420" w:firstLineChars="200"/>
        <w:rPr>
          <w:rFonts w:ascii="Arial" w:hAnsi="Arial" w:cs="Arial"/>
          <w:color w:val="auto"/>
          <w:highlight w:val="none"/>
        </w:rPr>
      </w:pPr>
      <w:r>
        <w:rPr>
          <w:rFonts w:ascii="Arial" w:hAnsi="Arial" w:cs="Arial"/>
          <w:color w:val="auto"/>
          <w:highlight w:val="none"/>
        </w:rPr>
        <w:t>（2）质疑项目的名称、编号；</w:t>
      </w:r>
    </w:p>
    <w:p>
      <w:pPr>
        <w:spacing w:line="360" w:lineRule="auto"/>
        <w:ind w:firstLine="420" w:firstLineChars="200"/>
        <w:rPr>
          <w:rFonts w:ascii="Arial" w:hAnsi="Arial" w:cs="Arial"/>
          <w:color w:val="auto"/>
          <w:highlight w:val="none"/>
        </w:rPr>
      </w:pPr>
      <w:r>
        <w:rPr>
          <w:rFonts w:ascii="Arial" w:hAnsi="Arial" w:cs="Arial"/>
          <w:color w:val="auto"/>
          <w:highlight w:val="none"/>
        </w:rPr>
        <w:t>（3）具体、明确的质疑事项和与质疑事项相关的请求；</w:t>
      </w:r>
    </w:p>
    <w:p>
      <w:pPr>
        <w:spacing w:line="360" w:lineRule="auto"/>
        <w:ind w:firstLine="420" w:firstLineChars="200"/>
        <w:rPr>
          <w:rFonts w:ascii="Arial" w:hAnsi="Arial" w:cs="Arial"/>
          <w:color w:val="auto"/>
          <w:highlight w:val="none"/>
        </w:rPr>
      </w:pPr>
      <w:r>
        <w:rPr>
          <w:rFonts w:ascii="Arial" w:hAnsi="Arial" w:cs="Arial"/>
          <w:color w:val="auto"/>
          <w:highlight w:val="none"/>
        </w:rPr>
        <w:t>（4）事实依据；</w:t>
      </w:r>
    </w:p>
    <w:p>
      <w:pPr>
        <w:spacing w:line="360" w:lineRule="auto"/>
        <w:ind w:firstLine="420" w:firstLineChars="200"/>
        <w:rPr>
          <w:rFonts w:ascii="Arial" w:hAnsi="Arial" w:cs="Arial"/>
          <w:color w:val="auto"/>
          <w:highlight w:val="none"/>
        </w:rPr>
      </w:pPr>
      <w:r>
        <w:rPr>
          <w:rFonts w:ascii="Arial" w:hAnsi="Arial" w:cs="Arial"/>
          <w:color w:val="auto"/>
          <w:highlight w:val="none"/>
        </w:rPr>
        <w:t>（5）必要的法律依据；</w:t>
      </w:r>
    </w:p>
    <w:p>
      <w:pPr>
        <w:spacing w:line="360" w:lineRule="auto"/>
        <w:ind w:firstLine="420" w:firstLineChars="200"/>
        <w:rPr>
          <w:rFonts w:ascii="Arial" w:hAnsi="Arial" w:cs="Arial"/>
          <w:color w:val="auto"/>
          <w:highlight w:val="none"/>
        </w:rPr>
      </w:pPr>
      <w:r>
        <w:rPr>
          <w:rFonts w:ascii="Arial" w:hAnsi="Arial" w:cs="Arial"/>
          <w:color w:val="auto"/>
          <w:highlight w:val="none"/>
        </w:rPr>
        <w:t>（6）提出质疑的日期。</w:t>
      </w:r>
    </w:p>
    <w:p>
      <w:pPr>
        <w:spacing w:line="360" w:lineRule="auto"/>
        <w:ind w:firstLine="420" w:firstLineChars="200"/>
        <w:rPr>
          <w:rFonts w:ascii="Arial" w:hAnsi="Arial" w:cs="Arial"/>
          <w:color w:val="auto"/>
          <w:highlight w:val="none"/>
        </w:rPr>
      </w:pPr>
      <w:r>
        <w:rPr>
          <w:rFonts w:ascii="Arial" w:hAnsi="Arial" w:cs="Arial"/>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Arial" w:hAnsi="Arial" w:cs="Arial"/>
          <w:color w:val="auto"/>
          <w:highlight w:val="none"/>
        </w:rPr>
      </w:pPr>
      <w:r>
        <w:rPr>
          <w:rFonts w:ascii="Arial" w:hAnsi="Arial" w:cs="Arial"/>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Arial" w:hAnsi="Arial" w:cs="Arial"/>
          <w:color w:val="auto"/>
          <w:highlight w:val="none"/>
        </w:rPr>
      </w:pPr>
      <w:r>
        <w:rPr>
          <w:rFonts w:ascii="Arial" w:hAnsi="Arial" w:cs="Arial"/>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Arial" w:hAnsi="Arial" w:cs="Arial"/>
          <w:color w:val="auto"/>
          <w:highlight w:val="none"/>
        </w:rPr>
      </w:pPr>
      <w:r>
        <w:rPr>
          <w:rFonts w:ascii="Arial" w:hAnsi="Arial" w:cs="Arial"/>
          <w:color w:val="auto"/>
          <w:highlight w:val="none"/>
        </w:rPr>
        <w:t>（二）对采购过程或者成交结果提出的质疑，合格供应商符合法定数量时，可以从合格的成交候选人中另行确定成交人的，应当依法另行确定成交人；否则应当重新开展采购活动。</w:t>
      </w:r>
    </w:p>
    <w:p>
      <w:pPr>
        <w:spacing w:line="360" w:lineRule="auto"/>
        <w:ind w:firstLine="420" w:firstLineChars="200"/>
        <w:rPr>
          <w:rFonts w:ascii="Arial" w:hAnsi="Arial" w:cs="Arial"/>
          <w:color w:val="auto"/>
          <w:highlight w:val="none"/>
        </w:rPr>
      </w:pPr>
      <w:r>
        <w:rPr>
          <w:rFonts w:ascii="Arial" w:hAnsi="Arial" w:cs="Arial"/>
          <w:color w:val="auto"/>
          <w:highlight w:val="none"/>
        </w:rPr>
        <w:t>质疑答复导致成交结果改变的，采购人或者采购代理机构应当将有关情况书面报告本级财政部门。</w:t>
      </w:r>
    </w:p>
    <w:p>
      <w:pPr>
        <w:spacing w:line="360" w:lineRule="auto"/>
        <w:ind w:firstLine="420" w:firstLineChars="200"/>
        <w:rPr>
          <w:rFonts w:ascii="Arial" w:hAnsi="Arial" w:cs="Arial"/>
          <w:color w:val="auto"/>
          <w:szCs w:val="21"/>
          <w:highlight w:val="none"/>
        </w:rPr>
      </w:pPr>
      <w:r>
        <w:rPr>
          <w:rFonts w:ascii="Arial" w:hAnsi="Arial" w:cs="Arial"/>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32.其他内容</w:t>
      </w:r>
    </w:p>
    <w:p>
      <w:pPr>
        <w:tabs>
          <w:tab w:val="left" w:pos="2835"/>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代理服务收取标准及缴费账户详见“供应商须知前附表”。</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33.需要补充的其他内容</w:t>
      </w:r>
    </w:p>
    <w:p>
      <w:pPr>
        <w:pStyle w:val="26"/>
        <w:spacing w:line="360" w:lineRule="auto"/>
        <w:ind w:firstLine="420" w:firstLineChars="200"/>
        <w:textAlignment w:val="center"/>
        <w:rPr>
          <w:rFonts w:ascii="Arial" w:hAnsi="Arial" w:cs="Arial"/>
          <w:color w:val="auto"/>
          <w:kern w:val="2"/>
          <w:sz w:val="21"/>
          <w:highlight w:val="none"/>
        </w:rPr>
      </w:pPr>
      <w:r>
        <w:rPr>
          <w:rFonts w:ascii="Arial" w:hAnsi="Arial" w:cs="Arial"/>
          <w:color w:val="auto"/>
          <w:kern w:val="2"/>
          <w:sz w:val="21"/>
          <w:highlight w:val="none"/>
        </w:rPr>
        <w:t>33.1本磋商文件解释规则详见“供应商须知前附表”。</w:t>
      </w:r>
    </w:p>
    <w:p>
      <w:pPr>
        <w:pStyle w:val="26"/>
        <w:spacing w:line="360" w:lineRule="auto"/>
        <w:ind w:firstLine="420" w:firstLineChars="200"/>
        <w:textAlignment w:val="center"/>
        <w:rPr>
          <w:rFonts w:ascii="Arial" w:hAnsi="Arial" w:cs="Arial"/>
          <w:color w:val="auto"/>
          <w:kern w:val="2"/>
          <w:sz w:val="21"/>
          <w:highlight w:val="none"/>
        </w:rPr>
      </w:pPr>
      <w:r>
        <w:rPr>
          <w:rFonts w:ascii="Arial" w:hAnsi="Arial" w:cs="Arial"/>
          <w:color w:val="auto"/>
          <w:kern w:val="2"/>
          <w:sz w:val="21"/>
          <w:highlight w:val="none"/>
        </w:rPr>
        <w:t>33.2农民工工资保证金见“供应商须知前附表”。</w:t>
      </w:r>
    </w:p>
    <w:p>
      <w:pPr>
        <w:pStyle w:val="26"/>
        <w:spacing w:line="360" w:lineRule="auto"/>
        <w:ind w:firstLine="420" w:firstLineChars="200"/>
        <w:textAlignment w:val="center"/>
        <w:rPr>
          <w:rFonts w:ascii="Arial" w:hAnsi="Arial" w:cs="Arial"/>
          <w:color w:val="auto"/>
          <w:kern w:val="2"/>
          <w:sz w:val="21"/>
          <w:highlight w:val="none"/>
        </w:rPr>
      </w:pPr>
      <w:r>
        <w:rPr>
          <w:rFonts w:ascii="Arial" w:hAnsi="Arial" w:cs="Arial"/>
          <w:color w:val="auto"/>
          <w:kern w:val="2"/>
          <w:sz w:val="21"/>
          <w:highlight w:val="none"/>
        </w:rPr>
        <w:t>33.3 其他事项详见“供应商须知前附表”。</w:t>
      </w:r>
    </w:p>
    <w:p>
      <w:pPr>
        <w:pStyle w:val="26"/>
        <w:spacing w:line="360" w:lineRule="auto"/>
        <w:ind w:firstLine="420" w:firstLineChars="200"/>
        <w:textAlignment w:val="center"/>
        <w:rPr>
          <w:rFonts w:ascii="Arial" w:hAnsi="Arial" w:cs="Arial"/>
          <w:color w:val="auto"/>
          <w:kern w:val="2"/>
          <w:sz w:val="21"/>
          <w:highlight w:val="none"/>
        </w:rPr>
      </w:pPr>
      <w:r>
        <w:rPr>
          <w:rFonts w:ascii="Arial" w:hAnsi="Arial" w:cs="Arial"/>
          <w:color w:val="auto"/>
          <w:kern w:val="2"/>
          <w:sz w:val="21"/>
          <w:highlight w:val="none"/>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26"/>
        <w:spacing w:line="360" w:lineRule="auto"/>
        <w:ind w:firstLine="420" w:firstLineChars="200"/>
        <w:contextualSpacing/>
        <w:rPr>
          <w:rFonts w:ascii="Arial" w:hAnsi="Arial" w:cs="Arial"/>
          <w:color w:val="auto"/>
          <w:sz w:val="21"/>
          <w:highlight w:val="none"/>
        </w:rPr>
      </w:pPr>
      <w:r>
        <w:rPr>
          <w:rFonts w:ascii="Arial" w:hAnsi="Arial" w:cs="Arial"/>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26"/>
        <w:spacing w:line="360" w:lineRule="auto"/>
        <w:ind w:firstLine="420" w:firstLineChars="200"/>
        <w:contextualSpacing/>
        <w:rPr>
          <w:rFonts w:ascii="Arial" w:hAnsi="Arial" w:cs="Arial"/>
          <w:color w:val="auto"/>
          <w:sz w:val="21"/>
          <w:highlight w:val="none"/>
        </w:rPr>
      </w:pPr>
      <w:r>
        <w:rPr>
          <w:rFonts w:ascii="Arial" w:hAnsi="Arial" w:cs="Arial"/>
          <w:color w:val="auto"/>
          <w:sz w:val="21"/>
          <w:highlight w:val="none"/>
        </w:rPr>
        <w:t>（2）在工程采购项目中，工程由中小企业承建，即工程施工单位为中小企业，不对其中涉及的货物的制造商和服务的承接商作出要求；</w:t>
      </w:r>
    </w:p>
    <w:p>
      <w:pPr>
        <w:pStyle w:val="26"/>
        <w:spacing w:line="360" w:lineRule="auto"/>
        <w:ind w:firstLine="420" w:firstLineChars="200"/>
        <w:contextualSpacing/>
        <w:rPr>
          <w:rFonts w:ascii="Arial" w:hAnsi="Arial" w:cs="Arial"/>
          <w:color w:val="auto"/>
          <w:sz w:val="21"/>
          <w:highlight w:val="none"/>
        </w:rPr>
      </w:pPr>
      <w:r>
        <w:rPr>
          <w:rFonts w:ascii="Arial" w:hAnsi="Arial" w:cs="Arial"/>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6"/>
        <w:spacing w:line="360" w:lineRule="auto"/>
        <w:ind w:firstLine="420" w:firstLineChars="200"/>
        <w:contextualSpacing/>
        <w:rPr>
          <w:rFonts w:ascii="Arial" w:hAnsi="Arial" w:cs="Arial"/>
          <w:color w:val="auto"/>
          <w:sz w:val="21"/>
          <w:highlight w:val="none"/>
        </w:rPr>
      </w:pPr>
      <w:r>
        <w:rPr>
          <w:rFonts w:ascii="Arial" w:hAnsi="Arial" w:cs="Arial"/>
          <w:color w:val="auto"/>
          <w:kern w:val="2"/>
          <w:sz w:val="21"/>
          <w:highlight w:val="none"/>
        </w:rPr>
        <w:t>在货物采购项目中，供应商提供的货物既有中小企业制造货物，也有大型企业制造货物的，不享受本磋商文件规定的中小企业扶持政策。</w:t>
      </w:r>
    </w:p>
    <w:p>
      <w:pPr>
        <w:pStyle w:val="26"/>
        <w:spacing w:line="360" w:lineRule="auto"/>
        <w:ind w:firstLine="420" w:firstLineChars="200"/>
        <w:contextualSpacing/>
        <w:rPr>
          <w:rFonts w:ascii="Arial" w:hAnsi="Arial" w:cs="Arial"/>
          <w:color w:val="auto"/>
          <w:sz w:val="21"/>
          <w:highlight w:val="none"/>
        </w:rPr>
      </w:pPr>
      <w:r>
        <w:rPr>
          <w:rFonts w:ascii="Arial" w:hAnsi="Arial" w:cs="Arial"/>
          <w:color w:val="auto"/>
          <w:sz w:val="21"/>
          <w:highlight w:val="none"/>
        </w:rPr>
        <w:t>依据本磋商文件规定享受扶持政策获得政府采购合同的，小微企业不得将合同分包给大中型企业，中型企业不得将合同分包给大型企业。</w:t>
      </w:r>
    </w:p>
    <w:p>
      <w:pPr>
        <w:pStyle w:val="26"/>
        <w:spacing w:line="360" w:lineRule="auto"/>
        <w:ind w:firstLine="420" w:firstLineChars="200"/>
        <w:contextualSpacing/>
        <w:rPr>
          <w:rFonts w:ascii="Arial" w:hAnsi="Arial" w:cs="Arial"/>
          <w:color w:val="auto"/>
          <w:sz w:val="21"/>
          <w:highlight w:val="none"/>
        </w:rPr>
      </w:pPr>
    </w:p>
    <w:p>
      <w:pPr>
        <w:pStyle w:val="26"/>
        <w:spacing w:line="360" w:lineRule="auto"/>
        <w:ind w:firstLine="420" w:firstLineChars="200"/>
        <w:contextualSpacing/>
        <w:rPr>
          <w:rFonts w:ascii="Arial" w:hAnsi="Arial" w:cs="Arial"/>
          <w:color w:val="auto"/>
          <w:sz w:val="21"/>
          <w:highlight w:val="none"/>
        </w:rPr>
      </w:pPr>
    </w:p>
    <w:p>
      <w:pPr>
        <w:pStyle w:val="26"/>
        <w:spacing w:line="360" w:lineRule="auto"/>
        <w:ind w:firstLine="420" w:firstLineChars="200"/>
        <w:contextualSpacing/>
        <w:rPr>
          <w:rFonts w:ascii="Arial" w:hAnsi="Arial" w:cs="Arial"/>
          <w:color w:val="auto"/>
          <w:sz w:val="21"/>
          <w:highlight w:val="none"/>
        </w:rPr>
      </w:pPr>
    </w:p>
    <w:p>
      <w:pPr>
        <w:pStyle w:val="26"/>
        <w:spacing w:line="360" w:lineRule="auto"/>
        <w:ind w:firstLine="420" w:firstLineChars="200"/>
        <w:contextualSpacing/>
        <w:rPr>
          <w:rFonts w:ascii="Arial" w:hAnsi="Arial" w:cs="Arial"/>
          <w:color w:val="auto"/>
          <w:sz w:val="21"/>
          <w:highlight w:val="none"/>
        </w:rPr>
      </w:pPr>
    </w:p>
    <w:p>
      <w:pPr>
        <w:pStyle w:val="26"/>
        <w:spacing w:line="360" w:lineRule="auto"/>
        <w:ind w:firstLine="420" w:firstLineChars="200"/>
        <w:contextualSpacing/>
        <w:rPr>
          <w:rFonts w:ascii="Arial" w:hAnsi="Arial" w:cs="Arial"/>
          <w:color w:val="auto"/>
          <w:sz w:val="21"/>
          <w:highlight w:val="none"/>
        </w:rPr>
      </w:pPr>
    </w:p>
    <w:p>
      <w:pPr>
        <w:pStyle w:val="26"/>
        <w:spacing w:line="360" w:lineRule="auto"/>
        <w:ind w:firstLine="420" w:firstLineChars="200"/>
        <w:contextualSpacing/>
        <w:rPr>
          <w:rFonts w:ascii="Arial" w:hAnsi="Arial" w:cs="Arial"/>
          <w:color w:val="auto"/>
          <w:sz w:val="21"/>
          <w:highlight w:val="none"/>
        </w:rPr>
      </w:pPr>
    </w:p>
    <w:p>
      <w:pPr>
        <w:pStyle w:val="26"/>
        <w:spacing w:line="360" w:lineRule="auto"/>
        <w:ind w:firstLine="420" w:firstLineChars="200"/>
        <w:contextualSpacing/>
        <w:rPr>
          <w:rFonts w:ascii="Arial" w:hAnsi="Arial" w:cs="Arial"/>
          <w:color w:val="auto"/>
          <w:sz w:val="21"/>
          <w:highlight w:val="none"/>
        </w:rPr>
      </w:pPr>
    </w:p>
    <w:p>
      <w:pPr>
        <w:pStyle w:val="26"/>
        <w:spacing w:line="360" w:lineRule="auto"/>
        <w:ind w:firstLine="420" w:firstLineChars="200"/>
        <w:contextualSpacing/>
        <w:rPr>
          <w:rFonts w:ascii="Arial" w:hAnsi="Arial" w:cs="Arial"/>
          <w:color w:val="auto"/>
          <w:sz w:val="21"/>
          <w:highlight w:val="none"/>
        </w:rPr>
      </w:pPr>
    </w:p>
    <w:p>
      <w:pPr>
        <w:pStyle w:val="2"/>
        <w:spacing w:after="340" w:line="360" w:lineRule="auto"/>
        <w:jc w:val="center"/>
        <w:rPr>
          <w:rFonts w:ascii="Arial" w:hAnsi="Arial" w:cs="Arial"/>
          <w:color w:val="auto"/>
          <w:highlight w:val="none"/>
        </w:rPr>
      </w:pPr>
      <w:bookmarkStart w:id="91" w:name="_Toc6781"/>
      <w:r>
        <w:rPr>
          <w:rFonts w:ascii="Arial" w:hAnsi="Arial" w:cs="Arial"/>
          <w:color w:val="auto"/>
          <w:highlight w:val="none"/>
        </w:rPr>
        <w:t>第三章 采购需求</w:t>
      </w:r>
      <w:bookmarkEnd w:id="91"/>
    </w:p>
    <w:p>
      <w:pPr>
        <w:spacing w:line="360" w:lineRule="auto"/>
        <w:jc w:val="left"/>
        <w:rPr>
          <w:rFonts w:ascii="Arial" w:hAnsi="Arial" w:cs="Arial"/>
          <w:color w:val="auto"/>
          <w:szCs w:val="21"/>
          <w:highlight w:val="none"/>
        </w:rPr>
      </w:pPr>
      <w:r>
        <w:rPr>
          <w:rFonts w:ascii="Arial" w:hAnsi="Arial" w:cs="Arial"/>
          <w:color w:val="auto"/>
          <w:szCs w:val="21"/>
          <w:highlight w:val="none"/>
        </w:rPr>
        <w:t>说明：</w:t>
      </w:r>
    </w:p>
    <w:p>
      <w:pPr>
        <w:spacing w:line="400" w:lineRule="exact"/>
        <w:ind w:firstLine="420" w:firstLineChars="200"/>
        <w:jc w:val="left"/>
        <w:rPr>
          <w:rFonts w:ascii="Arial" w:hAnsi="Arial" w:cs="Arial"/>
          <w:color w:val="auto"/>
          <w:szCs w:val="21"/>
          <w:highlight w:val="none"/>
        </w:rPr>
      </w:pPr>
      <w:r>
        <w:rPr>
          <w:rFonts w:ascii="Arial" w:hAnsi="Arial" w:cs="Arial"/>
          <w:color w:val="auto"/>
          <w:highlight w:val="none"/>
        </w:rPr>
        <w:t>1. 为落实政府采购政策需满足的要求</w:t>
      </w:r>
    </w:p>
    <w:p>
      <w:pPr>
        <w:spacing w:line="400" w:lineRule="exact"/>
        <w:ind w:firstLine="424" w:firstLineChars="202"/>
        <w:jc w:val="left"/>
        <w:rPr>
          <w:rFonts w:ascii="Arial" w:hAnsi="Arial" w:cs="Arial"/>
          <w:color w:val="auto"/>
          <w:szCs w:val="21"/>
          <w:highlight w:val="none"/>
        </w:rPr>
      </w:pPr>
      <w:r>
        <w:rPr>
          <w:rFonts w:ascii="Arial" w:hAnsi="Arial" w:cs="Arial"/>
          <w:color w:val="auto"/>
          <w:szCs w:val="21"/>
          <w:highlight w:val="none"/>
        </w:rPr>
        <w:t>（1）政府采购促进中小企业发展。</w:t>
      </w:r>
    </w:p>
    <w:p>
      <w:pPr>
        <w:spacing w:line="400" w:lineRule="exact"/>
        <w:ind w:firstLine="424" w:firstLineChars="202"/>
        <w:jc w:val="left"/>
        <w:rPr>
          <w:rFonts w:ascii="Arial" w:hAnsi="Arial" w:cs="Arial"/>
          <w:color w:val="auto"/>
          <w:szCs w:val="21"/>
          <w:highlight w:val="none"/>
        </w:rPr>
      </w:pPr>
      <w:r>
        <w:rPr>
          <w:rFonts w:ascii="Arial" w:hAnsi="Arial" w:cs="Arial"/>
          <w:color w:val="auto"/>
          <w:szCs w:val="21"/>
          <w:highlight w:val="none"/>
        </w:rPr>
        <w:t>（2）政府采购支持采用本国产品的政策。</w:t>
      </w:r>
    </w:p>
    <w:p>
      <w:pPr>
        <w:spacing w:line="400" w:lineRule="exact"/>
        <w:ind w:firstLine="424" w:firstLineChars="202"/>
        <w:jc w:val="left"/>
        <w:rPr>
          <w:rFonts w:ascii="Arial" w:hAnsi="Arial" w:cs="Arial"/>
          <w:color w:val="auto"/>
          <w:szCs w:val="21"/>
          <w:highlight w:val="none"/>
        </w:rPr>
      </w:pPr>
      <w:r>
        <w:rPr>
          <w:rFonts w:ascii="Arial" w:hAnsi="Arial" w:cs="Arial"/>
          <w:color w:val="auto"/>
          <w:szCs w:val="21"/>
          <w:highlight w:val="none"/>
        </w:rPr>
        <w:t>（3）强制采购节能产品；优先采购节能产品、环境标志产品。</w:t>
      </w:r>
    </w:p>
    <w:p>
      <w:pPr>
        <w:spacing w:line="400" w:lineRule="exact"/>
        <w:ind w:firstLine="424" w:firstLineChars="202"/>
        <w:jc w:val="left"/>
        <w:rPr>
          <w:rFonts w:ascii="Arial" w:hAnsi="Arial" w:cs="Arial"/>
          <w:color w:val="auto"/>
          <w:szCs w:val="21"/>
          <w:highlight w:val="none"/>
        </w:rPr>
      </w:pPr>
      <w:r>
        <w:rPr>
          <w:rFonts w:ascii="Arial" w:hAnsi="Arial" w:cs="Arial"/>
          <w:color w:val="auto"/>
          <w:szCs w:val="21"/>
          <w:highlight w:val="none"/>
        </w:rPr>
        <w:t>（4）政府采购促进残疾人就业政策。</w:t>
      </w:r>
    </w:p>
    <w:p>
      <w:pPr>
        <w:spacing w:line="400" w:lineRule="exact"/>
        <w:ind w:firstLine="424" w:firstLineChars="202"/>
        <w:jc w:val="left"/>
        <w:rPr>
          <w:rFonts w:ascii="Arial" w:hAnsi="Arial" w:cs="Arial"/>
          <w:color w:val="auto"/>
          <w:szCs w:val="21"/>
          <w:highlight w:val="none"/>
        </w:rPr>
      </w:pPr>
      <w:r>
        <w:rPr>
          <w:rFonts w:ascii="Arial" w:hAnsi="Arial" w:cs="Arial"/>
          <w:color w:val="auto"/>
          <w:szCs w:val="21"/>
          <w:highlight w:val="none"/>
        </w:rPr>
        <w:t>（5）政府采购支持监狱企业发展。</w:t>
      </w:r>
    </w:p>
    <w:p>
      <w:pPr>
        <w:spacing w:line="400" w:lineRule="exact"/>
        <w:ind w:firstLine="424" w:firstLineChars="202"/>
        <w:jc w:val="left"/>
        <w:rPr>
          <w:rFonts w:ascii="Arial" w:hAnsi="Arial" w:cs="Arial"/>
          <w:color w:val="auto"/>
          <w:szCs w:val="21"/>
          <w:highlight w:val="none"/>
        </w:rPr>
      </w:pPr>
      <w:r>
        <w:rPr>
          <w:rFonts w:ascii="Arial" w:hAnsi="Arial" w:cs="Arial"/>
          <w:color w:val="auto"/>
          <w:szCs w:val="21"/>
          <w:highlight w:val="none"/>
        </w:rPr>
        <w:t>2. “实质性要求”是指磋商文件中已经指明不满足则响应文件按无效处理的条款，或者不能负偏离的条款，或者采购需求中带“▲”的条款。</w:t>
      </w:r>
    </w:p>
    <w:p>
      <w:pPr>
        <w:spacing w:line="400" w:lineRule="exact"/>
        <w:ind w:firstLine="424" w:firstLineChars="202"/>
        <w:jc w:val="left"/>
        <w:rPr>
          <w:rFonts w:ascii="Arial" w:hAnsi="Arial" w:cs="Arial"/>
          <w:color w:val="auto"/>
          <w:szCs w:val="21"/>
          <w:highlight w:val="none"/>
        </w:rPr>
      </w:pPr>
      <w:r>
        <w:rPr>
          <w:rFonts w:ascii="Arial" w:hAnsi="Arial" w:cs="Arial"/>
          <w:color w:val="auto"/>
          <w:szCs w:val="21"/>
          <w:highlight w:val="none"/>
        </w:rPr>
        <w:t>3.</w:t>
      </w:r>
      <w:r>
        <w:rPr>
          <w:rFonts w:ascii="Arial" w:hAnsi="Arial" w:cs="Arial"/>
          <w:color w:val="auto"/>
          <w:highlight w:val="none"/>
        </w:rPr>
        <w:t>供应商必须自行为其竞标标的侵犯他人的知识产权或者专利成果的行为承担相应法律责任。</w:t>
      </w:r>
    </w:p>
    <w:p>
      <w:pPr>
        <w:spacing w:line="400" w:lineRule="exact"/>
        <w:ind w:firstLine="308" w:firstLineChars="147"/>
        <w:jc w:val="left"/>
        <w:rPr>
          <w:rFonts w:ascii="Arial" w:hAnsi="Arial" w:cs="Arial"/>
          <w:b/>
          <w:color w:val="auto"/>
          <w:szCs w:val="21"/>
          <w:highlight w:val="none"/>
        </w:rPr>
      </w:pPr>
      <w:r>
        <w:rPr>
          <w:rFonts w:ascii="Arial" w:hAnsi="Arial" w:cs="Arial"/>
          <w:color w:val="auto"/>
          <w:szCs w:val="21"/>
          <w:highlight w:val="none"/>
        </w:rPr>
        <w:t>▲</w:t>
      </w:r>
      <w:r>
        <w:rPr>
          <w:rFonts w:ascii="Arial" w:hAnsi="Arial" w:cs="Arial"/>
          <w:b/>
          <w:color w:val="auto"/>
          <w:szCs w:val="21"/>
          <w:highlight w:val="none"/>
        </w:rPr>
        <w:t>采购预算：人民币</w:t>
      </w:r>
      <w:r>
        <w:rPr>
          <w:rFonts w:hint="eastAsia" w:ascii="Arial" w:hAnsi="Arial" w:cs="Arial"/>
          <w:b/>
          <w:color w:val="auto"/>
          <w:szCs w:val="21"/>
          <w:highlight w:val="none"/>
        </w:rPr>
        <w:t>贰佰叁拾捌万玖仟陆佰零伍元柒角伍分</w:t>
      </w:r>
      <w:r>
        <w:rPr>
          <w:rFonts w:ascii="Arial" w:hAnsi="Arial" w:cs="Arial"/>
          <w:b/>
          <w:color w:val="auto"/>
          <w:szCs w:val="21"/>
          <w:highlight w:val="none"/>
        </w:rPr>
        <w:t>（￥2389605.75）</w:t>
      </w:r>
    </w:p>
    <w:p>
      <w:pPr>
        <w:spacing w:line="400" w:lineRule="exact"/>
        <w:ind w:firstLine="310" w:firstLineChars="147"/>
        <w:jc w:val="left"/>
        <w:rPr>
          <w:rFonts w:ascii="Arial" w:hAnsi="Arial" w:cs="Arial"/>
          <w:b/>
          <w:color w:val="auto"/>
          <w:szCs w:val="21"/>
          <w:highlight w:val="none"/>
        </w:rPr>
      </w:pPr>
      <w:r>
        <w:rPr>
          <w:rFonts w:ascii="Arial" w:hAnsi="Arial" w:cs="Arial"/>
          <w:b/>
          <w:color w:val="auto"/>
          <w:szCs w:val="21"/>
          <w:highlight w:val="none"/>
        </w:rPr>
        <w:t>本项目采购标的所属行业：建筑业</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8"/>
        <w:gridCol w:w="382"/>
        <w:gridCol w:w="786"/>
        <w:gridCol w:w="6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718" w:type="dxa"/>
            <w:vAlign w:val="center"/>
          </w:tcPr>
          <w:p>
            <w:pPr>
              <w:tabs>
                <w:tab w:val="left" w:pos="180"/>
                <w:tab w:val="left" w:pos="1620"/>
              </w:tabs>
              <w:spacing w:line="400" w:lineRule="exact"/>
              <w:jc w:val="center"/>
              <w:rPr>
                <w:rFonts w:ascii="Arial" w:hAnsi="Arial" w:cs="Arial"/>
                <w:color w:val="auto"/>
                <w:szCs w:val="21"/>
                <w:highlight w:val="none"/>
              </w:rPr>
            </w:pPr>
            <w:r>
              <w:rPr>
                <w:rFonts w:ascii="Arial" w:hAnsi="Arial" w:cs="Arial"/>
                <w:color w:val="auto"/>
                <w:szCs w:val="21"/>
                <w:highlight w:val="none"/>
              </w:rPr>
              <w:t>标的名称</w:t>
            </w:r>
          </w:p>
        </w:tc>
        <w:tc>
          <w:tcPr>
            <w:tcW w:w="1168" w:type="dxa"/>
            <w:gridSpan w:val="2"/>
            <w:vAlign w:val="center"/>
          </w:tcPr>
          <w:p>
            <w:pPr>
              <w:tabs>
                <w:tab w:val="left" w:pos="180"/>
                <w:tab w:val="left" w:pos="1620"/>
              </w:tabs>
              <w:spacing w:line="400" w:lineRule="exact"/>
              <w:jc w:val="center"/>
              <w:rPr>
                <w:rFonts w:ascii="Arial" w:hAnsi="Arial" w:cs="Arial"/>
                <w:color w:val="auto"/>
                <w:szCs w:val="21"/>
                <w:highlight w:val="none"/>
              </w:rPr>
            </w:pPr>
            <w:r>
              <w:rPr>
                <w:rFonts w:ascii="Arial" w:hAnsi="Arial" w:cs="Arial"/>
                <w:color w:val="auto"/>
                <w:szCs w:val="21"/>
                <w:highlight w:val="none"/>
              </w:rPr>
              <w:t>数量及单位</w:t>
            </w:r>
          </w:p>
        </w:tc>
        <w:tc>
          <w:tcPr>
            <w:tcW w:w="6510" w:type="dxa"/>
            <w:vAlign w:val="center"/>
          </w:tcPr>
          <w:p>
            <w:pPr>
              <w:tabs>
                <w:tab w:val="left" w:pos="180"/>
                <w:tab w:val="left" w:pos="1620"/>
              </w:tabs>
              <w:spacing w:line="400" w:lineRule="exact"/>
              <w:jc w:val="center"/>
              <w:rPr>
                <w:rFonts w:ascii="Arial" w:hAnsi="Arial" w:cs="Arial"/>
                <w:color w:val="auto"/>
                <w:szCs w:val="21"/>
                <w:highlight w:val="none"/>
              </w:rPr>
            </w:pPr>
            <w:r>
              <w:rPr>
                <w:rFonts w:ascii="Arial" w:hAnsi="Arial" w:cs="Arial"/>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9396" w:type="dxa"/>
            <w:gridSpan w:val="4"/>
            <w:vAlign w:val="center"/>
          </w:tcPr>
          <w:p>
            <w:pPr>
              <w:tabs>
                <w:tab w:val="left" w:pos="180"/>
                <w:tab w:val="left" w:pos="1620"/>
              </w:tabs>
              <w:spacing w:line="400" w:lineRule="exact"/>
              <w:jc w:val="left"/>
              <w:rPr>
                <w:rFonts w:ascii="Arial" w:hAnsi="Arial" w:cs="Arial"/>
                <w:b/>
                <w:color w:val="auto"/>
                <w:szCs w:val="21"/>
                <w:highlight w:val="none"/>
              </w:rPr>
            </w:pPr>
            <w:r>
              <w:rPr>
                <w:rFonts w:ascii="Arial" w:hAnsi="Arial" w:cs="Arial"/>
                <w:b/>
                <w:color w:val="auto"/>
                <w:szCs w:val="21"/>
                <w:highlight w:val="none"/>
              </w:rPr>
              <w:t>▲一、</w:t>
            </w:r>
            <w:r>
              <w:rPr>
                <w:rFonts w:ascii="Arial" w:hAnsi="Arial" w:cs="Arial"/>
                <w:b/>
                <w:color w:val="auto"/>
                <w:highlight w:val="none"/>
              </w:rPr>
              <w:t>技术及其他要求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718" w:type="dxa"/>
            <w:vAlign w:val="center"/>
          </w:tcPr>
          <w:p>
            <w:pPr>
              <w:tabs>
                <w:tab w:val="left" w:pos="180"/>
                <w:tab w:val="left" w:pos="1620"/>
              </w:tabs>
              <w:spacing w:line="400" w:lineRule="exact"/>
              <w:jc w:val="center"/>
              <w:rPr>
                <w:rFonts w:ascii="Arial" w:hAnsi="Arial" w:cs="Arial"/>
                <w:color w:val="auto"/>
                <w:szCs w:val="21"/>
                <w:highlight w:val="none"/>
              </w:rPr>
            </w:pPr>
            <w:r>
              <w:rPr>
                <w:rFonts w:ascii="Arial" w:hAnsi="Arial" w:cs="Arial"/>
                <w:color w:val="auto"/>
                <w:szCs w:val="21"/>
                <w:highlight w:val="none"/>
              </w:rPr>
              <w:t>桂林理工大学南宁分校空港校区地下给水、消防管网改造工程</w:t>
            </w:r>
          </w:p>
        </w:tc>
        <w:tc>
          <w:tcPr>
            <w:tcW w:w="1168" w:type="dxa"/>
            <w:gridSpan w:val="2"/>
            <w:vAlign w:val="center"/>
          </w:tcPr>
          <w:p>
            <w:pPr>
              <w:tabs>
                <w:tab w:val="left" w:pos="180"/>
                <w:tab w:val="left" w:pos="1620"/>
              </w:tabs>
              <w:spacing w:line="400" w:lineRule="exact"/>
              <w:jc w:val="center"/>
              <w:rPr>
                <w:rFonts w:ascii="Arial" w:hAnsi="Arial" w:cs="Arial"/>
                <w:color w:val="auto"/>
                <w:szCs w:val="21"/>
                <w:highlight w:val="none"/>
              </w:rPr>
            </w:pPr>
            <w:r>
              <w:rPr>
                <w:rFonts w:ascii="Arial" w:hAnsi="Arial" w:cs="Arial"/>
                <w:color w:val="auto"/>
                <w:szCs w:val="21"/>
                <w:highlight w:val="none"/>
              </w:rPr>
              <w:t>1项</w:t>
            </w:r>
          </w:p>
        </w:tc>
        <w:tc>
          <w:tcPr>
            <w:tcW w:w="6510" w:type="dxa"/>
            <w:vAlign w:val="center"/>
          </w:tcPr>
          <w:p>
            <w:pPr>
              <w:pStyle w:val="114"/>
              <w:spacing w:line="400" w:lineRule="exact"/>
              <w:ind w:firstLine="0" w:firstLineChars="0"/>
              <w:rPr>
                <w:rFonts w:ascii="Arial" w:hAnsi="Arial" w:cs="Arial"/>
                <w:b/>
                <w:bCs/>
                <w:color w:val="auto"/>
                <w:highlight w:val="none"/>
              </w:rPr>
            </w:pPr>
            <w:r>
              <w:rPr>
                <w:rFonts w:ascii="Arial" w:hAnsi="Arial" w:cs="Arial"/>
                <w:b/>
                <w:bCs/>
                <w:color w:val="auto"/>
                <w:szCs w:val="21"/>
                <w:highlight w:val="none"/>
              </w:rPr>
              <w:t>（一）项目概况：桂林理工大学南宁分校空港校区地下给水、消防管网改造工程1项；简要技术需求或者服务要求：本项目位于崇左市扶绥县，给水管网设计范围包含整个</w:t>
            </w:r>
            <w:r>
              <w:rPr>
                <w:rFonts w:hint="eastAsia" w:ascii="Arial" w:hAnsi="Arial" w:cs="Arial"/>
                <w:b/>
                <w:bCs/>
                <w:color w:val="auto"/>
                <w:szCs w:val="21"/>
                <w:highlight w:val="none"/>
                <w:lang w:val="en-US" w:eastAsia="zh-CN"/>
              </w:rPr>
              <w:t>校区</w:t>
            </w:r>
            <w:r>
              <w:rPr>
                <w:rFonts w:ascii="Arial" w:hAnsi="Arial" w:cs="Arial"/>
                <w:b/>
                <w:bCs/>
                <w:color w:val="auto"/>
                <w:szCs w:val="21"/>
                <w:highlight w:val="none"/>
              </w:rPr>
              <w:t>给水主管更换，给水支管沿用原有管道，给水支管为入户水表之后。给水管敷设于道路旁绿化带下，在地块适当位置预留接口，以便于今后接管。dn110~dn160给水主管安装在道路距离侧石边缘1.0m位置，管道管项覆土深度0.7米。给水加压泵站、生活水池和消防加压泵站、消防水池等不在本次改造范围。具体详见工程量清单及图纸。</w:t>
            </w:r>
          </w:p>
          <w:p>
            <w:pPr>
              <w:pStyle w:val="114"/>
              <w:spacing w:line="400" w:lineRule="exact"/>
              <w:ind w:firstLine="0" w:firstLineChars="0"/>
              <w:rPr>
                <w:rFonts w:ascii="Arial" w:hAnsi="Arial" w:cs="Arial"/>
                <w:b/>
                <w:color w:val="auto"/>
                <w:highlight w:val="none"/>
              </w:rPr>
            </w:pPr>
            <w:r>
              <w:rPr>
                <w:rFonts w:ascii="Arial" w:hAnsi="Arial" w:cs="Arial"/>
                <w:b/>
                <w:color w:val="auto"/>
                <w:highlight w:val="none"/>
              </w:rPr>
              <w:t>（二）质量等级要求：达到现行国家施工验收规范合格标准。</w:t>
            </w:r>
          </w:p>
          <w:p>
            <w:pPr>
              <w:pStyle w:val="114"/>
              <w:spacing w:line="400" w:lineRule="exact"/>
              <w:ind w:firstLine="0" w:firstLineChars="0"/>
              <w:rPr>
                <w:rFonts w:ascii="Arial" w:hAnsi="Arial" w:cs="Arial"/>
                <w:b/>
                <w:color w:val="auto"/>
                <w:highlight w:val="none"/>
              </w:rPr>
            </w:pPr>
            <w:r>
              <w:rPr>
                <w:rFonts w:ascii="Arial" w:hAnsi="Arial" w:cs="Arial"/>
                <w:b/>
                <w:color w:val="auto"/>
                <w:highlight w:val="none"/>
              </w:rPr>
              <w:t>（三）安全要求：符合国家及行业规定。</w:t>
            </w:r>
          </w:p>
          <w:p>
            <w:pPr>
              <w:pStyle w:val="114"/>
              <w:spacing w:line="400" w:lineRule="exact"/>
              <w:ind w:firstLine="0" w:firstLineChars="0"/>
              <w:rPr>
                <w:rFonts w:ascii="Arial" w:hAnsi="Arial" w:cs="Arial"/>
                <w:b/>
                <w:color w:val="auto"/>
                <w:highlight w:val="none"/>
              </w:rPr>
            </w:pPr>
            <w:r>
              <w:rPr>
                <w:rFonts w:ascii="Arial" w:hAnsi="Arial" w:cs="Arial"/>
                <w:b/>
                <w:color w:val="auto"/>
                <w:highlight w:val="none"/>
              </w:rPr>
              <w:t>（四）技术要求：达到现行国家施工验收规范合格标准。</w:t>
            </w:r>
          </w:p>
          <w:p>
            <w:pPr>
              <w:pStyle w:val="114"/>
              <w:spacing w:line="400" w:lineRule="exact"/>
              <w:ind w:firstLine="0" w:firstLineChars="0"/>
              <w:rPr>
                <w:rFonts w:ascii="Arial" w:hAnsi="Arial" w:cs="Arial"/>
                <w:b/>
                <w:color w:val="auto"/>
                <w:highlight w:val="none"/>
              </w:rPr>
            </w:pPr>
            <w:r>
              <w:rPr>
                <w:rFonts w:ascii="Arial" w:hAnsi="Arial" w:cs="Arial"/>
                <w:b/>
                <w:color w:val="auto"/>
                <w:highlight w:val="none"/>
              </w:rPr>
              <w:t>（五）需实现的功能或者目标：达到现行国家施工验收规范合格标准。</w:t>
            </w:r>
          </w:p>
          <w:p>
            <w:pPr>
              <w:tabs>
                <w:tab w:val="left" w:pos="180"/>
                <w:tab w:val="left" w:pos="1620"/>
              </w:tabs>
              <w:spacing w:line="400" w:lineRule="exact"/>
              <w:rPr>
                <w:rFonts w:ascii="Arial" w:hAnsi="Arial" w:cs="Arial"/>
                <w:b/>
                <w:color w:val="auto"/>
                <w:szCs w:val="21"/>
                <w:highlight w:val="none"/>
              </w:rPr>
            </w:pPr>
            <w:bookmarkStart w:id="92" w:name="OLE_LINK13"/>
            <w:r>
              <w:rPr>
                <w:rFonts w:ascii="Arial" w:hAnsi="Arial" w:cs="Arial"/>
                <w:b/>
                <w:color w:val="auto"/>
                <w:szCs w:val="21"/>
                <w:highlight w:val="none"/>
              </w:rPr>
              <w:t>（六）项目管理机构</w:t>
            </w:r>
            <w:bookmarkEnd w:id="92"/>
            <w:r>
              <w:rPr>
                <w:rFonts w:ascii="Arial" w:hAnsi="Arial" w:cs="Arial"/>
                <w:b/>
                <w:color w:val="auto"/>
                <w:szCs w:val="21"/>
                <w:highlight w:val="none"/>
              </w:rPr>
              <w:t>人员</w:t>
            </w:r>
          </w:p>
          <w:p>
            <w:pPr>
              <w:tabs>
                <w:tab w:val="left" w:pos="180"/>
                <w:tab w:val="left" w:pos="1620"/>
              </w:tabs>
              <w:spacing w:line="400" w:lineRule="exact"/>
              <w:rPr>
                <w:rFonts w:ascii="Arial" w:hAnsi="Arial" w:cs="Arial"/>
                <w:b/>
                <w:color w:val="auto"/>
                <w:szCs w:val="21"/>
                <w:highlight w:val="none"/>
              </w:rPr>
            </w:pPr>
            <w:r>
              <w:rPr>
                <w:rFonts w:ascii="Arial" w:hAnsi="Arial" w:cs="Arial"/>
                <w:b/>
                <w:color w:val="auto"/>
                <w:szCs w:val="21"/>
                <w:highlight w:val="none"/>
              </w:rPr>
              <w:t>1.配备要求：</w:t>
            </w:r>
          </w:p>
          <w:p>
            <w:pPr>
              <w:tabs>
                <w:tab w:val="left" w:pos="180"/>
                <w:tab w:val="left" w:pos="1620"/>
              </w:tabs>
              <w:spacing w:line="400" w:lineRule="exact"/>
              <w:rPr>
                <w:rFonts w:ascii="Arial" w:hAnsi="Arial" w:cs="Arial"/>
                <w:b/>
                <w:color w:val="auto"/>
                <w:szCs w:val="21"/>
                <w:highlight w:val="none"/>
              </w:rPr>
            </w:pPr>
            <w:r>
              <w:rPr>
                <w:rFonts w:ascii="Arial" w:hAnsi="Arial" w:cs="Arial"/>
                <w:b/>
                <w:color w:val="auto"/>
                <w:szCs w:val="21"/>
                <w:highlight w:val="none"/>
              </w:rPr>
              <w:fldChar w:fldCharType="begin"/>
            </w:r>
            <w:r>
              <w:rPr>
                <w:rFonts w:ascii="Arial" w:hAnsi="Arial" w:cs="Arial"/>
                <w:b/>
                <w:color w:val="auto"/>
                <w:szCs w:val="21"/>
                <w:highlight w:val="none"/>
              </w:rPr>
              <w:instrText xml:space="preserve"> = 1 \* GB3 \* MERGEFORMAT </w:instrText>
            </w:r>
            <w:r>
              <w:rPr>
                <w:rFonts w:ascii="Arial" w:hAnsi="Arial" w:cs="Arial"/>
                <w:b/>
                <w:color w:val="auto"/>
                <w:szCs w:val="21"/>
                <w:highlight w:val="none"/>
              </w:rPr>
              <w:fldChar w:fldCharType="separate"/>
            </w:r>
            <w:r>
              <w:rPr>
                <w:rFonts w:ascii="Arial" w:hAnsi="Arial" w:cs="Arial"/>
                <w:b/>
                <w:color w:val="auto"/>
                <w:szCs w:val="21"/>
                <w:highlight w:val="none"/>
              </w:rPr>
              <w:t>①</w:t>
            </w:r>
            <w:r>
              <w:rPr>
                <w:rFonts w:ascii="Arial" w:hAnsi="Arial" w:cs="Arial"/>
                <w:b/>
                <w:color w:val="auto"/>
                <w:szCs w:val="21"/>
                <w:highlight w:val="none"/>
              </w:rPr>
              <w:fldChar w:fldCharType="end"/>
            </w:r>
            <w:r>
              <w:rPr>
                <w:rFonts w:ascii="Arial" w:hAnsi="Arial" w:cs="Arial"/>
                <w:b/>
                <w:color w:val="auto"/>
                <w:szCs w:val="21"/>
                <w:highlight w:val="none"/>
              </w:rPr>
              <w:t>项目经理（1人）：供应商拟派本工程的项目经理必须具有</w:t>
            </w:r>
            <w:r>
              <w:rPr>
                <w:rFonts w:hint="eastAsia" w:ascii="Arial" w:hAnsi="Arial" w:cs="Arial"/>
                <w:b/>
                <w:color w:val="auto"/>
                <w:szCs w:val="21"/>
                <w:highlight w:val="none"/>
              </w:rPr>
              <w:t>市政公用工程</w:t>
            </w:r>
            <w:r>
              <w:rPr>
                <w:rFonts w:ascii="Arial" w:hAnsi="Arial" w:cs="Arial"/>
                <w:b/>
                <w:color w:val="auto"/>
                <w:szCs w:val="21"/>
                <w:highlight w:val="none"/>
              </w:rPr>
              <w:t>专业二级以上（含二级）注册建造师执业资格并具有有效的安全生产考核合格证（B类），且未在其他在建、已中标（或成交）未开工或已列为其他项目中标（或成交）候选人第一名的建造师作为项目经理（符合桂建管【2013】17号文及桂建管【2016】70号除外）。</w:t>
            </w:r>
          </w:p>
          <w:p>
            <w:pPr>
              <w:tabs>
                <w:tab w:val="left" w:pos="180"/>
                <w:tab w:val="left" w:pos="1620"/>
              </w:tabs>
              <w:spacing w:line="400" w:lineRule="exact"/>
              <w:rPr>
                <w:rFonts w:ascii="Arial" w:hAnsi="Arial" w:cs="Arial"/>
                <w:b/>
                <w:color w:val="auto"/>
                <w:szCs w:val="21"/>
                <w:highlight w:val="none"/>
              </w:rPr>
            </w:pPr>
            <w:r>
              <w:rPr>
                <w:rFonts w:ascii="Arial" w:hAnsi="Arial" w:cs="Arial"/>
                <w:b/>
                <w:color w:val="auto"/>
                <w:szCs w:val="21"/>
                <w:highlight w:val="none"/>
              </w:rPr>
              <w:t>②技术负责人（1人）：技术负责人须具有</w:t>
            </w:r>
            <w:r>
              <w:rPr>
                <w:rFonts w:ascii="Arial" w:hAnsi="Arial" w:cs="Arial"/>
                <w:b/>
                <w:bCs/>
                <w:color w:val="auto"/>
                <w:szCs w:val="21"/>
                <w:highlight w:val="none"/>
              </w:rPr>
              <w:t>与本项目相关专业的</w:t>
            </w:r>
            <w:r>
              <w:rPr>
                <w:rFonts w:ascii="Arial" w:hAnsi="Arial" w:cs="Arial"/>
                <w:b/>
                <w:color w:val="auto"/>
                <w:szCs w:val="21"/>
                <w:highlight w:val="none"/>
              </w:rPr>
              <w:t>工程师及以上职称。</w:t>
            </w:r>
          </w:p>
          <w:p>
            <w:pPr>
              <w:tabs>
                <w:tab w:val="left" w:pos="180"/>
                <w:tab w:val="left" w:pos="1620"/>
              </w:tabs>
              <w:spacing w:line="400" w:lineRule="exact"/>
              <w:rPr>
                <w:rFonts w:ascii="Arial" w:hAnsi="Arial" w:cs="Arial"/>
                <w:b/>
                <w:color w:val="auto"/>
                <w:szCs w:val="21"/>
                <w:highlight w:val="none"/>
              </w:rPr>
            </w:pPr>
            <w:r>
              <w:rPr>
                <w:rFonts w:ascii="Arial" w:hAnsi="Arial" w:cs="Arial"/>
                <w:b/>
                <w:color w:val="auto"/>
                <w:szCs w:val="21"/>
                <w:highlight w:val="none"/>
              </w:rPr>
              <w:t>③专职安全生产管理人员（1人）：专职安全生产管理人员须具有安全生产考核合格证书（C类）；</w:t>
            </w:r>
          </w:p>
          <w:p>
            <w:pPr>
              <w:tabs>
                <w:tab w:val="left" w:pos="180"/>
                <w:tab w:val="left" w:pos="1620"/>
              </w:tabs>
              <w:spacing w:line="400" w:lineRule="exact"/>
              <w:rPr>
                <w:rFonts w:ascii="Arial" w:hAnsi="Arial" w:cs="Arial"/>
                <w:b/>
                <w:color w:val="auto"/>
                <w:szCs w:val="21"/>
                <w:highlight w:val="none"/>
              </w:rPr>
            </w:pPr>
            <w:r>
              <w:rPr>
                <w:rFonts w:ascii="Arial" w:hAnsi="Arial" w:cs="Arial"/>
                <w:b/>
                <w:color w:val="auto"/>
                <w:szCs w:val="21"/>
                <w:highlight w:val="none"/>
              </w:rPr>
              <w:t>④施工员、质量员、材料员（各配备1人）：施工员、质量员、材料员须具有施工现场专业人员职业培训合格证书。</w:t>
            </w:r>
          </w:p>
          <w:p>
            <w:pPr>
              <w:tabs>
                <w:tab w:val="left" w:pos="180"/>
                <w:tab w:val="left" w:pos="1620"/>
              </w:tabs>
              <w:spacing w:line="400" w:lineRule="exact"/>
              <w:rPr>
                <w:rFonts w:ascii="Arial" w:hAnsi="Arial" w:cs="Arial"/>
                <w:b/>
                <w:color w:val="auto"/>
                <w:szCs w:val="21"/>
                <w:highlight w:val="none"/>
              </w:rPr>
            </w:pPr>
            <w:r>
              <w:rPr>
                <w:rFonts w:ascii="Arial" w:hAnsi="Arial" w:cs="Arial"/>
                <w:b/>
                <w:color w:val="auto"/>
                <w:szCs w:val="21"/>
                <w:highlight w:val="none"/>
              </w:rPr>
              <w:t>2.供应商须按“第</w:t>
            </w:r>
            <w:r>
              <w:rPr>
                <w:rFonts w:hint="eastAsia" w:ascii="Arial" w:hAnsi="Arial" w:cs="Arial"/>
                <w:b/>
                <w:color w:val="auto"/>
                <w:szCs w:val="21"/>
                <w:highlight w:val="none"/>
                <w:lang w:val="en-US" w:eastAsia="zh-CN"/>
              </w:rPr>
              <w:t>六</w:t>
            </w:r>
            <w:r>
              <w:rPr>
                <w:rFonts w:ascii="Arial" w:hAnsi="Arial" w:cs="Arial"/>
                <w:b/>
                <w:color w:val="auto"/>
                <w:szCs w:val="21"/>
                <w:highlight w:val="none"/>
              </w:rPr>
              <w:t>章 响应文件格式”要求，于响应文件中必须提供“项目管理机构配备情况表”【含项目经理、技术负责人、专职安全生产管理人员、施工员、质量员、材料员的基本情况，并附以下证明材料：①项目经理提供</w:t>
            </w:r>
            <w:r>
              <w:rPr>
                <w:rFonts w:hint="eastAsia" w:ascii="Arial" w:hAnsi="Arial" w:cs="Arial"/>
                <w:b/>
                <w:color w:val="auto"/>
                <w:szCs w:val="21"/>
                <w:highlight w:val="none"/>
              </w:rPr>
              <w:t>市政公用工程</w:t>
            </w:r>
            <w:r>
              <w:rPr>
                <w:rFonts w:ascii="Arial" w:hAnsi="Arial" w:cs="Arial"/>
                <w:b/>
                <w:color w:val="auto"/>
                <w:szCs w:val="21"/>
                <w:highlight w:val="none"/>
              </w:rPr>
              <w:t>专业二级以上（含二级）注册建造师执业资格证书复印件及有效的安全生产考核合格证书复印件（B类），加盖供应商电子签章；②技术负责人提供</w:t>
            </w:r>
            <w:r>
              <w:rPr>
                <w:rFonts w:ascii="Arial" w:hAnsi="Arial" w:cs="Arial"/>
                <w:b/>
                <w:bCs/>
                <w:color w:val="auto"/>
                <w:szCs w:val="21"/>
                <w:highlight w:val="none"/>
              </w:rPr>
              <w:t>与本项目相关专业的</w:t>
            </w:r>
            <w:r>
              <w:rPr>
                <w:rFonts w:ascii="Arial" w:hAnsi="Arial" w:cs="Arial"/>
                <w:b/>
                <w:color w:val="auto"/>
                <w:szCs w:val="21"/>
                <w:highlight w:val="none"/>
              </w:rPr>
              <w:t>工程师及以上职称证书复印件，加盖供应商电子签章；③专职安全生产管理人员提供安全生产考核合格证书复印件（C类），加盖供应商电子签章；④施工员、质量员、材料员提供施工现场专业人员职业培训合格证书复印件，加盖供应商电子签章；⑤提供以上项目管理机构人员的身份证复印件及2025年1月至响应文件递交截止时间止任意一个月供应商为以上项目管理机构人员交纳的社保证明材料复印件</w:t>
            </w:r>
            <w:r>
              <w:rPr>
                <w:rFonts w:ascii="Arial" w:hAnsi="Arial" w:cs="Arial"/>
                <w:b/>
                <w:color w:val="auto"/>
                <w:highlight w:val="none"/>
              </w:rPr>
              <w:t>或者劳动合同</w:t>
            </w:r>
            <w:r>
              <w:rPr>
                <w:rFonts w:ascii="Arial" w:hAnsi="Arial" w:cs="Arial"/>
                <w:b/>
                <w:color w:val="auto"/>
                <w:szCs w:val="21"/>
                <w:highlight w:val="none"/>
              </w:rPr>
              <w:t>复印件，加盖供应商电子签章】。</w:t>
            </w:r>
          </w:p>
          <w:p>
            <w:pPr>
              <w:pStyle w:val="64"/>
              <w:spacing w:line="400" w:lineRule="exact"/>
              <w:rPr>
                <w:rFonts w:ascii="Arial" w:hAnsi="Arial" w:cs="Arial"/>
                <w:color w:val="auto"/>
                <w:highlight w:val="none"/>
              </w:rPr>
            </w:pPr>
            <w:r>
              <w:rPr>
                <w:rFonts w:ascii="Arial" w:hAnsi="Arial" w:cs="Arial"/>
                <w:b/>
                <w:color w:val="auto"/>
                <w:szCs w:val="21"/>
                <w:highlight w:val="none"/>
              </w:rPr>
              <w:t>3. 供应商须按“第</w:t>
            </w:r>
            <w:r>
              <w:rPr>
                <w:rFonts w:hint="eastAsia" w:ascii="Arial" w:hAnsi="Arial" w:cs="Arial"/>
                <w:b/>
                <w:color w:val="auto"/>
                <w:szCs w:val="21"/>
                <w:highlight w:val="none"/>
                <w:lang w:val="en-US" w:eastAsia="zh-CN"/>
              </w:rPr>
              <w:t>六</w:t>
            </w:r>
            <w:r>
              <w:rPr>
                <w:rFonts w:ascii="Arial" w:hAnsi="Arial" w:cs="Arial"/>
                <w:b/>
                <w:color w:val="auto"/>
                <w:szCs w:val="21"/>
                <w:highlight w:val="none"/>
              </w:rPr>
              <w:t>章 响应文件格式”要求，于响应文件中提供“供应商关于拟派项目经理的承诺函”。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96"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Arial" w:hAnsi="Arial" w:cs="Arial"/>
                <w:color w:val="auto"/>
                <w:szCs w:val="21"/>
                <w:highlight w:val="none"/>
              </w:rPr>
            </w:pPr>
            <w:r>
              <w:rPr>
                <w:rFonts w:ascii="Arial" w:hAnsi="Arial" w:cs="Arial"/>
                <w:color w:val="auto"/>
                <w:szCs w:val="21"/>
                <w:highlight w:val="none"/>
              </w:rPr>
              <w:t>▲</w:t>
            </w:r>
            <w:r>
              <w:rPr>
                <w:rFonts w:ascii="Arial" w:hAnsi="Arial" w:cs="Arial"/>
                <w:b/>
                <w:color w:val="auto"/>
                <w:szCs w:val="21"/>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1.计划工期</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b/>
                <w:color w:val="auto"/>
                <w:szCs w:val="21"/>
                <w:highlight w:val="none"/>
              </w:rPr>
            </w:pPr>
            <w:r>
              <w:rPr>
                <w:rFonts w:ascii="Arial" w:hAnsi="Arial" w:cs="Arial"/>
                <w:b/>
                <w:color w:val="auto"/>
                <w:szCs w:val="21"/>
                <w:highlight w:val="none"/>
                <w:u w:val="single"/>
              </w:rPr>
              <w:t xml:space="preserve">  </w:t>
            </w:r>
            <w:r>
              <w:rPr>
                <w:rFonts w:hint="eastAsia" w:ascii="Arial" w:hAnsi="Arial" w:cs="Arial"/>
                <w:b/>
                <w:color w:val="auto"/>
                <w:szCs w:val="21"/>
                <w:highlight w:val="none"/>
                <w:u w:val="single"/>
                <w:lang w:val="en-US" w:eastAsia="zh-CN"/>
              </w:rPr>
              <w:t>5</w:t>
            </w:r>
            <w:r>
              <w:rPr>
                <w:rFonts w:hint="eastAsia" w:ascii="Arial" w:hAnsi="Arial" w:cs="Arial"/>
                <w:b/>
                <w:color w:val="auto"/>
                <w:szCs w:val="21"/>
                <w:highlight w:val="none"/>
                <w:u w:val="single"/>
              </w:rPr>
              <w:t>0</w:t>
            </w:r>
            <w:r>
              <w:rPr>
                <w:rFonts w:ascii="Arial" w:hAnsi="Arial" w:cs="Arial"/>
                <w:b/>
                <w:color w:val="auto"/>
                <w:szCs w:val="21"/>
                <w:highlight w:val="none"/>
                <w:u w:val="single"/>
              </w:rPr>
              <w:t xml:space="preserve">   </w:t>
            </w:r>
            <w:r>
              <w:rPr>
                <w:rFonts w:ascii="Arial" w:hAnsi="Arial" w:cs="Arial"/>
                <w:b/>
                <w:color w:val="auto"/>
                <w:szCs w:val="21"/>
                <w:highlight w:val="none"/>
              </w:rPr>
              <w:t>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2.建设地点</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Arial" w:hAnsi="Arial" w:eastAsia="宋体" w:cs="Arial"/>
                <w:b/>
                <w:color w:val="auto"/>
                <w:szCs w:val="21"/>
                <w:highlight w:val="none"/>
                <w:lang w:val="en-US" w:eastAsia="zh-CN"/>
              </w:rPr>
            </w:pPr>
            <w:r>
              <w:rPr>
                <w:rFonts w:ascii="Arial" w:hAnsi="Arial" w:cs="Arial"/>
                <w:b/>
                <w:color w:val="auto"/>
                <w:szCs w:val="21"/>
                <w:highlight w:val="none"/>
              </w:rPr>
              <w:t>桂林理工大学</w:t>
            </w:r>
            <w:r>
              <w:rPr>
                <w:rFonts w:hint="eastAsia" w:ascii="Arial" w:hAnsi="Arial" w:cs="Arial"/>
                <w:b/>
                <w:color w:val="auto"/>
                <w:szCs w:val="21"/>
                <w:highlight w:val="none"/>
                <w:lang w:val="en-US" w:eastAsia="zh-CN"/>
              </w:rPr>
              <w:t>南宁分校空港校区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3.合同签订时间</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b/>
                <w:color w:val="auto"/>
                <w:szCs w:val="21"/>
                <w:highlight w:val="none"/>
              </w:rPr>
            </w:pPr>
            <w:r>
              <w:rPr>
                <w:rFonts w:ascii="Arial" w:hAnsi="Arial" w:cs="Arial"/>
                <w:b/>
                <w:color w:val="auto"/>
                <w:szCs w:val="21"/>
                <w:highlight w:val="none"/>
              </w:rPr>
              <w:t xml:space="preserve">自成交通知书发出之日起 </w:t>
            </w:r>
            <w:r>
              <w:rPr>
                <w:rFonts w:ascii="Arial" w:hAnsi="Arial" w:cs="Arial"/>
                <w:b/>
                <w:color w:val="auto"/>
                <w:szCs w:val="21"/>
                <w:highlight w:val="none"/>
                <w:u w:val="single"/>
              </w:rPr>
              <w:t>25</w:t>
            </w:r>
            <w:r>
              <w:rPr>
                <w:rFonts w:ascii="Arial" w:hAnsi="Arial" w:cs="Arial"/>
                <w:b/>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4.付款条件（进度和方式）</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b/>
                <w:color w:val="auto"/>
                <w:szCs w:val="21"/>
                <w:highlight w:val="none"/>
              </w:rPr>
            </w:pPr>
            <w:r>
              <w:rPr>
                <w:rFonts w:ascii="Arial" w:hAnsi="Arial" w:cs="Arial"/>
                <w:b/>
                <w:bCs/>
                <w:color w:val="auto"/>
                <w:highlight w:val="none"/>
              </w:rPr>
              <w:t>签订合同且采购人收到发票后的10个工作日内支付扣除合同金额暂列金后合同款项的</w:t>
            </w:r>
            <w:r>
              <w:rPr>
                <w:rFonts w:hint="eastAsia" w:ascii="Arial" w:hAnsi="Arial" w:cs="Arial"/>
                <w:b/>
                <w:bCs/>
                <w:color w:val="auto"/>
                <w:highlight w:val="none"/>
                <w:lang w:val="en-US" w:eastAsia="zh-CN"/>
              </w:rPr>
              <w:t>3</w:t>
            </w:r>
            <w:r>
              <w:rPr>
                <w:rFonts w:ascii="Arial" w:hAnsi="Arial" w:cs="Arial"/>
                <w:b/>
                <w:bCs/>
                <w:color w:val="auto"/>
                <w:highlight w:val="none"/>
              </w:rPr>
              <w:t>0%作为预付款，工程竣工验收合格且采购人收到成交人开具的增值税发票后10个工作日内，工程款支付至扣除合同金额暂列金后合同款项的80%（含已支付的预付款）；结算经采购人审定且采购人收到成交人开具的增值税发票后10个工作日工程款支付至结算总价的100%（在支付此笔工程款前，成交人向采购人对公账户转入结算总价的3%作为工程质量保证金）；工程质量保证金待缺陷责任期满，双方确认无质量返修问题后14天内由采购人无息向成交人一次性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5.工程保修期</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eastAsiaTheme="majorEastAsia"/>
                <w:b/>
                <w:color w:val="auto"/>
                <w:szCs w:val="22"/>
                <w:highlight w:val="none"/>
              </w:rPr>
            </w:pPr>
            <w:r>
              <w:rPr>
                <w:rFonts w:ascii="Arial" w:hAnsi="Arial" w:cs="Arial"/>
                <w:b/>
                <w:color w:val="auto"/>
                <w:szCs w:val="21"/>
                <w:highlight w:val="none"/>
              </w:rPr>
              <w:t>根据《建设工程质量管理条例》及有关规定执行。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6.工程隐蔽部位覆盖前的检查</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b/>
                <w:color w:val="auto"/>
                <w:szCs w:val="21"/>
                <w:highlight w:val="none"/>
              </w:rPr>
            </w:pPr>
            <w:r>
              <w:rPr>
                <w:rFonts w:ascii="Arial" w:hAnsi="Arial" w:cs="Arial"/>
                <w:b/>
                <w:color w:val="auto"/>
                <w:szCs w:val="21"/>
                <w:highlight w:val="none"/>
              </w:rPr>
              <w:t xml:space="preserve">工程隐蔽或中间验收前12小时以书面形式通知采购人和监理工程师验收的内容、时间、地点，成交人准备验收记录单，未经采购人批准，均不得隐蔽或验收工作。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7.验收标准</w:t>
            </w:r>
          </w:p>
        </w:tc>
        <w:tc>
          <w:tcPr>
            <w:tcW w:w="72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b/>
                <w:color w:val="auto"/>
                <w:szCs w:val="22"/>
                <w:highlight w:val="none"/>
              </w:rPr>
            </w:pPr>
            <w:r>
              <w:rPr>
                <w:rFonts w:ascii="Arial" w:hAnsi="Arial" w:cs="Arial"/>
                <w:b/>
                <w:color w:val="auto"/>
                <w:highlight w:val="none"/>
              </w:rPr>
              <w:t>按照竞争性磋商文件要求及响应文件承诺进行验收，施工达到现行国家施工验收规范合格标准</w:t>
            </w:r>
            <w:r>
              <w:rPr>
                <w:rFonts w:ascii="Arial" w:hAnsi="Arial" w:cs="Arial"/>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9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color w:val="auto"/>
                <w:szCs w:val="21"/>
                <w:highlight w:val="none"/>
              </w:rPr>
            </w:pPr>
            <w:r>
              <w:rPr>
                <w:rFonts w:ascii="Arial" w:hAnsi="Arial" w:cs="Arial"/>
                <w:b/>
                <w:bCs/>
                <w:color w:val="auto"/>
                <w:szCs w:val="21"/>
                <w:highlight w:val="none"/>
              </w:rPr>
              <w:t>三、与实现项目目标相关的其他要求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96"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exact"/>
              <w:rPr>
                <w:rFonts w:ascii="Arial" w:hAnsi="Arial" w:cs="Arial" w:eastAsiaTheme="majorEastAsia"/>
                <w:color w:val="auto"/>
                <w:szCs w:val="21"/>
                <w:highlight w:val="none"/>
              </w:rPr>
            </w:pPr>
            <w:r>
              <w:rPr>
                <w:rFonts w:ascii="Arial" w:hAnsi="Arial" w:cs="Arial" w:eastAsiaTheme="majorEastAsia"/>
                <w:color w:val="auto"/>
                <w:szCs w:val="21"/>
                <w:highlight w:val="none"/>
              </w:rPr>
              <w:t>施工组织设计要求</w:t>
            </w:r>
          </w:p>
          <w:p>
            <w:pPr>
              <w:tabs>
                <w:tab w:val="left" w:pos="180"/>
                <w:tab w:val="left" w:pos="1620"/>
              </w:tabs>
              <w:spacing w:line="360" w:lineRule="exact"/>
              <w:rPr>
                <w:rFonts w:ascii="Arial" w:hAnsi="Arial" w:cs="Arial" w:eastAsiaTheme="majorEastAsia"/>
                <w:color w:val="auto"/>
                <w:highlight w:val="none"/>
              </w:rPr>
            </w:pPr>
            <w:r>
              <w:rPr>
                <w:rFonts w:ascii="Arial" w:hAnsi="Arial" w:cs="Arial" w:eastAsiaTheme="majorEastAsia"/>
                <w:color w:val="auto"/>
                <w:szCs w:val="21"/>
                <w:highlight w:val="none"/>
              </w:rPr>
              <w:t>供应商根据图纸、工程量清单，于响应文件中提供施工组织设计（包括但不限于：①总体概述；②主要施工方法；③施工进度、施工进度计划和各阶段进度的保证措施；④关键施工技术、工艺及工程实施的重点、难点和解决方案；⑤安全文明施工措施；⑥质量保证与承诺；⑦新技术应用与承诺）。</w:t>
            </w:r>
          </w:p>
        </w:tc>
      </w:tr>
    </w:tbl>
    <w:p>
      <w:pPr>
        <w:rPr>
          <w:rFonts w:ascii="Arial" w:hAnsi="Arial" w:cs="Arial"/>
          <w:color w:val="auto"/>
          <w:highlight w:val="none"/>
        </w:rPr>
      </w:pPr>
    </w:p>
    <w:p>
      <w:pPr>
        <w:pStyle w:val="2"/>
        <w:spacing w:before="0" w:after="0" w:line="360" w:lineRule="auto"/>
        <w:jc w:val="center"/>
        <w:rPr>
          <w:rFonts w:ascii="Arial" w:hAnsi="Arial" w:cs="Arial"/>
          <w:color w:val="auto"/>
          <w:highlight w:val="none"/>
        </w:rPr>
      </w:pPr>
    </w:p>
    <w:p>
      <w:pPr>
        <w:rPr>
          <w:rFonts w:ascii="Arial" w:hAnsi="Arial" w:cs="Arial"/>
          <w:color w:val="auto"/>
          <w:highlight w:val="none"/>
        </w:rPr>
      </w:pPr>
    </w:p>
    <w:p>
      <w:pPr>
        <w:pStyle w:val="7"/>
        <w:rPr>
          <w:rFonts w:ascii="Arial" w:hAnsi="Arial" w:cs="Arial"/>
          <w:color w:val="auto"/>
          <w:highlight w:val="none"/>
        </w:rPr>
      </w:pPr>
    </w:p>
    <w:p>
      <w:pPr>
        <w:rPr>
          <w:rFonts w:ascii="Arial" w:hAnsi="Arial" w:cs="Arial"/>
          <w:color w:val="auto"/>
          <w:highlight w:val="none"/>
        </w:rPr>
      </w:pPr>
      <w:r>
        <w:rPr>
          <w:rFonts w:ascii="Arial" w:hAnsi="Arial" w:cs="Arial"/>
          <w:color w:val="auto"/>
          <w:highlight w:val="none"/>
        </w:rPr>
        <w:br w:type="page"/>
      </w:r>
    </w:p>
    <w:p>
      <w:pPr>
        <w:pStyle w:val="7"/>
        <w:rPr>
          <w:rFonts w:ascii="Arial" w:hAnsi="Arial" w:cs="Arial"/>
          <w:color w:val="auto"/>
          <w:highlight w:val="none"/>
        </w:rPr>
      </w:pPr>
    </w:p>
    <w:p>
      <w:pPr>
        <w:rPr>
          <w:rFonts w:ascii="Arial" w:hAnsi="Arial" w:cs="Arial"/>
          <w:color w:val="auto"/>
          <w:highlight w:val="none"/>
        </w:rPr>
      </w:pPr>
    </w:p>
    <w:p>
      <w:pPr>
        <w:pStyle w:val="2"/>
        <w:spacing w:before="0" w:after="0" w:line="360" w:lineRule="auto"/>
        <w:jc w:val="center"/>
        <w:rPr>
          <w:rFonts w:ascii="Arial" w:hAnsi="Arial" w:cs="Arial"/>
          <w:color w:val="auto"/>
          <w:highlight w:val="none"/>
        </w:rPr>
      </w:pPr>
      <w:bookmarkStart w:id="93" w:name="_Toc9641"/>
      <w:r>
        <w:rPr>
          <w:rFonts w:ascii="Arial" w:hAnsi="Arial" w:cs="Arial"/>
          <w:color w:val="auto"/>
          <w:highlight w:val="none"/>
        </w:rPr>
        <w:t>第四章  评审程序、评审方法和评审标准</w:t>
      </w:r>
      <w:bookmarkEnd w:id="93"/>
    </w:p>
    <w:p>
      <w:pPr>
        <w:spacing w:line="360" w:lineRule="auto"/>
        <w:jc w:val="center"/>
        <w:rPr>
          <w:rFonts w:ascii="Arial" w:hAnsi="Arial" w:cs="Arial"/>
          <w:b/>
          <w:color w:val="auto"/>
          <w:sz w:val="32"/>
          <w:szCs w:val="32"/>
          <w:highlight w:val="none"/>
        </w:rPr>
      </w:pPr>
      <w:r>
        <w:rPr>
          <w:rFonts w:ascii="Arial" w:hAnsi="Arial" w:cs="Arial"/>
          <w:b/>
          <w:color w:val="auto"/>
          <w:sz w:val="32"/>
          <w:szCs w:val="32"/>
          <w:highlight w:val="none"/>
        </w:rPr>
        <w:t>一、评审程序和评审方法</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1.资格审查</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1.1响应文件开启后，磋商小组依法对供应商的资格证明文件进行审查。</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注：</w:t>
      </w:r>
      <w:r>
        <w:rPr>
          <w:rFonts w:ascii="Arial" w:hAnsi="Arial" w:cs="Arial"/>
          <w:color w:val="auto"/>
          <w:highlight w:val="none"/>
        </w:rPr>
        <w:t>磋商小组</w:t>
      </w:r>
      <w:r>
        <w:rPr>
          <w:rFonts w:ascii="Arial" w:hAnsi="Arial" w:cs="Arial"/>
          <w:color w:val="auto"/>
          <w:szCs w:val="21"/>
          <w:highlight w:val="none"/>
        </w:rPr>
        <w:t>在资格审查结束前，对供应商进行信用查询。</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（1）查询渠道：广西政府采购云平台“信用中国”网站（www.creditchina.gov.cn）、中国政府采购网（www.ccgp.gov.cn）链接入口。</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（2）信用查询截止时点：资格审查结束前。</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（3）查询记录和证据留存方式：在查询网站中直接查询，截图另存为电子文档作为评审资料保存。</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1.3供应商有下列情形之一的，资格审查不通过，其响应文件按无效处理：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（1）不具备磋商文件中规定的资格要求的；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（2）未按磋商文件规定的方式获取本磋商文件的供应商的；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（3）响应文件的资格证明文件缺少任一项“供应商须知前附表”资格证明文件规定的“必须提供”的文件资料的；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（4）响应文件中的资格证明文件出现任一项不符合“供应商须知前附表”资格证明文件规定的“必须提供”的文件资料要求或者无效的；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（5）同一合同项下的不同供应商，单位负责人为同一人或者存在直接控股、管理关系的；</w:t>
      </w:r>
      <w:r>
        <w:rPr>
          <w:rFonts w:ascii="Arial" w:hAnsi="Arial" w:cs="Arial"/>
          <w:color w:val="auto"/>
          <w:highlight w:val="none"/>
        </w:rPr>
        <w:t>为本项目提供过整体设计、规范编制或者项目管理、监理、检测等服务的供应商，不得再参加该采购项目的其他采购活动。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1.4通过资格审查的合格供应商不足3家的，不得进入符合性审查环节，应当重新开展采购活动。</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2.符合性审查</w:t>
      </w:r>
    </w:p>
    <w:p>
      <w:pPr>
        <w:spacing w:line="360" w:lineRule="auto"/>
        <w:ind w:firstLine="420" w:firstLineChars="200"/>
        <w:rPr>
          <w:rFonts w:ascii="Arial" w:hAnsi="Arial" w:cs="Arial"/>
          <w:color w:val="auto"/>
          <w:szCs w:val="21"/>
          <w:highlight w:val="none"/>
        </w:rPr>
      </w:pPr>
      <w:bookmarkStart w:id="94" w:name="_Hlk42528882"/>
      <w:r>
        <w:rPr>
          <w:rFonts w:ascii="Arial" w:hAnsi="Arial" w:cs="Arial"/>
          <w:color w:val="auto"/>
          <w:szCs w:val="21"/>
          <w:highlight w:val="none"/>
        </w:rPr>
        <w:t>2.1磋商小组对通过资格审查的合格供应商的响应文件的竞标报价、商务、技术等实质性要求进行符合性审查，以确定其是否满足磋商文件的实质性要求。</w:t>
      </w:r>
    </w:p>
    <w:bookmarkEnd w:id="94"/>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Arial" w:hAnsi="Arial" w:cs="Arial"/>
          <w:color w:val="auto"/>
          <w:spacing w:val="-6"/>
          <w:szCs w:val="21"/>
          <w:highlight w:val="none"/>
        </w:rPr>
      </w:pPr>
      <w:r>
        <w:rPr>
          <w:rFonts w:ascii="Arial" w:hAnsi="Arial" w:cs="Arial"/>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ascii="Arial" w:hAnsi="Arial" w:cs="Arial"/>
          <w:color w:val="auto"/>
          <w:highlight w:val="none"/>
        </w:rPr>
        <w:t>签章</w:t>
      </w:r>
      <w:r>
        <w:rPr>
          <w:rFonts w:ascii="Arial" w:hAnsi="Arial" w:cs="Arial"/>
          <w:color w:val="auto"/>
          <w:spacing w:val="-6"/>
          <w:szCs w:val="21"/>
          <w:highlight w:val="none"/>
        </w:rPr>
        <w:t>。</w:t>
      </w:r>
    </w:p>
    <w:p>
      <w:pPr>
        <w:spacing w:line="360" w:lineRule="auto"/>
        <w:ind w:firstLine="420" w:firstLineChars="200"/>
        <w:rPr>
          <w:rFonts w:ascii="Arial" w:hAnsi="Arial" w:cs="Arial"/>
          <w:color w:val="auto"/>
          <w:spacing w:val="-6"/>
          <w:szCs w:val="21"/>
          <w:highlight w:val="none"/>
        </w:rPr>
      </w:pPr>
      <w:r>
        <w:rPr>
          <w:rFonts w:ascii="Arial" w:hAnsi="Arial" w:cs="Arial"/>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Arial" w:hAnsi="Arial" w:cs="Arial"/>
          <w:color w:val="auto"/>
          <w:szCs w:val="21"/>
          <w:highlight w:val="none"/>
        </w:rPr>
      </w:pPr>
      <w:r>
        <w:rPr>
          <w:rFonts w:ascii="Arial" w:hAnsi="Arial" w:cs="Arial"/>
          <w:color w:val="auto"/>
          <w:spacing w:val="-6"/>
          <w:szCs w:val="21"/>
          <w:highlight w:val="none"/>
        </w:rPr>
        <w:t>2.4</w:t>
      </w:r>
      <w:r>
        <w:rPr>
          <w:rFonts w:ascii="Arial" w:hAnsi="Arial" w:cs="Arial"/>
          <w:color w:val="auto"/>
          <w:szCs w:val="21"/>
          <w:highlight w:val="none"/>
        </w:rPr>
        <w:t xml:space="preserve">首次响应文件报价出现前后不一致的，按照下列规定修正： </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（1）响应文件中报价表内容与响应文件中相应内容不一致的，以报价表为准；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（2）大写金额和小写金额不一致的，以大写金额为准；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（3）单价金额小数点或者百分比有明显错位的，以报价表的总价为准，并修改单价；</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（4）总价金额与按单价汇总金额不一致的，以单价金额计算结果为准。</w:t>
      </w:r>
    </w:p>
    <w:p>
      <w:pPr>
        <w:tabs>
          <w:tab w:val="left" w:pos="4830"/>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同时出现两种以上不一致的，按照以上（1）-（4）规定的顺序逐条进行修正。修正后的报价经供应商确认后产生约束力，供应商不确认的，其响应文件按无效处理。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2.5商务技术报价评审</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在评审时，如发现下列情形之一的，将被视为响应文件无效处理：</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（1）商务技术评审</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1）响应文件未按磋商文件要求签署、盖章的；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 xml:space="preserve">2）委托代理人未能出具有效身份证或者出具的身份证与授权委托书中的信息不符的； </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3）提交的磋商保证金无效的或者未按照磋商文件的规定提交磋商保证金的；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5）商务要求允许负偏离的条款数超过“供应商须知前附表”规定项数的；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6）响应文件的实质性内容未使用中文表述、使用计量单位不符合磋商文件要求的；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7）响应文件中的文件资料因填写不齐全或者内容虚假或者出现其他情形而导致被磋商小组认定无效的；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8）响应文件含有采购人不能接受的附加条件的；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9）属于“供应商须知正文”第7.5条供应商相互串通竞标情形的；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10）</w:t>
      </w:r>
      <w:r>
        <w:rPr>
          <w:rFonts w:ascii="Arial" w:hAnsi="Arial" w:cs="Arial"/>
          <w:b/>
          <w:color w:val="auto"/>
          <w:highlight w:val="none"/>
        </w:rPr>
        <w:t>技术及其他要求</w:t>
      </w:r>
      <w:r>
        <w:rPr>
          <w:rFonts w:ascii="Arial" w:hAnsi="Arial" w:cs="Arial"/>
          <w:b/>
          <w:color w:val="auto"/>
          <w:szCs w:val="21"/>
          <w:highlight w:val="none"/>
        </w:rPr>
        <w:t>允许负偏离的条款数超过“供应商须知前附表”规定项数的；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11）虚假竞标，或者出现其他情形而导致被磋商小组认定无效的；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12）</w:t>
      </w:r>
      <w:bookmarkStart w:id="95" w:name="_Hlk71704147"/>
      <w:r>
        <w:rPr>
          <w:rFonts w:ascii="Arial" w:hAnsi="Arial" w:cs="Arial"/>
          <w:b/>
          <w:color w:val="auto"/>
          <w:szCs w:val="21"/>
          <w:highlight w:val="none"/>
        </w:rPr>
        <w:t>磋商文件未载明允许提供备选（替代）竞标方案或明确不允许提供备选（替代）竞标方案时，供应商提供了备选（替代）竞标方案的；</w:t>
      </w:r>
      <w:bookmarkEnd w:id="95"/>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13）竞争性磋商文件明确不允许分包，响应文件拟分包的；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14）未响应磋商文件实质性要求的；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15）法律、法规和磋商文件规定的其他无效情形。</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（2）报价评审</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 响应文件未提供“供应商须知前附表” 报价文件中规定的“竞标报价表”的；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2）未采用人民币报价或者未按照磋商文件标明的币种报价的；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3）供应商未就本工程进行报价或者存在漏项报价；供应商未就本工程的单项内容作唯一报价；供应商未就本工程的全部内容作完整唯一总价报价；供应商响应文件中存在有选择、有条件报价的（磋商文件允许有备选方案或者其他约定的除外）；</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4）竞标报价（包含首次报价、最后报价）超过本项目规定的采购预算金额或者最高限价的（如本项目公布了最高限价）；</w:t>
      </w:r>
      <w:bookmarkStart w:id="96" w:name="_Hlk42596405"/>
      <w:r>
        <w:rPr>
          <w:rFonts w:ascii="Arial" w:hAnsi="Arial" w:cs="Arial"/>
          <w:b/>
          <w:color w:val="auto"/>
          <w:szCs w:val="21"/>
          <w:highlight w:val="none"/>
        </w:rPr>
        <w:t>竞标报价（包含首次报价、最后报价）</w:t>
      </w:r>
      <w:bookmarkEnd w:id="96"/>
      <w:bookmarkStart w:id="97" w:name="_Hlk42596276"/>
      <w:r>
        <w:rPr>
          <w:rFonts w:ascii="Arial" w:hAnsi="Arial" w:cs="Arial"/>
          <w:b/>
          <w:color w:val="auto"/>
          <w:szCs w:val="21"/>
          <w:highlight w:val="none"/>
        </w:rPr>
        <w:t>超过磋商文件分项采购预算金额或者最高限价的</w:t>
      </w:r>
      <w:bookmarkEnd w:id="97"/>
      <w:r>
        <w:rPr>
          <w:rFonts w:ascii="Arial" w:hAnsi="Arial" w:cs="Arial"/>
          <w:b/>
          <w:color w:val="auto"/>
          <w:szCs w:val="21"/>
          <w:highlight w:val="none"/>
        </w:rPr>
        <w:t>；所提供的已标价工程量清单中“分部分项工程和单价措施项目清单与计价表”（表-08）所报各项目综合单价（包含首次报价、最后报价）超出本项目附件公布的“招标控制价”中“分部分项工程和单价措施项目清单与计价表”（表-08）相应项目的综合单价的（如本项目有要求并公布了分项采购预算金额或者最高限价）；</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5）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6）在单价合同工程中供应商采用总价优惠或以总价百分比优惠的方式进行竞标报价的；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7）竞标总报价与已标价工程量清单汇总表不一致的；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8）安全文明施工费和规费、增值税不按广西区费用定额及造价管理相关文件规定报价的（园林绿化及仿古建筑工程除外）；（适用于房屋建筑和市政工程项目）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9）供应商已标价工程量清单的项目编码（12位）、计量单位、工程量任何一处与工程量清单不一致的；（适用于房屋建筑和市政工程项目）</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10）供应商已标价工程量清单的项目名称或项目特征与工程量清单不一致，评标委员会要求澄清、说明或补正，但供应商拒绝澄清、说明或补正的；（适用于房屋建筑和市政工程项目）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11）设有暂估价、暂列金额的，竞标时未按工程量清单给出的暂估价总价、暂列金额总价计入竞标总报价中的；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12）供应商对工程量清单内容进行增减或对竞标范围进行调整的；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13）未对竞标有效期作出响应或者响应文件承诺的竞标有效期不满足磋商文件要求的；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14）响应文件响应的标的数量及单位与竞争性磋商采购文件要求实质性不一致的；</w:t>
      </w:r>
    </w:p>
    <w:p>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15）未响应磋商文件实质性要求的。</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2.6磋商小组对响应文件进行评审，未实质性响应磋商文件的响应文件按无效处理，磋商小组应当将资格和符合性不通过的情况告知有关供应商。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2.7通过符合性审查的合格供应商不足3家的，不得进入磋商环节，应当重新开展采购活动。</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3.磋商程序</w:t>
      </w:r>
    </w:p>
    <w:p>
      <w:pPr>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3.1磋商小组</w:t>
      </w:r>
      <w:r>
        <w:rPr>
          <w:rFonts w:ascii="Arial" w:hAnsi="Arial" w:cs="Arial"/>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3.3对磋商文件作出的实质性变动是磋商文件的有效组成部分，由磋商小组及时以电子澄清函形式同时通知所有参加磋商的供应商。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3.5磋商中，磋商的任何一方不得透露与磋商有关的其他供应商的技术资料、价格和其他信息</w:t>
      </w:r>
      <w:r>
        <w:rPr>
          <w:rFonts w:ascii="Arial" w:hAnsi="Arial" w:cs="Arial"/>
          <w:color w:val="auto"/>
          <w:spacing w:val="-6"/>
          <w:szCs w:val="21"/>
          <w:highlight w:val="none"/>
        </w:rPr>
        <w:t>。</w:t>
      </w:r>
    </w:p>
    <w:p>
      <w:pPr>
        <w:widowControl/>
        <w:tabs>
          <w:tab w:val="left" w:pos="540"/>
        </w:tabs>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3.6采购代理机构对磋商过程和磋商内容进行记录。</w:t>
      </w:r>
    </w:p>
    <w:p>
      <w:pPr>
        <w:widowControl/>
        <w:tabs>
          <w:tab w:val="left" w:pos="540"/>
        </w:tabs>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3.7</w:t>
      </w:r>
      <w:r>
        <w:rPr>
          <w:rFonts w:ascii="Arial" w:hAnsi="Arial" w:cs="Arial"/>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3.8除</w:t>
      </w:r>
      <w:r>
        <w:rPr>
          <w:rFonts w:ascii="Arial" w:hAnsi="Arial" w:cs="Arial"/>
          <w:color w:val="auto"/>
          <w:highlight w:val="none"/>
        </w:rPr>
        <w:t>本章第3.7条规定的情形外，</w:t>
      </w:r>
      <w:r>
        <w:rPr>
          <w:rFonts w:ascii="Arial" w:hAnsi="Arial" w:cs="Arial"/>
          <w:color w:val="auto"/>
          <w:szCs w:val="21"/>
          <w:highlight w:val="none"/>
        </w:rPr>
        <w:t>对磋商过程提交的响应文件进行有效性、完整性和响应程度审查，通过审查的合格供应商不足3家的，应当重新开展采购活动。</w:t>
      </w:r>
    </w:p>
    <w:p>
      <w:pPr>
        <w:spacing w:line="360" w:lineRule="auto"/>
        <w:ind w:firstLine="482" w:firstLineChars="200"/>
        <w:rPr>
          <w:rFonts w:ascii="Arial" w:hAnsi="Arial" w:cs="Arial"/>
          <w:color w:val="auto"/>
          <w:szCs w:val="21"/>
          <w:highlight w:val="none"/>
        </w:rPr>
      </w:pPr>
      <w:r>
        <w:rPr>
          <w:rFonts w:ascii="Arial" w:hAnsi="Arial" w:eastAsia="黑体" w:cs="Arial"/>
          <w:b/>
          <w:bCs/>
          <w:color w:val="auto"/>
          <w:sz w:val="24"/>
          <w:highlight w:val="none"/>
        </w:rPr>
        <w:t>4. 最后报价</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4.1磋商文件能够详细列明采购标的的技术、服务要求的，磋商结束后，磋商小组应当要求所有继续参加磋商的供应商在规定时间内在广西政府采购云平台开标大厅提交加盖供应商电子签章的最后报价，除本章第4.3条规定的情形外，提交最后报价的供应商不得少于3家，否则应当重新开展采购活动。</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ascii="Arial" w:hAnsi="Arial" w:cs="Arial"/>
          <w:b/>
          <w:color w:val="auto"/>
          <w:szCs w:val="21"/>
          <w:highlight w:val="none"/>
        </w:rPr>
        <w:t>如果供应商的最后报价与首次报价不一致的，不能只报竞标总报价，必须同时提供“已标价工程量清单”，否则做无效响应处理。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4.3 最后报价是供应商响应文件的有效组成部分。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符合《政府采购竞争性磋商采购方式管理暂行办法》（财库〔2014〕214号）第三条第四项“市场竞争不充分的科研项目，以及需要扶持的科技成果转化项目”和</w:t>
      </w:r>
      <w:r>
        <w:rPr>
          <w:rFonts w:ascii="Arial" w:hAnsi="Arial" w:cs="Arial"/>
          <w:color w:val="auto"/>
          <w:highlight w:val="none"/>
        </w:rPr>
        <w:t>本章第3.7条</w:t>
      </w:r>
      <w:r>
        <w:rPr>
          <w:rFonts w:ascii="Arial" w:hAnsi="Arial" w:cs="Arial"/>
          <w:color w:val="auto"/>
          <w:szCs w:val="21"/>
          <w:highlight w:val="none"/>
        </w:rPr>
        <w:t>规定</w:t>
      </w:r>
      <w:r>
        <w:rPr>
          <w:rFonts w:ascii="Arial" w:hAnsi="Arial" w:cs="Arial"/>
          <w:color w:val="auto"/>
          <w:highlight w:val="none"/>
        </w:rPr>
        <w:t>情形的，</w:t>
      </w:r>
      <w:r>
        <w:rPr>
          <w:rFonts w:ascii="Arial" w:hAnsi="Arial" w:cs="Arial"/>
          <w:color w:val="auto"/>
          <w:szCs w:val="21"/>
          <w:highlight w:val="none"/>
        </w:rPr>
        <w:t>提交最后报价的供应商可以为2家。</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4.4已经提交响应文件的供应商，在提交最后报价之前，可以根据磋商情况退出磋商，退出磋商的供应商的响应文件按无效处理。采购人、采购代理机构将退还退出磋商的供应商的保证金。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4.5供应商未在规定时间内提交最后报价的，视同退出磋商，其响应文件按无效处理。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4.6最后报价统一开启后，磋商小组对最后报价进行有效性、完整性和响应程度的审查。</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4.7最后报价出现前后不一致的，按照本章第2.4条的规定修正。 </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4.8修正后的报价出现下列情形的，按无效响应处理：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（1）供应商不确认的（全流程电子化评标采取在线确认）；</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（2）经供应商确认修正后的竞标报价（包含首次报价、最后报价）超过本项目规定的采购预算金额或者最高限价的（如本项目公布了最高限价）；</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4.9经供应商确认修正后的最后报价作为评审及签订合同的依据。</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4.10供应商出现最后报价按无效响应处理或者响应文件按无效处理时</w:t>
      </w:r>
      <w:r>
        <w:rPr>
          <w:rFonts w:ascii="Arial" w:hAnsi="Arial" w:cs="Arial"/>
          <w:color w:val="auto"/>
          <w:sz w:val="22"/>
          <w:szCs w:val="22"/>
          <w:highlight w:val="none"/>
        </w:rPr>
        <w:t>，磋商小组应当告知有关供应商</w:t>
      </w:r>
      <w:r>
        <w:rPr>
          <w:rFonts w:ascii="Arial" w:hAnsi="Arial" w:cs="Arial"/>
          <w:color w:val="auto"/>
          <w:szCs w:val="21"/>
          <w:highlight w:val="none"/>
        </w:rPr>
        <w:t>。</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4.11最后报价结束后，磋商小组不得再与供应商进行任何形式的商谈。</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5.比较与评价</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5.1评审方法：综合评分法。</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（2）各供应商的得分为磋商小组所有成员的有效评分的算术平均数。</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5.4最终成交人的成交金额等于最后报价（如有修正，以确认修正后的最后报价为准）。</w:t>
      </w:r>
    </w:p>
    <w:p>
      <w:pPr>
        <w:spacing w:line="360" w:lineRule="auto"/>
        <w:ind w:firstLine="482" w:firstLineChars="200"/>
        <w:rPr>
          <w:rFonts w:ascii="Arial" w:hAnsi="Arial" w:eastAsia="黑体" w:cs="Arial"/>
          <w:b/>
          <w:bCs/>
          <w:color w:val="auto"/>
          <w:sz w:val="24"/>
          <w:highlight w:val="none"/>
        </w:rPr>
      </w:pPr>
      <w:r>
        <w:rPr>
          <w:rFonts w:ascii="Arial" w:hAnsi="Arial" w:eastAsia="黑体" w:cs="Arial"/>
          <w:b/>
          <w:bCs/>
          <w:color w:val="auto"/>
          <w:sz w:val="24"/>
          <w:highlight w:val="none"/>
        </w:rPr>
        <w:t>6. 成交人荐原则</w:t>
      </w:r>
    </w:p>
    <w:p>
      <w:pPr>
        <w:spacing w:line="360" w:lineRule="auto"/>
        <w:ind w:firstLine="420" w:firstLineChars="200"/>
        <w:rPr>
          <w:rFonts w:ascii="Arial" w:hAnsi="Arial" w:cs="Arial"/>
          <w:color w:val="auto"/>
          <w:kern w:val="0"/>
          <w:szCs w:val="21"/>
          <w:highlight w:val="none"/>
        </w:rPr>
      </w:pPr>
      <w:r>
        <w:rPr>
          <w:rFonts w:ascii="Arial" w:hAnsi="Arial" w:cs="Arial"/>
          <w:color w:val="auto"/>
          <w:szCs w:val="21"/>
          <w:highlight w:val="none"/>
        </w:rPr>
        <w:t>6.1</w:t>
      </w:r>
      <w:r>
        <w:rPr>
          <w:rFonts w:ascii="Arial" w:hAnsi="Arial" w:cs="Arial"/>
          <w:bCs/>
          <w:color w:val="auto"/>
          <w:szCs w:val="21"/>
          <w:highlight w:val="none"/>
        </w:rPr>
        <w:t>由磋商小组根据综合评分情况，按照评审得分由高到低顺序推荐3名以上成交候选供应商，并编写评审报告，</w:t>
      </w:r>
      <w:r>
        <w:rPr>
          <w:rFonts w:ascii="Arial" w:hAnsi="Arial" w:cs="Arial"/>
          <w:color w:val="auto"/>
          <w:highlight w:val="none"/>
        </w:rPr>
        <w:t>评审报告通过电子交易平台向采购人、采购代理机构提交。</w:t>
      </w:r>
      <w:r>
        <w:rPr>
          <w:rFonts w:ascii="Arial" w:hAnsi="Arial" w:cs="Arial"/>
          <w:bCs/>
          <w:color w:val="auto"/>
          <w:szCs w:val="21"/>
          <w:highlight w:val="none"/>
        </w:rPr>
        <w:t>符合本章第4.3条情形的，可以推荐2家成交候选供应商。评审得分相同的，按照最后报价（不计算价格折扣）由低到高的顺序推荐。评审得分且最后报价（不计算价格折扣）相同的，按照技术分由高到低顺序推荐（按技术得分由高到低排序，技术分得分相同的按照履约能力分由高到低排序）。评审得分、最后报价（不计算价格折扣）、技术得分、技术及其他要求偏离分均相同的，由磋商小组随机抽取推荐</w:t>
      </w:r>
      <w:r>
        <w:rPr>
          <w:rFonts w:ascii="Arial" w:hAnsi="Arial" w:cs="Arial"/>
          <w:color w:val="auto"/>
          <w:kern w:val="0"/>
          <w:szCs w:val="21"/>
          <w:highlight w:val="none"/>
        </w:rPr>
        <w:t>。</w:t>
      </w:r>
    </w:p>
    <w:p>
      <w:pPr>
        <w:spacing w:line="360" w:lineRule="auto"/>
        <w:ind w:firstLine="420" w:firstLineChars="200"/>
        <w:rPr>
          <w:rFonts w:ascii="Arial" w:hAnsi="Arial" w:cs="Arial"/>
          <w:color w:val="auto"/>
          <w:szCs w:val="21"/>
          <w:highlight w:val="none"/>
        </w:rPr>
      </w:pPr>
      <w:r>
        <w:rPr>
          <w:rFonts w:ascii="Arial" w:hAnsi="Arial" w:cs="Arial"/>
          <w:color w:val="auto"/>
          <w:kern w:val="0"/>
          <w:szCs w:val="21"/>
          <w:highlight w:val="none"/>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Arial" w:hAnsi="Arial" w:cs="Arial"/>
          <w:b/>
          <w:color w:val="auto"/>
          <w:sz w:val="32"/>
          <w:szCs w:val="32"/>
          <w:highlight w:val="none"/>
        </w:rPr>
      </w:pPr>
      <w:r>
        <w:rPr>
          <w:rFonts w:ascii="Arial" w:hAnsi="Arial" w:cs="Arial"/>
          <w:b/>
          <w:color w:val="auto"/>
          <w:sz w:val="32"/>
          <w:szCs w:val="32"/>
          <w:highlight w:val="none"/>
        </w:rPr>
        <w:t>二、评审标准</w:t>
      </w:r>
    </w:p>
    <w:p>
      <w:pPr>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7.评审依据：磋商小组以磋商文件为评审依据，对供应商的报价、技术、</w:t>
      </w:r>
      <w:r>
        <w:rPr>
          <w:rFonts w:ascii="Arial" w:hAnsi="Arial" w:cs="Arial"/>
          <w:color w:val="auto"/>
          <w:highlight w:val="none"/>
        </w:rPr>
        <w:t>履约能力</w:t>
      </w:r>
      <w:r>
        <w:rPr>
          <w:rFonts w:ascii="Arial" w:hAnsi="Arial" w:cs="Arial"/>
          <w:bCs/>
          <w:color w:val="auto"/>
          <w:szCs w:val="21"/>
          <w:highlight w:val="none"/>
        </w:rPr>
        <w:t>等方面内容按百分制打分。（计分方法按四舍五入取至百分位）</w:t>
      </w:r>
    </w:p>
    <w:tbl>
      <w:tblPr>
        <w:tblStyle w:val="46"/>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b/>
                <w:bCs/>
                <w:color w:val="auto"/>
                <w:kern w:val="0"/>
                <w:szCs w:val="21"/>
                <w:highlight w:val="none"/>
              </w:rPr>
            </w:pPr>
            <w:r>
              <w:rPr>
                <w:rFonts w:ascii="Arial" w:hAnsi="Arial" w:cs="Arial" w:eastAsiaTheme="majorEastAsia"/>
                <w:b/>
                <w:bCs/>
                <w:color w:val="auto"/>
                <w:kern w:val="0"/>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b/>
                <w:bCs/>
                <w:color w:val="auto"/>
                <w:kern w:val="0"/>
                <w:szCs w:val="21"/>
                <w:highlight w:val="none"/>
              </w:rPr>
            </w:pPr>
            <w:r>
              <w:rPr>
                <w:rFonts w:ascii="Arial" w:hAnsi="Arial" w:cs="Arial" w:eastAsiaTheme="majorEastAsia"/>
                <w:b/>
                <w:bCs/>
                <w:color w:val="auto"/>
                <w:kern w:val="0"/>
                <w:szCs w:val="21"/>
                <w:highlight w:val="none"/>
              </w:rPr>
              <w:t>评审因素</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b/>
                <w:bCs/>
                <w:color w:val="auto"/>
                <w:kern w:val="0"/>
                <w:szCs w:val="21"/>
                <w:highlight w:val="none"/>
              </w:rPr>
            </w:pPr>
            <w:r>
              <w:rPr>
                <w:rFonts w:ascii="Arial" w:hAnsi="Arial" w:cs="Arial" w:eastAsiaTheme="majorEastAsia"/>
                <w:b/>
                <w:bCs/>
                <w:color w:val="auto"/>
                <w:kern w:val="0"/>
                <w:szCs w:val="21"/>
                <w:highlight w:val="none"/>
              </w:rPr>
              <w:t>评审标准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b/>
                <w:bCs/>
                <w:color w:val="auto"/>
                <w:kern w:val="0"/>
                <w:szCs w:val="21"/>
                <w:highlight w:val="none"/>
              </w:rPr>
            </w:pPr>
            <w:r>
              <w:rPr>
                <w:rFonts w:ascii="Arial" w:hAnsi="Arial" w:cs="Arial" w:eastAsiaTheme="majorEastAsia"/>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r>
              <w:rPr>
                <w:rFonts w:ascii="Arial" w:hAnsi="Arial" w:cs="Arial" w:eastAsiaTheme="majorEastAsia"/>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r>
              <w:rPr>
                <w:rFonts w:ascii="Arial" w:hAnsi="Arial" w:cs="Arial" w:eastAsiaTheme="majorEastAsia"/>
                <w:color w:val="auto"/>
                <w:kern w:val="0"/>
                <w:szCs w:val="21"/>
                <w:highlight w:val="none"/>
              </w:rPr>
              <w:t>价格分</w:t>
            </w:r>
          </w:p>
        </w:tc>
        <w:tc>
          <w:tcPr>
            <w:tcW w:w="6288" w:type="dxa"/>
            <w:tcBorders>
              <w:top w:val="single" w:color="auto" w:sz="4" w:space="0"/>
              <w:left w:val="single" w:color="auto" w:sz="4" w:space="0"/>
              <w:bottom w:val="single" w:color="auto" w:sz="4" w:space="0"/>
              <w:right w:val="single" w:color="auto" w:sz="4" w:space="0"/>
            </w:tcBorders>
          </w:tcPr>
          <w:p>
            <w:pPr>
              <w:spacing w:line="312" w:lineRule="auto"/>
              <w:ind w:firstLine="31" w:firstLineChars="15"/>
              <w:rPr>
                <w:rFonts w:ascii="Arial" w:hAnsi="Arial" w:cs="Arial" w:eastAsiaTheme="majorEastAsia"/>
                <w:color w:val="auto"/>
                <w:szCs w:val="21"/>
                <w:highlight w:val="none"/>
              </w:rPr>
            </w:pPr>
            <w:r>
              <w:rPr>
                <w:rFonts w:ascii="Arial" w:hAnsi="Arial" w:cs="Arial" w:eastAsiaTheme="majorEastAsia"/>
                <w:bCs/>
                <w:color w:val="auto"/>
                <w:szCs w:val="21"/>
                <w:highlight w:val="none"/>
              </w:rPr>
              <w:t>（1）</w:t>
            </w:r>
            <w:r>
              <w:rPr>
                <w:rFonts w:ascii="Arial" w:hAnsi="Arial" w:cs="Arial" w:eastAsiaTheme="majorEastAsia"/>
                <w:color w:val="auto"/>
                <w:szCs w:val="21"/>
                <w:highlight w:val="none"/>
              </w:rPr>
              <w:t>最终成交人的成交金额等于最后报价（如有修正，以确认修正后的最后报价为准）。本项目为专门面向中小企业，不执行小微企业扣除。</w:t>
            </w:r>
          </w:p>
          <w:p>
            <w:pPr>
              <w:pStyle w:val="26"/>
              <w:spacing w:line="312" w:lineRule="auto"/>
              <w:ind w:firstLine="31" w:firstLineChars="15"/>
              <w:rPr>
                <w:rFonts w:ascii="Arial" w:hAnsi="Arial" w:cs="Arial" w:eastAsiaTheme="majorEastAsia"/>
                <w:color w:val="auto"/>
                <w:kern w:val="2"/>
                <w:sz w:val="21"/>
                <w:highlight w:val="none"/>
              </w:rPr>
            </w:pPr>
            <w:r>
              <w:rPr>
                <w:rFonts w:ascii="Arial" w:hAnsi="Arial" w:cs="Arial" w:eastAsiaTheme="majorEastAsia"/>
                <w:color w:val="auto"/>
                <w:kern w:val="2"/>
                <w:sz w:val="21"/>
                <w:highlight w:val="none"/>
              </w:rPr>
              <w:t>（2）以进入比较与评价环节的最低的最后报价为基准价，基准价得分为</w:t>
            </w:r>
            <w:r>
              <w:rPr>
                <w:rFonts w:ascii="Arial" w:hAnsi="Arial" w:cs="Arial" w:eastAsiaTheme="majorEastAsia"/>
                <w:color w:val="auto"/>
                <w:kern w:val="2"/>
                <w:sz w:val="21"/>
                <w:highlight w:val="none"/>
                <w:u w:val="single"/>
              </w:rPr>
              <w:t>30</w:t>
            </w:r>
            <w:r>
              <w:rPr>
                <w:rFonts w:ascii="Arial" w:hAnsi="Arial" w:cs="Arial" w:eastAsiaTheme="majorEastAsia"/>
                <w:color w:val="auto"/>
                <w:kern w:val="2"/>
                <w:sz w:val="21"/>
                <w:highlight w:val="none"/>
              </w:rPr>
              <w:t>分。</w:t>
            </w:r>
          </w:p>
          <w:p>
            <w:pPr>
              <w:pStyle w:val="26"/>
              <w:spacing w:line="312" w:lineRule="auto"/>
              <w:ind w:firstLine="31" w:firstLineChars="15"/>
              <w:rPr>
                <w:rFonts w:ascii="Arial" w:hAnsi="Arial" w:cs="Arial" w:eastAsiaTheme="majorEastAsia"/>
                <w:color w:val="auto"/>
                <w:kern w:val="2"/>
                <w:sz w:val="21"/>
                <w:highlight w:val="none"/>
              </w:rPr>
            </w:pPr>
            <w:r>
              <w:rPr>
                <w:rFonts w:ascii="Arial" w:hAnsi="Arial" w:cs="Arial" w:eastAsiaTheme="majorEastAsia"/>
                <w:color w:val="auto"/>
                <w:kern w:val="2"/>
                <w:sz w:val="21"/>
                <w:highlight w:val="none"/>
              </w:rPr>
              <w:t>（3）价格分计算公式：</w:t>
            </w:r>
          </w:p>
          <w:p>
            <w:pPr>
              <w:pStyle w:val="26"/>
              <w:spacing w:line="312" w:lineRule="auto"/>
              <w:ind w:firstLine="31" w:firstLineChars="15"/>
              <w:rPr>
                <w:rFonts w:ascii="Arial" w:hAnsi="Arial" w:cs="Arial" w:eastAsiaTheme="majorEastAsia"/>
                <w:color w:val="auto"/>
                <w:kern w:val="2"/>
                <w:sz w:val="21"/>
                <w:highlight w:val="none"/>
              </w:rPr>
            </w:pPr>
            <w:r>
              <w:rPr>
                <w:rFonts w:ascii="Arial" w:hAnsi="Arial" w:cs="Arial" w:eastAsiaTheme="majorEastAsia"/>
                <w:color w:val="auto"/>
                <w:kern w:val="2"/>
                <w:sz w:val="21"/>
                <w:highlight w:val="none"/>
              </w:rPr>
              <w:t>报价得分=（基准价/最后报价）×</w:t>
            </w:r>
            <w:r>
              <w:rPr>
                <w:rFonts w:ascii="Arial" w:hAnsi="Arial" w:cs="Arial" w:eastAsiaTheme="majorEastAsia"/>
                <w:color w:val="auto"/>
                <w:kern w:val="2"/>
                <w:sz w:val="21"/>
                <w:highlight w:val="none"/>
                <w:u w:val="single"/>
              </w:rPr>
              <w:t>30</w:t>
            </w:r>
            <w:r>
              <w:rPr>
                <w:rFonts w:ascii="Arial" w:hAnsi="Arial" w:cs="Arial" w:eastAsiaTheme="majorEastAsia"/>
                <w:color w:val="auto"/>
                <w:kern w:val="2"/>
                <w:sz w:val="21"/>
                <w:highlight w:val="none"/>
              </w:rPr>
              <w:t>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r>
              <w:rPr>
                <w:rFonts w:ascii="Arial" w:hAnsi="Arial" w:cs="Arial" w:eastAsiaTheme="majorEastAsia"/>
                <w:color w:val="auto"/>
                <w:kern w:val="0"/>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r>
              <w:rPr>
                <w:rFonts w:ascii="Arial" w:hAnsi="Arial" w:cs="Arial" w:eastAsiaTheme="majorEastAsia"/>
                <w:bCs/>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bookmarkStart w:id="98" w:name="OLE_LINK27"/>
            <w:r>
              <w:rPr>
                <w:rFonts w:ascii="Arial" w:hAnsi="Arial" w:cs="Arial" w:eastAsiaTheme="majorEastAsia"/>
                <w:bCs/>
                <w:color w:val="auto"/>
                <w:kern w:val="0"/>
                <w:szCs w:val="21"/>
                <w:highlight w:val="none"/>
              </w:rPr>
              <w:t>技术分【</w:t>
            </w:r>
            <w:r>
              <w:rPr>
                <w:rFonts w:ascii="Arial" w:hAnsi="Arial" w:cs="Arial" w:eastAsiaTheme="majorEastAsia"/>
                <w:color w:val="auto"/>
                <w:szCs w:val="21"/>
                <w:highlight w:val="none"/>
              </w:rPr>
              <w:t>施工组织设计】</w:t>
            </w:r>
            <w:bookmarkEnd w:id="98"/>
          </w:p>
        </w:tc>
        <w:tc>
          <w:tcPr>
            <w:tcW w:w="713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Arial" w:hAnsi="Arial" w:cs="Arial" w:eastAsiaTheme="majorEastAsia"/>
                <w:bCs/>
                <w:color w:val="auto"/>
                <w:highlight w:val="none"/>
              </w:rPr>
            </w:pPr>
            <w:r>
              <w:rPr>
                <w:rFonts w:ascii="Arial" w:hAnsi="Arial" w:cs="Arial" w:eastAsiaTheme="majorEastAsia"/>
                <w:bCs/>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eastAsiaTheme="majorEastAsia"/>
                <w:bCs/>
                <w:color w:val="auto"/>
                <w:kern w:val="0"/>
                <w:szCs w:val="21"/>
                <w:highlight w:val="none"/>
              </w:rPr>
            </w:pPr>
            <w:bookmarkStart w:id="99" w:name="OLE_LINK29"/>
            <w:r>
              <w:rPr>
                <w:rFonts w:ascii="Arial" w:hAnsi="Arial" w:cs="Arial"/>
                <w:color w:val="auto"/>
                <w:highlight w:val="none"/>
              </w:rPr>
              <w:t>（1）总体概述分（6分）</w:t>
            </w:r>
            <w:bookmarkEnd w:id="99"/>
          </w:p>
        </w:tc>
        <w:tc>
          <w:tcPr>
            <w:tcW w:w="62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Arial" w:hAnsi="Arial" w:cs="Arial"/>
                <w:color w:val="auto"/>
                <w:highlight w:val="none"/>
              </w:rPr>
            </w:pPr>
            <w:bookmarkStart w:id="100" w:name="OLE_LINK30"/>
            <w:r>
              <w:rPr>
                <w:rFonts w:ascii="Arial" w:hAnsi="Arial" w:cs="Arial"/>
                <w:color w:val="auto"/>
                <w:highlight w:val="none"/>
              </w:rPr>
              <w:t xml:space="preserve">一档（2分）：对项目总体有认识，有一定的措施但部分不具体；施工段划分较合理，基本符合规范要求； </w:t>
            </w:r>
          </w:p>
          <w:p>
            <w:pPr>
              <w:spacing w:line="312" w:lineRule="auto"/>
              <w:jc w:val="left"/>
              <w:rPr>
                <w:rFonts w:ascii="Arial" w:hAnsi="Arial" w:cs="Arial"/>
                <w:color w:val="auto"/>
                <w:highlight w:val="none"/>
              </w:rPr>
            </w:pPr>
            <w:r>
              <w:rPr>
                <w:rFonts w:ascii="Arial" w:hAnsi="Arial" w:cs="Arial"/>
                <w:color w:val="auto"/>
                <w:highlight w:val="none"/>
              </w:rPr>
              <w:t xml:space="preserve">二档（4分）：在满足一档的基础上，对项目总体有一定认识，表达清晰、完整，措施具体有效；施工段划分清晰，符合规范要求； </w:t>
            </w:r>
          </w:p>
          <w:p>
            <w:pPr>
              <w:pStyle w:val="7"/>
              <w:spacing w:line="312" w:lineRule="auto"/>
              <w:ind w:firstLine="0"/>
              <w:rPr>
                <w:rFonts w:ascii="Arial" w:hAnsi="Arial" w:cs="Arial"/>
                <w:color w:val="auto"/>
                <w:highlight w:val="none"/>
              </w:rPr>
            </w:pPr>
            <w:r>
              <w:rPr>
                <w:rFonts w:ascii="Arial" w:hAnsi="Arial" w:cs="Arial"/>
                <w:color w:val="auto"/>
                <w:highlight w:val="none"/>
              </w:rPr>
              <w:t>三档（6分）：在满足二档的基础上，对项目总体有深刻认识，内容清晰、完整、严谨、合理，措施先进、具体、有效、成熟；施工段划分清晰、合理，完全符合规范要求。</w:t>
            </w:r>
          </w:p>
          <w:p>
            <w:pPr>
              <w:pStyle w:val="7"/>
              <w:spacing w:line="312" w:lineRule="auto"/>
              <w:ind w:firstLine="0"/>
              <w:rPr>
                <w:rFonts w:ascii="Arial" w:hAnsi="Arial" w:cs="Arial"/>
                <w:color w:val="auto"/>
                <w:highlight w:val="none"/>
              </w:rPr>
            </w:pPr>
            <w:r>
              <w:rPr>
                <w:rFonts w:ascii="Arial" w:hAnsi="Arial" w:cs="Arial" w:eastAsiaTheme="majorEastAsia"/>
                <w:color w:val="auto"/>
                <w:szCs w:val="21"/>
                <w:highlight w:val="none"/>
              </w:rPr>
              <w:t>注：施工组织设计中</w:t>
            </w:r>
            <w:r>
              <w:rPr>
                <w:rFonts w:ascii="Arial" w:hAnsi="Arial" w:cs="Arial"/>
                <w:color w:val="auto"/>
                <w:highlight w:val="none"/>
              </w:rPr>
              <w:t>未提供“总体概述”或所提供的“总体概述”未达一档档次的，“总体概述分”不予计分。</w:t>
            </w:r>
            <w:bookmarkEnd w:id="100"/>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Arial" w:hAnsi="Arial" w:cs="Arial" w:eastAsiaTheme="majorEastAsia"/>
                <w:color w:val="auto"/>
                <w:szCs w:val="21"/>
                <w:highlight w:val="none"/>
              </w:rPr>
            </w:pPr>
            <w:bookmarkStart w:id="101" w:name="OLE_LINK28"/>
            <w:r>
              <w:rPr>
                <w:rFonts w:ascii="Arial" w:hAnsi="Arial" w:cs="Arial" w:eastAsiaTheme="majorEastAsia"/>
                <w:color w:val="auto"/>
                <w:szCs w:val="21"/>
                <w:highlight w:val="none"/>
              </w:rPr>
              <w:t>47分</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eastAsiaTheme="majorEastAsia"/>
                <w:color w:val="auto"/>
                <w:highlight w:val="none"/>
              </w:rPr>
            </w:pPr>
            <w:r>
              <w:rPr>
                <w:rFonts w:ascii="Arial" w:hAnsi="Arial" w:cs="Arial"/>
                <w:color w:val="auto"/>
                <w:highlight w:val="none"/>
              </w:rPr>
              <w:t>（2）主要施工方法分（9分）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Arial" w:hAnsi="Arial" w:cs="Arial"/>
                <w:color w:val="auto"/>
                <w:highlight w:val="none"/>
              </w:rPr>
            </w:pPr>
            <w:bookmarkStart w:id="102" w:name="OLE_LINK31"/>
            <w:r>
              <w:rPr>
                <w:rFonts w:ascii="Arial" w:hAnsi="Arial" w:cs="Arial"/>
                <w:color w:val="auto"/>
                <w:highlight w:val="none"/>
              </w:rPr>
              <w:t>一档（3分）：各主要分部施工方法能满足项目需求，有施工技术方案，能指导具体施工并确保安全；</w:t>
            </w:r>
          </w:p>
          <w:p>
            <w:pPr>
              <w:spacing w:line="312" w:lineRule="auto"/>
              <w:jc w:val="left"/>
              <w:rPr>
                <w:rFonts w:ascii="Arial" w:hAnsi="Arial" w:cs="Arial"/>
                <w:color w:val="auto"/>
                <w:highlight w:val="none"/>
              </w:rPr>
            </w:pPr>
            <w:r>
              <w:rPr>
                <w:rFonts w:ascii="Arial" w:hAnsi="Arial" w:cs="Arial"/>
                <w:color w:val="auto"/>
                <w:highlight w:val="none"/>
              </w:rPr>
              <w:t xml:space="preserve">二档（6分）：在满足一档的基础上，各主要分部施工方法符合项目实际，有较详尽的施工技术方案，工艺较好、方法有一定的可行及针对性，能指导具体施工并确保安全； </w:t>
            </w:r>
          </w:p>
          <w:p>
            <w:pPr>
              <w:spacing w:line="312" w:lineRule="auto"/>
              <w:jc w:val="left"/>
              <w:rPr>
                <w:rFonts w:ascii="Arial" w:hAnsi="Arial" w:cs="Arial"/>
                <w:color w:val="auto"/>
                <w:highlight w:val="none"/>
              </w:rPr>
            </w:pPr>
            <w:r>
              <w:rPr>
                <w:rFonts w:ascii="Arial" w:hAnsi="Arial" w:cs="Arial"/>
                <w:color w:val="auto"/>
                <w:highlight w:val="none"/>
              </w:rPr>
              <w:t xml:space="preserve">三档（9分）：在满足二档的基础上，各主要分部施工方法符合项目实际，有详尽的施工技术方案，工艺先进、方法科学合理、可行、针对性强，能有效的指导具体施工并确保安全。 </w:t>
            </w:r>
          </w:p>
          <w:p>
            <w:pPr>
              <w:spacing w:line="312" w:lineRule="auto"/>
              <w:jc w:val="left"/>
              <w:rPr>
                <w:rFonts w:ascii="Arial" w:hAnsi="Arial" w:cs="Arial"/>
                <w:color w:val="auto"/>
                <w:highlight w:val="none"/>
              </w:rPr>
            </w:pPr>
            <w:r>
              <w:rPr>
                <w:rFonts w:ascii="Arial" w:hAnsi="Arial" w:cs="Arial" w:eastAsiaTheme="majorEastAsia"/>
                <w:color w:val="auto"/>
                <w:szCs w:val="21"/>
                <w:highlight w:val="none"/>
              </w:rPr>
              <w:t>注：施工组织设计中</w:t>
            </w:r>
            <w:r>
              <w:rPr>
                <w:rFonts w:ascii="Arial" w:hAnsi="Arial" w:cs="Arial"/>
                <w:color w:val="auto"/>
                <w:highlight w:val="none"/>
              </w:rPr>
              <w:t>未</w:t>
            </w:r>
            <w:r>
              <w:rPr>
                <w:rFonts w:ascii="Arial" w:hAnsi="Arial" w:cs="Arial" w:eastAsiaTheme="majorEastAsia"/>
                <w:color w:val="auto"/>
                <w:szCs w:val="21"/>
                <w:highlight w:val="none"/>
              </w:rPr>
              <w:t>提供“主要施工方法”或所提供的“主要施工方法”未达一档档次的，“主要施工方法分”不予计分。</w:t>
            </w:r>
            <w:bookmarkEnd w:id="102"/>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Arial" w:hAnsi="Arial" w:cs="Arial"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Arial" w:hAnsi="Arial" w:cs="Arial" w:eastAsiaTheme="majorEastAsia"/>
                <w:color w:val="auto"/>
                <w:highlight w:val="none"/>
              </w:rPr>
            </w:pPr>
            <w:bookmarkStart w:id="103" w:name="OLE_LINK32"/>
            <w:r>
              <w:rPr>
                <w:rFonts w:ascii="Arial" w:hAnsi="Arial" w:cs="Arial"/>
                <w:color w:val="auto"/>
                <w:highlight w:val="none"/>
              </w:rPr>
              <w:t>（3）施工进度、施工进度计划和各阶段进度的保证措施分（6分）</w:t>
            </w:r>
            <w:bookmarkEnd w:id="103"/>
          </w:p>
        </w:tc>
        <w:tc>
          <w:tcPr>
            <w:tcW w:w="62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Arial" w:hAnsi="Arial" w:cs="Arial"/>
                <w:color w:val="auto"/>
                <w:highlight w:val="none"/>
              </w:rPr>
            </w:pPr>
            <w:bookmarkStart w:id="104" w:name="OLE_LINK33"/>
            <w:r>
              <w:rPr>
                <w:rFonts w:ascii="Arial" w:hAnsi="Arial" w:cs="Arial"/>
                <w:color w:val="auto"/>
                <w:highlight w:val="none"/>
              </w:rPr>
              <w:t>一档（2分）：关键线路基本准确，计划编制基本合理，关键节点的控制措施基本可行；</w:t>
            </w:r>
          </w:p>
          <w:p>
            <w:pPr>
              <w:spacing w:line="312" w:lineRule="auto"/>
              <w:jc w:val="left"/>
              <w:rPr>
                <w:rFonts w:ascii="Arial" w:hAnsi="Arial" w:cs="Arial"/>
                <w:color w:val="auto"/>
                <w:highlight w:val="none"/>
              </w:rPr>
            </w:pPr>
            <w:r>
              <w:rPr>
                <w:rFonts w:ascii="Arial" w:hAnsi="Arial" w:cs="Arial"/>
                <w:color w:val="auto"/>
                <w:highlight w:val="none"/>
              </w:rPr>
              <w:t>二档（4分）：在满足一档的基础上，关键线路清晰、准确，计划编制合理、有一定的可行性，关键节点的控制措施有基本可行，有一定的针对性；</w:t>
            </w:r>
          </w:p>
          <w:p>
            <w:pPr>
              <w:spacing w:line="312" w:lineRule="auto"/>
              <w:jc w:val="left"/>
              <w:rPr>
                <w:rFonts w:ascii="Arial" w:hAnsi="Arial" w:cs="Arial"/>
                <w:color w:val="auto"/>
                <w:highlight w:val="none"/>
              </w:rPr>
            </w:pPr>
            <w:r>
              <w:rPr>
                <w:rFonts w:ascii="Arial" w:hAnsi="Arial" w:cs="Arial"/>
                <w:color w:val="auto"/>
                <w:highlight w:val="none"/>
              </w:rPr>
              <w:t xml:space="preserve">三档（6分）：在满足二档的基础上，关键线路清晰、准确、完整，计划编制合理、可行、针对性强，关键节点的控制措施有力、合理、可行、针对性强。 </w:t>
            </w:r>
          </w:p>
          <w:p>
            <w:pPr>
              <w:spacing w:line="312" w:lineRule="auto"/>
              <w:jc w:val="left"/>
              <w:rPr>
                <w:rFonts w:ascii="Arial" w:hAnsi="Arial" w:cs="Arial"/>
                <w:color w:val="auto"/>
                <w:highlight w:val="none"/>
              </w:rPr>
            </w:pPr>
            <w:r>
              <w:rPr>
                <w:rFonts w:ascii="Arial" w:hAnsi="Arial" w:cs="Arial" w:eastAsiaTheme="majorEastAsia"/>
                <w:color w:val="auto"/>
                <w:szCs w:val="21"/>
                <w:highlight w:val="none"/>
              </w:rPr>
              <w:t>注：施工组织设计中未提供“施工进度、施工进度计划和各阶段进度的保证措施”或所提供的“施工进度、施工进度计划和各阶段进度的保证措施”未达一档档次的，“施工进度、施工进度计划和各阶段进度的保证措施分”不予计分。</w:t>
            </w:r>
            <w:bookmarkEnd w:id="104"/>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Arial" w:hAnsi="Arial" w:cs="Arial"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highlight w:val="none"/>
              </w:rPr>
            </w:pPr>
            <w:bookmarkStart w:id="105" w:name="OLE_LINK34"/>
            <w:r>
              <w:rPr>
                <w:rFonts w:ascii="Arial" w:hAnsi="Arial" w:cs="Arial"/>
                <w:color w:val="auto"/>
                <w:highlight w:val="none"/>
              </w:rPr>
              <w:t>（4）关键施工技术、工艺及工程实施的重点、难点和解决方案分</w:t>
            </w:r>
          </w:p>
          <w:p>
            <w:pPr>
              <w:spacing w:line="360" w:lineRule="exact"/>
              <w:jc w:val="center"/>
              <w:rPr>
                <w:rFonts w:ascii="Arial" w:hAnsi="Arial" w:cs="Arial" w:eastAsiaTheme="majorEastAsia"/>
                <w:color w:val="auto"/>
                <w:highlight w:val="none"/>
              </w:rPr>
            </w:pPr>
            <w:r>
              <w:rPr>
                <w:rFonts w:ascii="Arial" w:hAnsi="Arial" w:cs="Arial"/>
                <w:color w:val="auto"/>
                <w:highlight w:val="none"/>
              </w:rPr>
              <w:t>（8分）</w:t>
            </w:r>
            <w:bookmarkEnd w:id="105"/>
          </w:p>
        </w:tc>
        <w:tc>
          <w:tcPr>
            <w:tcW w:w="62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Arial" w:hAnsi="Arial" w:cs="Arial"/>
                <w:color w:val="auto"/>
                <w:highlight w:val="none"/>
              </w:rPr>
            </w:pPr>
            <w:bookmarkStart w:id="106" w:name="OLE_LINK35"/>
            <w:r>
              <w:rPr>
                <w:rFonts w:ascii="Arial" w:hAnsi="Arial" w:cs="Arial"/>
                <w:color w:val="auto"/>
                <w:highlight w:val="none"/>
              </w:rPr>
              <w:t xml:space="preserve">一档（2分）：对项目关键技术有一定了解，对重点、难点有建议，解决方案基本可行； </w:t>
            </w:r>
          </w:p>
          <w:p>
            <w:pPr>
              <w:spacing w:line="312" w:lineRule="auto"/>
              <w:jc w:val="left"/>
              <w:rPr>
                <w:rFonts w:ascii="Arial" w:hAnsi="Arial" w:cs="Arial"/>
                <w:color w:val="auto"/>
                <w:highlight w:val="none"/>
              </w:rPr>
            </w:pPr>
            <w:r>
              <w:rPr>
                <w:rFonts w:ascii="Arial" w:hAnsi="Arial" w:cs="Arial"/>
                <w:color w:val="auto"/>
                <w:highlight w:val="none"/>
              </w:rPr>
              <w:t>二档（5分）：在满足一档的基础上，对项目关键技术、工艺有深入的表达，对重点、难点有合理的建议，解决方案经济、安全、基本可行；</w:t>
            </w:r>
          </w:p>
          <w:p>
            <w:pPr>
              <w:spacing w:line="312" w:lineRule="auto"/>
              <w:jc w:val="left"/>
              <w:rPr>
                <w:rFonts w:ascii="Arial" w:hAnsi="Arial" w:cs="Arial"/>
                <w:color w:val="auto"/>
                <w:highlight w:val="none"/>
              </w:rPr>
            </w:pPr>
            <w:r>
              <w:rPr>
                <w:rFonts w:ascii="Arial" w:hAnsi="Arial" w:cs="Arial"/>
                <w:color w:val="auto"/>
                <w:highlight w:val="none"/>
              </w:rPr>
              <w:t xml:space="preserve">三档（8分）：在满足二档的基础上，对项目关键技术、工艺有深入的表达，对重点、难点有先进合理的施工措施并有可行的安全措施，解决方案完整、经济、安全、切实可行，措施得力。 </w:t>
            </w:r>
          </w:p>
          <w:p>
            <w:pPr>
              <w:spacing w:line="312" w:lineRule="auto"/>
              <w:jc w:val="left"/>
              <w:rPr>
                <w:rFonts w:ascii="Arial" w:hAnsi="Arial" w:cs="Arial" w:eastAsiaTheme="majorEastAsia"/>
                <w:color w:val="auto"/>
                <w:highlight w:val="none"/>
              </w:rPr>
            </w:pPr>
            <w:r>
              <w:rPr>
                <w:rFonts w:ascii="Arial" w:hAnsi="Arial" w:cs="Arial" w:eastAsiaTheme="majorEastAsia"/>
                <w:color w:val="auto"/>
                <w:szCs w:val="21"/>
                <w:highlight w:val="none"/>
              </w:rPr>
              <w:t>注：施工组织设计中未提供“关键施工技术、工艺及工程实施的重点、难点和解决方案”或所提供的“关键施工技术、工艺及工程实施的重点、难点和解决方案”未达一档档次的，“关键施工技术、工艺及工程实施的重点、难点和解决方案分”不予计分。</w:t>
            </w:r>
            <w:bookmarkEnd w:id="106"/>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Arial" w:hAnsi="Arial" w:cs="Arial"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highlight w:val="none"/>
              </w:rPr>
            </w:pPr>
            <w:bookmarkStart w:id="107" w:name="OLE_LINK36"/>
            <w:r>
              <w:rPr>
                <w:rFonts w:ascii="Arial" w:hAnsi="Arial" w:cs="Arial"/>
                <w:color w:val="auto"/>
                <w:highlight w:val="none"/>
              </w:rPr>
              <w:t>（5）安全文明施工措施分</w:t>
            </w:r>
          </w:p>
          <w:p>
            <w:pPr>
              <w:spacing w:line="360" w:lineRule="exact"/>
              <w:jc w:val="center"/>
              <w:rPr>
                <w:rFonts w:ascii="Arial" w:hAnsi="Arial" w:cs="Arial" w:eastAsiaTheme="majorEastAsia"/>
                <w:color w:val="auto"/>
                <w:highlight w:val="none"/>
              </w:rPr>
            </w:pPr>
            <w:r>
              <w:rPr>
                <w:rFonts w:ascii="Arial" w:hAnsi="Arial" w:cs="Arial"/>
                <w:color w:val="auto"/>
                <w:highlight w:val="none"/>
              </w:rPr>
              <w:t>（6分）</w:t>
            </w:r>
            <w:bookmarkEnd w:id="107"/>
          </w:p>
        </w:tc>
        <w:tc>
          <w:tcPr>
            <w:tcW w:w="62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Arial" w:hAnsi="Arial" w:cs="Arial"/>
                <w:color w:val="auto"/>
                <w:highlight w:val="none"/>
              </w:rPr>
            </w:pPr>
            <w:bookmarkStart w:id="108" w:name="OLE_LINK37"/>
            <w:r>
              <w:rPr>
                <w:rFonts w:ascii="Arial" w:hAnsi="Arial" w:cs="Arial"/>
                <w:color w:val="auto"/>
                <w:highlight w:val="none"/>
              </w:rPr>
              <w:t>一档（2分）：有基本合理的措施，采用规范正确；</w:t>
            </w:r>
          </w:p>
          <w:p>
            <w:pPr>
              <w:spacing w:line="312" w:lineRule="auto"/>
              <w:jc w:val="left"/>
              <w:rPr>
                <w:rFonts w:ascii="Arial" w:hAnsi="Arial" w:cs="Arial"/>
                <w:color w:val="auto"/>
                <w:highlight w:val="none"/>
              </w:rPr>
            </w:pPr>
            <w:r>
              <w:rPr>
                <w:rFonts w:ascii="Arial" w:hAnsi="Arial" w:cs="Arial"/>
                <w:color w:val="auto"/>
                <w:highlight w:val="none"/>
              </w:rPr>
              <w:t xml:space="preserve">二档（4分）：在满足一档的基础上，针对项目实际情况，提供合理的措施且具体、完整，采用规范正确。 </w:t>
            </w:r>
          </w:p>
          <w:p>
            <w:pPr>
              <w:spacing w:line="312" w:lineRule="auto"/>
              <w:jc w:val="left"/>
              <w:rPr>
                <w:rFonts w:ascii="Arial" w:hAnsi="Arial" w:cs="Arial"/>
                <w:color w:val="auto"/>
                <w:highlight w:val="none"/>
              </w:rPr>
            </w:pPr>
            <w:r>
              <w:rPr>
                <w:rFonts w:ascii="Arial" w:hAnsi="Arial" w:cs="Arial"/>
                <w:color w:val="auto"/>
                <w:highlight w:val="none"/>
              </w:rPr>
              <w:t xml:space="preserve">三档（6分）：在满足二档的基础上，针对项目实际情况，提供先进、具体、完整、可行、针对性强的实施措施，采用规范正确、清晰。 </w:t>
            </w:r>
          </w:p>
          <w:p>
            <w:pPr>
              <w:spacing w:line="312" w:lineRule="auto"/>
              <w:jc w:val="left"/>
              <w:rPr>
                <w:rFonts w:ascii="Arial" w:hAnsi="Arial" w:cs="Arial" w:eastAsiaTheme="majorEastAsia"/>
                <w:color w:val="auto"/>
                <w:highlight w:val="none"/>
              </w:rPr>
            </w:pPr>
            <w:r>
              <w:rPr>
                <w:rFonts w:ascii="Arial" w:hAnsi="Arial" w:cs="Arial" w:eastAsiaTheme="majorEastAsia"/>
                <w:color w:val="auto"/>
                <w:szCs w:val="21"/>
                <w:highlight w:val="none"/>
              </w:rPr>
              <w:t>注：施工组织设计中未提供“</w:t>
            </w:r>
            <w:r>
              <w:rPr>
                <w:rFonts w:ascii="Arial" w:hAnsi="Arial" w:cs="Arial"/>
                <w:color w:val="auto"/>
                <w:highlight w:val="none"/>
              </w:rPr>
              <w:t>安全文明施工措施</w:t>
            </w:r>
            <w:r>
              <w:rPr>
                <w:rFonts w:ascii="Arial" w:hAnsi="Arial" w:cs="Arial" w:eastAsiaTheme="majorEastAsia"/>
                <w:color w:val="auto"/>
                <w:szCs w:val="21"/>
                <w:highlight w:val="none"/>
              </w:rPr>
              <w:t>”或所提供的“</w:t>
            </w:r>
            <w:r>
              <w:rPr>
                <w:rFonts w:ascii="Arial" w:hAnsi="Arial" w:cs="Arial"/>
                <w:color w:val="auto"/>
                <w:highlight w:val="none"/>
              </w:rPr>
              <w:t>安全文明施工措施</w:t>
            </w:r>
            <w:r>
              <w:rPr>
                <w:rFonts w:ascii="Arial" w:hAnsi="Arial" w:cs="Arial" w:eastAsiaTheme="majorEastAsia"/>
                <w:color w:val="auto"/>
                <w:szCs w:val="21"/>
                <w:highlight w:val="none"/>
              </w:rPr>
              <w:t>”未达一档档次的，“</w:t>
            </w:r>
            <w:r>
              <w:rPr>
                <w:rFonts w:ascii="Arial" w:hAnsi="Arial" w:cs="Arial"/>
                <w:color w:val="auto"/>
                <w:highlight w:val="none"/>
              </w:rPr>
              <w:t>安全文明施工措施</w:t>
            </w:r>
            <w:r>
              <w:rPr>
                <w:rFonts w:ascii="Arial" w:hAnsi="Arial" w:cs="Arial" w:eastAsiaTheme="majorEastAsia"/>
                <w:color w:val="auto"/>
                <w:szCs w:val="21"/>
                <w:highlight w:val="none"/>
              </w:rPr>
              <w:t>分”不予计分。</w:t>
            </w:r>
            <w:bookmarkEnd w:id="108"/>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Arial" w:hAnsi="Arial" w:cs="Arial"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highlight w:val="none"/>
              </w:rPr>
            </w:pPr>
            <w:r>
              <w:rPr>
                <w:rFonts w:ascii="Arial" w:hAnsi="Arial" w:cs="Arial"/>
                <w:color w:val="auto"/>
                <w:highlight w:val="none"/>
              </w:rPr>
              <w:t>（6）质量保证与承诺分</w:t>
            </w:r>
          </w:p>
          <w:p>
            <w:pPr>
              <w:spacing w:line="360" w:lineRule="exact"/>
              <w:jc w:val="center"/>
              <w:rPr>
                <w:rFonts w:ascii="Arial" w:hAnsi="Arial" w:cs="Arial" w:eastAsiaTheme="majorEastAsia"/>
                <w:bCs/>
                <w:color w:val="auto"/>
                <w:kern w:val="0"/>
                <w:szCs w:val="21"/>
                <w:highlight w:val="none"/>
              </w:rPr>
            </w:pPr>
            <w:r>
              <w:rPr>
                <w:rFonts w:hint="eastAsia" w:ascii="Arial" w:hAnsi="Arial" w:cs="Arial"/>
                <w:color w:val="auto"/>
                <w:highlight w:val="none"/>
                <w:lang w:eastAsia="zh-CN"/>
              </w:rPr>
              <w:t>（</w:t>
            </w:r>
            <w:r>
              <w:rPr>
                <w:rFonts w:ascii="Arial" w:hAnsi="Arial" w:cs="Arial"/>
                <w:color w:val="auto"/>
                <w:highlight w:val="none"/>
              </w:rPr>
              <w:t>6分）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Arial" w:hAnsi="Arial" w:cs="Arial"/>
                <w:color w:val="auto"/>
                <w:highlight w:val="none"/>
              </w:rPr>
            </w:pPr>
            <w:r>
              <w:rPr>
                <w:rFonts w:ascii="Arial" w:hAnsi="Arial" w:cs="Arial"/>
                <w:color w:val="auto"/>
                <w:highlight w:val="none"/>
              </w:rPr>
              <w:t xml:space="preserve">一档（2分）：针对项目实际提出质量保证措施，基本满足竞争性磋商文件的质量要求； </w:t>
            </w:r>
          </w:p>
          <w:p>
            <w:pPr>
              <w:spacing w:line="312" w:lineRule="auto"/>
              <w:jc w:val="left"/>
              <w:rPr>
                <w:rFonts w:ascii="Arial" w:hAnsi="Arial" w:cs="Arial"/>
                <w:color w:val="auto"/>
                <w:highlight w:val="none"/>
              </w:rPr>
            </w:pPr>
            <w:r>
              <w:rPr>
                <w:rFonts w:ascii="Arial" w:hAnsi="Arial" w:cs="Arial"/>
                <w:color w:val="auto"/>
                <w:highlight w:val="none"/>
              </w:rPr>
              <w:t>二档（4分）：在满足一档的基础上，针对项目实际提出具体及有一定可行性的质量保证措施，满足竞争性磋商文件的质量要求；</w:t>
            </w:r>
          </w:p>
          <w:p>
            <w:pPr>
              <w:spacing w:line="312" w:lineRule="auto"/>
              <w:jc w:val="left"/>
              <w:rPr>
                <w:rFonts w:ascii="Arial" w:hAnsi="Arial" w:cs="Arial"/>
                <w:color w:val="auto"/>
                <w:highlight w:val="none"/>
              </w:rPr>
            </w:pPr>
            <w:r>
              <w:rPr>
                <w:rFonts w:ascii="Arial" w:hAnsi="Arial" w:cs="Arial"/>
                <w:color w:val="auto"/>
                <w:highlight w:val="none"/>
              </w:rPr>
              <w:t>三档（6分）：在满足二档的基础上，针对项目实际提出先进、可行、具体的质量保证措施，超过竞争性磋商文件的质量要求及施工验收规范要求。</w:t>
            </w:r>
          </w:p>
          <w:p>
            <w:pPr>
              <w:spacing w:line="312" w:lineRule="auto"/>
              <w:jc w:val="left"/>
              <w:rPr>
                <w:rFonts w:ascii="Arial" w:hAnsi="Arial" w:cs="Arial" w:eastAsiaTheme="majorEastAsia"/>
                <w:color w:val="auto"/>
                <w:highlight w:val="none"/>
              </w:rPr>
            </w:pPr>
            <w:r>
              <w:rPr>
                <w:rFonts w:ascii="Arial" w:hAnsi="Arial" w:cs="Arial" w:eastAsiaTheme="majorEastAsia"/>
                <w:color w:val="auto"/>
                <w:szCs w:val="21"/>
                <w:highlight w:val="none"/>
              </w:rPr>
              <w:t>注：施工组织设计中未提供“质量保证与承诺”或所提供的“质量保证与承诺”未达一档档次的，“质量保证与承诺分”不予计分。</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Arial" w:hAnsi="Arial" w:cs="Arial"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highlight w:val="none"/>
              </w:rPr>
            </w:pPr>
            <w:r>
              <w:rPr>
                <w:rFonts w:ascii="Arial" w:hAnsi="Arial" w:cs="Arial"/>
                <w:color w:val="auto"/>
                <w:highlight w:val="none"/>
              </w:rPr>
              <w:t>（</w:t>
            </w:r>
            <w:bookmarkStart w:id="109" w:name="OLE_LINK38"/>
            <w:r>
              <w:rPr>
                <w:rFonts w:ascii="Arial" w:hAnsi="Arial" w:cs="Arial"/>
                <w:color w:val="auto"/>
                <w:highlight w:val="none"/>
              </w:rPr>
              <w:t>7）新技术应用与承诺分</w:t>
            </w:r>
          </w:p>
          <w:p>
            <w:pPr>
              <w:spacing w:line="360" w:lineRule="exact"/>
              <w:jc w:val="center"/>
              <w:rPr>
                <w:rFonts w:ascii="Arial" w:hAnsi="Arial" w:cs="Arial" w:eastAsiaTheme="majorEastAsia"/>
                <w:bCs/>
                <w:color w:val="auto"/>
                <w:kern w:val="0"/>
                <w:highlight w:val="none"/>
              </w:rPr>
            </w:pPr>
            <w:r>
              <w:rPr>
                <w:rFonts w:ascii="Arial" w:hAnsi="Arial" w:cs="Arial"/>
                <w:color w:val="auto"/>
                <w:highlight w:val="none"/>
              </w:rPr>
              <w:t>（6分）</w:t>
            </w:r>
            <w:bookmarkEnd w:id="109"/>
          </w:p>
        </w:tc>
        <w:tc>
          <w:tcPr>
            <w:tcW w:w="628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Arial" w:hAnsi="Arial" w:cs="Arial"/>
                <w:color w:val="auto"/>
                <w:highlight w:val="none"/>
              </w:rPr>
            </w:pPr>
            <w:r>
              <w:rPr>
                <w:rFonts w:ascii="Arial" w:hAnsi="Arial" w:cs="Arial"/>
                <w:color w:val="auto"/>
                <w:highlight w:val="none"/>
              </w:rPr>
              <w:t xml:space="preserve">一档（2分）：有新技术措施，但验证材料不充分，对节约投资和工期可能有一定收益，对采用新技术可能产生的风险预见不足； </w:t>
            </w:r>
          </w:p>
          <w:p>
            <w:pPr>
              <w:spacing w:line="312" w:lineRule="auto"/>
              <w:jc w:val="left"/>
              <w:rPr>
                <w:rFonts w:ascii="Arial" w:hAnsi="Arial" w:cs="Arial"/>
                <w:color w:val="auto"/>
                <w:highlight w:val="none"/>
              </w:rPr>
            </w:pPr>
            <w:r>
              <w:rPr>
                <w:rFonts w:ascii="Arial" w:hAnsi="Arial" w:cs="Arial"/>
                <w:color w:val="auto"/>
                <w:highlight w:val="none"/>
              </w:rPr>
              <w:t>二档（4分）：在满足一档的基础上，针对项目实际，提出采用新技术的具体措施。新技术的验证材料可靠，对节约投资和工期有保证措施；对采用新技术可能产生的风险有一定的预见；</w:t>
            </w:r>
          </w:p>
          <w:p>
            <w:pPr>
              <w:spacing w:line="312" w:lineRule="auto"/>
              <w:jc w:val="left"/>
              <w:rPr>
                <w:rFonts w:ascii="Arial" w:hAnsi="Arial" w:cs="Arial"/>
                <w:color w:val="auto"/>
                <w:highlight w:val="none"/>
              </w:rPr>
            </w:pPr>
            <w:r>
              <w:rPr>
                <w:rFonts w:ascii="Arial" w:hAnsi="Arial" w:cs="Arial"/>
                <w:color w:val="auto"/>
                <w:highlight w:val="none"/>
              </w:rPr>
              <w:t>三档（6分）：在满足二档的基础上，针对项目实际，提出采用新技术的具体措施；新技术的验证材料可靠，对节约投资和工期的保证措施得力、具体、严谨；对采用新技术可能产生的风险预见充分，对新技术的实施有安全生产的可靠方案。</w:t>
            </w:r>
          </w:p>
          <w:p>
            <w:pPr>
              <w:spacing w:line="312" w:lineRule="auto"/>
              <w:jc w:val="left"/>
              <w:rPr>
                <w:rFonts w:ascii="Arial" w:hAnsi="Arial" w:cs="Arial"/>
                <w:color w:val="auto"/>
                <w:highlight w:val="none"/>
              </w:rPr>
            </w:pPr>
            <w:r>
              <w:rPr>
                <w:rFonts w:ascii="Arial" w:hAnsi="Arial" w:cs="Arial" w:eastAsiaTheme="majorEastAsia"/>
                <w:color w:val="auto"/>
                <w:szCs w:val="21"/>
                <w:highlight w:val="none"/>
              </w:rPr>
              <w:t>注：施工组织设计中未提供“</w:t>
            </w:r>
            <w:r>
              <w:rPr>
                <w:rFonts w:ascii="Arial" w:hAnsi="Arial" w:cs="Arial"/>
                <w:color w:val="auto"/>
                <w:highlight w:val="none"/>
              </w:rPr>
              <w:t>新技术应用与承诺</w:t>
            </w:r>
            <w:r>
              <w:rPr>
                <w:rFonts w:ascii="Arial" w:hAnsi="Arial" w:cs="Arial" w:eastAsiaTheme="majorEastAsia"/>
                <w:color w:val="auto"/>
                <w:szCs w:val="21"/>
                <w:highlight w:val="none"/>
              </w:rPr>
              <w:t>”或所提供的“</w:t>
            </w:r>
            <w:r>
              <w:rPr>
                <w:rFonts w:ascii="Arial" w:hAnsi="Arial" w:cs="Arial"/>
                <w:color w:val="auto"/>
                <w:highlight w:val="none"/>
              </w:rPr>
              <w:t>新技术应用与承诺</w:t>
            </w:r>
            <w:r>
              <w:rPr>
                <w:rFonts w:ascii="Arial" w:hAnsi="Arial" w:cs="Arial" w:eastAsiaTheme="majorEastAsia"/>
                <w:color w:val="auto"/>
                <w:szCs w:val="21"/>
                <w:highlight w:val="none"/>
              </w:rPr>
              <w:t>”未达一档档次的，“</w:t>
            </w:r>
            <w:r>
              <w:rPr>
                <w:rFonts w:ascii="Arial" w:hAnsi="Arial" w:cs="Arial"/>
                <w:color w:val="auto"/>
                <w:highlight w:val="none"/>
              </w:rPr>
              <w:t>新技术应用与承诺</w:t>
            </w:r>
            <w:r>
              <w:rPr>
                <w:rFonts w:ascii="Arial" w:hAnsi="Arial" w:cs="Arial" w:eastAsiaTheme="majorEastAsia"/>
                <w:color w:val="auto"/>
                <w:szCs w:val="21"/>
                <w:highlight w:val="none"/>
              </w:rPr>
              <w:t>分”不予计分。</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Arial" w:hAnsi="Arial" w:cs="Arial" w:eastAsiaTheme="maj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r>
              <w:rPr>
                <w:rFonts w:ascii="Arial" w:hAnsi="Arial" w:cs="Arial" w:eastAsiaTheme="majorEastAsia"/>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Arial" w:hAnsi="Arial" w:cs="Arial" w:eastAsiaTheme="majorEastAsia"/>
                <w:bCs/>
                <w:color w:val="auto"/>
                <w:szCs w:val="21"/>
                <w:highlight w:val="none"/>
              </w:rPr>
            </w:pPr>
            <w:bookmarkStart w:id="110" w:name="OLE_LINK39"/>
            <w:r>
              <w:rPr>
                <w:rFonts w:ascii="Arial" w:hAnsi="Arial" w:cs="Arial"/>
                <w:color w:val="auto"/>
                <w:highlight w:val="none"/>
              </w:rPr>
              <w:t>履约能力</w:t>
            </w:r>
            <w:r>
              <w:rPr>
                <w:rFonts w:ascii="Arial" w:hAnsi="Arial" w:cs="Arial" w:eastAsiaTheme="majorEastAsia"/>
                <w:bCs/>
                <w:color w:val="auto"/>
                <w:szCs w:val="21"/>
                <w:highlight w:val="none"/>
              </w:rPr>
              <w:t>分</w:t>
            </w:r>
            <w:bookmarkEnd w:id="110"/>
          </w:p>
        </w:tc>
        <w:tc>
          <w:tcPr>
            <w:tcW w:w="7139" w:type="dxa"/>
            <w:gridSpan w:val="2"/>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Arial" w:hAnsi="Arial" w:cs="Arial" w:eastAsiaTheme="majorEastAsia"/>
                <w:color w:val="auto"/>
                <w:kern w:val="0"/>
                <w:szCs w:val="21"/>
                <w:highlight w:val="none"/>
              </w:rPr>
            </w:pPr>
            <w:r>
              <w:rPr>
                <w:rFonts w:ascii="Arial" w:hAnsi="Arial" w:cs="Arial" w:eastAsiaTheme="majorEastAsia"/>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Arial" w:hAnsi="Arial" w:cs="Arial" w:eastAsiaTheme="majorEastAsia"/>
                <w:color w:val="auto"/>
                <w:kern w:val="0"/>
                <w:szCs w:val="21"/>
                <w:highlight w:val="none"/>
              </w:rPr>
            </w:pPr>
            <w:bookmarkStart w:id="111" w:name="OLE_LINK40"/>
            <w:r>
              <w:rPr>
                <w:rFonts w:ascii="Arial" w:hAnsi="Arial" w:cs="Arial" w:eastAsiaTheme="majorEastAsia"/>
                <w:color w:val="auto"/>
                <w:kern w:val="0"/>
                <w:szCs w:val="21"/>
                <w:highlight w:val="none"/>
              </w:rPr>
              <w:t>3.1企业认证分（3分）</w:t>
            </w:r>
            <w:bookmarkEnd w:id="111"/>
          </w:p>
        </w:tc>
        <w:tc>
          <w:tcPr>
            <w:tcW w:w="6288" w:type="dxa"/>
            <w:tcBorders>
              <w:top w:val="single" w:color="auto" w:sz="4" w:space="0"/>
              <w:left w:val="single" w:color="auto" w:sz="4" w:space="0"/>
              <w:bottom w:val="single" w:color="auto" w:sz="4" w:space="0"/>
              <w:right w:val="single" w:color="auto" w:sz="4" w:space="0"/>
            </w:tcBorders>
          </w:tcPr>
          <w:p>
            <w:pPr>
              <w:pStyle w:val="26"/>
              <w:spacing w:line="312" w:lineRule="auto"/>
              <w:rPr>
                <w:rFonts w:ascii="Arial" w:hAnsi="Arial" w:cs="Arial" w:eastAsiaTheme="majorEastAsia"/>
                <w:color w:val="auto"/>
                <w:spacing w:val="-4"/>
                <w:kern w:val="2"/>
                <w:sz w:val="21"/>
                <w:highlight w:val="none"/>
              </w:rPr>
            </w:pPr>
            <w:r>
              <w:rPr>
                <w:rFonts w:ascii="Arial" w:hAnsi="Arial" w:cs="Arial" w:eastAsiaTheme="majorEastAsia"/>
                <w:color w:val="auto"/>
                <w:spacing w:val="-4"/>
                <w:kern w:val="2"/>
                <w:sz w:val="21"/>
                <w:highlight w:val="none"/>
              </w:rPr>
              <w:t>供应商通过</w:t>
            </w:r>
            <w:r>
              <w:rPr>
                <w:rFonts w:ascii="Arial" w:hAnsi="Arial" w:cs="Arial" w:eastAsiaTheme="majorEastAsia"/>
                <w:color w:val="auto"/>
                <w:kern w:val="2"/>
                <w:sz w:val="21"/>
                <w:highlight w:val="none"/>
              </w:rPr>
              <w:t>质量管理体系认证、环境管理体系认证、职业健康安全管理体系认证且有效的【供应商于响应文件中提供相应有效认证证书复印件（认证证书中应清晰反映供应商单位全称），并加盖供应商电子签章】，每提供1项有效认证得1分，最多得3分。</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r>
              <w:rPr>
                <w:rFonts w:ascii="Arial" w:hAnsi="Arial" w:cs="Arial" w:eastAsiaTheme="majorEastAsia"/>
                <w:color w:val="auto"/>
                <w:kern w:val="0"/>
                <w:szCs w:val="21"/>
                <w:highlight w:val="none"/>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Arial" w:hAnsi="Arial" w:cs="Arial" w:eastAsiaTheme="majorEastAsia"/>
                <w:color w:val="auto"/>
                <w:kern w:val="0"/>
                <w:szCs w:val="21"/>
                <w:highlight w:val="none"/>
              </w:rPr>
            </w:pPr>
            <w:bookmarkStart w:id="112" w:name="OLE_LINK41"/>
            <w:r>
              <w:rPr>
                <w:rFonts w:ascii="Arial" w:hAnsi="Arial" w:cs="Arial" w:eastAsiaTheme="majorEastAsia"/>
                <w:color w:val="auto"/>
                <w:kern w:val="0"/>
                <w:szCs w:val="21"/>
                <w:highlight w:val="none"/>
              </w:rPr>
              <w:t>3.2人员配备分（11分</w:t>
            </w:r>
            <w:bookmarkStart w:id="566" w:name="_GoBack"/>
            <w:bookmarkEnd w:id="566"/>
            <w:r>
              <w:rPr>
                <w:rFonts w:ascii="Arial" w:hAnsi="Arial" w:cs="Arial" w:eastAsiaTheme="majorEastAsia"/>
                <w:color w:val="auto"/>
                <w:kern w:val="0"/>
                <w:szCs w:val="21"/>
                <w:highlight w:val="none"/>
              </w:rPr>
              <w:t>）</w:t>
            </w:r>
            <w:bookmarkEnd w:id="112"/>
          </w:p>
        </w:tc>
        <w:tc>
          <w:tcPr>
            <w:tcW w:w="6288" w:type="dxa"/>
            <w:tcBorders>
              <w:top w:val="single" w:color="auto" w:sz="4" w:space="0"/>
              <w:left w:val="single" w:color="auto" w:sz="4" w:space="0"/>
              <w:bottom w:val="single" w:color="auto" w:sz="4" w:space="0"/>
              <w:right w:val="single" w:color="auto" w:sz="4" w:space="0"/>
            </w:tcBorders>
          </w:tcPr>
          <w:p>
            <w:pPr>
              <w:pStyle w:val="26"/>
              <w:spacing w:line="312" w:lineRule="auto"/>
              <w:rPr>
                <w:rFonts w:ascii="Arial" w:hAnsi="Arial" w:cs="Arial" w:eastAsiaTheme="majorEastAsia"/>
                <w:color w:val="auto"/>
                <w:kern w:val="2"/>
                <w:sz w:val="21"/>
                <w:highlight w:val="none"/>
              </w:rPr>
            </w:pPr>
            <w:r>
              <w:rPr>
                <w:rFonts w:ascii="Arial" w:hAnsi="Arial" w:cs="Arial" w:eastAsiaTheme="majorEastAsia"/>
                <w:color w:val="auto"/>
                <w:kern w:val="2"/>
                <w:sz w:val="21"/>
                <w:highlight w:val="none"/>
              </w:rPr>
              <w:t>（1）供应商拟投入本项目的项目经理具有</w:t>
            </w:r>
            <w:r>
              <w:rPr>
                <w:rFonts w:hint="eastAsia" w:ascii="Arial" w:hAnsi="Arial" w:cs="Arial" w:eastAsiaTheme="majorEastAsia"/>
                <w:color w:val="auto"/>
                <w:kern w:val="2"/>
                <w:sz w:val="21"/>
                <w:highlight w:val="none"/>
                <w:lang w:val="en-US" w:eastAsia="zh-CN"/>
              </w:rPr>
              <w:t>市政公用工程相关专业</w:t>
            </w:r>
            <w:r>
              <w:rPr>
                <w:rFonts w:ascii="Arial" w:hAnsi="Arial" w:cs="Arial" w:eastAsiaTheme="majorEastAsia"/>
                <w:color w:val="auto"/>
                <w:kern w:val="2"/>
                <w:sz w:val="21"/>
                <w:highlight w:val="none"/>
              </w:rPr>
              <w:t>的</w:t>
            </w:r>
            <w:r>
              <w:rPr>
                <w:rFonts w:hint="eastAsia" w:ascii="Arial" w:hAnsi="Arial" w:cs="Arial" w:eastAsiaTheme="majorEastAsia"/>
                <w:color w:val="auto"/>
                <w:kern w:val="2"/>
                <w:sz w:val="21"/>
                <w:highlight w:val="none"/>
                <w:lang w:val="en-US" w:eastAsia="zh-CN"/>
              </w:rPr>
              <w:t>中级</w:t>
            </w:r>
            <w:r>
              <w:rPr>
                <w:rFonts w:ascii="Arial" w:hAnsi="Arial" w:cs="Arial" w:eastAsiaTheme="majorEastAsia"/>
                <w:color w:val="auto"/>
                <w:kern w:val="2"/>
                <w:sz w:val="21"/>
                <w:highlight w:val="none"/>
              </w:rPr>
              <w:t>工程师职称的，得1分；具有与本项目相关专业的</w:t>
            </w:r>
            <w:bookmarkStart w:id="113" w:name="_Hlk171166214"/>
            <w:r>
              <w:rPr>
                <w:rFonts w:hint="eastAsia" w:ascii="Arial" w:hAnsi="Arial" w:cs="Arial" w:eastAsiaTheme="majorEastAsia"/>
                <w:color w:val="auto"/>
                <w:kern w:val="2"/>
                <w:sz w:val="21"/>
                <w:highlight w:val="none"/>
                <w:lang w:val="en-US" w:eastAsia="zh-CN"/>
              </w:rPr>
              <w:t>高级</w:t>
            </w:r>
            <w:r>
              <w:rPr>
                <w:rFonts w:ascii="Arial" w:hAnsi="Arial" w:cs="Arial" w:eastAsiaTheme="majorEastAsia"/>
                <w:color w:val="auto"/>
                <w:kern w:val="2"/>
                <w:sz w:val="21"/>
                <w:highlight w:val="none"/>
              </w:rPr>
              <w:t>工程师</w:t>
            </w:r>
            <w:bookmarkEnd w:id="113"/>
            <w:r>
              <w:rPr>
                <w:rFonts w:ascii="Arial" w:hAnsi="Arial" w:cs="Arial" w:eastAsiaTheme="majorEastAsia"/>
                <w:color w:val="auto"/>
                <w:kern w:val="2"/>
                <w:sz w:val="21"/>
                <w:highlight w:val="none"/>
              </w:rPr>
              <w:t>及以上职称的，得3分。</w:t>
            </w:r>
          </w:p>
          <w:p>
            <w:pPr>
              <w:pStyle w:val="26"/>
              <w:spacing w:line="312" w:lineRule="auto"/>
              <w:rPr>
                <w:rFonts w:ascii="Arial" w:hAnsi="Arial" w:cs="Arial" w:eastAsiaTheme="majorEastAsia"/>
                <w:color w:val="auto"/>
                <w:spacing w:val="-4"/>
                <w:kern w:val="2"/>
                <w:sz w:val="21"/>
                <w:highlight w:val="none"/>
              </w:rPr>
            </w:pPr>
            <w:r>
              <w:rPr>
                <w:rFonts w:ascii="Arial" w:hAnsi="Arial" w:cs="Arial" w:eastAsiaTheme="majorEastAsia"/>
                <w:color w:val="auto"/>
                <w:kern w:val="2"/>
                <w:sz w:val="21"/>
                <w:highlight w:val="none"/>
              </w:rPr>
              <w:t>（2）供应商投入本项目的项目管理人员（项目经理、技术负责人除外）中具有</w:t>
            </w:r>
            <w:r>
              <w:rPr>
                <w:rFonts w:hint="eastAsia" w:ascii="Arial" w:hAnsi="Arial" w:cs="Arial" w:eastAsiaTheme="majorEastAsia"/>
                <w:color w:val="auto"/>
                <w:kern w:val="2"/>
                <w:sz w:val="21"/>
                <w:highlight w:val="none"/>
                <w:lang w:val="en-US" w:eastAsia="zh-CN"/>
              </w:rPr>
              <w:t>中级</w:t>
            </w:r>
            <w:r>
              <w:rPr>
                <w:rFonts w:ascii="Arial" w:hAnsi="Arial" w:cs="Arial" w:eastAsiaTheme="majorEastAsia"/>
                <w:color w:val="auto"/>
                <w:kern w:val="2"/>
                <w:sz w:val="21"/>
                <w:highlight w:val="none"/>
              </w:rPr>
              <w:t>工程师职称的，每提供1人得0.5分；具有</w:t>
            </w:r>
            <w:r>
              <w:rPr>
                <w:rFonts w:hint="eastAsia" w:ascii="Arial" w:hAnsi="Arial" w:cs="Arial" w:eastAsiaTheme="majorEastAsia"/>
                <w:color w:val="auto"/>
                <w:kern w:val="2"/>
                <w:sz w:val="21"/>
                <w:highlight w:val="none"/>
                <w:lang w:val="en-US" w:eastAsia="zh-CN"/>
              </w:rPr>
              <w:t>高级</w:t>
            </w:r>
            <w:r>
              <w:rPr>
                <w:rFonts w:ascii="Arial" w:hAnsi="Arial" w:cs="Arial" w:eastAsiaTheme="majorEastAsia"/>
                <w:color w:val="auto"/>
                <w:kern w:val="2"/>
                <w:sz w:val="21"/>
                <w:highlight w:val="none"/>
              </w:rPr>
              <w:t>工程师及以</w:t>
            </w:r>
            <w:r>
              <w:rPr>
                <w:rFonts w:ascii="Arial" w:hAnsi="Arial" w:cs="Arial" w:eastAsiaTheme="majorEastAsia"/>
                <w:color w:val="auto"/>
                <w:spacing w:val="-4"/>
                <w:kern w:val="2"/>
                <w:sz w:val="21"/>
                <w:highlight w:val="none"/>
              </w:rPr>
              <w:t>上职称的，每提供1人得2分，本项最多得8分。</w:t>
            </w:r>
          </w:p>
          <w:p>
            <w:pPr>
              <w:pStyle w:val="26"/>
              <w:spacing w:line="312" w:lineRule="auto"/>
              <w:rPr>
                <w:rFonts w:ascii="Arial" w:hAnsi="Arial" w:cs="Arial" w:eastAsiaTheme="majorEastAsia"/>
                <w:b/>
                <w:bCs/>
                <w:color w:val="auto"/>
                <w:spacing w:val="-4"/>
                <w:kern w:val="2"/>
                <w:sz w:val="21"/>
                <w:highlight w:val="none"/>
              </w:rPr>
            </w:pPr>
            <w:r>
              <w:rPr>
                <w:rFonts w:ascii="Arial" w:hAnsi="Arial" w:cs="Arial" w:eastAsiaTheme="majorEastAsia"/>
                <w:b/>
                <w:bCs/>
                <w:color w:val="auto"/>
                <w:spacing w:val="-4"/>
                <w:kern w:val="2"/>
                <w:sz w:val="21"/>
                <w:highlight w:val="none"/>
              </w:rPr>
              <w:t>注：1.供应商于响应文件中提供以上人员相应职称证书复印件，加盖供应商电子签章，否则不予计分。</w:t>
            </w:r>
          </w:p>
          <w:p>
            <w:pPr>
              <w:pStyle w:val="26"/>
              <w:spacing w:line="312" w:lineRule="auto"/>
              <w:rPr>
                <w:rFonts w:ascii="Arial" w:hAnsi="Arial" w:cs="Arial" w:eastAsiaTheme="majorEastAsia"/>
                <w:b/>
                <w:bCs/>
                <w:color w:val="auto"/>
                <w:spacing w:val="-4"/>
                <w:kern w:val="2"/>
                <w:sz w:val="21"/>
                <w:highlight w:val="none"/>
              </w:rPr>
            </w:pPr>
            <w:r>
              <w:rPr>
                <w:rFonts w:ascii="Arial" w:hAnsi="Arial" w:cs="Arial" w:eastAsiaTheme="majorEastAsia"/>
                <w:b/>
                <w:bCs/>
                <w:color w:val="auto"/>
                <w:spacing w:val="-4"/>
                <w:kern w:val="2"/>
                <w:sz w:val="21"/>
                <w:highlight w:val="none"/>
              </w:rPr>
              <w:t>2.同一人员同时具有不同职称证书的只计一次分值，分值入高不入低，不重复计分。</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Arial" w:hAnsi="Arial" w:cs="Arial" w:eastAsiaTheme="majorEastAsia"/>
                <w:color w:val="auto"/>
                <w:kern w:val="0"/>
                <w:szCs w:val="21"/>
                <w:highlight w:val="none"/>
              </w:rPr>
            </w:pPr>
            <w:bookmarkStart w:id="114" w:name="OLE_LINK42"/>
            <w:r>
              <w:rPr>
                <w:rFonts w:ascii="Arial" w:hAnsi="Arial" w:cs="Arial" w:eastAsiaTheme="majorEastAsia"/>
                <w:color w:val="auto"/>
                <w:kern w:val="0"/>
                <w:szCs w:val="21"/>
                <w:highlight w:val="none"/>
              </w:rPr>
              <w:t>3.3业绩分（9分）</w:t>
            </w:r>
            <w:bookmarkEnd w:id="114"/>
          </w:p>
        </w:tc>
        <w:tc>
          <w:tcPr>
            <w:tcW w:w="6288" w:type="dxa"/>
            <w:tcBorders>
              <w:top w:val="single" w:color="auto" w:sz="4" w:space="0"/>
              <w:left w:val="single" w:color="auto" w:sz="4" w:space="0"/>
              <w:bottom w:val="single" w:color="auto" w:sz="4" w:space="0"/>
              <w:right w:val="single" w:color="auto" w:sz="4" w:space="0"/>
            </w:tcBorders>
          </w:tcPr>
          <w:p>
            <w:pPr>
              <w:pStyle w:val="26"/>
              <w:spacing w:line="312" w:lineRule="auto"/>
              <w:rPr>
                <w:rFonts w:ascii="Arial" w:hAnsi="Arial" w:cs="Arial" w:eastAsiaTheme="majorEastAsia"/>
                <w:color w:val="auto"/>
                <w:kern w:val="2"/>
                <w:sz w:val="21"/>
                <w:highlight w:val="none"/>
              </w:rPr>
            </w:pPr>
            <w:bookmarkStart w:id="115" w:name="OLE_LINK43"/>
            <w:r>
              <w:rPr>
                <w:rFonts w:ascii="Arial" w:hAnsi="Arial" w:cs="Arial" w:eastAsiaTheme="majorEastAsia"/>
                <w:color w:val="auto"/>
                <w:kern w:val="2"/>
                <w:sz w:val="21"/>
                <w:highlight w:val="none"/>
              </w:rPr>
              <w:t>供应商自</w:t>
            </w:r>
            <w:r>
              <w:rPr>
                <w:rFonts w:ascii="Arial" w:hAnsi="Arial" w:cs="Arial" w:eastAsiaTheme="majorEastAsia"/>
                <w:color w:val="auto"/>
                <w:sz w:val="21"/>
                <w:highlight w:val="none"/>
              </w:rPr>
              <w:t>2022年1月1日以来（以签订合同时间为准）具有承接过</w:t>
            </w:r>
            <w:r>
              <w:rPr>
                <w:rFonts w:hint="eastAsia" w:ascii="Arial" w:hAnsi="Arial" w:cs="Arial" w:eastAsiaTheme="majorEastAsia"/>
                <w:color w:val="auto"/>
                <w:sz w:val="21"/>
                <w:highlight w:val="none"/>
              </w:rPr>
              <w:t>市政公用</w:t>
            </w:r>
            <w:r>
              <w:rPr>
                <w:rFonts w:ascii="Arial" w:hAnsi="Arial" w:cs="Arial" w:eastAsiaTheme="majorEastAsia"/>
                <w:color w:val="auto"/>
                <w:sz w:val="21"/>
                <w:highlight w:val="none"/>
              </w:rPr>
              <w:t>工程项目业绩</w:t>
            </w:r>
            <w:r>
              <w:rPr>
                <w:rFonts w:ascii="Arial" w:hAnsi="Arial" w:cs="Arial" w:eastAsiaTheme="majorEastAsia"/>
                <w:color w:val="auto"/>
                <w:kern w:val="2"/>
                <w:sz w:val="21"/>
                <w:highlight w:val="none"/>
              </w:rPr>
              <w:t>的【响应文件中提供合同协议书复印件，</w:t>
            </w:r>
            <w:r>
              <w:rPr>
                <w:rFonts w:ascii="Arial" w:hAnsi="Arial" w:cs="Arial" w:eastAsiaTheme="majorEastAsia"/>
                <w:color w:val="auto"/>
                <w:sz w:val="21"/>
                <w:highlight w:val="none"/>
              </w:rPr>
              <w:t>要求能清晰反映工程名称、工程内容、金额，同一个编号的项目有两个或两个以上的分标中标的只算1个业绩，</w:t>
            </w:r>
            <w:r>
              <w:rPr>
                <w:rFonts w:ascii="Arial" w:hAnsi="Arial" w:cs="Arial" w:eastAsiaTheme="majorEastAsia"/>
                <w:color w:val="auto"/>
                <w:kern w:val="2"/>
                <w:sz w:val="21"/>
                <w:highlight w:val="none"/>
              </w:rPr>
              <w:t>加盖供应商电子签章，否则不予计分】，每提供1项业绩得1.5分，最多得9分。</w:t>
            </w:r>
            <w:bookmarkEnd w:id="115"/>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eastAsiaTheme="maj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483" w:type="dxa"/>
            <w:gridSpan w:val="3"/>
            <w:tcBorders>
              <w:top w:val="single" w:color="auto" w:sz="4" w:space="0"/>
              <w:left w:val="single" w:color="auto" w:sz="4" w:space="0"/>
              <w:bottom w:val="single" w:color="auto" w:sz="4" w:space="0"/>
              <w:right w:val="single" w:color="auto" w:sz="4" w:space="0"/>
            </w:tcBorders>
            <w:vAlign w:val="center"/>
          </w:tcPr>
          <w:p>
            <w:pPr>
              <w:pStyle w:val="26"/>
              <w:spacing w:line="360" w:lineRule="auto"/>
              <w:jc w:val="left"/>
              <w:rPr>
                <w:rFonts w:ascii="Arial" w:hAnsi="Arial" w:cs="Arial" w:eastAsiaTheme="majorEastAsia"/>
                <w:color w:val="auto"/>
                <w:kern w:val="2"/>
                <w:sz w:val="21"/>
                <w:highlight w:val="none"/>
              </w:rPr>
            </w:pPr>
            <w:r>
              <w:rPr>
                <w:rFonts w:ascii="Arial" w:hAnsi="Arial" w:cs="Arial" w:eastAsiaTheme="majorEastAsia"/>
                <w:color w:val="auto"/>
                <w:kern w:val="2"/>
                <w:sz w:val="21"/>
                <w:highlight w:val="none"/>
              </w:rPr>
              <w:t>总得分＝1＋2＋3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eastAsiaTheme="majorEastAsia"/>
                <w:color w:val="auto"/>
                <w:kern w:val="0"/>
                <w:szCs w:val="21"/>
                <w:highlight w:val="none"/>
              </w:rPr>
            </w:pPr>
            <w:r>
              <w:rPr>
                <w:rFonts w:ascii="Arial" w:hAnsi="Arial" w:cs="Arial" w:eastAsiaTheme="majorEastAsia"/>
                <w:color w:val="auto"/>
                <w:kern w:val="0"/>
                <w:szCs w:val="21"/>
                <w:highlight w:val="none"/>
              </w:rPr>
              <w:t>100分</w:t>
            </w:r>
          </w:p>
        </w:tc>
      </w:tr>
    </w:tbl>
    <w:p>
      <w:pPr>
        <w:spacing w:line="400" w:lineRule="exact"/>
        <w:rPr>
          <w:rFonts w:ascii="Arial" w:hAnsi="Arial" w:cs="Arial"/>
          <w:color w:val="auto"/>
          <w:highlight w:val="none"/>
        </w:rPr>
      </w:pPr>
    </w:p>
    <w:p>
      <w:pPr>
        <w:pStyle w:val="2"/>
        <w:jc w:val="cente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pStyle w:val="2"/>
        <w:jc w:val="center"/>
        <w:rPr>
          <w:rFonts w:ascii="Arial" w:hAnsi="Arial" w:cs="Arial"/>
          <w:color w:val="auto"/>
          <w:highlight w:val="none"/>
        </w:rPr>
      </w:pPr>
    </w:p>
    <w:p>
      <w:pPr>
        <w:pStyle w:val="2"/>
        <w:jc w:val="center"/>
        <w:rPr>
          <w:rFonts w:ascii="Arial" w:hAnsi="Arial" w:cs="Arial"/>
          <w:color w:val="auto"/>
          <w:highlight w:val="none"/>
        </w:rPr>
      </w:pPr>
    </w:p>
    <w:p>
      <w:pPr>
        <w:pStyle w:val="2"/>
        <w:jc w:val="center"/>
        <w:rPr>
          <w:rFonts w:ascii="Arial" w:hAnsi="Arial" w:cs="Arial"/>
          <w:color w:val="auto"/>
          <w:highlight w:val="none"/>
        </w:rPr>
      </w:pPr>
    </w:p>
    <w:p>
      <w:pPr>
        <w:pStyle w:val="2"/>
        <w:jc w:val="center"/>
        <w:rPr>
          <w:rFonts w:ascii="Arial" w:hAnsi="Arial" w:cs="Arial"/>
          <w:color w:val="auto"/>
          <w:highlight w:val="none"/>
        </w:rPr>
      </w:pPr>
    </w:p>
    <w:p>
      <w:pPr>
        <w:pStyle w:val="2"/>
        <w:jc w:val="center"/>
        <w:rPr>
          <w:rFonts w:ascii="Arial" w:hAnsi="Arial" w:cs="Arial"/>
          <w:color w:val="auto"/>
          <w:highlight w:val="none"/>
        </w:rPr>
      </w:pPr>
    </w:p>
    <w:p>
      <w:pPr>
        <w:pStyle w:val="2"/>
        <w:jc w:val="center"/>
        <w:rPr>
          <w:rFonts w:ascii="Arial" w:hAnsi="Arial" w:cs="Arial"/>
          <w:color w:val="auto"/>
          <w:highlight w:val="none"/>
        </w:rPr>
      </w:pPr>
    </w:p>
    <w:p>
      <w:pPr>
        <w:pStyle w:val="2"/>
        <w:jc w:val="center"/>
        <w:rPr>
          <w:rFonts w:ascii="Arial" w:hAnsi="Arial" w:cs="Arial"/>
          <w:color w:val="auto"/>
          <w:highlight w:val="none"/>
        </w:rPr>
      </w:pPr>
    </w:p>
    <w:p>
      <w:pPr>
        <w:pStyle w:val="2"/>
        <w:jc w:val="center"/>
        <w:rPr>
          <w:rFonts w:ascii="Arial" w:hAnsi="Arial" w:cs="Arial"/>
          <w:color w:val="auto"/>
          <w:highlight w:val="none"/>
        </w:rPr>
      </w:pPr>
      <w:bookmarkStart w:id="116" w:name="_Toc3997"/>
      <w:r>
        <w:rPr>
          <w:rFonts w:ascii="Arial" w:hAnsi="Arial" w:cs="Arial"/>
          <w:color w:val="auto"/>
          <w:highlight w:val="none"/>
        </w:rPr>
        <w:t>第五章 工程量清单及图纸</w:t>
      </w:r>
      <w:bookmarkEnd w:id="116"/>
    </w:p>
    <w:p>
      <w:pPr>
        <w:pStyle w:val="2"/>
        <w:spacing w:before="0" w:after="0" w:line="360" w:lineRule="auto"/>
        <w:jc w:val="center"/>
        <w:rPr>
          <w:rFonts w:ascii="Arial" w:hAnsi="Arial" w:cs="Arial"/>
          <w:color w:val="auto"/>
          <w:highlight w:val="none"/>
        </w:rPr>
      </w:pPr>
      <w:r>
        <w:rPr>
          <w:rFonts w:ascii="Arial" w:hAnsi="Arial" w:cs="Arial"/>
          <w:color w:val="auto"/>
          <w:highlight w:val="none"/>
        </w:rPr>
        <w:br w:type="page"/>
      </w:r>
      <w:bookmarkStart w:id="117" w:name="_Toc1392571603"/>
      <w:bookmarkStart w:id="118" w:name="_Toc78449869"/>
      <w:bookmarkStart w:id="119" w:name="_Toc21962"/>
      <w:bookmarkStart w:id="120" w:name="_Toc407135284"/>
      <w:bookmarkStart w:id="121" w:name="_Toc1386396751"/>
      <w:r>
        <w:rPr>
          <w:rFonts w:ascii="Arial" w:hAnsi="Arial" w:cs="Arial"/>
          <w:color w:val="auto"/>
          <w:highlight w:val="none"/>
        </w:rPr>
        <w:t>1.工程量清单编制说明</w:t>
      </w:r>
      <w:bookmarkEnd w:id="117"/>
      <w:bookmarkEnd w:id="118"/>
      <w:bookmarkEnd w:id="119"/>
      <w:bookmarkEnd w:id="120"/>
      <w:bookmarkEnd w:id="121"/>
    </w:p>
    <w:p>
      <w:pPr>
        <w:spacing w:line="360" w:lineRule="auto"/>
        <w:ind w:firstLine="420" w:firstLineChars="200"/>
        <w:rPr>
          <w:rFonts w:ascii="Arial" w:hAnsi="Arial" w:cs="Arial"/>
          <w:color w:val="auto"/>
          <w:highlight w:val="none"/>
        </w:rPr>
      </w:pPr>
      <w:r>
        <w:rPr>
          <w:rFonts w:ascii="Arial" w:hAnsi="Arial" w:cs="Arial"/>
          <w:color w:val="auto"/>
          <w:highlight w:val="none"/>
        </w:rPr>
        <w:t>1.1本工程量清单依据《建设工程工程量清单计价规范（GB50500-2013）广西实施细则》（以下简称“《计价规范》”）、《工程量清单计算规范（GB50854~50862-2013）》及广西实施细则（修订本）（以下简称“《计算规范》”）、</w:t>
      </w:r>
      <w:r>
        <w:rPr>
          <w:rFonts w:ascii="Arial" w:hAnsi="Arial" w:cs="Arial"/>
          <w:color w:val="auto"/>
          <w:kern w:val="0"/>
          <w:highlight w:val="none"/>
        </w:rPr>
        <w:t>《关于建筑业实施营业税改征增值税后广西壮族自治区建设工程计价依据调整的通知》（桂建标〔2016〕17号）、磋商文件</w:t>
      </w:r>
      <w:r>
        <w:rPr>
          <w:rFonts w:ascii="Arial" w:hAnsi="Arial" w:cs="Arial"/>
          <w:color w:val="auto"/>
          <w:highlight w:val="none"/>
        </w:rPr>
        <w:t>、施工图等编制。计算规范中没有的清单项目，应在本章第1.4款约定。</w:t>
      </w:r>
    </w:p>
    <w:p>
      <w:pPr>
        <w:spacing w:line="360" w:lineRule="auto"/>
        <w:ind w:firstLine="420" w:firstLineChars="200"/>
        <w:rPr>
          <w:rFonts w:ascii="Arial" w:hAnsi="Arial" w:cs="Arial"/>
          <w:color w:val="auto"/>
          <w:highlight w:val="none"/>
        </w:rPr>
      </w:pPr>
      <w:r>
        <w:rPr>
          <w:rFonts w:ascii="Arial" w:hAnsi="Arial" w:cs="Arial"/>
          <w:color w:val="auto"/>
          <w:highlight w:val="none"/>
        </w:rPr>
        <w:t>1.2 工程量清单应与供应商须知、合同协议条款、合同的通用条款、合同专用条款、技术规范及图纸等文件一起结合使用。</w:t>
      </w:r>
    </w:p>
    <w:p>
      <w:pPr>
        <w:spacing w:line="360" w:lineRule="auto"/>
        <w:ind w:firstLine="420" w:firstLineChars="200"/>
        <w:rPr>
          <w:rFonts w:ascii="Arial" w:hAnsi="Arial" w:cs="Arial"/>
          <w:color w:val="auto"/>
          <w:highlight w:val="none"/>
        </w:rPr>
      </w:pPr>
      <w:r>
        <w:rPr>
          <w:rFonts w:ascii="Arial" w:hAnsi="Arial" w:cs="Arial"/>
          <w:color w:val="auto"/>
          <w:highlight w:val="none"/>
        </w:rPr>
        <w:t>1.3 工程量清单是磋商文件的组成部分，是工程量清单计价的基础，作为编制招标控制价、竞标报价、计算或调整工程量、索赔等的依据之一。</w:t>
      </w:r>
    </w:p>
    <w:p>
      <w:pPr>
        <w:spacing w:line="360" w:lineRule="auto"/>
        <w:ind w:firstLine="420" w:firstLineChars="200"/>
        <w:rPr>
          <w:rFonts w:ascii="Arial" w:hAnsi="Arial" w:cs="Arial"/>
          <w:color w:val="auto"/>
          <w:highlight w:val="none"/>
        </w:rPr>
      </w:pPr>
      <w:r>
        <w:rPr>
          <w:rFonts w:ascii="Arial" w:hAnsi="Arial" w:cs="Arial"/>
          <w:color w:val="auto"/>
          <w:highlight w:val="none"/>
        </w:rPr>
        <w:t>1.4 补充清单项目的特征、计量单位、工程量计算规则及工作内容说明如下：</w:t>
      </w:r>
      <w:r>
        <w:rPr>
          <w:rFonts w:ascii="Arial" w:hAnsi="Arial" w:cs="Arial"/>
          <w:color w:val="auto"/>
          <w:highlight w:val="none"/>
          <w:u w:val="single"/>
        </w:rPr>
        <w:t>无</w:t>
      </w:r>
      <w:r>
        <w:rPr>
          <w:rFonts w:ascii="Arial" w:hAnsi="Arial" w:cs="Arial"/>
          <w:color w:val="auto"/>
          <w:highlight w:val="none"/>
        </w:rPr>
        <w:t>。</w:t>
      </w:r>
    </w:p>
    <w:p>
      <w:pPr>
        <w:pStyle w:val="26"/>
        <w:spacing w:line="360" w:lineRule="auto"/>
        <w:ind w:firstLine="420" w:firstLineChars="200"/>
        <w:rPr>
          <w:rFonts w:ascii="Arial" w:hAnsi="Arial" w:cs="Arial"/>
          <w:color w:val="auto"/>
          <w:sz w:val="21"/>
          <w:highlight w:val="none"/>
        </w:rPr>
      </w:pPr>
      <w:r>
        <w:rPr>
          <w:rFonts w:ascii="Arial" w:hAnsi="Arial" w:cs="Arial"/>
          <w:color w:val="auto"/>
          <w:sz w:val="21"/>
          <w:highlight w:val="none"/>
        </w:rPr>
        <w:t>1.5 《允许调整主要材料和工程设备一览表》（表-22，表格编号为计价规范相应表格编号，下同）作为项目实施过程中材料和设备价格风险调整依据。</w:t>
      </w:r>
    </w:p>
    <w:p>
      <w:pPr>
        <w:pStyle w:val="26"/>
        <w:spacing w:line="360" w:lineRule="auto"/>
        <w:ind w:firstLine="420" w:firstLineChars="200"/>
        <w:rPr>
          <w:rFonts w:ascii="Arial" w:hAnsi="Arial" w:cs="Arial"/>
          <w:color w:val="auto"/>
          <w:sz w:val="21"/>
          <w:highlight w:val="none"/>
        </w:rPr>
      </w:pPr>
      <w:r>
        <w:rPr>
          <w:rFonts w:ascii="Arial" w:hAnsi="Arial" w:cs="Arial"/>
          <w:color w:val="auto"/>
          <w:sz w:val="21"/>
          <w:highlight w:val="none"/>
        </w:rPr>
        <w:t>1.6 本工程暂列金额：无。</w:t>
      </w:r>
    </w:p>
    <w:p>
      <w:pPr>
        <w:pStyle w:val="26"/>
        <w:spacing w:line="360" w:lineRule="auto"/>
        <w:ind w:firstLine="420" w:firstLineChars="200"/>
        <w:rPr>
          <w:rFonts w:ascii="Arial" w:hAnsi="Arial" w:cs="Arial"/>
          <w:color w:val="auto"/>
          <w:sz w:val="21"/>
          <w:highlight w:val="none"/>
        </w:rPr>
      </w:pPr>
      <w:r>
        <w:rPr>
          <w:rFonts w:ascii="Arial" w:hAnsi="Arial" w:cs="Arial"/>
          <w:color w:val="auto"/>
          <w:sz w:val="21"/>
          <w:highlight w:val="none"/>
        </w:rPr>
        <w:t>1.7 本工程发包人提供的材料和设备详见《发包人提供的主要材料和工程设备一览表》（表-21）。</w:t>
      </w:r>
    </w:p>
    <w:p>
      <w:pPr>
        <w:spacing w:line="360" w:lineRule="auto"/>
        <w:ind w:firstLine="420" w:firstLineChars="200"/>
        <w:rPr>
          <w:rFonts w:ascii="Arial" w:hAnsi="Arial" w:cs="Arial"/>
          <w:color w:val="auto"/>
          <w:highlight w:val="none"/>
        </w:rPr>
      </w:pPr>
      <w:r>
        <w:rPr>
          <w:rFonts w:ascii="Arial" w:hAnsi="Arial" w:cs="Arial"/>
          <w:color w:val="auto"/>
          <w:highlight w:val="none"/>
        </w:rPr>
        <w:t>1.8 本工程部分材料和设备在磋商时作为暂估价计列，结算按实调整，具体内容详见《材料（工程设备）暂估单价及调整表》（表12-2）。</w:t>
      </w:r>
    </w:p>
    <w:p>
      <w:pPr>
        <w:spacing w:line="360" w:lineRule="auto"/>
        <w:ind w:firstLine="420" w:firstLineChars="200"/>
        <w:rPr>
          <w:rFonts w:ascii="Arial" w:hAnsi="Arial" w:cs="Arial"/>
          <w:color w:val="auto"/>
          <w:highlight w:val="none"/>
        </w:rPr>
      </w:pPr>
      <w:r>
        <w:rPr>
          <w:rFonts w:ascii="Arial" w:hAnsi="Arial" w:cs="Arial"/>
          <w:color w:val="auto"/>
          <w:highlight w:val="none"/>
        </w:rPr>
        <w:t>1.9 磋商时暂估专业工程的价款属于暂估价，结算按实调整，具体内容详见《专业工程暂估价及结算价表》（表12-3）。</w:t>
      </w:r>
    </w:p>
    <w:p>
      <w:pPr>
        <w:spacing w:line="360" w:lineRule="auto"/>
        <w:ind w:firstLine="420" w:firstLineChars="200"/>
        <w:rPr>
          <w:rFonts w:ascii="Arial" w:hAnsi="Arial" w:cs="Arial"/>
          <w:color w:val="auto"/>
          <w:highlight w:val="none"/>
        </w:rPr>
      </w:pPr>
      <w:r>
        <w:rPr>
          <w:rFonts w:ascii="Arial" w:hAnsi="Arial" w:cs="Arial"/>
          <w:color w:val="auto"/>
          <w:highlight w:val="none"/>
        </w:rPr>
        <w:t>1.10 其它需要说明的问题：</w:t>
      </w:r>
      <w:r>
        <w:rPr>
          <w:rFonts w:ascii="Arial" w:hAnsi="Arial" w:cs="Arial"/>
          <w:color w:val="auto"/>
          <w:highlight w:val="none"/>
          <w:u w:val="single"/>
        </w:rPr>
        <w:t xml:space="preserve">无 </w:t>
      </w:r>
      <w:r>
        <w:rPr>
          <w:rFonts w:ascii="Arial" w:hAnsi="Arial" w:cs="Arial"/>
          <w:color w:val="auto"/>
          <w:highlight w:val="none"/>
        </w:rPr>
        <w:t>。</w:t>
      </w:r>
    </w:p>
    <w:p>
      <w:pPr>
        <w:spacing w:line="360" w:lineRule="auto"/>
        <w:ind w:firstLine="420" w:firstLineChars="200"/>
        <w:jc w:val="left"/>
        <w:rPr>
          <w:rFonts w:ascii="Arial" w:hAnsi="Arial" w:cs="Arial"/>
          <w:color w:val="auto"/>
          <w:highlight w:val="none"/>
        </w:rPr>
      </w:pPr>
      <w:r>
        <w:rPr>
          <w:rFonts w:ascii="Arial" w:hAnsi="Arial" w:cs="Arial"/>
          <w:color w:val="auto"/>
          <w:highlight w:val="none"/>
        </w:rPr>
        <w:t>1.11 工程量清单与磋商文件同时发布。 一般计税法建设工程的工程量清单表格按</w:t>
      </w:r>
      <w:r>
        <w:rPr>
          <w:rFonts w:ascii="Arial" w:hAnsi="Arial" w:cs="Arial"/>
          <w:color w:val="auto"/>
          <w:kern w:val="0"/>
          <w:highlight w:val="none"/>
        </w:rPr>
        <w:t>《关于建筑业实施营业税改征增值税后广西壮族自治区建设工程计价依据调整的通知》（桂建标〔2016〕17号）</w:t>
      </w:r>
      <w:r>
        <w:rPr>
          <w:rFonts w:ascii="Arial" w:hAnsi="Arial" w:cs="Arial"/>
          <w:color w:val="auto"/>
          <w:highlight w:val="none"/>
        </w:rPr>
        <w:t>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具体包括：</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 招标工程量清单（封-1）</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1.2 招标工程量清单（封扉-1）</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1.3 总说明（表-01）</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1.4 建设项目投标报价汇总表（表-02）</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1.5 单项工程投标报价汇总表（表-03）</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1.6 单位工程投标报价汇总表（表-04）</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1.7 分部分项工程和单价措施项目清单与计价表（表-08）</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1.8 总价措施项目清单与计价表（表-11）</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1.9 其他项目清单与计价汇总表（表-12）</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1.10 暂列金额明细表（表12-1）</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1.11 材料（工程设备）暂估单价及调整表（表12-2）</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1.12 专业工程暂估价及结算价表（表12-3）</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1.13 计日工表（表12-4）</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1.14 总承包服务费计价表（表12-5）</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1.15 税前项目清单与计价表（表-14）</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1.16 规费、增值税计价表（表-15）</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1.17 发包人提供主要材料和工程设备一览表（表-21）</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1.18 允许调整主要材料和工程设备一览表（适用于造价信息差额调整法）（表-22）</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1.19允许调整主要材料和工程设备一览表（适用于价格指数差额调整法）（表-23）</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1.20本工程材料和工程设备一览表（表-24）</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注：如本工程在合同中约定采用造价信息价差调整法，1.18 允许调整主要材料和工程设备一览表（适用于造价信息差额调整法）（表-22）载明的主要材料和工程设备为本工程允许调整材料和工程设备，工程量清单必须提供该表格，并应载明允许调整材料和工程设备名称型号规格、单位、风险系数、基准单价等内容，且不能提供空白表。</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以下表格视工程实际需要选用，如该工程不发生如下表格相关项目和费用，所编制工程量清单则不需列入相应表格：</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①建设项目投标报价汇总表（表-02）</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②暂列金额明细表（表12-1）</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③材料（工程设备）暂估单价及调整表（表12-2）</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④专业工程暂估价表（表12-3）</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⑤计日工表（表12-4）</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⑥总承包服务费计价表（表12-5）</w:t>
      </w:r>
    </w:p>
    <w:p>
      <w:pPr>
        <w:spacing w:line="360" w:lineRule="auto"/>
        <w:ind w:firstLine="630" w:firstLineChars="300"/>
        <w:jc w:val="left"/>
        <w:rPr>
          <w:rFonts w:ascii="Arial" w:hAnsi="Arial" w:cs="Arial"/>
          <w:color w:val="auto"/>
          <w:highlight w:val="none"/>
        </w:rPr>
      </w:pPr>
      <w:r>
        <w:rPr>
          <w:rFonts w:ascii="Arial" w:hAnsi="Arial" w:cs="Arial"/>
          <w:color w:val="auto"/>
          <w:highlight w:val="none"/>
        </w:rPr>
        <w:t>⑦税前项目清单与计价表（表-14）</w:t>
      </w:r>
    </w:p>
    <w:p>
      <w:pPr>
        <w:spacing w:line="360" w:lineRule="auto"/>
        <w:ind w:firstLine="630" w:firstLineChars="300"/>
        <w:rPr>
          <w:rFonts w:ascii="Arial" w:hAnsi="Arial" w:cs="Arial"/>
          <w:color w:val="auto"/>
          <w:highlight w:val="none"/>
        </w:rPr>
      </w:pPr>
      <w:r>
        <w:rPr>
          <w:rFonts w:ascii="Arial" w:hAnsi="Arial" w:cs="Arial"/>
          <w:color w:val="auto"/>
          <w:highlight w:val="none"/>
        </w:rPr>
        <w:fldChar w:fldCharType="begin"/>
      </w:r>
      <w:r>
        <w:rPr>
          <w:rFonts w:ascii="Arial" w:hAnsi="Arial" w:cs="Arial"/>
          <w:color w:val="auto"/>
          <w:highlight w:val="none"/>
        </w:rPr>
        <w:instrText xml:space="preserve"> = 8 \* GB3 </w:instrText>
      </w:r>
      <w:r>
        <w:rPr>
          <w:rFonts w:ascii="Arial" w:hAnsi="Arial" w:cs="Arial"/>
          <w:color w:val="auto"/>
          <w:highlight w:val="none"/>
        </w:rPr>
        <w:fldChar w:fldCharType="separate"/>
      </w:r>
      <w:r>
        <w:rPr>
          <w:rFonts w:ascii="Arial" w:hAnsi="Arial" w:cs="Arial"/>
          <w:color w:val="auto"/>
          <w:highlight w:val="none"/>
        </w:rPr>
        <w:t>⑧</w:t>
      </w:r>
      <w:r>
        <w:rPr>
          <w:rFonts w:ascii="Arial" w:hAnsi="Arial" w:cs="Arial"/>
          <w:color w:val="auto"/>
          <w:highlight w:val="none"/>
        </w:rPr>
        <w:fldChar w:fldCharType="end"/>
      </w:r>
      <w:r>
        <w:rPr>
          <w:rFonts w:ascii="Arial" w:hAnsi="Arial" w:cs="Arial"/>
          <w:color w:val="auto"/>
          <w:highlight w:val="none"/>
        </w:rPr>
        <w:t xml:space="preserve"> 允许调整主要材料和工程设备一览表（适用于价格指数差额调整法）（表-23）</w:t>
      </w:r>
    </w:p>
    <w:p>
      <w:pPr>
        <w:pStyle w:val="3"/>
        <w:spacing w:before="0" w:after="0" w:line="360" w:lineRule="auto"/>
        <w:rPr>
          <w:rFonts w:ascii="Arial" w:hAnsi="Arial" w:cs="Arial"/>
          <w:color w:val="auto"/>
          <w:highlight w:val="none"/>
        </w:rPr>
      </w:pPr>
      <w:bookmarkStart w:id="122" w:name="_Toc17361"/>
      <w:bookmarkStart w:id="123" w:name="_Toc347872619"/>
      <w:bookmarkStart w:id="124" w:name="_Toc407135285"/>
      <w:bookmarkStart w:id="125" w:name="_Toc990933621"/>
      <w:bookmarkStart w:id="126" w:name="_Toc78449870"/>
      <w:r>
        <w:rPr>
          <w:rFonts w:ascii="Arial" w:hAnsi="Arial" w:cs="Arial"/>
          <w:color w:val="auto"/>
          <w:highlight w:val="none"/>
        </w:rPr>
        <w:t>2.招标控制价编制说明</w:t>
      </w:r>
      <w:bookmarkEnd w:id="122"/>
      <w:bookmarkEnd w:id="123"/>
      <w:bookmarkEnd w:id="124"/>
      <w:bookmarkEnd w:id="125"/>
      <w:bookmarkEnd w:id="126"/>
    </w:p>
    <w:p>
      <w:pPr>
        <w:spacing w:line="360" w:lineRule="auto"/>
        <w:ind w:firstLine="420" w:firstLineChars="200"/>
        <w:rPr>
          <w:rFonts w:ascii="Arial" w:hAnsi="Arial" w:cs="Arial"/>
          <w:color w:val="auto"/>
          <w:highlight w:val="none"/>
        </w:rPr>
      </w:pPr>
      <w:r>
        <w:rPr>
          <w:rFonts w:ascii="Arial" w:hAnsi="Arial" w:cs="Arial"/>
          <w:color w:val="auto"/>
          <w:highlight w:val="none"/>
        </w:rPr>
        <w:t>2.1 招标控制价编制依据：</w:t>
      </w:r>
    </w:p>
    <w:p>
      <w:pPr>
        <w:spacing w:line="360" w:lineRule="auto"/>
        <w:ind w:firstLine="420" w:firstLineChars="200"/>
        <w:rPr>
          <w:rFonts w:ascii="Arial" w:hAnsi="Arial" w:cs="Arial"/>
          <w:color w:val="auto"/>
          <w:highlight w:val="none"/>
        </w:rPr>
      </w:pPr>
      <w:r>
        <w:rPr>
          <w:rFonts w:ascii="Arial" w:hAnsi="Arial" w:cs="Arial"/>
          <w:color w:val="auto"/>
          <w:highlight w:val="none"/>
        </w:rPr>
        <w:t>（1）《计价规范》及《计算规范》、</w:t>
      </w:r>
      <w:r>
        <w:rPr>
          <w:rFonts w:ascii="Arial" w:hAnsi="Arial" w:cs="Arial"/>
          <w:color w:val="auto"/>
          <w:kern w:val="0"/>
          <w:highlight w:val="none"/>
        </w:rPr>
        <w:t>《关于建筑业实施营业税改征增值税后广西壮族自治区建设工程计价依据调整的通知》（桂建标〔2016〕17号）等</w:t>
      </w:r>
      <w:r>
        <w:rPr>
          <w:rFonts w:ascii="Arial" w:hAnsi="Arial" w:cs="Arial"/>
          <w:color w:val="auto"/>
          <w:highlight w:val="none"/>
        </w:rPr>
        <w:t>；</w:t>
      </w:r>
    </w:p>
    <w:p>
      <w:pPr>
        <w:spacing w:line="360" w:lineRule="auto"/>
        <w:ind w:firstLine="420" w:firstLineChars="200"/>
        <w:rPr>
          <w:rFonts w:ascii="Arial" w:hAnsi="Arial" w:cs="Arial"/>
          <w:color w:val="auto"/>
          <w:highlight w:val="none"/>
        </w:rPr>
      </w:pPr>
      <w:r>
        <w:rPr>
          <w:rFonts w:ascii="Arial" w:hAnsi="Arial" w:cs="Arial"/>
          <w:color w:val="auto"/>
          <w:highlight w:val="none"/>
        </w:rPr>
        <w:t>（2）自治区住房城乡建设行政主管部门颁发的计价定额及有关规定：</w:t>
      </w:r>
      <w:bookmarkStart w:id="127" w:name="OLE_LINK2"/>
      <w:r>
        <w:rPr>
          <w:rFonts w:ascii="Arial" w:hAnsi="Arial" w:cs="Arial"/>
          <w:color w:val="auto"/>
          <w:highlight w:val="none"/>
          <w:u w:val="single"/>
        </w:rPr>
        <w:t>①《建设工程工程量清单计价规范（GB-50500-2013）》、《〈建设工程工程量计算规范〉（GB50854～50862-2013）广西壮族自治区实施细则（修订本）》；②广西壮族自治区建设行政主管部门颁发的2024年《广西壮族自治区建筑装饰装修工程消耗量定额》及其计价相关规定；③广西壮族自治区建设行政主管部门颁发的2023年《广西壮族自治区安装工程消耗量定额》及其计价相关规定；④广西壮族自治区建设行政主管部门颁发的2022年《广西壮族自治区市政工程消耗量定额》及其计价相关规定；⑤广西壮族自治区建设行政主管部门颁发的2021年《广西壮族自治区绿化工程消耗量定额》及其计价相关规定</w:t>
      </w:r>
      <w:r>
        <w:rPr>
          <w:rFonts w:hint="eastAsia" w:ascii="Arial" w:hAnsi="Arial" w:cs="Arial"/>
          <w:color w:val="auto"/>
          <w:highlight w:val="none"/>
          <w:u w:val="single"/>
        </w:rPr>
        <w:t>；⑥《自治区住房城乡建设厅关于调整建设工程定额人工费及有关费率的通知》（桂建标[2023]7号文）；⑦《关于调整建设工程计价增值税税率的通知》(桂建标[2019]12号文)；⑧《广西壮族自治区房屋建筑和市政基础设施工程安全生产责任保险实施细则》（桂建发[2023]6号文）</w:t>
      </w:r>
      <w:bookmarkEnd w:id="127"/>
      <w:r>
        <w:rPr>
          <w:rFonts w:ascii="Arial" w:hAnsi="Arial" w:cs="Arial"/>
          <w:color w:val="auto"/>
          <w:highlight w:val="none"/>
          <w:u w:val="single"/>
        </w:rPr>
        <w:t>。</w:t>
      </w:r>
      <w:r>
        <w:rPr>
          <w:rFonts w:ascii="Arial" w:hAnsi="Arial" w:cs="Arial"/>
          <w:color w:val="auto"/>
          <w:highlight w:val="none"/>
          <w:u w:val="single"/>
        </w:rPr>
        <w:cr/>
      </w:r>
      <w:r>
        <w:rPr>
          <w:rFonts w:ascii="Arial" w:hAnsi="Arial" w:cs="Arial"/>
          <w:color w:val="auto"/>
          <w:highlight w:val="none"/>
        </w:rPr>
        <w:t xml:space="preserve">    （3）建设工程设计文件及相关资料：</w:t>
      </w:r>
      <w:r>
        <w:rPr>
          <w:rFonts w:ascii="Arial" w:hAnsi="Arial" w:cs="Arial"/>
          <w:color w:val="auto"/>
          <w:highlight w:val="none"/>
          <w:u w:val="single"/>
        </w:rPr>
        <w:t>详见</w:t>
      </w:r>
      <w:r>
        <w:rPr>
          <w:rFonts w:hint="eastAsia" w:ascii="Arial" w:hAnsi="Arial" w:cs="Arial"/>
          <w:color w:val="auto"/>
          <w:highlight w:val="none"/>
          <w:u w:val="single"/>
        </w:rPr>
        <w:t>采购人</w:t>
      </w:r>
      <w:r>
        <w:rPr>
          <w:rFonts w:ascii="Arial" w:hAnsi="Arial" w:cs="Arial"/>
          <w:color w:val="auto"/>
          <w:highlight w:val="none"/>
          <w:u w:val="single"/>
        </w:rPr>
        <w:t xml:space="preserve">提供的本工程施工设计图纸及相关的标准、规范、技术资料 </w:t>
      </w:r>
      <w:r>
        <w:rPr>
          <w:rFonts w:ascii="Arial" w:hAnsi="Arial" w:cs="Arial"/>
          <w:color w:val="auto"/>
          <w:highlight w:val="none"/>
        </w:rPr>
        <w:t xml:space="preserve">。 </w:t>
      </w:r>
    </w:p>
    <w:p>
      <w:pPr>
        <w:spacing w:line="360" w:lineRule="auto"/>
        <w:ind w:firstLine="420" w:firstLineChars="200"/>
        <w:rPr>
          <w:rFonts w:ascii="Arial" w:hAnsi="Arial" w:cs="Arial"/>
          <w:color w:val="auto"/>
          <w:highlight w:val="none"/>
        </w:rPr>
      </w:pPr>
      <w:r>
        <w:rPr>
          <w:rFonts w:ascii="Arial" w:hAnsi="Arial" w:cs="Arial"/>
          <w:color w:val="auto"/>
          <w:highlight w:val="none"/>
        </w:rPr>
        <w:t>（4）本工程磋商文件及工程量清单；</w:t>
      </w:r>
    </w:p>
    <w:p>
      <w:pPr>
        <w:spacing w:line="360" w:lineRule="auto"/>
        <w:ind w:firstLine="420" w:firstLineChars="200"/>
        <w:rPr>
          <w:rFonts w:ascii="Arial" w:hAnsi="Arial" w:cs="Arial"/>
          <w:color w:val="auto"/>
          <w:highlight w:val="none"/>
        </w:rPr>
      </w:pPr>
      <w:r>
        <w:rPr>
          <w:rFonts w:ascii="Arial" w:hAnsi="Arial" w:cs="Arial"/>
          <w:color w:val="auto"/>
          <w:highlight w:val="none"/>
        </w:rPr>
        <w:t>（5）与建设项目相关的标准、规范、技术资料；</w:t>
      </w:r>
    </w:p>
    <w:p>
      <w:pPr>
        <w:spacing w:line="360" w:lineRule="auto"/>
        <w:ind w:firstLine="420" w:firstLineChars="200"/>
        <w:rPr>
          <w:rFonts w:ascii="Arial" w:hAnsi="Arial" w:cs="Arial"/>
          <w:color w:val="auto"/>
          <w:highlight w:val="none"/>
        </w:rPr>
      </w:pPr>
      <w:r>
        <w:rPr>
          <w:rFonts w:ascii="Arial" w:hAnsi="Arial" w:cs="Arial"/>
          <w:color w:val="auto"/>
          <w:highlight w:val="none"/>
        </w:rPr>
        <w:t>（6）施工现场情况、工程特点及常规施工方案；</w:t>
      </w:r>
    </w:p>
    <w:p>
      <w:pPr>
        <w:spacing w:line="360" w:lineRule="auto"/>
        <w:ind w:firstLine="420" w:firstLineChars="200"/>
        <w:rPr>
          <w:rFonts w:ascii="Arial" w:hAnsi="Arial" w:cs="Arial"/>
          <w:color w:val="auto"/>
          <w:highlight w:val="none"/>
        </w:rPr>
      </w:pPr>
      <w:r>
        <w:rPr>
          <w:rFonts w:ascii="Arial" w:hAnsi="Arial" w:cs="Arial"/>
          <w:color w:val="auto"/>
          <w:highlight w:val="none"/>
        </w:rPr>
        <w:t>（7）材料价格信息：</w:t>
      </w:r>
      <w:r>
        <w:rPr>
          <w:rFonts w:ascii="Arial" w:hAnsi="Arial" w:cs="Arial"/>
          <w:color w:val="auto"/>
          <w:highlight w:val="none"/>
          <w:u w:val="single"/>
        </w:rPr>
        <w:t>材料价格参考2025年第6期《崇左市建设工程造价信息》扶绥县除税信息价格，崇左市没有的按市场询价综合考虑。</w:t>
      </w:r>
    </w:p>
    <w:p>
      <w:pPr>
        <w:spacing w:line="360" w:lineRule="auto"/>
        <w:ind w:firstLine="420" w:firstLineChars="200"/>
        <w:rPr>
          <w:rFonts w:ascii="Arial" w:hAnsi="Arial" w:cs="Arial"/>
          <w:color w:val="auto"/>
          <w:highlight w:val="none"/>
        </w:rPr>
      </w:pPr>
      <w:r>
        <w:rPr>
          <w:rFonts w:ascii="Arial" w:hAnsi="Arial" w:cs="Arial"/>
          <w:color w:val="auto"/>
          <w:highlight w:val="none"/>
        </w:rPr>
        <w:t>2.2 分部分项及单价措施项目综合单价应包括磋商文件中采购人要求供应商所承担的风险内容及其范围（幅度）产生的风险费用。</w:t>
      </w:r>
    </w:p>
    <w:p>
      <w:pPr>
        <w:spacing w:line="360" w:lineRule="auto"/>
        <w:ind w:firstLine="420"/>
        <w:rPr>
          <w:rFonts w:ascii="Arial" w:hAnsi="Arial" w:cs="Arial"/>
          <w:color w:val="auto"/>
          <w:highlight w:val="none"/>
        </w:rPr>
      </w:pPr>
      <w:r>
        <w:rPr>
          <w:rFonts w:ascii="Arial" w:hAnsi="Arial" w:cs="Arial"/>
          <w:color w:val="auto"/>
          <w:highlight w:val="none"/>
        </w:rPr>
        <w:t>2.3 总价措施项目应根据拟定的磋商文件和常规施工方案按《计价规范》和《计算规范》规定编制。</w:t>
      </w:r>
    </w:p>
    <w:p>
      <w:pPr>
        <w:spacing w:line="360" w:lineRule="auto"/>
        <w:ind w:firstLine="420" w:firstLineChars="200"/>
        <w:rPr>
          <w:rFonts w:ascii="Arial" w:hAnsi="Arial" w:cs="Arial"/>
          <w:color w:val="auto"/>
          <w:highlight w:val="none"/>
        </w:rPr>
      </w:pPr>
      <w:r>
        <w:rPr>
          <w:rFonts w:ascii="Arial" w:hAnsi="Arial" w:cs="Arial"/>
          <w:color w:val="auto"/>
          <w:highlight w:val="none"/>
        </w:rPr>
        <w:t>2.4 其他项目费应按下列规定报价：</w:t>
      </w:r>
    </w:p>
    <w:p>
      <w:pPr>
        <w:spacing w:line="360" w:lineRule="auto"/>
        <w:ind w:firstLine="420" w:firstLineChars="200"/>
        <w:rPr>
          <w:rFonts w:ascii="Arial" w:hAnsi="Arial" w:cs="Arial"/>
          <w:color w:val="auto"/>
          <w:highlight w:val="none"/>
        </w:rPr>
      </w:pPr>
      <w:r>
        <w:rPr>
          <w:rFonts w:ascii="Arial" w:hAnsi="Arial" w:cs="Arial"/>
          <w:color w:val="auto"/>
          <w:highlight w:val="none"/>
        </w:rPr>
        <w:t>（1）暂列金额应按工程量清单中列出的金额填写；</w:t>
      </w:r>
    </w:p>
    <w:p>
      <w:pPr>
        <w:pStyle w:val="311"/>
        <w:spacing w:line="360" w:lineRule="auto"/>
        <w:ind w:firstLine="420" w:firstLineChars="200"/>
        <w:rPr>
          <w:rFonts w:ascii="Arial" w:hAnsi="Arial" w:cs="Arial"/>
          <w:color w:val="auto"/>
          <w:highlight w:val="none"/>
        </w:rPr>
      </w:pPr>
      <w:r>
        <w:rPr>
          <w:rFonts w:ascii="Arial" w:hAnsi="Arial" w:cs="Arial"/>
          <w:color w:val="auto"/>
          <w:highlight w:val="none"/>
        </w:rPr>
        <w:t>（2）材料、工程设备暂估价应按工程量清单中列出的单价计入综合单价；</w:t>
      </w:r>
    </w:p>
    <w:p>
      <w:pPr>
        <w:spacing w:line="360" w:lineRule="auto"/>
        <w:ind w:firstLine="420" w:firstLineChars="200"/>
        <w:rPr>
          <w:rFonts w:ascii="Arial" w:hAnsi="Arial" w:cs="Arial"/>
          <w:color w:val="auto"/>
          <w:highlight w:val="none"/>
        </w:rPr>
      </w:pPr>
      <w:r>
        <w:rPr>
          <w:rFonts w:ascii="Arial" w:hAnsi="Arial" w:cs="Arial"/>
          <w:color w:val="auto"/>
          <w:highlight w:val="none"/>
        </w:rPr>
        <w:t>（3）专业工程暂估价应按工程量清单中列出的金额填写；</w:t>
      </w:r>
    </w:p>
    <w:p>
      <w:pPr>
        <w:spacing w:line="360" w:lineRule="auto"/>
        <w:ind w:firstLine="420" w:firstLineChars="200"/>
        <w:rPr>
          <w:rFonts w:ascii="Arial" w:hAnsi="Arial" w:cs="Arial"/>
          <w:color w:val="auto"/>
          <w:highlight w:val="none"/>
        </w:rPr>
      </w:pPr>
      <w:r>
        <w:rPr>
          <w:rFonts w:ascii="Arial" w:hAnsi="Arial" w:cs="Arial"/>
          <w:color w:val="auto"/>
          <w:highlight w:val="none"/>
        </w:rPr>
        <w:t>（4）计日工应按工程量清单中列出的项目和数量，根据工程特点和有关计价依据确定的综合单价计算；</w:t>
      </w:r>
    </w:p>
    <w:p>
      <w:pPr>
        <w:spacing w:line="360" w:lineRule="auto"/>
        <w:ind w:firstLine="420" w:firstLineChars="200"/>
        <w:rPr>
          <w:rFonts w:ascii="Arial" w:hAnsi="Arial" w:cs="Arial"/>
          <w:color w:val="auto"/>
          <w:highlight w:val="none"/>
        </w:rPr>
      </w:pPr>
      <w:r>
        <w:rPr>
          <w:rFonts w:ascii="Arial" w:hAnsi="Arial" w:cs="Arial"/>
          <w:color w:val="auto"/>
          <w:highlight w:val="none"/>
        </w:rPr>
        <w:t>（5）总承包服务费应根据工程量清单列出的内容和要求，按自治区住房城乡建设行政主管部门颁发的计价定额及有关规定计算。</w:t>
      </w:r>
    </w:p>
    <w:p>
      <w:pPr>
        <w:spacing w:line="360" w:lineRule="auto"/>
        <w:ind w:firstLine="420" w:firstLineChars="200"/>
        <w:rPr>
          <w:rFonts w:ascii="Arial" w:hAnsi="Arial" w:cs="Arial"/>
          <w:color w:val="auto"/>
          <w:highlight w:val="none"/>
        </w:rPr>
      </w:pPr>
      <w:r>
        <w:rPr>
          <w:rFonts w:ascii="Arial" w:hAnsi="Arial" w:cs="Arial"/>
          <w:color w:val="auto"/>
          <w:highlight w:val="none"/>
        </w:rPr>
        <w:t>（6）对建设单位创建优质工程的，鼓励在招标控制价和预算中按广西区工程建设定额规定计列工程优质费，并明确工程优质费不可竞争。</w:t>
      </w:r>
    </w:p>
    <w:p>
      <w:pPr>
        <w:spacing w:line="360" w:lineRule="auto"/>
        <w:ind w:firstLine="420" w:firstLineChars="200"/>
        <w:rPr>
          <w:rFonts w:ascii="Arial" w:hAnsi="Arial" w:cs="Arial"/>
          <w:color w:val="auto"/>
          <w:highlight w:val="none"/>
        </w:rPr>
      </w:pPr>
      <w:r>
        <w:rPr>
          <w:rFonts w:ascii="Arial" w:hAnsi="Arial" w:cs="Arial"/>
          <w:color w:val="auto"/>
          <w:highlight w:val="none"/>
        </w:rPr>
        <w:t>2.5 规费和增值税应按规定确定，作为不可竞争费用。</w:t>
      </w:r>
    </w:p>
    <w:p>
      <w:pPr>
        <w:spacing w:line="360" w:lineRule="auto"/>
        <w:ind w:firstLine="420" w:firstLineChars="200"/>
        <w:rPr>
          <w:rFonts w:ascii="Arial" w:hAnsi="Arial" w:cs="Arial"/>
          <w:color w:val="auto"/>
          <w:highlight w:val="none"/>
        </w:rPr>
      </w:pPr>
      <w:r>
        <w:rPr>
          <w:rFonts w:ascii="Arial" w:hAnsi="Arial" w:cs="Arial"/>
          <w:color w:val="auto"/>
          <w:highlight w:val="none"/>
        </w:rPr>
        <w:t>2.6 其它需要说明的问题：</w:t>
      </w:r>
      <w:r>
        <w:rPr>
          <w:rFonts w:ascii="Arial" w:hAnsi="Arial" w:cs="Arial"/>
          <w:color w:val="auto"/>
          <w:highlight w:val="none"/>
          <w:u w:val="single"/>
        </w:rPr>
        <w:t>无。</w:t>
      </w:r>
    </w:p>
    <w:p>
      <w:pPr>
        <w:pStyle w:val="3"/>
        <w:spacing w:before="0" w:after="0" w:line="360" w:lineRule="auto"/>
        <w:rPr>
          <w:rFonts w:ascii="Arial" w:hAnsi="Arial" w:cs="Arial"/>
          <w:color w:val="auto"/>
          <w:highlight w:val="none"/>
        </w:rPr>
      </w:pPr>
      <w:bookmarkStart w:id="128" w:name="_Toc4611"/>
      <w:bookmarkStart w:id="129" w:name="_Toc78449871"/>
      <w:bookmarkStart w:id="130" w:name="_Toc879821176"/>
      <w:bookmarkStart w:id="131" w:name="_Toc378483916"/>
      <w:bookmarkStart w:id="132" w:name="_Toc407135286"/>
      <w:r>
        <w:rPr>
          <w:rFonts w:ascii="Arial" w:hAnsi="Arial" w:cs="Arial"/>
          <w:color w:val="auto"/>
          <w:highlight w:val="none"/>
        </w:rPr>
        <w:t>3.竞标报价（已标价工程量清单）编制说明</w:t>
      </w:r>
      <w:bookmarkEnd w:id="128"/>
      <w:bookmarkEnd w:id="129"/>
      <w:bookmarkEnd w:id="130"/>
      <w:bookmarkEnd w:id="131"/>
      <w:bookmarkEnd w:id="132"/>
    </w:p>
    <w:p>
      <w:pPr>
        <w:spacing w:line="360" w:lineRule="auto"/>
        <w:ind w:firstLine="420" w:firstLineChars="200"/>
        <w:rPr>
          <w:rFonts w:ascii="Arial" w:hAnsi="Arial" w:cs="Arial"/>
          <w:color w:val="auto"/>
          <w:highlight w:val="none"/>
        </w:rPr>
      </w:pPr>
      <w:r>
        <w:rPr>
          <w:rFonts w:ascii="Arial" w:hAnsi="Arial" w:cs="Arial"/>
          <w:color w:val="auto"/>
          <w:highlight w:val="none"/>
        </w:rPr>
        <w:t>3.1 供应商应依据磋商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60" w:lineRule="auto"/>
        <w:ind w:firstLine="420" w:firstLineChars="200"/>
        <w:rPr>
          <w:rFonts w:ascii="Arial" w:hAnsi="Arial" w:cs="Arial"/>
          <w:color w:val="auto"/>
          <w:highlight w:val="none"/>
        </w:rPr>
      </w:pPr>
      <w:r>
        <w:rPr>
          <w:rFonts w:ascii="Arial" w:hAnsi="Arial" w:cs="Arial"/>
          <w:color w:val="auto"/>
          <w:highlight w:val="none"/>
        </w:rPr>
        <w:t>3.2 供应商应按工程量清单填报价格。项目编码、项目名称、项目特征、计量单位、工程量必须与工程量清单一致，供应商不得对工程量清单项目进行增减调整。</w:t>
      </w:r>
    </w:p>
    <w:p>
      <w:pPr>
        <w:spacing w:line="360" w:lineRule="auto"/>
        <w:ind w:firstLine="420" w:firstLineChars="200"/>
        <w:rPr>
          <w:rFonts w:ascii="Arial" w:hAnsi="Arial" w:cs="Arial"/>
          <w:color w:val="auto"/>
          <w:highlight w:val="none"/>
        </w:rPr>
      </w:pPr>
      <w:r>
        <w:rPr>
          <w:rFonts w:ascii="Arial" w:hAnsi="Arial" w:cs="Arial"/>
          <w:color w:val="auto"/>
          <w:highlight w:val="none"/>
        </w:rPr>
        <w:t>3.3 综合单价中应包含磋商文件中划分的应由供应商承担的风险范围及其费用。</w:t>
      </w:r>
    </w:p>
    <w:p>
      <w:pPr>
        <w:spacing w:line="360" w:lineRule="auto"/>
        <w:ind w:firstLine="420" w:firstLineChars="200"/>
        <w:rPr>
          <w:rFonts w:ascii="Arial" w:hAnsi="Arial" w:cs="Arial"/>
          <w:color w:val="auto"/>
          <w:highlight w:val="none"/>
        </w:rPr>
      </w:pPr>
      <w:r>
        <w:rPr>
          <w:rFonts w:ascii="Arial" w:hAnsi="Arial" w:cs="Arial"/>
          <w:color w:val="auto"/>
          <w:highlight w:val="none"/>
        </w:rPr>
        <w:t>3.4 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pPr>
        <w:spacing w:line="360" w:lineRule="auto"/>
        <w:ind w:firstLine="420" w:firstLineChars="200"/>
        <w:rPr>
          <w:rFonts w:ascii="Arial" w:hAnsi="Arial" w:cs="Arial"/>
          <w:color w:val="auto"/>
          <w:highlight w:val="none"/>
        </w:rPr>
      </w:pPr>
      <w:r>
        <w:rPr>
          <w:rFonts w:ascii="Arial" w:hAnsi="Arial" w:cs="Arial"/>
          <w:color w:val="auto"/>
          <w:highlight w:val="none"/>
        </w:rPr>
        <w:t>3.5 总价措施项目的金额应根据磋商文件及竞标时拟定的施工组织设计或施工方案，按计价规范的规定自主确定。但安全文明施工费按国家、省级或行业建设主管部门的有关规定执行，作为不竞争费用单列。</w:t>
      </w:r>
    </w:p>
    <w:p>
      <w:pPr>
        <w:spacing w:line="360" w:lineRule="auto"/>
        <w:ind w:firstLine="420" w:firstLineChars="200"/>
        <w:rPr>
          <w:rFonts w:ascii="Arial" w:hAnsi="Arial" w:cs="Arial"/>
          <w:color w:val="auto"/>
          <w:highlight w:val="none"/>
        </w:rPr>
      </w:pPr>
      <w:r>
        <w:rPr>
          <w:rFonts w:ascii="Arial" w:hAnsi="Arial" w:cs="Arial"/>
          <w:color w:val="auto"/>
          <w:highlight w:val="none"/>
        </w:rPr>
        <w:t>3.6 其他项目费应按下列规定报价：</w:t>
      </w:r>
    </w:p>
    <w:p>
      <w:pPr>
        <w:spacing w:line="360" w:lineRule="auto"/>
        <w:ind w:firstLine="420" w:firstLineChars="200"/>
        <w:rPr>
          <w:rFonts w:ascii="Arial" w:hAnsi="Arial" w:cs="Arial"/>
          <w:color w:val="auto"/>
          <w:highlight w:val="none"/>
        </w:rPr>
      </w:pPr>
      <w:r>
        <w:rPr>
          <w:rFonts w:ascii="Arial" w:hAnsi="Arial" w:cs="Arial"/>
          <w:color w:val="auto"/>
          <w:highlight w:val="none"/>
        </w:rPr>
        <w:t>（1）暂列金额应按工程量清单中列出的金额填写；</w:t>
      </w:r>
    </w:p>
    <w:p>
      <w:pPr>
        <w:pStyle w:val="311"/>
        <w:spacing w:line="360" w:lineRule="auto"/>
        <w:ind w:firstLine="420" w:firstLineChars="200"/>
        <w:rPr>
          <w:rFonts w:ascii="Arial" w:hAnsi="Arial" w:cs="Arial"/>
          <w:color w:val="auto"/>
          <w:highlight w:val="none"/>
        </w:rPr>
      </w:pPr>
      <w:r>
        <w:rPr>
          <w:rFonts w:ascii="Arial" w:hAnsi="Arial" w:cs="Arial"/>
          <w:color w:val="auto"/>
          <w:highlight w:val="none"/>
        </w:rPr>
        <w:t>（2）材料、工程设备暂估价应按工程量清单中列出的单价计入综合单价；</w:t>
      </w:r>
    </w:p>
    <w:p>
      <w:pPr>
        <w:spacing w:line="360" w:lineRule="auto"/>
        <w:ind w:firstLine="420" w:firstLineChars="200"/>
        <w:rPr>
          <w:rFonts w:ascii="Arial" w:hAnsi="Arial" w:cs="Arial"/>
          <w:color w:val="auto"/>
          <w:highlight w:val="none"/>
        </w:rPr>
      </w:pPr>
      <w:r>
        <w:rPr>
          <w:rFonts w:ascii="Arial" w:hAnsi="Arial" w:cs="Arial"/>
          <w:color w:val="auto"/>
          <w:highlight w:val="none"/>
        </w:rPr>
        <w:t>（3）专业工程暂估价应按工程量清单中列出的金额填写；</w:t>
      </w:r>
    </w:p>
    <w:p>
      <w:pPr>
        <w:spacing w:line="360" w:lineRule="auto"/>
        <w:ind w:firstLine="420" w:firstLineChars="200"/>
        <w:rPr>
          <w:rFonts w:ascii="Arial" w:hAnsi="Arial" w:cs="Arial"/>
          <w:color w:val="auto"/>
          <w:highlight w:val="none"/>
        </w:rPr>
      </w:pPr>
      <w:r>
        <w:rPr>
          <w:rFonts w:ascii="Arial" w:hAnsi="Arial" w:cs="Arial"/>
          <w:color w:val="auto"/>
          <w:highlight w:val="none"/>
        </w:rPr>
        <w:t>（4）计日工应按工程量清单中列出的项目和估算数量，自主确定综合单价并计算计日工总额；计日工单价均不含规费和税金；</w:t>
      </w:r>
    </w:p>
    <w:p>
      <w:pPr>
        <w:spacing w:line="360" w:lineRule="auto"/>
        <w:ind w:firstLine="420" w:firstLineChars="200"/>
        <w:rPr>
          <w:rFonts w:ascii="Arial" w:hAnsi="Arial" w:cs="Arial"/>
          <w:color w:val="auto"/>
          <w:highlight w:val="none"/>
        </w:rPr>
      </w:pPr>
      <w:r>
        <w:rPr>
          <w:rFonts w:ascii="Arial" w:hAnsi="Arial" w:cs="Arial"/>
          <w:color w:val="auto"/>
          <w:highlight w:val="none"/>
        </w:rPr>
        <w:t>（5）总承包服务费应根据工程量清单中列出的内容和供应材料、设备情况，按照采购人提出的协调、配合与服务要求和施工现场管理需要自主确定。</w:t>
      </w:r>
    </w:p>
    <w:p>
      <w:pPr>
        <w:spacing w:line="360" w:lineRule="auto"/>
        <w:ind w:firstLine="420" w:firstLineChars="200"/>
        <w:rPr>
          <w:rFonts w:ascii="Arial" w:hAnsi="Arial" w:cs="Arial"/>
          <w:color w:val="auto"/>
          <w:highlight w:val="none"/>
        </w:rPr>
      </w:pPr>
      <w:r>
        <w:rPr>
          <w:rFonts w:ascii="Arial" w:hAnsi="Arial" w:cs="Arial"/>
          <w:color w:val="auto"/>
          <w:highlight w:val="none"/>
        </w:rPr>
        <w:t>（6）对建设单位创建优质工程的，鼓励在招标控制价和预算中按我区工程建设定额规定计列工程优质费，并明确工程优质费不可竞争。</w:t>
      </w:r>
    </w:p>
    <w:p>
      <w:pPr>
        <w:spacing w:line="360" w:lineRule="auto"/>
        <w:ind w:firstLine="420" w:firstLineChars="200"/>
        <w:rPr>
          <w:rFonts w:ascii="Arial" w:hAnsi="Arial" w:cs="Arial"/>
          <w:color w:val="auto"/>
          <w:highlight w:val="none"/>
        </w:rPr>
      </w:pPr>
      <w:r>
        <w:rPr>
          <w:rFonts w:ascii="Arial" w:hAnsi="Arial" w:cs="Arial"/>
          <w:color w:val="auto"/>
          <w:highlight w:val="none"/>
        </w:rPr>
        <w:t>3.7 规费和增值税应按规定确定，作为不可竞争费用。</w:t>
      </w:r>
    </w:p>
    <w:p>
      <w:pPr>
        <w:spacing w:line="360" w:lineRule="auto"/>
        <w:ind w:firstLine="420" w:firstLineChars="200"/>
        <w:rPr>
          <w:rFonts w:ascii="Arial" w:hAnsi="Arial" w:cs="Arial"/>
          <w:color w:val="auto"/>
          <w:highlight w:val="none"/>
        </w:rPr>
      </w:pPr>
      <w:r>
        <w:rPr>
          <w:rFonts w:ascii="Arial" w:hAnsi="Arial" w:cs="Arial"/>
          <w:color w:val="auto"/>
          <w:highlight w:val="none"/>
        </w:rPr>
        <w:t>3.8 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rFonts w:ascii="Arial" w:hAnsi="Arial" w:cs="Arial"/>
          <w:color w:val="auto"/>
          <w:highlight w:val="none"/>
        </w:rPr>
      </w:pPr>
      <w:r>
        <w:rPr>
          <w:rFonts w:ascii="Arial" w:hAnsi="Arial" w:cs="Arial"/>
          <w:color w:val="auto"/>
          <w:highlight w:val="none"/>
        </w:rPr>
        <w:t>3.9 竞标总价应当与分部分项工程费、措施项目费、其他项目费和规费、增值税的合计金额一致。</w:t>
      </w:r>
    </w:p>
    <w:p>
      <w:pPr>
        <w:spacing w:line="360" w:lineRule="auto"/>
        <w:ind w:firstLine="420" w:firstLineChars="200"/>
        <w:rPr>
          <w:rFonts w:ascii="Arial" w:hAnsi="Arial" w:cs="Arial"/>
          <w:color w:val="auto"/>
          <w:highlight w:val="none"/>
        </w:rPr>
      </w:pPr>
      <w:r>
        <w:rPr>
          <w:rFonts w:ascii="Arial" w:hAnsi="Arial" w:cs="Arial"/>
          <w:color w:val="auto"/>
          <w:highlight w:val="none"/>
        </w:rPr>
        <w:t>3.10 供应商应按《允许调整主要材料和工程设备一览表》的内容填报，不得擅自调整材料和设备名称型号规格、单位、风险系数、基准单价。</w:t>
      </w:r>
    </w:p>
    <w:p>
      <w:pPr>
        <w:spacing w:line="360" w:lineRule="auto"/>
        <w:ind w:firstLine="420" w:firstLineChars="200"/>
        <w:rPr>
          <w:rFonts w:ascii="Arial" w:hAnsi="Arial" w:cs="Arial"/>
          <w:color w:val="auto"/>
          <w:highlight w:val="none"/>
        </w:rPr>
      </w:pPr>
      <w:r>
        <w:rPr>
          <w:rFonts w:ascii="Arial" w:hAnsi="Arial" w:cs="Arial"/>
          <w:color w:val="auto"/>
          <w:highlight w:val="none"/>
        </w:rPr>
        <w:t>3.11竞标报价表格按本工程工程量清单表格要求填写，并应按磋商文件的要求，附上《工程量清单综合单价分析表》（表-09）和《主要清单项目工料机分析表》（表-10）。</w:t>
      </w:r>
    </w:p>
    <w:p>
      <w:pPr>
        <w:spacing w:line="360" w:lineRule="auto"/>
        <w:ind w:firstLine="422" w:firstLineChars="200"/>
        <w:rPr>
          <w:rFonts w:ascii="Arial" w:hAnsi="Arial" w:cs="Arial"/>
          <w:color w:val="auto"/>
          <w:highlight w:val="none"/>
        </w:rPr>
      </w:pPr>
      <w:r>
        <w:rPr>
          <w:rFonts w:ascii="Arial" w:hAnsi="Arial" w:cs="Arial"/>
          <w:b/>
          <w:bCs/>
          <w:color w:val="auto"/>
          <w:highlight w:val="none"/>
        </w:rPr>
        <w:t>3.12供应商</w:t>
      </w:r>
      <w:r>
        <w:rPr>
          <w:rFonts w:ascii="Arial" w:hAnsi="Arial" w:cs="Arial"/>
          <w:b/>
          <w:color w:val="auto"/>
          <w:szCs w:val="21"/>
          <w:highlight w:val="none"/>
        </w:rPr>
        <w:t>所提供的已标价工程量清单中“分部分项工程和单价措施项目清单与计价表”（表-08）所报各项目综合单价（包含首次报价、最后报价）不得超出本项目附件公布的“招标控制价”中“分部分项工程和单价措施项目清单与计价表”（表-08）相应项目的综合单价</w:t>
      </w:r>
      <w:r>
        <w:rPr>
          <w:rFonts w:ascii="Arial" w:hAnsi="Arial" w:cs="Arial"/>
          <w:b/>
          <w:bCs/>
          <w:color w:val="auto"/>
          <w:highlight w:val="none"/>
        </w:rPr>
        <w:t>，否则响应文件按无效处理。</w:t>
      </w:r>
    </w:p>
    <w:p>
      <w:pPr>
        <w:spacing w:line="360" w:lineRule="auto"/>
        <w:ind w:firstLine="420" w:firstLineChars="200"/>
        <w:rPr>
          <w:rFonts w:ascii="Arial" w:hAnsi="Arial" w:cs="Arial"/>
          <w:color w:val="auto"/>
          <w:highlight w:val="none"/>
          <w:u w:val="single"/>
        </w:rPr>
      </w:pPr>
      <w:r>
        <w:rPr>
          <w:rFonts w:ascii="Arial" w:hAnsi="Arial" w:cs="Arial"/>
          <w:color w:val="auto"/>
          <w:highlight w:val="none"/>
        </w:rPr>
        <w:t>未尽事宜详见本工程工程量清单、招标控制价编制说明以及现行《计价规范》等有关规定执行。</w:t>
      </w:r>
    </w:p>
    <w:p>
      <w:pPr>
        <w:spacing w:line="360" w:lineRule="auto"/>
        <w:ind w:firstLine="420" w:firstLineChars="200"/>
        <w:rPr>
          <w:rFonts w:ascii="Arial" w:hAnsi="Arial" w:cs="Arial"/>
          <w:color w:val="auto"/>
          <w:highlight w:val="none"/>
        </w:rPr>
      </w:pPr>
      <w:r>
        <w:rPr>
          <w:rFonts w:ascii="Arial" w:hAnsi="Arial" w:cs="Arial"/>
          <w:color w:val="auto"/>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pPr>
        <w:pStyle w:val="3"/>
        <w:spacing w:before="0" w:after="0" w:line="360" w:lineRule="auto"/>
        <w:rPr>
          <w:rFonts w:ascii="Arial" w:hAnsi="Arial" w:cs="Arial"/>
          <w:color w:val="auto"/>
          <w:highlight w:val="none"/>
        </w:rPr>
      </w:pPr>
      <w:bookmarkStart w:id="133" w:name="_Toc4297"/>
      <w:r>
        <w:rPr>
          <w:rFonts w:ascii="Arial" w:hAnsi="Arial" w:cs="Arial"/>
          <w:color w:val="auto"/>
          <w:highlight w:val="none"/>
        </w:rPr>
        <w:t>4.图纸（另册）</w:t>
      </w:r>
      <w:bookmarkEnd w:id="133"/>
    </w:p>
    <w:p>
      <w:pPr>
        <w:pStyle w:val="3"/>
        <w:spacing w:before="0" w:after="0" w:line="360" w:lineRule="auto"/>
        <w:jc w:val="center"/>
        <w:rPr>
          <w:rFonts w:ascii="Arial" w:hAnsi="Arial" w:cs="Arial"/>
          <w:color w:val="auto"/>
          <w:highlight w:val="none"/>
        </w:rPr>
      </w:pPr>
      <w:r>
        <w:rPr>
          <w:rFonts w:ascii="Arial" w:hAnsi="Arial" w:cs="Arial"/>
          <w:color w:val="auto"/>
          <w:highlight w:val="none"/>
        </w:rPr>
        <w:br w:type="page"/>
      </w:r>
    </w:p>
    <w:p>
      <w:pPr>
        <w:pStyle w:val="4"/>
        <w:spacing w:before="0" w:after="0" w:line="360" w:lineRule="auto"/>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pStyle w:val="2"/>
        <w:spacing w:after="340" w:line="360" w:lineRule="auto"/>
        <w:jc w:val="center"/>
        <w:rPr>
          <w:rFonts w:ascii="Arial" w:hAnsi="Arial" w:cs="Arial"/>
          <w:color w:val="auto"/>
          <w:highlight w:val="none"/>
        </w:rPr>
      </w:pPr>
      <w:bookmarkStart w:id="134" w:name="_Toc469"/>
      <w:r>
        <w:rPr>
          <w:rFonts w:ascii="Arial" w:hAnsi="Arial" w:cs="Arial"/>
          <w:color w:val="auto"/>
          <w:highlight w:val="none"/>
        </w:rPr>
        <w:t>第六章 响应文件格式</w:t>
      </w:r>
      <w:bookmarkEnd w:id="134"/>
    </w:p>
    <w:p>
      <w:pPr>
        <w:spacing w:line="240" w:lineRule="atLeast"/>
        <w:rPr>
          <w:rFonts w:ascii="Arial" w:hAnsi="Arial" w:cs="Arial"/>
          <w:b/>
          <w:color w:val="auto"/>
          <w:sz w:val="32"/>
          <w:szCs w:val="32"/>
          <w:highlight w:val="none"/>
        </w:rPr>
      </w:pPr>
    </w:p>
    <w:p>
      <w:pPr>
        <w:spacing w:line="240" w:lineRule="atLeast"/>
        <w:rPr>
          <w:rFonts w:ascii="Arial" w:hAnsi="Arial" w:cs="Arial"/>
          <w:b/>
          <w:color w:val="auto"/>
          <w:sz w:val="32"/>
          <w:szCs w:val="32"/>
          <w:highlight w:val="none"/>
        </w:rPr>
      </w:pPr>
    </w:p>
    <w:p>
      <w:pPr>
        <w:spacing w:line="240" w:lineRule="atLeast"/>
        <w:rPr>
          <w:rFonts w:ascii="Arial" w:hAnsi="Arial" w:cs="Arial"/>
          <w:b/>
          <w:color w:val="auto"/>
          <w:sz w:val="32"/>
          <w:szCs w:val="32"/>
          <w:highlight w:val="none"/>
        </w:rPr>
      </w:pPr>
    </w:p>
    <w:p>
      <w:pPr>
        <w:spacing w:line="240" w:lineRule="atLeast"/>
        <w:rPr>
          <w:rFonts w:ascii="Arial" w:hAnsi="Arial" w:cs="Arial"/>
          <w:b/>
          <w:color w:val="auto"/>
          <w:sz w:val="32"/>
          <w:szCs w:val="32"/>
          <w:highlight w:val="none"/>
        </w:rPr>
      </w:pPr>
    </w:p>
    <w:p>
      <w:pPr>
        <w:spacing w:line="240" w:lineRule="atLeast"/>
        <w:rPr>
          <w:rFonts w:ascii="Arial" w:hAnsi="Arial" w:cs="Arial"/>
          <w:b/>
          <w:color w:val="auto"/>
          <w:sz w:val="32"/>
          <w:szCs w:val="32"/>
          <w:highlight w:val="none"/>
        </w:rPr>
      </w:pPr>
    </w:p>
    <w:p>
      <w:pPr>
        <w:spacing w:line="240" w:lineRule="atLeast"/>
        <w:rPr>
          <w:rFonts w:ascii="Arial" w:hAnsi="Arial" w:cs="Arial"/>
          <w:b/>
          <w:color w:val="auto"/>
          <w:sz w:val="32"/>
          <w:szCs w:val="32"/>
          <w:highlight w:val="none"/>
        </w:rPr>
      </w:pPr>
    </w:p>
    <w:p>
      <w:pPr>
        <w:spacing w:line="240" w:lineRule="atLeast"/>
        <w:rPr>
          <w:rFonts w:ascii="Arial" w:hAnsi="Arial" w:cs="Arial"/>
          <w:b/>
          <w:color w:val="auto"/>
          <w:sz w:val="32"/>
          <w:szCs w:val="32"/>
          <w:highlight w:val="none"/>
        </w:rPr>
      </w:pPr>
    </w:p>
    <w:p>
      <w:pPr>
        <w:spacing w:line="240" w:lineRule="atLeast"/>
        <w:rPr>
          <w:rFonts w:ascii="Arial" w:hAnsi="Arial" w:cs="Arial"/>
          <w:b/>
          <w:color w:val="auto"/>
          <w:sz w:val="32"/>
          <w:szCs w:val="32"/>
          <w:highlight w:val="none"/>
        </w:rPr>
      </w:pPr>
    </w:p>
    <w:p>
      <w:pPr>
        <w:spacing w:line="240" w:lineRule="atLeast"/>
        <w:rPr>
          <w:rFonts w:ascii="Arial" w:hAnsi="Arial" w:cs="Arial"/>
          <w:b/>
          <w:color w:val="auto"/>
          <w:sz w:val="32"/>
          <w:szCs w:val="32"/>
          <w:highlight w:val="none"/>
        </w:rPr>
      </w:pPr>
    </w:p>
    <w:p>
      <w:pPr>
        <w:snapToGrid w:val="0"/>
        <w:spacing w:before="50" w:after="50"/>
        <w:outlineLvl w:val="1"/>
        <w:rPr>
          <w:rFonts w:ascii="Arial" w:hAnsi="Arial" w:cs="Arial"/>
          <w:b/>
          <w:bCs/>
          <w:color w:val="auto"/>
          <w:sz w:val="24"/>
          <w:highlight w:val="none"/>
        </w:rPr>
      </w:pPr>
    </w:p>
    <w:p>
      <w:pPr>
        <w:rPr>
          <w:rFonts w:ascii="Arial" w:hAnsi="Arial" w:cs="Arial"/>
          <w:b/>
          <w:color w:val="auto"/>
          <w:sz w:val="32"/>
          <w:szCs w:val="32"/>
          <w:highlight w:val="none"/>
        </w:rPr>
      </w:pPr>
      <w:bookmarkStart w:id="135" w:name="_Toc71366186"/>
      <w:bookmarkStart w:id="136" w:name="_Toc35611516"/>
      <w:bookmarkStart w:id="137" w:name="_Toc31728084"/>
      <w:bookmarkStart w:id="138" w:name="_Toc44229899"/>
      <w:bookmarkStart w:id="139" w:name="_Toc35611438"/>
      <w:bookmarkStart w:id="140" w:name="_Toc31723070"/>
      <w:r>
        <w:rPr>
          <w:rFonts w:ascii="Arial" w:hAnsi="Arial" w:cs="Arial"/>
          <w:b/>
          <w:color w:val="auto"/>
          <w:sz w:val="32"/>
          <w:szCs w:val="32"/>
          <w:highlight w:val="none"/>
        </w:rPr>
        <w:t>一、资格证明文件格式</w:t>
      </w:r>
      <w:bookmarkEnd w:id="135"/>
      <w:bookmarkEnd w:id="136"/>
      <w:bookmarkEnd w:id="137"/>
      <w:bookmarkEnd w:id="138"/>
      <w:bookmarkEnd w:id="139"/>
      <w:bookmarkEnd w:id="140"/>
    </w:p>
    <w:p>
      <w:pPr>
        <w:snapToGrid w:val="0"/>
        <w:spacing w:before="156" w:beforeLines="50" w:after="50" w:line="360" w:lineRule="auto"/>
        <w:jc w:val="left"/>
        <w:rPr>
          <w:rFonts w:ascii="Arial" w:hAnsi="Arial" w:cs="Arial"/>
          <w:b/>
          <w:color w:val="auto"/>
          <w:sz w:val="24"/>
          <w:highlight w:val="none"/>
        </w:rPr>
      </w:pPr>
      <w:r>
        <w:rPr>
          <w:rFonts w:ascii="Arial" w:hAnsi="Arial" w:cs="Arial"/>
          <w:b/>
          <w:color w:val="auto"/>
          <w:sz w:val="32"/>
          <w:szCs w:val="32"/>
          <w:highlight w:val="none"/>
        </w:rPr>
        <w:t>1.资格证明文件封面格式：</w:t>
      </w:r>
      <w:r>
        <w:rPr>
          <w:rFonts w:ascii="Arial" w:hAnsi="Arial" w:cs="Arial"/>
          <w:b/>
          <w:color w:val="auto"/>
          <w:sz w:val="24"/>
          <w:highlight w:val="none"/>
        </w:rPr>
        <w:t xml:space="preserve"> </w:t>
      </w:r>
    </w:p>
    <w:p>
      <w:pPr>
        <w:snapToGrid w:val="0"/>
        <w:spacing w:before="156" w:beforeLines="50" w:after="50"/>
        <w:jc w:val="center"/>
        <w:rPr>
          <w:rFonts w:ascii="Arial" w:hAnsi="Arial" w:cs="Arial"/>
          <w:color w:val="auto"/>
          <w:sz w:val="44"/>
          <w:szCs w:val="44"/>
          <w:highlight w:val="none"/>
        </w:rPr>
      </w:pPr>
    </w:p>
    <w:p>
      <w:pPr>
        <w:snapToGrid w:val="0"/>
        <w:spacing w:before="156" w:beforeLines="50" w:after="50"/>
        <w:jc w:val="center"/>
        <w:rPr>
          <w:rFonts w:ascii="Arial" w:hAnsi="Arial" w:cs="Arial"/>
          <w:color w:val="auto"/>
          <w:sz w:val="44"/>
          <w:szCs w:val="44"/>
          <w:highlight w:val="none"/>
        </w:rPr>
      </w:pPr>
      <w:r>
        <w:rPr>
          <w:rFonts w:ascii="Arial" w:hAnsi="Arial" w:cs="Arial"/>
          <w:color w:val="auto"/>
          <w:sz w:val="44"/>
          <w:szCs w:val="44"/>
          <w:highlight w:val="none"/>
        </w:rPr>
        <w:t>电 子 响 应 文 件</w:t>
      </w:r>
    </w:p>
    <w:p>
      <w:pPr>
        <w:snapToGrid w:val="0"/>
        <w:spacing w:before="156" w:beforeLines="50" w:after="50"/>
        <w:rPr>
          <w:rFonts w:ascii="Arial" w:hAnsi="Arial" w:cs="Arial"/>
          <w:color w:val="auto"/>
          <w:sz w:val="24"/>
          <w:szCs w:val="20"/>
          <w:highlight w:val="none"/>
        </w:rPr>
      </w:pPr>
    </w:p>
    <w:p>
      <w:pPr>
        <w:snapToGrid w:val="0"/>
        <w:spacing w:before="156" w:beforeLines="50" w:after="50"/>
        <w:jc w:val="center"/>
        <w:rPr>
          <w:rFonts w:ascii="Arial" w:hAnsi="Arial" w:eastAsia="方正小标宋简体" w:cs="Arial"/>
          <w:bCs/>
          <w:color w:val="auto"/>
          <w:sz w:val="44"/>
          <w:szCs w:val="44"/>
          <w:highlight w:val="none"/>
        </w:rPr>
      </w:pPr>
      <w:r>
        <w:rPr>
          <w:rFonts w:ascii="Arial" w:hAnsi="Arial" w:eastAsia="方正小标宋简体" w:cs="Arial"/>
          <w:bCs/>
          <w:color w:val="auto"/>
          <w:sz w:val="44"/>
          <w:szCs w:val="44"/>
          <w:highlight w:val="none"/>
        </w:rPr>
        <w:t>资  格  证  明  文  件</w:t>
      </w: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项目名称：</w:t>
      </w:r>
    </w:p>
    <w:p>
      <w:pPr>
        <w:snapToGrid w:val="0"/>
        <w:spacing w:before="156" w:beforeLines="50" w:after="50"/>
        <w:ind w:firstLine="720" w:firstLineChars="225"/>
        <w:rPr>
          <w:rFonts w:ascii="Arial" w:hAnsi="Arial" w:cs="Arial"/>
          <w:bCs/>
          <w:color w:val="auto"/>
          <w:sz w:val="32"/>
          <w:szCs w:val="32"/>
          <w:highlight w:val="none"/>
        </w:rPr>
      </w:pPr>
    </w:p>
    <w:p>
      <w:pPr>
        <w:snapToGrid w:val="0"/>
        <w:spacing w:before="156" w:beforeLines="50" w:after="50"/>
        <w:ind w:firstLine="720" w:firstLineChars="225"/>
        <w:rPr>
          <w:rFonts w:ascii="Arial" w:hAnsi="Arial" w:cs="Arial"/>
          <w:bCs/>
          <w:color w:val="auto"/>
          <w:sz w:val="32"/>
          <w:szCs w:val="32"/>
          <w:highlight w:val="none"/>
        </w:rPr>
      </w:pPr>
      <w:r>
        <w:rPr>
          <w:rFonts w:ascii="Arial" w:hAnsi="Arial" w:cs="Arial"/>
          <w:bCs/>
          <w:color w:val="auto"/>
          <w:sz w:val="32"/>
          <w:szCs w:val="32"/>
          <w:highlight w:val="none"/>
        </w:rPr>
        <w:t>项目编号：</w:t>
      </w:r>
    </w:p>
    <w:p>
      <w:pPr>
        <w:snapToGrid w:val="0"/>
        <w:spacing w:before="156" w:beforeLines="50" w:after="50"/>
        <w:ind w:firstLine="720" w:firstLineChars="225"/>
        <w:rPr>
          <w:rFonts w:ascii="Arial" w:hAnsi="Arial" w:cs="Arial"/>
          <w:bCs/>
          <w:color w:val="auto"/>
          <w:sz w:val="32"/>
          <w:szCs w:val="32"/>
          <w:highlight w:val="none"/>
        </w:rPr>
      </w:pPr>
      <w:r>
        <w:rPr>
          <w:rFonts w:ascii="Arial" w:hAnsi="Arial" w:cs="Arial"/>
          <w:bCs/>
          <w:color w:val="auto"/>
          <w:sz w:val="32"/>
          <w:szCs w:val="32"/>
          <w:highlight w:val="none"/>
        </w:rPr>
        <w:t xml:space="preserve"> </w:t>
      </w:r>
    </w:p>
    <w:p>
      <w:pPr>
        <w:snapToGrid w:val="0"/>
        <w:spacing w:before="156" w:beforeLines="50" w:after="50"/>
        <w:ind w:firstLine="720" w:firstLineChars="225"/>
        <w:rPr>
          <w:rFonts w:ascii="Arial" w:hAnsi="Arial" w:cs="Arial"/>
          <w:bCs/>
          <w:color w:val="auto"/>
          <w:sz w:val="32"/>
          <w:szCs w:val="32"/>
          <w:highlight w:val="none"/>
        </w:rPr>
      </w:pPr>
    </w:p>
    <w:p>
      <w:pPr>
        <w:pStyle w:val="7"/>
        <w:snapToGrid w:val="0"/>
        <w:spacing w:before="50" w:after="50"/>
        <w:ind w:firstLine="720" w:firstLineChars="225"/>
        <w:rPr>
          <w:rFonts w:ascii="Arial" w:hAnsi="Arial" w:cs="Arial"/>
          <w:bCs/>
          <w:color w:val="auto"/>
          <w:sz w:val="32"/>
          <w:szCs w:val="32"/>
          <w:highlight w:val="none"/>
        </w:rPr>
      </w:pPr>
      <w:r>
        <w:rPr>
          <w:rFonts w:ascii="Arial" w:hAnsi="Arial" w:cs="Arial"/>
          <w:bCs/>
          <w:color w:val="auto"/>
          <w:sz w:val="32"/>
          <w:szCs w:val="32"/>
          <w:highlight w:val="none"/>
        </w:rPr>
        <w:t>供应商名称：</w:t>
      </w:r>
    </w:p>
    <w:p>
      <w:pPr>
        <w:snapToGrid w:val="0"/>
        <w:spacing w:before="156" w:beforeLines="50" w:after="50"/>
        <w:ind w:firstLine="640" w:firstLineChars="200"/>
        <w:rPr>
          <w:rFonts w:ascii="Arial" w:hAnsi="Arial" w:cs="Arial"/>
          <w:bCs/>
          <w:color w:val="auto"/>
          <w:sz w:val="32"/>
          <w:szCs w:val="32"/>
          <w:highlight w:val="none"/>
        </w:rPr>
      </w:pPr>
    </w:p>
    <w:p>
      <w:pPr>
        <w:pStyle w:val="7"/>
        <w:snapToGrid w:val="0"/>
        <w:spacing w:before="50" w:after="50"/>
        <w:ind w:firstLine="720" w:firstLineChars="225"/>
        <w:rPr>
          <w:rFonts w:ascii="Arial" w:hAnsi="Arial" w:cs="Arial"/>
          <w:bCs/>
          <w:color w:val="auto"/>
          <w:sz w:val="32"/>
          <w:szCs w:val="32"/>
          <w:highlight w:val="none"/>
        </w:rPr>
      </w:pPr>
    </w:p>
    <w:p>
      <w:pPr>
        <w:pStyle w:val="7"/>
        <w:snapToGrid w:val="0"/>
        <w:spacing w:before="50" w:after="50"/>
        <w:ind w:firstLine="720" w:firstLineChars="225"/>
        <w:rPr>
          <w:rFonts w:ascii="Arial" w:hAnsi="Arial" w:cs="Arial"/>
          <w:bCs/>
          <w:color w:val="auto"/>
          <w:sz w:val="32"/>
          <w:szCs w:val="32"/>
          <w:highlight w:val="none"/>
        </w:rPr>
      </w:pPr>
    </w:p>
    <w:p>
      <w:pPr>
        <w:pStyle w:val="7"/>
        <w:snapToGrid w:val="0"/>
        <w:spacing w:before="50" w:after="50"/>
        <w:ind w:firstLine="1280" w:firstLineChars="400"/>
        <w:rPr>
          <w:rFonts w:ascii="Arial" w:hAnsi="Arial" w:cs="Arial"/>
          <w:bCs/>
          <w:color w:val="auto"/>
          <w:sz w:val="32"/>
          <w:szCs w:val="32"/>
          <w:highlight w:val="none"/>
        </w:rPr>
      </w:pPr>
    </w:p>
    <w:p>
      <w:pPr>
        <w:snapToGrid w:val="0"/>
        <w:spacing w:before="156" w:beforeLines="50" w:after="50"/>
        <w:jc w:val="center"/>
        <w:rPr>
          <w:rFonts w:ascii="Arial" w:hAnsi="Arial" w:cs="Arial"/>
          <w:color w:val="auto"/>
          <w:sz w:val="32"/>
          <w:szCs w:val="32"/>
          <w:highlight w:val="none"/>
        </w:rPr>
      </w:pPr>
      <w:r>
        <w:rPr>
          <w:rFonts w:ascii="Arial" w:hAnsi="Arial" w:cs="Arial"/>
          <w:color w:val="auto"/>
          <w:sz w:val="32"/>
          <w:szCs w:val="32"/>
          <w:highlight w:val="none"/>
        </w:rPr>
        <w:t>年    月    日</w:t>
      </w:r>
    </w:p>
    <w:p>
      <w:pPr>
        <w:snapToGrid w:val="0"/>
        <w:spacing w:before="156" w:beforeLines="50" w:after="50" w:line="360" w:lineRule="auto"/>
        <w:ind w:left="142"/>
        <w:jc w:val="left"/>
        <w:rPr>
          <w:rFonts w:ascii="Arial" w:hAnsi="Arial" w:cs="Arial"/>
          <w:b/>
          <w:bCs/>
          <w:color w:val="auto"/>
          <w:sz w:val="32"/>
          <w:szCs w:val="32"/>
          <w:highlight w:val="none"/>
        </w:rPr>
      </w:pPr>
      <w:r>
        <w:rPr>
          <w:rFonts w:ascii="Arial" w:hAnsi="Arial" w:cs="Arial"/>
          <w:color w:val="auto"/>
          <w:sz w:val="24"/>
          <w:highlight w:val="none"/>
        </w:rPr>
        <w:br w:type="page"/>
      </w:r>
      <w:r>
        <w:rPr>
          <w:rFonts w:ascii="Arial" w:hAnsi="Arial" w:cs="Arial"/>
          <w:b/>
          <w:bCs/>
          <w:color w:val="auto"/>
          <w:sz w:val="32"/>
          <w:szCs w:val="32"/>
          <w:highlight w:val="none"/>
        </w:rPr>
        <w:t>2.资格证明文件目录</w:t>
      </w:r>
    </w:p>
    <w:p>
      <w:pPr>
        <w:snapToGrid w:val="0"/>
        <w:spacing w:before="156" w:beforeLines="50" w:after="50" w:line="360" w:lineRule="auto"/>
        <w:ind w:firstLine="645"/>
        <w:rPr>
          <w:rFonts w:ascii="Arial" w:hAnsi="Arial" w:cs="Arial"/>
          <w:color w:val="auto"/>
          <w:sz w:val="32"/>
          <w:szCs w:val="32"/>
          <w:highlight w:val="none"/>
        </w:rPr>
      </w:pPr>
      <w:r>
        <w:rPr>
          <w:rFonts w:ascii="Arial" w:hAnsi="Arial" w:cs="Arial"/>
          <w:color w:val="auto"/>
          <w:sz w:val="32"/>
          <w:szCs w:val="32"/>
          <w:highlight w:val="none"/>
        </w:rPr>
        <w:t>根据磋商文件规定及供应商提供的材料自行编写目录（部分格式后附）。</w:t>
      </w:r>
    </w:p>
    <w:p>
      <w:pPr>
        <w:snapToGrid w:val="0"/>
        <w:spacing w:before="156" w:beforeLines="50" w:after="50"/>
        <w:rPr>
          <w:rFonts w:ascii="Arial" w:hAnsi="Arial" w:cs="Arial"/>
          <w:color w:val="auto"/>
          <w:sz w:val="24"/>
          <w:szCs w:val="20"/>
          <w:highlight w:val="none"/>
        </w:rPr>
      </w:pPr>
      <w:r>
        <w:rPr>
          <w:rFonts w:ascii="Arial" w:hAnsi="Arial" w:cs="Arial"/>
          <w:color w:val="auto"/>
          <w:sz w:val="24"/>
          <w:szCs w:val="20"/>
          <w:highlight w:val="none"/>
        </w:rPr>
        <w:t xml:space="preserve"> </w:t>
      </w: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00" w:lineRule="auto"/>
        <w:rPr>
          <w:rFonts w:ascii="Arial" w:hAnsi="Arial" w:cs="Arial"/>
          <w:color w:val="auto"/>
          <w:szCs w:val="21"/>
          <w:highlight w:val="none"/>
        </w:rPr>
      </w:pPr>
    </w:p>
    <w:p>
      <w:pPr>
        <w:spacing w:line="320" w:lineRule="exact"/>
        <w:jc w:val="left"/>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 xml:space="preserve"> </w:t>
      </w:r>
    </w:p>
    <w:p>
      <w:pPr>
        <w:spacing w:line="320" w:lineRule="exact"/>
        <w:jc w:val="center"/>
        <w:rPr>
          <w:rFonts w:ascii="Arial" w:hAnsi="Arial" w:cs="Arial"/>
          <w:b/>
          <w:color w:val="auto"/>
          <w:sz w:val="32"/>
          <w:szCs w:val="32"/>
          <w:highlight w:val="none"/>
        </w:rPr>
      </w:pPr>
      <w:r>
        <w:rPr>
          <w:rFonts w:ascii="Arial" w:hAnsi="Arial" w:cs="Arial"/>
          <w:b/>
          <w:color w:val="auto"/>
          <w:sz w:val="32"/>
          <w:szCs w:val="32"/>
          <w:highlight w:val="none"/>
        </w:rPr>
        <w:t>供应商直接控股、管理关系信息表</w:t>
      </w:r>
    </w:p>
    <w:p>
      <w:pPr>
        <w:snapToGrid w:val="0"/>
        <w:spacing w:before="156" w:beforeLines="50" w:after="50" w:line="360" w:lineRule="auto"/>
        <w:jc w:val="center"/>
        <w:rPr>
          <w:rFonts w:ascii="Arial" w:hAnsi="Arial" w:cs="Arial"/>
          <w:b/>
          <w:color w:val="auto"/>
          <w:sz w:val="24"/>
          <w:highlight w:val="none"/>
        </w:rPr>
      </w:pPr>
    </w:p>
    <w:p>
      <w:pPr>
        <w:spacing w:line="360" w:lineRule="auto"/>
        <w:contextualSpacing/>
        <w:jc w:val="center"/>
        <w:rPr>
          <w:rFonts w:ascii="Arial" w:hAnsi="Arial" w:cs="Arial"/>
          <w:b/>
          <w:color w:val="auto"/>
          <w:sz w:val="32"/>
          <w:szCs w:val="32"/>
          <w:highlight w:val="none"/>
        </w:rPr>
      </w:pPr>
      <w:r>
        <w:rPr>
          <w:rFonts w:ascii="Arial" w:hAnsi="Arial" w:cs="Arial"/>
          <w:b/>
          <w:color w:val="auto"/>
          <w:sz w:val="32"/>
          <w:szCs w:val="32"/>
          <w:highlight w:val="none"/>
        </w:rPr>
        <w:t>供应商直接控股股东信息表</w:t>
      </w:r>
    </w:p>
    <w:p>
      <w:pPr>
        <w:spacing w:line="360" w:lineRule="auto"/>
        <w:contextualSpacing/>
        <w:jc w:val="center"/>
        <w:rPr>
          <w:rFonts w:ascii="Arial" w:hAnsi="Arial" w:cs="Arial"/>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r>
    </w:tbl>
    <w:p>
      <w:pPr>
        <w:spacing w:line="360" w:lineRule="auto"/>
        <w:contextualSpacing/>
        <w:jc w:val="left"/>
        <w:rPr>
          <w:rFonts w:ascii="Arial" w:hAnsi="Arial" w:cs="Arial"/>
          <w:color w:val="auto"/>
          <w:sz w:val="24"/>
          <w:highlight w:val="none"/>
        </w:rPr>
      </w:pPr>
      <w:r>
        <w:rPr>
          <w:rFonts w:ascii="Arial" w:hAnsi="Arial" w:cs="Arial"/>
          <w:color w:val="auto"/>
          <w:sz w:val="24"/>
          <w:highlight w:val="none"/>
        </w:rPr>
        <w:t>注：</w:t>
      </w:r>
    </w:p>
    <w:p>
      <w:pPr>
        <w:spacing w:line="360" w:lineRule="auto"/>
        <w:ind w:firstLine="480" w:firstLineChars="200"/>
        <w:contextualSpacing/>
        <w:jc w:val="left"/>
        <w:rPr>
          <w:rFonts w:ascii="Arial" w:hAnsi="Arial" w:cs="Arial"/>
          <w:color w:val="auto"/>
          <w:sz w:val="24"/>
          <w:highlight w:val="none"/>
        </w:rPr>
      </w:pPr>
      <w:r>
        <w:rPr>
          <w:rFonts w:ascii="Arial" w:hAnsi="Arial" w:cs="Arial"/>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Arial" w:hAnsi="Arial" w:cs="Arial"/>
          <w:color w:val="auto"/>
          <w:sz w:val="24"/>
          <w:highlight w:val="none"/>
        </w:rPr>
      </w:pPr>
      <w:r>
        <w:rPr>
          <w:rFonts w:ascii="Arial" w:hAnsi="Arial" w:cs="Arial"/>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Arial" w:hAnsi="Arial" w:cs="Arial"/>
          <w:color w:val="auto"/>
          <w:sz w:val="24"/>
          <w:highlight w:val="none"/>
        </w:rPr>
      </w:pPr>
      <w:r>
        <w:rPr>
          <w:rFonts w:ascii="Arial" w:hAnsi="Arial" w:cs="Arial"/>
          <w:color w:val="auto"/>
          <w:sz w:val="24"/>
          <w:highlight w:val="none"/>
        </w:rPr>
        <w:t>3.供应商不存在直接控股股东的，则在“直接控股股东名称”填“无”。</w:t>
      </w:r>
    </w:p>
    <w:p>
      <w:pPr>
        <w:spacing w:line="360" w:lineRule="auto"/>
        <w:ind w:firstLine="420" w:firstLineChars="200"/>
        <w:contextualSpacing/>
        <w:jc w:val="left"/>
        <w:rPr>
          <w:rFonts w:ascii="Arial" w:hAnsi="Arial" w:cs="Arial"/>
          <w:color w:val="auto"/>
          <w:szCs w:val="21"/>
          <w:highlight w:val="none"/>
        </w:rPr>
      </w:pPr>
    </w:p>
    <w:p>
      <w:pPr>
        <w:spacing w:line="360" w:lineRule="auto"/>
        <w:ind w:firstLine="560" w:firstLineChars="200"/>
        <w:contextualSpacing/>
        <w:jc w:val="left"/>
        <w:rPr>
          <w:rFonts w:ascii="Arial" w:hAnsi="Arial" w:cs="Arial"/>
          <w:color w:val="auto"/>
          <w:sz w:val="28"/>
          <w:szCs w:val="28"/>
          <w:highlight w:val="none"/>
        </w:rPr>
      </w:pPr>
    </w:p>
    <w:p>
      <w:pPr>
        <w:spacing w:line="360" w:lineRule="auto"/>
        <w:ind w:right="480"/>
        <w:contextualSpacing/>
        <w:jc w:val="center"/>
        <w:rPr>
          <w:rFonts w:ascii="Arial" w:hAnsi="Arial" w:cs="Arial"/>
          <w:color w:val="auto"/>
          <w:sz w:val="24"/>
          <w:highlight w:val="none"/>
          <w:u w:val="single"/>
        </w:rPr>
      </w:pPr>
      <w:r>
        <w:rPr>
          <w:rFonts w:ascii="Arial" w:hAnsi="Arial" w:cs="Arial"/>
          <w:color w:val="auto"/>
          <w:sz w:val="24"/>
          <w:highlight w:val="none"/>
        </w:rPr>
        <w:t xml:space="preserve">        法定代表人或者委托代理人（签字或者电子签名）：</w:t>
      </w:r>
      <w:r>
        <w:rPr>
          <w:rFonts w:ascii="Arial" w:hAnsi="Arial" w:cs="Arial"/>
          <w:color w:val="auto"/>
          <w:sz w:val="24"/>
          <w:highlight w:val="none"/>
          <w:u w:val="single"/>
        </w:rPr>
        <w:t xml:space="preserve">                    </w:t>
      </w:r>
    </w:p>
    <w:p>
      <w:pPr>
        <w:spacing w:line="360" w:lineRule="auto"/>
        <w:ind w:right="480" w:firstLine="3000" w:firstLineChars="1250"/>
        <w:contextualSpacing/>
        <w:rPr>
          <w:rFonts w:ascii="Arial" w:hAnsi="Arial" w:cs="Arial"/>
          <w:color w:val="auto"/>
          <w:sz w:val="24"/>
          <w:highlight w:val="none"/>
          <w:u w:val="single"/>
        </w:rPr>
      </w:pPr>
      <w:r>
        <w:rPr>
          <w:rFonts w:ascii="Arial" w:hAnsi="Arial" w:cs="Arial"/>
          <w:color w:val="auto"/>
          <w:sz w:val="24"/>
          <w:highlight w:val="none"/>
        </w:rPr>
        <w:t xml:space="preserve">供应商（电子签章）： </w:t>
      </w:r>
      <w:r>
        <w:rPr>
          <w:rFonts w:ascii="Arial" w:hAnsi="Arial" w:cs="Arial"/>
          <w:color w:val="auto"/>
          <w:sz w:val="24"/>
          <w:highlight w:val="none"/>
          <w:u w:val="single"/>
        </w:rPr>
        <w:t xml:space="preserve">                              </w:t>
      </w:r>
    </w:p>
    <w:p>
      <w:pPr>
        <w:spacing w:line="360" w:lineRule="auto"/>
        <w:ind w:firstLine="480" w:firstLineChars="200"/>
        <w:contextualSpacing/>
        <w:jc w:val="right"/>
        <w:rPr>
          <w:rFonts w:ascii="Arial" w:hAnsi="Arial" w:cs="Arial"/>
          <w:color w:val="auto"/>
          <w:sz w:val="28"/>
          <w:szCs w:val="28"/>
          <w:highlight w:val="none"/>
        </w:rPr>
      </w:pPr>
      <w:r>
        <w:rPr>
          <w:rFonts w:ascii="Arial" w:hAnsi="Arial" w:cs="Arial"/>
          <w:color w:val="auto"/>
          <w:sz w:val="24"/>
          <w:highlight w:val="none"/>
        </w:rPr>
        <w:t>年    月    日</w:t>
      </w:r>
    </w:p>
    <w:p>
      <w:pPr>
        <w:snapToGrid w:val="0"/>
        <w:jc w:val="center"/>
        <w:rPr>
          <w:rFonts w:ascii="Arial" w:hAnsi="Arial" w:cs="Arial"/>
          <w:b/>
          <w:color w:val="auto"/>
          <w:sz w:val="28"/>
          <w:szCs w:val="28"/>
          <w:highlight w:val="none"/>
        </w:rPr>
      </w:pPr>
      <w:r>
        <w:rPr>
          <w:rFonts w:ascii="Arial" w:hAnsi="Arial" w:cs="Arial"/>
          <w:b/>
          <w:color w:val="auto"/>
          <w:sz w:val="28"/>
          <w:szCs w:val="28"/>
          <w:highlight w:val="none"/>
        </w:rPr>
        <w:br w:type="page"/>
      </w:r>
    </w:p>
    <w:p>
      <w:pPr>
        <w:spacing w:line="320" w:lineRule="exact"/>
        <w:jc w:val="center"/>
        <w:rPr>
          <w:rFonts w:ascii="Arial" w:hAnsi="Arial" w:cs="Arial"/>
          <w:b/>
          <w:color w:val="auto"/>
          <w:sz w:val="32"/>
          <w:szCs w:val="32"/>
          <w:highlight w:val="none"/>
        </w:rPr>
      </w:pPr>
      <w:r>
        <w:rPr>
          <w:rFonts w:ascii="Arial" w:hAnsi="Arial" w:cs="Arial"/>
          <w:b/>
          <w:color w:val="auto"/>
          <w:sz w:val="32"/>
          <w:szCs w:val="32"/>
          <w:highlight w:val="none"/>
        </w:rPr>
        <w:t>供应商直接管理关系信息表</w:t>
      </w:r>
    </w:p>
    <w:p>
      <w:pPr>
        <w:snapToGrid w:val="0"/>
        <w:spacing w:line="360" w:lineRule="auto"/>
        <w:jc w:val="center"/>
        <w:rPr>
          <w:rFonts w:ascii="Arial" w:hAnsi="Arial" w:cs="Arial"/>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相互关系</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Arial" w:hAnsi="Arial" w:cs="Arial"/>
                <w:color w:val="auto"/>
                <w:kern w:val="0"/>
                <w:sz w:val="24"/>
                <w:highlight w:val="none"/>
              </w:rPr>
            </w:pPr>
          </w:p>
        </w:tc>
      </w:tr>
    </w:tbl>
    <w:p>
      <w:pPr>
        <w:spacing w:line="360" w:lineRule="auto"/>
        <w:contextualSpacing/>
        <w:jc w:val="left"/>
        <w:rPr>
          <w:rFonts w:ascii="Arial" w:hAnsi="Arial" w:cs="Arial"/>
          <w:color w:val="auto"/>
          <w:sz w:val="24"/>
          <w:highlight w:val="none"/>
        </w:rPr>
      </w:pPr>
      <w:r>
        <w:rPr>
          <w:rFonts w:ascii="Arial" w:hAnsi="Arial" w:cs="Arial"/>
          <w:color w:val="auto"/>
          <w:sz w:val="24"/>
          <w:highlight w:val="none"/>
        </w:rPr>
        <w:t>注：</w:t>
      </w:r>
    </w:p>
    <w:p>
      <w:pPr>
        <w:spacing w:line="360" w:lineRule="auto"/>
        <w:ind w:firstLine="480" w:firstLineChars="200"/>
        <w:contextualSpacing/>
        <w:jc w:val="left"/>
        <w:rPr>
          <w:rFonts w:ascii="Arial" w:hAnsi="Arial" w:cs="Arial"/>
          <w:color w:val="auto"/>
          <w:sz w:val="24"/>
          <w:highlight w:val="none"/>
        </w:rPr>
      </w:pPr>
      <w:r>
        <w:rPr>
          <w:rFonts w:ascii="Arial" w:hAnsi="Arial" w:cs="Arial"/>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Arial" w:hAnsi="Arial" w:cs="Arial"/>
          <w:color w:val="auto"/>
          <w:sz w:val="24"/>
          <w:highlight w:val="none"/>
        </w:rPr>
      </w:pPr>
      <w:r>
        <w:rPr>
          <w:rFonts w:ascii="Arial" w:hAnsi="Arial" w:cs="Arial"/>
          <w:color w:val="auto"/>
          <w:sz w:val="24"/>
          <w:highlight w:val="none"/>
        </w:rPr>
        <w:t>2.</w:t>
      </w:r>
      <w:r>
        <w:rPr>
          <w:rFonts w:ascii="Arial" w:hAnsi="Arial" w:cs="Arial"/>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ascii="Arial" w:hAnsi="Arial" w:cs="Arial"/>
          <w:color w:val="auto"/>
          <w:sz w:val="24"/>
          <w:highlight w:val="none"/>
        </w:rPr>
      </w:pPr>
      <w:r>
        <w:rPr>
          <w:rFonts w:ascii="Arial" w:hAnsi="Arial" w:cs="Arial"/>
          <w:color w:val="auto"/>
          <w:sz w:val="24"/>
          <w:highlight w:val="none"/>
        </w:rPr>
        <w:t>3.供应商不存在直接管理关系的，则在“直接管理关系单位名称”填“无”。</w:t>
      </w:r>
    </w:p>
    <w:p>
      <w:pPr>
        <w:spacing w:line="360" w:lineRule="auto"/>
        <w:contextualSpacing/>
        <w:jc w:val="left"/>
        <w:rPr>
          <w:rFonts w:ascii="Arial" w:hAnsi="Arial" w:cs="Arial"/>
          <w:color w:val="auto"/>
          <w:sz w:val="28"/>
          <w:szCs w:val="28"/>
          <w:highlight w:val="none"/>
        </w:rPr>
      </w:pPr>
    </w:p>
    <w:p>
      <w:pPr>
        <w:spacing w:line="360" w:lineRule="auto"/>
        <w:contextualSpacing/>
        <w:jc w:val="left"/>
        <w:rPr>
          <w:rFonts w:ascii="Arial" w:hAnsi="Arial" w:cs="Arial"/>
          <w:color w:val="auto"/>
          <w:sz w:val="28"/>
          <w:szCs w:val="28"/>
          <w:highlight w:val="none"/>
        </w:rPr>
      </w:pPr>
    </w:p>
    <w:p>
      <w:pPr>
        <w:spacing w:line="360" w:lineRule="auto"/>
        <w:contextualSpacing/>
        <w:jc w:val="left"/>
        <w:rPr>
          <w:rFonts w:ascii="Arial" w:hAnsi="Arial" w:cs="Arial"/>
          <w:color w:val="auto"/>
          <w:sz w:val="28"/>
          <w:szCs w:val="28"/>
          <w:highlight w:val="none"/>
        </w:rPr>
      </w:pPr>
    </w:p>
    <w:p>
      <w:pPr>
        <w:spacing w:line="360" w:lineRule="auto"/>
        <w:contextualSpacing/>
        <w:jc w:val="left"/>
        <w:rPr>
          <w:rFonts w:ascii="Arial" w:hAnsi="Arial" w:cs="Arial"/>
          <w:color w:val="auto"/>
          <w:sz w:val="28"/>
          <w:szCs w:val="28"/>
          <w:highlight w:val="none"/>
        </w:rPr>
      </w:pPr>
    </w:p>
    <w:p>
      <w:pPr>
        <w:spacing w:line="360" w:lineRule="auto"/>
        <w:contextualSpacing/>
        <w:jc w:val="left"/>
        <w:rPr>
          <w:rFonts w:ascii="Arial" w:hAnsi="Arial" w:cs="Arial"/>
          <w:color w:val="auto"/>
          <w:sz w:val="28"/>
          <w:szCs w:val="28"/>
          <w:highlight w:val="none"/>
        </w:rPr>
      </w:pPr>
    </w:p>
    <w:p>
      <w:pPr>
        <w:spacing w:line="360" w:lineRule="auto"/>
        <w:contextualSpacing/>
        <w:jc w:val="left"/>
        <w:rPr>
          <w:rFonts w:ascii="Arial" w:hAnsi="Arial" w:cs="Arial"/>
          <w:color w:val="auto"/>
          <w:sz w:val="28"/>
          <w:szCs w:val="28"/>
          <w:highlight w:val="none"/>
        </w:rPr>
      </w:pPr>
    </w:p>
    <w:p>
      <w:pPr>
        <w:spacing w:line="360" w:lineRule="auto"/>
        <w:ind w:right="480"/>
        <w:contextualSpacing/>
        <w:jc w:val="center"/>
        <w:rPr>
          <w:rFonts w:ascii="Arial" w:hAnsi="Arial" w:cs="Arial"/>
          <w:color w:val="auto"/>
          <w:sz w:val="24"/>
          <w:highlight w:val="none"/>
          <w:u w:val="single"/>
        </w:rPr>
      </w:pPr>
      <w:r>
        <w:rPr>
          <w:rFonts w:ascii="Arial" w:hAnsi="Arial" w:cs="Arial"/>
          <w:color w:val="auto"/>
          <w:sz w:val="24"/>
          <w:highlight w:val="none"/>
        </w:rPr>
        <w:t xml:space="preserve">              法定代表人或者委托代理人（签字或者电子签名）：</w:t>
      </w:r>
      <w:r>
        <w:rPr>
          <w:rFonts w:ascii="Arial" w:hAnsi="Arial" w:cs="Arial"/>
          <w:color w:val="auto"/>
          <w:sz w:val="24"/>
          <w:highlight w:val="none"/>
          <w:u w:val="single"/>
        </w:rPr>
        <w:t xml:space="preserve">                   </w:t>
      </w:r>
    </w:p>
    <w:p>
      <w:pPr>
        <w:spacing w:line="360" w:lineRule="auto"/>
        <w:ind w:right="480" w:firstLine="3360" w:firstLineChars="1400"/>
        <w:contextualSpacing/>
        <w:rPr>
          <w:rFonts w:ascii="Arial" w:hAnsi="Arial" w:cs="Arial"/>
          <w:color w:val="auto"/>
          <w:sz w:val="24"/>
          <w:highlight w:val="none"/>
        </w:rPr>
      </w:pPr>
      <w:r>
        <w:rPr>
          <w:rFonts w:ascii="Arial" w:hAnsi="Arial" w:cs="Arial"/>
          <w:color w:val="auto"/>
          <w:sz w:val="24"/>
          <w:highlight w:val="none"/>
        </w:rPr>
        <w:t>供应商（电子签章）：</w:t>
      </w:r>
      <w:r>
        <w:rPr>
          <w:rFonts w:ascii="Arial" w:hAnsi="Arial" w:cs="Arial"/>
          <w:color w:val="auto"/>
          <w:sz w:val="24"/>
          <w:highlight w:val="none"/>
          <w:u w:val="single"/>
        </w:rPr>
        <w:t xml:space="preserve">                </w:t>
      </w:r>
    </w:p>
    <w:p>
      <w:pPr>
        <w:spacing w:line="360" w:lineRule="auto"/>
        <w:ind w:firstLine="480" w:firstLineChars="200"/>
        <w:contextualSpacing/>
        <w:jc w:val="left"/>
        <w:rPr>
          <w:rFonts w:ascii="Arial" w:hAnsi="Arial" w:cs="Arial"/>
          <w:color w:val="auto"/>
          <w:sz w:val="28"/>
          <w:szCs w:val="28"/>
          <w:highlight w:val="none"/>
        </w:rPr>
      </w:pPr>
      <w:r>
        <w:rPr>
          <w:rFonts w:ascii="Arial" w:hAnsi="Arial" w:cs="Arial"/>
          <w:color w:val="auto"/>
          <w:sz w:val="24"/>
          <w:highlight w:val="none"/>
        </w:rPr>
        <w:t xml:space="preserve">                                        年    月    日</w:t>
      </w:r>
    </w:p>
    <w:p>
      <w:pPr>
        <w:spacing w:line="320" w:lineRule="exact"/>
        <w:jc w:val="center"/>
        <w:rPr>
          <w:rFonts w:ascii="Arial" w:hAnsi="Arial" w:cs="Arial"/>
          <w:b/>
          <w:color w:val="auto"/>
          <w:sz w:val="32"/>
          <w:szCs w:val="32"/>
          <w:highlight w:val="none"/>
        </w:rPr>
      </w:pPr>
      <w:r>
        <w:rPr>
          <w:rFonts w:ascii="Arial" w:hAnsi="Arial" w:cs="Arial"/>
          <w:color w:val="auto"/>
          <w:sz w:val="28"/>
          <w:szCs w:val="28"/>
          <w:highlight w:val="none"/>
        </w:rPr>
        <w:br w:type="page"/>
      </w:r>
      <w:r>
        <w:rPr>
          <w:rFonts w:ascii="Arial" w:hAnsi="Arial" w:cs="Arial"/>
          <w:b/>
          <w:color w:val="auto"/>
          <w:sz w:val="32"/>
          <w:szCs w:val="32"/>
          <w:highlight w:val="none"/>
        </w:rPr>
        <w:t>竞标声明</w:t>
      </w:r>
    </w:p>
    <w:p>
      <w:pPr>
        <w:spacing w:line="320" w:lineRule="exact"/>
        <w:jc w:val="center"/>
        <w:rPr>
          <w:rFonts w:ascii="Arial" w:hAnsi="Arial" w:cs="Arial"/>
          <w:color w:val="auto"/>
          <w:sz w:val="24"/>
          <w:szCs w:val="20"/>
          <w:highlight w:val="none"/>
        </w:rPr>
      </w:pPr>
    </w:p>
    <w:p>
      <w:pPr>
        <w:spacing w:line="360" w:lineRule="auto"/>
        <w:contextualSpacing/>
        <w:rPr>
          <w:rFonts w:ascii="Arial" w:hAnsi="Arial" w:cs="Arial"/>
          <w:color w:val="auto"/>
          <w:sz w:val="24"/>
          <w:highlight w:val="none"/>
        </w:rPr>
      </w:pPr>
      <w:r>
        <w:rPr>
          <w:rFonts w:ascii="Arial" w:hAnsi="Arial" w:cs="Arial"/>
          <w:color w:val="auto"/>
          <w:sz w:val="24"/>
          <w:highlight w:val="none"/>
        </w:rPr>
        <w:t>致：</w:t>
      </w:r>
      <w:r>
        <w:rPr>
          <w:rFonts w:ascii="Arial" w:hAnsi="Arial" w:cs="Arial"/>
          <w:color w:val="auto"/>
          <w:sz w:val="24"/>
          <w:highlight w:val="none"/>
          <w:u w:val="single"/>
        </w:rPr>
        <w:t>（采购人名称）</w:t>
      </w:r>
      <w:r>
        <w:rPr>
          <w:rFonts w:ascii="Arial" w:hAnsi="Arial" w:cs="Arial"/>
          <w:color w:val="auto"/>
          <w:sz w:val="24"/>
          <w:highlight w:val="none"/>
        </w:rPr>
        <w:t>：</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我方</w:t>
      </w:r>
      <w:r>
        <w:rPr>
          <w:rFonts w:ascii="Arial" w:hAnsi="Arial" w:cs="Arial"/>
          <w:color w:val="auto"/>
          <w:sz w:val="24"/>
          <w:highlight w:val="none"/>
          <w:u w:val="single"/>
        </w:rPr>
        <w:t>（供应商名称）</w:t>
      </w:r>
      <w:r>
        <w:rPr>
          <w:rFonts w:ascii="Arial" w:hAnsi="Arial" w:cs="Arial"/>
          <w:color w:val="auto"/>
          <w:sz w:val="24"/>
          <w:highlight w:val="none"/>
        </w:rPr>
        <w:t>系中华人民共和国合法供应商，经营地址</w:t>
      </w:r>
      <w:r>
        <w:rPr>
          <w:rFonts w:ascii="Arial" w:hAnsi="Arial" w:cs="Arial"/>
          <w:color w:val="auto"/>
          <w:sz w:val="24"/>
          <w:highlight w:val="none"/>
          <w:u w:val="single"/>
        </w:rPr>
        <w:t xml:space="preserve">                              </w:t>
      </w:r>
      <w:r>
        <w:rPr>
          <w:rFonts w:ascii="Arial" w:hAnsi="Arial" w:cs="Arial"/>
          <w:color w:val="auto"/>
          <w:sz w:val="24"/>
          <w:highlight w:val="none"/>
        </w:rPr>
        <w:t>。</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我方愿意参加贵方组织的</w:t>
      </w:r>
      <w:r>
        <w:rPr>
          <w:rFonts w:ascii="Arial" w:hAnsi="Arial" w:cs="Arial"/>
          <w:color w:val="auto"/>
          <w:sz w:val="24"/>
          <w:highlight w:val="none"/>
          <w:u w:val="single"/>
        </w:rPr>
        <w:t>（项目名称）（项目编号）</w:t>
      </w:r>
      <w:r>
        <w:rPr>
          <w:rFonts w:ascii="Arial" w:hAnsi="Arial" w:cs="Arial"/>
          <w:color w:val="auto"/>
          <w:sz w:val="24"/>
          <w:highlight w:val="none"/>
        </w:rPr>
        <w:t>项目的竞标，为便于贵方公正、择优地确定成交人及其服务，我方就本次竞标有关事项郑重声明如下：</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1.我方向贵方提交的所有响应文件、资料都是准确的和真实的。</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2.我方不是为本次采购项目提供整体设计、规范编制或者项目管理、监理、检测等服务的供应商。</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3.在此，我方宣布同意如下：</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（1）将按磋商文件的约定履行合同责任和义务；</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（2）已详细审查全部磋商文件，包括澄清或者更正公告（如有）；</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（3）同意提供按照贵方可能要求的与磋商有关的一切数据或者资料；</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（4）响应磋商文件规定的竞标有效期。</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4.我方承诺符合《中华人民共和国政府采购法》第二十二条规定：</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（1）具有独立承担民事责任的能力；</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（2）具有良好的商业信誉和健全的财务会计制度；</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（3）具有履行合同所必需的设备和专业技术能力；</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（4）有依法缴纳税收和社会保障资金的良好记录；</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（6）法律、行政法规规定的其他条件。</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80" w:lineRule="exact"/>
        <w:ind w:firstLine="420"/>
        <w:rPr>
          <w:rFonts w:ascii="Arial" w:hAnsi="Arial" w:cs="Arial"/>
          <w:color w:val="auto"/>
          <w:kern w:val="0"/>
          <w:sz w:val="24"/>
          <w:highlight w:val="none"/>
        </w:rPr>
      </w:pPr>
      <w:r>
        <w:rPr>
          <w:rFonts w:ascii="Arial" w:hAnsi="Arial" w:cs="Arial"/>
          <w:color w:val="auto"/>
          <w:sz w:val="24"/>
          <w:highlight w:val="none"/>
        </w:rPr>
        <w:t>6.</w:t>
      </w:r>
      <w:r>
        <w:rPr>
          <w:rFonts w:ascii="Arial" w:hAnsi="Arial" w:cs="Arial"/>
          <w:color w:val="auto"/>
          <w:kern w:val="0"/>
          <w:sz w:val="24"/>
          <w:highlight w:val="none"/>
        </w:rPr>
        <w:t>如我方成交，我方保证在领取成交通知书后五个工作日内，按本项目竞争性磋商文件的规定及标准向贵单位一次性足额支付代理服务费。代理服务费发票我方选择开具：□</w:t>
      </w:r>
      <w:r>
        <w:rPr>
          <w:rFonts w:ascii="Arial" w:hAnsi="Arial" w:cs="Arial"/>
          <w:color w:val="auto"/>
          <w:kern w:val="0"/>
          <w:sz w:val="24"/>
          <w:highlight w:val="none"/>
          <w:u w:val="single"/>
        </w:rPr>
        <w:t>增值税普通发票</w:t>
      </w:r>
      <w:r>
        <w:rPr>
          <w:rFonts w:ascii="Arial" w:hAnsi="Arial" w:cs="Arial"/>
          <w:color w:val="auto"/>
          <w:kern w:val="0"/>
          <w:sz w:val="24"/>
          <w:highlight w:val="none"/>
        </w:rPr>
        <w:t>、□</w:t>
      </w:r>
      <w:r>
        <w:rPr>
          <w:rFonts w:ascii="Arial" w:hAnsi="Arial" w:cs="Arial"/>
          <w:color w:val="auto"/>
          <w:kern w:val="0"/>
          <w:sz w:val="24"/>
          <w:highlight w:val="none"/>
          <w:u w:val="single"/>
        </w:rPr>
        <w:t>增值税专用发票</w:t>
      </w:r>
      <w:r>
        <w:rPr>
          <w:rFonts w:ascii="Arial" w:hAnsi="Arial" w:cs="Arial"/>
          <w:color w:val="auto"/>
          <w:kern w:val="0"/>
          <w:sz w:val="24"/>
          <w:highlight w:val="none"/>
        </w:rPr>
        <w:t>，开票信息如下：</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开具增值税</w:t>
      </w:r>
      <w:r>
        <w:rPr>
          <w:rFonts w:ascii="Arial" w:hAnsi="Arial" w:cs="Arial"/>
          <w:b/>
          <w:color w:val="auto"/>
          <w:kern w:val="0"/>
          <w:sz w:val="24"/>
          <w:highlight w:val="none"/>
        </w:rPr>
        <w:t>普通</w:t>
      </w:r>
      <w:r>
        <w:rPr>
          <w:rFonts w:ascii="Arial" w:hAnsi="Arial" w:cs="Arial"/>
          <w:color w:val="auto"/>
          <w:kern w:val="0"/>
          <w:sz w:val="24"/>
          <w:highlight w:val="none"/>
        </w:rPr>
        <w:t>发票开票信息：</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①公司名称：</w:t>
      </w:r>
      <w:r>
        <w:rPr>
          <w:rFonts w:ascii="Arial" w:hAnsi="Arial" w:cs="Arial"/>
          <w:color w:val="auto"/>
          <w:kern w:val="0"/>
          <w:sz w:val="24"/>
          <w:highlight w:val="none"/>
          <w:u w:val="single"/>
        </w:rPr>
        <w:t xml:space="preserve">               </w:t>
      </w:r>
      <w:r>
        <w:rPr>
          <w:rFonts w:ascii="Arial" w:hAnsi="Arial" w:cs="Arial"/>
          <w:color w:val="auto"/>
          <w:kern w:val="0"/>
          <w:sz w:val="24"/>
          <w:highlight w:val="none"/>
        </w:rPr>
        <w:t xml:space="preserve"> </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②纳税人识别号：</w:t>
      </w:r>
      <w:r>
        <w:rPr>
          <w:rFonts w:ascii="Arial" w:hAnsi="Arial" w:cs="Arial"/>
          <w:color w:val="auto"/>
          <w:kern w:val="0"/>
          <w:sz w:val="24"/>
          <w:highlight w:val="none"/>
          <w:u w:val="single"/>
        </w:rPr>
        <w:t xml:space="preserve">               </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开具增值税</w:t>
      </w:r>
      <w:r>
        <w:rPr>
          <w:rFonts w:ascii="Arial" w:hAnsi="Arial" w:cs="Arial"/>
          <w:b/>
          <w:color w:val="auto"/>
          <w:kern w:val="0"/>
          <w:sz w:val="24"/>
          <w:highlight w:val="none"/>
        </w:rPr>
        <w:t>专用</w:t>
      </w:r>
      <w:r>
        <w:rPr>
          <w:rFonts w:ascii="Arial" w:hAnsi="Arial" w:cs="Arial"/>
          <w:color w:val="auto"/>
          <w:kern w:val="0"/>
          <w:sz w:val="24"/>
          <w:highlight w:val="none"/>
        </w:rPr>
        <w:t>发票开票信息：</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①公司名称：</w:t>
      </w:r>
      <w:r>
        <w:rPr>
          <w:rFonts w:ascii="Arial" w:hAnsi="Arial" w:cs="Arial"/>
          <w:color w:val="auto"/>
          <w:kern w:val="0"/>
          <w:sz w:val="24"/>
          <w:highlight w:val="none"/>
          <w:u w:val="single"/>
        </w:rPr>
        <w:t xml:space="preserve">               </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②纳税人识别号：_</w:t>
      </w:r>
      <w:r>
        <w:rPr>
          <w:rFonts w:ascii="Arial" w:hAnsi="Arial" w:cs="Arial"/>
          <w:color w:val="auto"/>
          <w:kern w:val="0"/>
          <w:sz w:val="24"/>
          <w:highlight w:val="none"/>
          <w:u w:val="single"/>
        </w:rPr>
        <w:t xml:space="preserve">               </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③税局登记地址：</w:t>
      </w:r>
      <w:r>
        <w:rPr>
          <w:rFonts w:ascii="Arial" w:hAnsi="Arial" w:cs="Arial"/>
          <w:color w:val="auto"/>
          <w:kern w:val="0"/>
          <w:sz w:val="24"/>
          <w:highlight w:val="none"/>
          <w:u w:val="single"/>
        </w:rPr>
        <w:t xml:space="preserve">               </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④税局登记电话：</w:t>
      </w:r>
      <w:r>
        <w:rPr>
          <w:rFonts w:ascii="Arial" w:hAnsi="Arial" w:cs="Arial"/>
          <w:color w:val="auto"/>
          <w:kern w:val="0"/>
          <w:sz w:val="24"/>
          <w:highlight w:val="none"/>
          <w:u w:val="single"/>
        </w:rPr>
        <w:t xml:space="preserve">               </w:t>
      </w:r>
    </w:p>
    <w:p>
      <w:pPr>
        <w:spacing w:line="380" w:lineRule="exact"/>
        <w:ind w:firstLine="420"/>
        <w:rPr>
          <w:rFonts w:ascii="Arial" w:hAnsi="Arial" w:cs="Arial"/>
          <w:color w:val="auto"/>
          <w:kern w:val="0"/>
          <w:sz w:val="24"/>
          <w:highlight w:val="none"/>
        </w:rPr>
      </w:pPr>
      <w:r>
        <w:rPr>
          <w:rFonts w:ascii="Arial" w:hAnsi="Arial" w:cs="Arial"/>
          <w:color w:val="auto"/>
          <w:kern w:val="0"/>
          <w:sz w:val="24"/>
          <w:highlight w:val="none"/>
        </w:rPr>
        <w:t>⑤开户银行：</w:t>
      </w:r>
      <w:r>
        <w:rPr>
          <w:rFonts w:ascii="Arial" w:hAnsi="Arial" w:cs="Arial"/>
          <w:color w:val="auto"/>
          <w:kern w:val="0"/>
          <w:sz w:val="24"/>
          <w:highlight w:val="none"/>
          <w:u w:val="single"/>
        </w:rPr>
        <w:t xml:space="preserve">               </w:t>
      </w:r>
    </w:p>
    <w:p>
      <w:pPr>
        <w:pStyle w:val="64"/>
        <w:spacing w:line="380" w:lineRule="exact"/>
        <w:rPr>
          <w:rFonts w:ascii="Arial" w:hAnsi="Arial" w:cs="Arial"/>
          <w:color w:val="auto"/>
          <w:sz w:val="24"/>
          <w:highlight w:val="none"/>
        </w:rPr>
      </w:pPr>
      <w:r>
        <w:rPr>
          <w:rFonts w:ascii="Arial" w:hAnsi="Arial" w:cs="Arial"/>
          <w:color w:val="auto"/>
          <w:kern w:val="0"/>
          <w:sz w:val="24"/>
          <w:highlight w:val="none"/>
        </w:rPr>
        <w:t xml:space="preserve">    ⑥银行账户：</w:t>
      </w:r>
      <w:r>
        <w:rPr>
          <w:rFonts w:ascii="Arial" w:hAnsi="Arial" w:cs="Arial"/>
          <w:color w:val="auto"/>
          <w:kern w:val="0"/>
          <w:sz w:val="24"/>
          <w:highlight w:val="none"/>
          <w:u w:val="single"/>
        </w:rPr>
        <w:t xml:space="preserve">               </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7.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□我方本次响应文件</w:t>
      </w:r>
      <w:r>
        <w:rPr>
          <w:rFonts w:ascii="Arial" w:hAnsi="Arial" w:cs="Arial"/>
          <w:color w:val="auto"/>
          <w:kern w:val="0"/>
          <w:sz w:val="24"/>
          <w:highlight w:val="none"/>
        </w:rPr>
        <w:t>内容中</w:t>
      </w:r>
      <w:r>
        <w:rPr>
          <w:rFonts w:ascii="Arial" w:hAnsi="Arial" w:cs="Arial"/>
          <w:color w:val="auto"/>
          <w:sz w:val="24"/>
          <w:highlight w:val="none"/>
        </w:rPr>
        <w:t>未</w:t>
      </w:r>
      <w:r>
        <w:rPr>
          <w:rFonts w:ascii="Arial" w:hAnsi="Arial" w:cs="Arial"/>
          <w:color w:val="auto"/>
          <w:kern w:val="0"/>
          <w:sz w:val="24"/>
          <w:highlight w:val="none"/>
        </w:rPr>
        <w:t>涉及商业秘密；</w:t>
      </w:r>
    </w:p>
    <w:p>
      <w:pPr>
        <w:spacing w:line="380" w:lineRule="exact"/>
        <w:ind w:firstLine="480" w:firstLineChars="200"/>
        <w:contextualSpacing/>
        <w:rPr>
          <w:rFonts w:ascii="Arial" w:hAnsi="Arial" w:cs="Arial"/>
          <w:color w:val="auto"/>
          <w:sz w:val="24"/>
          <w:highlight w:val="none"/>
        </w:rPr>
      </w:pPr>
      <w:r>
        <w:rPr>
          <w:rFonts w:ascii="Arial" w:hAnsi="Arial" w:cs="Arial"/>
          <w:color w:val="auto"/>
          <w:sz w:val="24"/>
          <w:highlight w:val="none"/>
        </w:rPr>
        <w:t>□我方本次响应文件</w:t>
      </w:r>
      <w:r>
        <w:rPr>
          <w:rFonts w:ascii="Arial" w:hAnsi="Arial" w:cs="Arial"/>
          <w:color w:val="auto"/>
          <w:kern w:val="0"/>
          <w:sz w:val="24"/>
          <w:highlight w:val="none"/>
        </w:rPr>
        <w:t>涉及商业秘密的内容有：</w:t>
      </w:r>
      <w:r>
        <w:rPr>
          <w:rFonts w:ascii="Arial" w:hAnsi="Arial" w:cs="Arial"/>
          <w:color w:val="auto"/>
          <w:kern w:val="0"/>
          <w:sz w:val="24"/>
          <w:highlight w:val="none"/>
          <w:u w:val="single"/>
        </w:rPr>
        <w:t xml:space="preserve">                         </w:t>
      </w:r>
      <w:r>
        <w:rPr>
          <w:rFonts w:ascii="Arial" w:hAnsi="Arial" w:cs="Arial"/>
          <w:color w:val="auto"/>
          <w:kern w:val="0"/>
          <w:sz w:val="24"/>
          <w:highlight w:val="none"/>
        </w:rPr>
        <w:t>；</w:t>
      </w:r>
    </w:p>
    <w:p>
      <w:pPr>
        <w:pStyle w:val="26"/>
        <w:spacing w:line="380" w:lineRule="exact"/>
        <w:ind w:firstLine="480" w:firstLineChars="200"/>
        <w:contextualSpacing/>
        <w:rPr>
          <w:rFonts w:ascii="Arial" w:hAnsi="Arial" w:cs="Arial"/>
          <w:color w:val="auto"/>
          <w:sz w:val="24"/>
          <w:szCs w:val="24"/>
          <w:highlight w:val="none"/>
          <w:u w:val="single"/>
        </w:rPr>
      </w:pPr>
      <w:r>
        <w:rPr>
          <w:rFonts w:ascii="Arial" w:hAnsi="Arial" w:cs="Arial"/>
          <w:color w:val="auto"/>
          <w:sz w:val="24"/>
          <w:szCs w:val="24"/>
          <w:highlight w:val="none"/>
        </w:rPr>
        <w:t>8.与本磋商有关的一切正式往来信函请寄：</w:t>
      </w:r>
      <w:r>
        <w:rPr>
          <w:rFonts w:ascii="Arial" w:hAnsi="Arial" w:cs="Arial"/>
          <w:color w:val="auto"/>
          <w:sz w:val="24"/>
          <w:szCs w:val="24"/>
          <w:highlight w:val="none"/>
          <w:u w:val="single"/>
        </w:rPr>
        <w:t xml:space="preserve">                  </w:t>
      </w:r>
      <w:r>
        <w:rPr>
          <w:rFonts w:ascii="Arial" w:hAnsi="Arial" w:cs="Arial"/>
          <w:color w:val="auto"/>
          <w:sz w:val="24"/>
          <w:szCs w:val="24"/>
          <w:highlight w:val="none"/>
        </w:rPr>
        <w:t>邮政编号：</w:t>
      </w:r>
      <w:r>
        <w:rPr>
          <w:rFonts w:ascii="Arial" w:hAnsi="Arial" w:cs="Arial"/>
          <w:color w:val="auto"/>
          <w:sz w:val="24"/>
          <w:szCs w:val="24"/>
          <w:highlight w:val="none"/>
          <w:u w:val="single"/>
        </w:rPr>
        <w:t xml:space="preserve">        </w:t>
      </w:r>
    </w:p>
    <w:p>
      <w:pPr>
        <w:pStyle w:val="26"/>
        <w:spacing w:line="380" w:lineRule="exact"/>
        <w:ind w:firstLine="480" w:firstLineChars="200"/>
        <w:contextualSpacing/>
        <w:rPr>
          <w:rFonts w:ascii="Arial" w:hAnsi="Arial" w:cs="Arial"/>
          <w:color w:val="auto"/>
          <w:sz w:val="24"/>
          <w:szCs w:val="24"/>
          <w:highlight w:val="none"/>
        </w:rPr>
      </w:pPr>
      <w:r>
        <w:rPr>
          <w:rFonts w:ascii="Arial" w:hAnsi="Arial" w:cs="Arial"/>
          <w:color w:val="auto"/>
          <w:sz w:val="24"/>
          <w:szCs w:val="24"/>
          <w:highlight w:val="none"/>
        </w:rPr>
        <w:t>电话/传真：</w:t>
      </w:r>
      <w:r>
        <w:rPr>
          <w:rFonts w:ascii="Arial" w:hAnsi="Arial" w:cs="Arial"/>
          <w:color w:val="auto"/>
          <w:sz w:val="24"/>
          <w:szCs w:val="24"/>
          <w:highlight w:val="none"/>
          <w:u w:val="single"/>
        </w:rPr>
        <w:t xml:space="preserve">                        </w:t>
      </w:r>
      <w:r>
        <w:rPr>
          <w:rFonts w:ascii="Arial" w:hAnsi="Arial" w:cs="Arial"/>
          <w:color w:val="auto"/>
          <w:sz w:val="24"/>
          <w:szCs w:val="24"/>
          <w:highlight w:val="none"/>
        </w:rPr>
        <w:t xml:space="preserve"> 电子邮箱：</w:t>
      </w:r>
      <w:r>
        <w:rPr>
          <w:rFonts w:ascii="Arial" w:hAnsi="Arial" w:cs="Arial"/>
          <w:color w:val="auto"/>
          <w:sz w:val="24"/>
          <w:szCs w:val="24"/>
          <w:highlight w:val="none"/>
          <w:u w:val="single"/>
        </w:rPr>
        <w:t xml:space="preserve">                            </w:t>
      </w:r>
      <w:r>
        <w:rPr>
          <w:rFonts w:ascii="Arial" w:hAnsi="Arial" w:cs="Arial"/>
          <w:color w:val="auto"/>
          <w:sz w:val="24"/>
          <w:szCs w:val="24"/>
          <w:highlight w:val="none"/>
        </w:rPr>
        <w:t xml:space="preserve">    </w:t>
      </w:r>
    </w:p>
    <w:p>
      <w:pPr>
        <w:pStyle w:val="21"/>
        <w:tabs>
          <w:tab w:val="left" w:pos="939"/>
        </w:tabs>
        <w:spacing w:line="380" w:lineRule="exact"/>
        <w:ind w:left="141" w:leftChars="67" w:firstLine="360" w:firstLineChars="150"/>
        <w:rPr>
          <w:rFonts w:ascii="Arial" w:hAnsi="Arial" w:cs="Arial"/>
          <w:color w:val="auto"/>
          <w:sz w:val="24"/>
          <w:highlight w:val="none"/>
        </w:rPr>
      </w:pPr>
      <w:r>
        <w:rPr>
          <w:rFonts w:ascii="Arial" w:hAnsi="Arial" w:cs="Arial"/>
          <w:color w:val="auto"/>
          <w:sz w:val="24"/>
          <w:highlight w:val="none"/>
        </w:rPr>
        <w:t>开户银行：</w:t>
      </w:r>
      <w:r>
        <w:rPr>
          <w:rFonts w:ascii="Arial" w:hAnsi="Arial" w:cs="Arial"/>
          <w:color w:val="auto"/>
          <w:sz w:val="24"/>
          <w:highlight w:val="none"/>
          <w:u w:val="single"/>
        </w:rPr>
        <w:t xml:space="preserve">                         </w:t>
      </w:r>
      <w:r>
        <w:rPr>
          <w:rFonts w:ascii="Arial" w:hAnsi="Arial" w:cs="Arial"/>
          <w:color w:val="auto"/>
          <w:sz w:val="24"/>
          <w:highlight w:val="none"/>
        </w:rPr>
        <w:t xml:space="preserve">  账号：</w:t>
      </w:r>
      <w:r>
        <w:rPr>
          <w:rFonts w:ascii="Arial" w:hAnsi="Arial" w:cs="Arial"/>
          <w:color w:val="auto"/>
          <w:sz w:val="24"/>
          <w:highlight w:val="none"/>
          <w:u w:val="single"/>
        </w:rPr>
        <w:t xml:space="preserve">                               </w:t>
      </w:r>
    </w:p>
    <w:p>
      <w:pPr>
        <w:pStyle w:val="21"/>
        <w:tabs>
          <w:tab w:val="left" w:pos="939"/>
        </w:tabs>
        <w:spacing w:line="380" w:lineRule="exact"/>
        <w:ind w:left="0" w:leftChars="0" w:firstLine="480" w:firstLineChars="200"/>
        <w:rPr>
          <w:rFonts w:ascii="Arial" w:hAnsi="Arial" w:cs="Arial"/>
          <w:color w:val="auto"/>
          <w:sz w:val="24"/>
          <w:highlight w:val="none"/>
        </w:rPr>
      </w:pPr>
      <w:r>
        <w:rPr>
          <w:rFonts w:ascii="Arial" w:hAnsi="Arial" w:cs="Arial"/>
          <w:color w:val="auto"/>
          <w:sz w:val="24"/>
          <w:highlight w:val="none"/>
        </w:rPr>
        <w:t>9.以上事项如有虚假或者隐瞒，我方愿意承担一切后果，并不再寻求任何旨在减轻或者免除法律责任的辩解。</w:t>
      </w:r>
    </w:p>
    <w:p>
      <w:pPr>
        <w:pStyle w:val="21"/>
        <w:tabs>
          <w:tab w:val="left" w:pos="939"/>
        </w:tabs>
        <w:spacing w:line="380" w:lineRule="exact"/>
        <w:ind w:left="141" w:leftChars="67" w:firstLine="360" w:firstLineChars="150"/>
        <w:rPr>
          <w:rFonts w:ascii="Arial" w:hAnsi="Arial" w:cs="Arial"/>
          <w:color w:val="auto"/>
          <w:sz w:val="24"/>
          <w:highlight w:val="none"/>
        </w:rPr>
      </w:pPr>
      <w:r>
        <w:rPr>
          <w:rFonts w:ascii="Arial" w:hAnsi="Arial" w:cs="Arial"/>
          <w:color w:val="auto"/>
          <w:sz w:val="24"/>
          <w:highlight w:val="none"/>
        </w:rPr>
        <w:t>特此承诺。</w:t>
      </w:r>
    </w:p>
    <w:p>
      <w:pPr>
        <w:spacing w:line="360" w:lineRule="auto"/>
        <w:ind w:firstLine="482" w:firstLineChars="200"/>
        <w:contextualSpacing/>
        <w:jc w:val="left"/>
        <w:rPr>
          <w:rFonts w:ascii="Arial" w:hAnsi="Arial" w:cs="Arial"/>
          <w:b/>
          <w:color w:val="auto"/>
          <w:sz w:val="24"/>
          <w:highlight w:val="none"/>
        </w:rPr>
      </w:pPr>
    </w:p>
    <w:p>
      <w:pPr>
        <w:spacing w:line="360" w:lineRule="auto"/>
        <w:contextualSpacing/>
        <w:jc w:val="left"/>
        <w:rPr>
          <w:rFonts w:ascii="Arial" w:hAnsi="Arial" w:cs="Arial"/>
          <w:color w:val="auto"/>
          <w:szCs w:val="21"/>
          <w:highlight w:val="none"/>
        </w:rPr>
      </w:pPr>
    </w:p>
    <w:p>
      <w:pPr>
        <w:spacing w:line="360" w:lineRule="auto"/>
        <w:ind w:firstLine="1800" w:firstLineChars="750"/>
        <w:contextualSpacing/>
        <w:rPr>
          <w:rFonts w:ascii="Arial" w:hAnsi="Arial" w:cs="Arial"/>
          <w:color w:val="auto"/>
          <w:sz w:val="24"/>
          <w:highlight w:val="none"/>
        </w:rPr>
      </w:pPr>
      <w:r>
        <w:rPr>
          <w:rFonts w:ascii="Arial" w:hAnsi="Arial" w:cs="Arial"/>
          <w:color w:val="auto"/>
          <w:sz w:val="24"/>
          <w:highlight w:val="none"/>
        </w:rPr>
        <w:t>法定代表人（签字或者盖章或者电子签名）：</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320" w:firstLineChars="1800"/>
        <w:contextualSpacing/>
        <w:rPr>
          <w:rFonts w:ascii="Arial" w:hAnsi="Arial" w:cs="Arial"/>
          <w:color w:val="auto"/>
          <w:sz w:val="24"/>
          <w:highlight w:val="none"/>
          <w:u w:val="single"/>
        </w:rPr>
      </w:pPr>
      <w:r>
        <w:rPr>
          <w:rFonts w:ascii="Arial" w:hAnsi="Arial" w:cs="Arial"/>
          <w:color w:val="auto"/>
          <w:sz w:val="24"/>
          <w:highlight w:val="none"/>
        </w:rPr>
        <w:t>供应商（电子签章）：</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pStyle w:val="21"/>
        <w:tabs>
          <w:tab w:val="left" w:pos="939"/>
        </w:tabs>
        <w:spacing w:line="360" w:lineRule="auto"/>
        <w:ind w:left="0" w:leftChars="0" w:firstLine="480" w:firstLineChars="200"/>
        <w:rPr>
          <w:rFonts w:ascii="Arial" w:hAnsi="Arial" w:cs="Arial"/>
          <w:color w:val="auto"/>
          <w:sz w:val="24"/>
          <w:highlight w:val="none"/>
        </w:rPr>
      </w:pPr>
      <w:r>
        <w:rPr>
          <w:rFonts w:ascii="Arial" w:hAnsi="Arial" w:cs="Arial"/>
          <w:color w:val="auto"/>
          <w:sz w:val="24"/>
          <w:highlight w:val="none"/>
        </w:rPr>
        <w:t xml:space="preserve">                                            年    月    日</w:t>
      </w:r>
    </w:p>
    <w:p>
      <w:pPr>
        <w:pStyle w:val="7"/>
        <w:overflowPunct w:val="0"/>
        <w:spacing w:line="520" w:lineRule="exact"/>
        <w:ind w:firstLine="0"/>
        <w:jc w:val="center"/>
        <w:rPr>
          <w:rFonts w:ascii="Arial" w:hAnsi="Arial" w:cs="Arial"/>
          <w:color w:val="auto"/>
          <w:sz w:val="24"/>
          <w:highlight w:val="none"/>
        </w:rPr>
      </w:pPr>
      <w:r>
        <w:rPr>
          <w:rFonts w:ascii="Arial" w:hAnsi="Arial" w:cs="Arial"/>
          <w:color w:val="auto"/>
          <w:sz w:val="24"/>
          <w:highlight w:val="none"/>
        </w:rPr>
        <w:br w:type="page"/>
      </w:r>
    </w:p>
    <w:p>
      <w:pPr>
        <w:spacing w:line="360" w:lineRule="auto"/>
        <w:ind w:firstLine="562" w:firstLineChars="200"/>
        <w:jc w:val="center"/>
        <w:rPr>
          <w:rFonts w:ascii="Arial" w:hAnsi="Arial" w:cs="Arial"/>
          <w:b/>
          <w:bCs/>
          <w:color w:val="auto"/>
          <w:sz w:val="28"/>
          <w:szCs w:val="28"/>
          <w:highlight w:val="none"/>
        </w:rPr>
      </w:pPr>
    </w:p>
    <w:p>
      <w:pPr>
        <w:spacing w:line="360" w:lineRule="auto"/>
        <w:ind w:firstLine="643" w:firstLineChars="200"/>
        <w:jc w:val="center"/>
        <w:rPr>
          <w:rFonts w:ascii="Arial" w:hAnsi="Arial" w:cs="Arial"/>
          <w:b/>
          <w:bCs/>
          <w:color w:val="auto"/>
          <w:sz w:val="32"/>
          <w:szCs w:val="32"/>
          <w:highlight w:val="none"/>
        </w:rPr>
      </w:pPr>
      <w:r>
        <w:rPr>
          <w:rFonts w:ascii="Arial" w:hAnsi="Arial" w:cs="Arial"/>
          <w:b/>
          <w:bCs/>
          <w:color w:val="auto"/>
          <w:sz w:val="32"/>
          <w:szCs w:val="32"/>
          <w:highlight w:val="none"/>
        </w:rPr>
        <w:t>在人员、设备、资金等方面具有相应的履约能力承诺函</w:t>
      </w:r>
    </w:p>
    <w:p>
      <w:pPr>
        <w:spacing w:line="520" w:lineRule="exact"/>
        <w:ind w:left="-10" w:firstLine="520" w:firstLineChars="217"/>
        <w:jc w:val="left"/>
        <w:rPr>
          <w:rFonts w:ascii="Arial" w:hAnsi="Arial" w:cs="Arial"/>
          <w:bCs/>
          <w:color w:val="auto"/>
          <w:sz w:val="24"/>
          <w:highlight w:val="none"/>
        </w:rPr>
      </w:pPr>
      <w:r>
        <w:rPr>
          <w:rFonts w:ascii="Arial" w:hAnsi="Arial" w:cs="Arial"/>
          <w:bCs/>
          <w:color w:val="auto"/>
          <w:sz w:val="24"/>
          <w:highlight w:val="none"/>
        </w:rPr>
        <w:t>我公司郑重承诺：在参加本次</w:t>
      </w:r>
      <w:r>
        <w:rPr>
          <w:rFonts w:ascii="Arial" w:hAnsi="Arial" w:cs="Arial"/>
          <w:bCs/>
          <w:color w:val="auto"/>
          <w:sz w:val="24"/>
          <w:highlight w:val="none"/>
          <w:u w:val="single"/>
        </w:rPr>
        <w:t>桂林理工大学南宁分校空港校区地下给水、消防管网改造工程</w:t>
      </w:r>
      <w:r>
        <w:rPr>
          <w:rFonts w:ascii="Arial" w:hAnsi="Arial" w:cs="Arial"/>
          <w:bCs/>
          <w:color w:val="auto"/>
          <w:sz w:val="24"/>
          <w:highlight w:val="none"/>
        </w:rPr>
        <w:t>（项目编号：</w:t>
      </w:r>
      <w:r>
        <w:rPr>
          <w:rFonts w:hint="eastAsia" w:ascii="Arial" w:hAnsi="Arial" w:cs="Arial"/>
          <w:bCs/>
          <w:color w:val="auto"/>
          <w:sz w:val="24"/>
          <w:highlight w:val="none"/>
        </w:rPr>
        <w:t>GXZC2025-C2-002755-JDZB</w:t>
      </w:r>
      <w:r>
        <w:rPr>
          <w:rFonts w:ascii="Arial" w:hAnsi="Arial" w:cs="Arial"/>
          <w:bCs/>
          <w:color w:val="auto"/>
          <w:sz w:val="24"/>
          <w:highlight w:val="none"/>
        </w:rPr>
        <w:t>）竞争性磋商项目中，在人员、设备、资金等方面具有相应的履约能力。</w:t>
      </w:r>
    </w:p>
    <w:p>
      <w:pPr>
        <w:spacing w:line="520" w:lineRule="exact"/>
        <w:ind w:left="-10" w:firstLine="520" w:firstLineChars="217"/>
        <w:jc w:val="left"/>
        <w:rPr>
          <w:rFonts w:ascii="Arial" w:hAnsi="Arial" w:cs="Arial"/>
          <w:color w:val="auto"/>
          <w:sz w:val="24"/>
          <w:highlight w:val="none"/>
        </w:rPr>
      </w:pPr>
      <w:r>
        <w:rPr>
          <w:rFonts w:ascii="Arial" w:hAnsi="Arial" w:cs="Arial"/>
          <w:color w:val="auto"/>
          <w:sz w:val="24"/>
          <w:highlight w:val="none"/>
        </w:rPr>
        <w:t>本单位对上述承诺的真实性负责。如有虚假，将依法承担相应责任。</w:t>
      </w:r>
    </w:p>
    <w:p>
      <w:pPr>
        <w:spacing w:line="520" w:lineRule="exact"/>
        <w:ind w:left="-10" w:firstLine="455" w:firstLineChars="217"/>
        <w:jc w:val="left"/>
        <w:rPr>
          <w:rFonts w:ascii="Arial" w:hAnsi="Arial" w:cs="Arial"/>
          <w:color w:val="auto"/>
          <w:szCs w:val="21"/>
          <w:highlight w:val="none"/>
        </w:rPr>
      </w:pPr>
    </w:p>
    <w:p>
      <w:pPr>
        <w:spacing w:line="520" w:lineRule="exact"/>
        <w:jc w:val="left"/>
        <w:rPr>
          <w:rFonts w:ascii="Arial" w:hAnsi="Arial" w:cs="Arial"/>
          <w:color w:val="auto"/>
          <w:highlight w:val="none"/>
        </w:rPr>
      </w:pPr>
    </w:p>
    <w:p>
      <w:pPr>
        <w:spacing w:line="360" w:lineRule="auto"/>
        <w:ind w:firstLine="4410" w:firstLineChars="2100"/>
        <w:jc w:val="left"/>
        <w:rPr>
          <w:rFonts w:ascii="Arial" w:hAnsi="Arial" w:cs="Arial"/>
          <w:color w:val="auto"/>
          <w:highlight w:val="none"/>
        </w:rPr>
      </w:pPr>
    </w:p>
    <w:p>
      <w:pPr>
        <w:spacing w:line="480" w:lineRule="auto"/>
        <w:ind w:left="2699"/>
        <w:rPr>
          <w:rFonts w:ascii="Arial" w:hAnsi="Arial" w:cs="Arial"/>
          <w:color w:val="auto"/>
          <w:highlight w:val="none"/>
        </w:rPr>
      </w:pPr>
      <w:r>
        <w:rPr>
          <w:rFonts w:ascii="Arial" w:hAnsi="Arial" w:cs="Arial"/>
          <w:color w:val="auto"/>
          <w:highlight w:val="none"/>
        </w:rPr>
        <w:t>供应商：</w:t>
      </w:r>
      <w:r>
        <w:rPr>
          <w:rFonts w:ascii="Arial" w:hAnsi="Arial" w:cs="Arial"/>
          <w:color w:val="auto"/>
          <w:highlight w:val="none"/>
          <w:u w:val="single"/>
        </w:rPr>
        <w:t xml:space="preserve">                              （盖供应商电子签章）</w:t>
      </w:r>
    </w:p>
    <w:p>
      <w:pPr>
        <w:spacing w:line="480" w:lineRule="auto"/>
        <w:ind w:left="2699"/>
        <w:rPr>
          <w:rFonts w:ascii="Arial" w:hAnsi="Arial" w:cs="Arial"/>
          <w:color w:val="auto"/>
          <w:highlight w:val="none"/>
        </w:rPr>
      </w:pPr>
      <w:r>
        <w:rPr>
          <w:rFonts w:ascii="Arial" w:hAnsi="Arial" w:cs="Arial"/>
          <w:color w:val="auto"/>
          <w:highlight w:val="none"/>
        </w:rPr>
        <w:t>法定代表人（或委托代理人）：</w:t>
      </w:r>
      <w:r>
        <w:rPr>
          <w:rFonts w:ascii="Arial" w:hAnsi="Arial" w:cs="Arial"/>
          <w:color w:val="auto"/>
          <w:highlight w:val="none"/>
          <w:u w:val="single"/>
        </w:rPr>
        <w:t xml:space="preserve">         （签字或者电子签名）</w:t>
      </w:r>
    </w:p>
    <w:p>
      <w:pPr>
        <w:spacing w:line="360" w:lineRule="auto"/>
        <w:ind w:firstLine="2730" w:firstLineChars="1300"/>
        <w:rPr>
          <w:rFonts w:ascii="Arial" w:hAnsi="Arial" w:cs="Arial"/>
          <w:color w:val="auto"/>
          <w:sz w:val="24"/>
          <w:highlight w:val="none"/>
        </w:rPr>
      </w:pPr>
      <w:r>
        <w:rPr>
          <w:rFonts w:ascii="Arial" w:hAnsi="Arial" w:cs="Arial"/>
          <w:color w:val="auto"/>
          <w:highlight w:val="none"/>
        </w:rPr>
        <w:t>日期：</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w:t>
      </w:r>
    </w:p>
    <w:p>
      <w:pPr>
        <w:spacing w:line="360" w:lineRule="auto"/>
        <w:ind w:right="420"/>
        <w:contextualSpacing/>
        <w:jc w:val="left"/>
        <w:rPr>
          <w:rFonts w:ascii="Arial" w:hAnsi="Arial" w:cs="Arial"/>
          <w:b/>
          <w:bCs/>
          <w:color w:val="auto"/>
          <w:sz w:val="32"/>
          <w:szCs w:val="32"/>
          <w:highlight w:val="none"/>
        </w:rPr>
      </w:pPr>
    </w:p>
    <w:p>
      <w:pPr>
        <w:spacing w:line="360" w:lineRule="auto"/>
        <w:ind w:right="420"/>
        <w:contextualSpacing/>
        <w:jc w:val="left"/>
        <w:rPr>
          <w:rFonts w:ascii="Arial" w:hAnsi="Arial" w:cs="Arial"/>
          <w:b/>
          <w:bCs/>
          <w:color w:val="auto"/>
          <w:sz w:val="32"/>
          <w:szCs w:val="32"/>
          <w:highlight w:val="none"/>
        </w:rPr>
      </w:pPr>
    </w:p>
    <w:p>
      <w:pPr>
        <w:spacing w:line="360" w:lineRule="auto"/>
        <w:ind w:right="420"/>
        <w:contextualSpacing/>
        <w:jc w:val="left"/>
        <w:rPr>
          <w:rFonts w:ascii="Arial" w:hAnsi="Arial" w:cs="Arial"/>
          <w:b/>
          <w:bCs/>
          <w:color w:val="auto"/>
          <w:sz w:val="32"/>
          <w:szCs w:val="32"/>
          <w:highlight w:val="none"/>
        </w:rPr>
      </w:pPr>
    </w:p>
    <w:p>
      <w:pPr>
        <w:spacing w:line="360" w:lineRule="auto"/>
        <w:ind w:right="420"/>
        <w:contextualSpacing/>
        <w:jc w:val="left"/>
        <w:rPr>
          <w:rFonts w:ascii="Arial" w:hAnsi="Arial" w:cs="Arial"/>
          <w:b/>
          <w:bCs/>
          <w:color w:val="auto"/>
          <w:sz w:val="32"/>
          <w:szCs w:val="32"/>
          <w:highlight w:val="none"/>
        </w:rPr>
      </w:pPr>
    </w:p>
    <w:p>
      <w:pPr>
        <w:spacing w:line="360" w:lineRule="auto"/>
        <w:ind w:right="420"/>
        <w:contextualSpacing/>
        <w:jc w:val="left"/>
        <w:rPr>
          <w:rFonts w:ascii="Arial" w:hAnsi="Arial" w:cs="Arial"/>
          <w:b/>
          <w:bCs/>
          <w:color w:val="auto"/>
          <w:sz w:val="32"/>
          <w:szCs w:val="32"/>
          <w:highlight w:val="none"/>
        </w:rPr>
      </w:pPr>
    </w:p>
    <w:p>
      <w:pPr>
        <w:spacing w:line="360" w:lineRule="auto"/>
        <w:ind w:right="420"/>
        <w:contextualSpacing/>
        <w:jc w:val="left"/>
        <w:rPr>
          <w:rFonts w:ascii="Arial" w:hAnsi="Arial" w:cs="Arial"/>
          <w:b/>
          <w:bCs/>
          <w:color w:val="auto"/>
          <w:sz w:val="32"/>
          <w:szCs w:val="32"/>
          <w:highlight w:val="none"/>
        </w:rPr>
      </w:pPr>
    </w:p>
    <w:p>
      <w:pPr>
        <w:spacing w:line="360" w:lineRule="auto"/>
        <w:ind w:right="420"/>
        <w:contextualSpacing/>
        <w:jc w:val="left"/>
        <w:rPr>
          <w:rFonts w:ascii="Arial" w:hAnsi="Arial" w:cs="Arial"/>
          <w:b/>
          <w:bCs/>
          <w:color w:val="auto"/>
          <w:sz w:val="32"/>
          <w:szCs w:val="32"/>
          <w:highlight w:val="none"/>
        </w:rPr>
      </w:pPr>
    </w:p>
    <w:p>
      <w:pPr>
        <w:spacing w:line="360" w:lineRule="auto"/>
        <w:ind w:right="420"/>
        <w:contextualSpacing/>
        <w:jc w:val="left"/>
        <w:rPr>
          <w:rFonts w:ascii="Arial" w:hAnsi="Arial" w:cs="Arial"/>
          <w:b/>
          <w:bCs/>
          <w:color w:val="auto"/>
          <w:sz w:val="32"/>
          <w:szCs w:val="32"/>
          <w:highlight w:val="none"/>
        </w:rPr>
      </w:pPr>
    </w:p>
    <w:p>
      <w:pPr>
        <w:spacing w:line="360" w:lineRule="auto"/>
        <w:ind w:right="420"/>
        <w:contextualSpacing/>
        <w:jc w:val="left"/>
        <w:rPr>
          <w:rFonts w:ascii="Arial" w:hAnsi="Arial" w:cs="Arial"/>
          <w:b/>
          <w:bCs/>
          <w:color w:val="auto"/>
          <w:sz w:val="32"/>
          <w:szCs w:val="32"/>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spacing w:line="360" w:lineRule="auto"/>
        <w:ind w:right="420"/>
        <w:contextualSpacing/>
        <w:jc w:val="left"/>
        <w:rPr>
          <w:rFonts w:ascii="Arial" w:hAnsi="Arial" w:cs="Arial"/>
          <w:b/>
          <w:color w:val="auto"/>
          <w:sz w:val="32"/>
          <w:szCs w:val="32"/>
          <w:highlight w:val="none"/>
        </w:rPr>
      </w:pPr>
      <w:r>
        <w:rPr>
          <w:rFonts w:ascii="Arial" w:hAnsi="Arial" w:cs="Arial"/>
          <w:b/>
          <w:bCs/>
          <w:color w:val="auto"/>
          <w:sz w:val="32"/>
          <w:szCs w:val="32"/>
          <w:highlight w:val="none"/>
        </w:rPr>
        <w:t>二、</w:t>
      </w:r>
      <w:r>
        <w:rPr>
          <w:rFonts w:ascii="Arial" w:hAnsi="Arial" w:cs="Arial"/>
          <w:b/>
          <w:color w:val="auto"/>
          <w:sz w:val="32"/>
          <w:szCs w:val="32"/>
          <w:highlight w:val="none"/>
        </w:rPr>
        <w:t xml:space="preserve">报价文件格式 </w:t>
      </w:r>
    </w:p>
    <w:p>
      <w:pPr>
        <w:snapToGrid w:val="0"/>
        <w:spacing w:before="156" w:beforeLines="50" w:after="50" w:line="360" w:lineRule="auto"/>
        <w:jc w:val="left"/>
        <w:rPr>
          <w:rFonts w:ascii="Arial" w:hAnsi="Arial" w:cs="Arial"/>
          <w:b/>
          <w:color w:val="auto"/>
          <w:sz w:val="32"/>
          <w:szCs w:val="32"/>
          <w:highlight w:val="none"/>
        </w:rPr>
      </w:pPr>
      <w:r>
        <w:rPr>
          <w:rFonts w:ascii="Arial" w:hAnsi="Arial" w:cs="Arial"/>
          <w:b/>
          <w:color w:val="auto"/>
          <w:sz w:val="32"/>
          <w:szCs w:val="32"/>
          <w:highlight w:val="none"/>
        </w:rPr>
        <w:t>1.报价文件封面格式</w:t>
      </w:r>
    </w:p>
    <w:p>
      <w:pPr>
        <w:snapToGrid w:val="0"/>
        <w:spacing w:before="156" w:beforeLines="50" w:after="50"/>
        <w:rPr>
          <w:rFonts w:ascii="Arial" w:hAnsi="Arial" w:cs="Arial"/>
          <w:bCs/>
          <w:color w:val="auto"/>
          <w:sz w:val="32"/>
          <w:szCs w:val="20"/>
          <w:highlight w:val="none"/>
        </w:rPr>
      </w:pPr>
      <w:r>
        <w:rPr>
          <w:rFonts w:ascii="Arial" w:hAnsi="Arial" w:cs="Arial"/>
          <w:color w:val="auto"/>
          <w:sz w:val="24"/>
          <w:highlight w:val="none"/>
        </w:rPr>
        <w:t xml:space="preserve">                                                    </w:t>
      </w:r>
    </w:p>
    <w:p>
      <w:pPr>
        <w:snapToGrid w:val="0"/>
        <w:spacing w:before="156" w:beforeLines="50" w:after="50"/>
        <w:jc w:val="center"/>
        <w:rPr>
          <w:rFonts w:ascii="Arial" w:hAnsi="Arial" w:cs="Arial"/>
          <w:color w:val="auto"/>
          <w:sz w:val="24"/>
          <w:szCs w:val="20"/>
          <w:highlight w:val="none"/>
        </w:rPr>
      </w:pPr>
      <w:r>
        <w:rPr>
          <w:rFonts w:ascii="Arial" w:hAnsi="Arial" w:cs="Arial"/>
          <w:color w:val="auto"/>
          <w:sz w:val="44"/>
          <w:szCs w:val="44"/>
          <w:highlight w:val="none"/>
        </w:rPr>
        <w:t>电 子 响 应 文 件</w:t>
      </w:r>
    </w:p>
    <w:p>
      <w:pPr>
        <w:snapToGrid w:val="0"/>
        <w:spacing w:before="156" w:beforeLines="50" w:after="50"/>
        <w:rPr>
          <w:rFonts w:ascii="Arial" w:hAnsi="Arial" w:cs="Arial"/>
          <w:color w:val="auto"/>
          <w:sz w:val="24"/>
          <w:szCs w:val="20"/>
          <w:highlight w:val="none"/>
        </w:rPr>
      </w:pPr>
    </w:p>
    <w:p>
      <w:pPr>
        <w:snapToGrid w:val="0"/>
        <w:spacing w:before="156" w:beforeLines="50" w:after="50"/>
        <w:rPr>
          <w:rFonts w:ascii="Arial" w:hAnsi="Arial" w:cs="Arial"/>
          <w:color w:val="auto"/>
          <w:sz w:val="24"/>
          <w:szCs w:val="20"/>
          <w:highlight w:val="none"/>
        </w:rPr>
      </w:pPr>
    </w:p>
    <w:p>
      <w:pPr>
        <w:snapToGrid w:val="0"/>
        <w:spacing w:before="156" w:beforeLines="50" w:after="50"/>
        <w:jc w:val="center"/>
        <w:rPr>
          <w:rFonts w:ascii="Arial" w:hAnsi="Arial" w:eastAsia="方正小标宋简体" w:cs="Arial"/>
          <w:bCs/>
          <w:color w:val="auto"/>
          <w:sz w:val="44"/>
          <w:szCs w:val="44"/>
          <w:highlight w:val="none"/>
        </w:rPr>
      </w:pPr>
      <w:r>
        <w:rPr>
          <w:rFonts w:ascii="Arial" w:hAnsi="Arial" w:eastAsia="方正小标宋简体" w:cs="Arial"/>
          <w:bCs/>
          <w:color w:val="auto"/>
          <w:sz w:val="44"/>
          <w:szCs w:val="44"/>
          <w:highlight w:val="none"/>
        </w:rPr>
        <w:t>报  价  文  件</w:t>
      </w: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项目名称：</w:t>
      </w:r>
    </w:p>
    <w:p>
      <w:pPr>
        <w:snapToGrid w:val="0"/>
        <w:spacing w:before="156" w:beforeLines="50" w:after="50"/>
        <w:ind w:firstLine="720" w:firstLineChars="225"/>
        <w:rPr>
          <w:rFonts w:ascii="Arial" w:hAnsi="Arial" w:cs="Arial"/>
          <w:bCs/>
          <w:color w:val="auto"/>
          <w:sz w:val="32"/>
          <w:szCs w:val="32"/>
          <w:highlight w:val="none"/>
        </w:rPr>
      </w:pPr>
    </w:p>
    <w:p>
      <w:pPr>
        <w:snapToGrid w:val="0"/>
        <w:spacing w:before="156"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项目编号：</w:t>
      </w:r>
    </w:p>
    <w:p>
      <w:pPr>
        <w:snapToGrid w:val="0"/>
        <w:spacing w:before="156" w:beforeLines="50" w:after="50"/>
        <w:ind w:firstLine="720" w:firstLineChars="225"/>
        <w:rPr>
          <w:rFonts w:ascii="Arial" w:hAnsi="Arial" w:cs="Arial"/>
          <w:bCs/>
          <w:color w:val="auto"/>
          <w:sz w:val="32"/>
          <w:szCs w:val="32"/>
          <w:highlight w:val="none"/>
        </w:rPr>
      </w:pPr>
      <w:r>
        <w:rPr>
          <w:rFonts w:ascii="Arial" w:hAnsi="Arial" w:cs="Arial"/>
          <w:bCs/>
          <w:color w:val="auto"/>
          <w:sz w:val="32"/>
          <w:szCs w:val="32"/>
          <w:highlight w:val="none"/>
        </w:rPr>
        <w:t xml:space="preserve"> </w:t>
      </w:r>
    </w:p>
    <w:p>
      <w:pPr>
        <w:snapToGrid w:val="0"/>
        <w:spacing w:before="156" w:beforeLines="50" w:after="50"/>
        <w:ind w:firstLine="720" w:firstLineChars="225"/>
        <w:rPr>
          <w:rFonts w:ascii="Arial" w:hAnsi="Arial" w:cs="Arial"/>
          <w:bCs/>
          <w:color w:val="auto"/>
          <w:sz w:val="32"/>
          <w:szCs w:val="32"/>
          <w:highlight w:val="none"/>
        </w:rPr>
      </w:pPr>
    </w:p>
    <w:p>
      <w:pPr>
        <w:pStyle w:val="7"/>
        <w:snapToGrid w:val="0"/>
        <w:spacing w:before="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供应商名称：</w:t>
      </w:r>
    </w:p>
    <w:p>
      <w:pPr>
        <w:pStyle w:val="7"/>
        <w:snapToGrid w:val="0"/>
        <w:spacing w:before="50" w:after="50"/>
        <w:ind w:firstLine="640" w:firstLineChars="200"/>
        <w:rPr>
          <w:rFonts w:ascii="Arial" w:hAnsi="Arial" w:cs="Arial"/>
          <w:bCs/>
          <w:color w:val="auto"/>
          <w:sz w:val="32"/>
          <w:szCs w:val="32"/>
          <w:highlight w:val="none"/>
        </w:rPr>
      </w:pPr>
    </w:p>
    <w:p>
      <w:pPr>
        <w:pStyle w:val="7"/>
        <w:snapToGrid w:val="0"/>
        <w:spacing w:before="50" w:after="50"/>
        <w:ind w:firstLine="720" w:firstLineChars="225"/>
        <w:rPr>
          <w:rFonts w:ascii="Arial" w:hAnsi="Arial" w:cs="Arial"/>
          <w:bCs/>
          <w:color w:val="auto"/>
          <w:sz w:val="32"/>
          <w:szCs w:val="32"/>
          <w:highlight w:val="none"/>
        </w:rPr>
      </w:pPr>
    </w:p>
    <w:p>
      <w:pPr>
        <w:pStyle w:val="7"/>
        <w:snapToGrid w:val="0"/>
        <w:spacing w:before="50" w:after="50"/>
        <w:ind w:firstLine="0"/>
        <w:rPr>
          <w:rFonts w:ascii="Arial" w:hAnsi="Arial" w:cs="Arial"/>
          <w:bCs/>
          <w:color w:val="auto"/>
          <w:sz w:val="32"/>
          <w:szCs w:val="32"/>
          <w:highlight w:val="none"/>
        </w:rPr>
      </w:pPr>
    </w:p>
    <w:p>
      <w:pPr>
        <w:pStyle w:val="7"/>
        <w:snapToGrid w:val="0"/>
        <w:spacing w:before="50" w:after="50"/>
        <w:ind w:firstLine="1280" w:firstLineChars="400"/>
        <w:rPr>
          <w:rFonts w:ascii="Arial" w:hAnsi="Arial" w:cs="Arial"/>
          <w:bCs/>
          <w:color w:val="auto"/>
          <w:sz w:val="32"/>
          <w:szCs w:val="32"/>
          <w:highlight w:val="none"/>
        </w:rPr>
      </w:pPr>
    </w:p>
    <w:p>
      <w:pPr>
        <w:snapToGrid w:val="0"/>
        <w:spacing w:before="156" w:beforeLines="50" w:after="50"/>
        <w:jc w:val="center"/>
        <w:rPr>
          <w:rFonts w:ascii="Arial" w:hAnsi="Arial" w:cs="Arial"/>
          <w:color w:val="auto"/>
          <w:sz w:val="32"/>
          <w:szCs w:val="32"/>
          <w:highlight w:val="none"/>
        </w:rPr>
      </w:pPr>
      <w:r>
        <w:rPr>
          <w:rFonts w:ascii="Arial" w:hAnsi="Arial" w:cs="Arial"/>
          <w:color w:val="auto"/>
          <w:sz w:val="32"/>
          <w:szCs w:val="32"/>
          <w:highlight w:val="none"/>
        </w:rPr>
        <w:t>年    月    日</w:t>
      </w:r>
    </w:p>
    <w:p>
      <w:pPr>
        <w:snapToGrid w:val="0"/>
        <w:spacing w:before="156" w:beforeLines="50" w:after="50" w:line="360" w:lineRule="auto"/>
        <w:ind w:left="142"/>
        <w:jc w:val="left"/>
        <w:rPr>
          <w:rFonts w:ascii="Arial" w:hAnsi="Arial" w:cs="Arial"/>
          <w:b/>
          <w:bCs/>
          <w:color w:val="auto"/>
          <w:sz w:val="24"/>
          <w:highlight w:val="none"/>
        </w:rPr>
      </w:pPr>
      <w:r>
        <w:rPr>
          <w:rFonts w:ascii="Arial" w:hAnsi="Arial" w:cs="Arial"/>
          <w:color w:val="auto"/>
          <w:szCs w:val="21"/>
          <w:highlight w:val="none"/>
        </w:rPr>
        <w:br w:type="page"/>
      </w:r>
      <w:r>
        <w:rPr>
          <w:rFonts w:ascii="Arial" w:hAnsi="Arial" w:cs="Arial"/>
          <w:b/>
          <w:bCs/>
          <w:color w:val="auto"/>
          <w:sz w:val="32"/>
          <w:szCs w:val="32"/>
          <w:highlight w:val="none"/>
        </w:rPr>
        <w:t>2.报价文件目录</w:t>
      </w:r>
    </w:p>
    <w:p>
      <w:pPr>
        <w:spacing w:line="520" w:lineRule="exact"/>
        <w:jc w:val="center"/>
        <w:rPr>
          <w:rFonts w:ascii="Arial" w:hAnsi="Arial" w:cs="Arial"/>
          <w:b/>
          <w:bCs/>
          <w:color w:val="auto"/>
          <w:sz w:val="32"/>
          <w:szCs w:val="32"/>
          <w:highlight w:val="none"/>
        </w:rPr>
      </w:pPr>
      <w:r>
        <w:rPr>
          <w:rFonts w:ascii="Arial" w:hAnsi="Arial" w:cs="Arial"/>
          <w:color w:val="auto"/>
          <w:sz w:val="32"/>
          <w:szCs w:val="32"/>
          <w:highlight w:val="none"/>
        </w:rPr>
        <w:t>根据磋商文件规定及供应商提供的材料自行编写目录（部分格式后附）。</w:t>
      </w:r>
      <w:r>
        <w:rPr>
          <w:rFonts w:ascii="Arial" w:hAnsi="Arial" w:cs="Arial"/>
          <w:b/>
          <w:bCs/>
          <w:color w:val="auto"/>
          <w:sz w:val="32"/>
          <w:szCs w:val="32"/>
          <w:highlight w:val="none"/>
        </w:rPr>
        <w:br w:type="page"/>
      </w:r>
      <w:r>
        <w:rPr>
          <w:rFonts w:ascii="Arial" w:hAnsi="Arial" w:cs="Arial"/>
          <w:b/>
          <w:bCs/>
          <w:color w:val="auto"/>
          <w:sz w:val="32"/>
          <w:szCs w:val="32"/>
          <w:highlight w:val="none"/>
        </w:rPr>
        <w:t>竞标函及竞标函附录</w:t>
      </w:r>
    </w:p>
    <w:p>
      <w:pPr>
        <w:spacing w:line="520" w:lineRule="exact"/>
        <w:jc w:val="center"/>
        <w:rPr>
          <w:rFonts w:ascii="Arial" w:hAnsi="Arial" w:cs="Arial"/>
          <w:b/>
          <w:bCs/>
          <w:color w:val="auto"/>
          <w:sz w:val="32"/>
          <w:szCs w:val="32"/>
          <w:highlight w:val="none"/>
        </w:rPr>
      </w:pPr>
    </w:p>
    <w:p>
      <w:pPr>
        <w:spacing w:line="520" w:lineRule="exact"/>
        <w:jc w:val="center"/>
        <w:rPr>
          <w:rFonts w:ascii="Arial" w:hAnsi="Arial" w:cs="Arial"/>
          <w:b/>
          <w:bCs/>
          <w:color w:val="auto"/>
          <w:sz w:val="32"/>
          <w:szCs w:val="32"/>
          <w:highlight w:val="none"/>
        </w:rPr>
      </w:pPr>
      <w:r>
        <w:rPr>
          <w:rFonts w:ascii="Arial" w:hAnsi="Arial" w:cs="Arial"/>
          <w:b/>
          <w:bCs/>
          <w:color w:val="auto"/>
          <w:sz w:val="32"/>
          <w:szCs w:val="32"/>
          <w:highlight w:val="none"/>
        </w:rPr>
        <w:t>（一）竞标函</w:t>
      </w:r>
    </w:p>
    <w:p>
      <w:pPr>
        <w:spacing w:line="520" w:lineRule="exact"/>
        <w:jc w:val="center"/>
        <w:rPr>
          <w:rFonts w:ascii="Arial" w:hAnsi="Arial" w:cs="Arial"/>
          <w:b/>
          <w:bCs/>
          <w:color w:val="auto"/>
          <w:sz w:val="32"/>
          <w:szCs w:val="32"/>
          <w:highlight w:val="none"/>
        </w:rPr>
      </w:pPr>
    </w:p>
    <w:p>
      <w:pPr>
        <w:spacing w:line="360" w:lineRule="auto"/>
        <w:rPr>
          <w:rFonts w:ascii="Arial" w:hAnsi="Arial" w:cs="Arial"/>
          <w:color w:val="auto"/>
          <w:szCs w:val="21"/>
          <w:highlight w:val="none"/>
        </w:rPr>
      </w:pPr>
      <w:r>
        <w:rPr>
          <w:rFonts w:ascii="Arial" w:hAnsi="Arial" w:cs="Arial"/>
          <w:color w:val="auto"/>
          <w:szCs w:val="21"/>
          <w:highlight w:val="none"/>
          <w:u w:val="single"/>
        </w:rPr>
        <w:t xml:space="preserve">                          </w:t>
      </w:r>
      <w:r>
        <w:rPr>
          <w:rFonts w:ascii="Arial" w:hAnsi="Arial" w:cs="Arial"/>
          <w:color w:val="auto"/>
          <w:szCs w:val="21"/>
          <w:highlight w:val="none"/>
        </w:rPr>
        <w:t>（</w:t>
      </w:r>
      <w:r>
        <w:rPr>
          <w:rFonts w:ascii="Arial" w:hAnsi="Arial" w:cs="Arial"/>
          <w:color w:val="auto"/>
          <w:szCs w:val="21"/>
          <w:highlight w:val="none"/>
          <w:lang w:val="zh-CN" w:bidi="zh-CN"/>
        </w:rPr>
        <w:t>采购人名称</w:t>
      </w:r>
      <w:r>
        <w:rPr>
          <w:rFonts w:ascii="Arial" w:hAnsi="Arial" w:cs="Arial"/>
          <w:color w:val="auto"/>
          <w:szCs w:val="21"/>
          <w:highlight w:val="none"/>
        </w:rPr>
        <w:t>）：</w:t>
      </w:r>
    </w:p>
    <w:p>
      <w:pPr>
        <w:pStyle w:val="217"/>
        <w:numPr>
          <w:ilvl w:val="0"/>
          <w:numId w:val="1"/>
        </w:numPr>
        <w:tabs>
          <w:tab w:val="left" w:pos="762"/>
          <w:tab w:val="left" w:pos="2074"/>
          <w:tab w:val="left" w:pos="3430"/>
          <w:tab w:val="left" w:pos="4687"/>
          <w:tab w:val="left" w:pos="7898"/>
        </w:tabs>
        <w:ind w:firstLine="440"/>
        <w:rPr>
          <w:rFonts w:ascii="Arial" w:hAnsi="Arial" w:cs="Arial"/>
          <w:color w:val="auto"/>
          <w:szCs w:val="21"/>
          <w:highlight w:val="none"/>
        </w:rPr>
      </w:pPr>
      <w:bookmarkStart w:id="141" w:name="bookmark2065"/>
      <w:bookmarkEnd w:id="141"/>
      <w:r>
        <w:rPr>
          <w:rFonts w:ascii="Arial" w:hAnsi="Arial" w:cs="Arial"/>
          <w:color w:val="auto"/>
          <w:szCs w:val="21"/>
          <w:highlight w:val="none"/>
        </w:rPr>
        <w:t>我方已仔细研究了</w:t>
      </w:r>
      <w:r>
        <w:rPr>
          <w:rFonts w:ascii="Arial" w:hAnsi="Arial" w:cs="Arial"/>
          <w:color w:val="auto"/>
          <w:szCs w:val="21"/>
          <w:highlight w:val="none"/>
          <w:u w:val="single"/>
          <w:lang w:val="en-US"/>
        </w:rPr>
        <w:t xml:space="preserve">           </w:t>
      </w:r>
      <w:r>
        <w:rPr>
          <w:rFonts w:ascii="Arial" w:hAnsi="Arial" w:cs="Arial"/>
          <w:color w:val="auto"/>
          <w:szCs w:val="21"/>
          <w:highlight w:val="none"/>
          <w:u w:val="single"/>
        </w:rPr>
        <w:t>（项目名称、项目编号）</w:t>
      </w:r>
      <w:r>
        <w:rPr>
          <w:rFonts w:ascii="Arial" w:hAnsi="Arial" w:cs="Arial"/>
          <w:color w:val="auto"/>
          <w:szCs w:val="21"/>
          <w:highlight w:val="none"/>
          <w:u w:val="single"/>
          <w:lang w:val="en-US"/>
        </w:rPr>
        <w:t xml:space="preserve">          </w:t>
      </w:r>
      <w:r>
        <w:rPr>
          <w:rFonts w:ascii="Arial" w:hAnsi="Arial" w:cs="Arial"/>
          <w:color w:val="auto"/>
          <w:szCs w:val="21"/>
          <w:highlight w:val="none"/>
        </w:rPr>
        <w:t>磋商文件的全部内容，竞标总报价：</w:t>
      </w:r>
      <w:r>
        <w:rPr>
          <w:rFonts w:ascii="Arial" w:hAnsi="Arial" w:cs="Arial"/>
          <w:color w:val="auto"/>
          <w:szCs w:val="21"/>
          <w:highlight w:val="none"/>
          <w:u w:val="single"/>
        </w:rPr>
        <w:t>详见</w:t>
      </w:r>
      <w:r>
        <w:rPr>
          <w:rFonts w:ascii="Arial" w:hAnsi="Arial" w:cs="Arial"/>
          <w:color w:val="auto"/>
          <w:szCs w:val="21"/>
          <w:highlight w:val="none"/>
          <w:u w:val="single"/>
          <w:lang w:val="en-US"/>
        </w:rPr>
        <w:t>竞标报价表</w:t>
      </w:r>
      <w:r>
        <w:rPr>
          <w:rFonts w:ascii="Arial" w:hAnsi="Arial" w:cs="Arial"/>
          <w:color w:val="auto"/>
          <w:szCs w:val="21"/>
          <w:highlight w:val="none"/>
          <w:u w:val="single"/>
        </w:rPr>
        <w:t>；</w:t>
      </w:r>
      <w:r>
        <w:rPr>
          <w:rFonts w:ascii="Arial" w:hAnsi="Arial" w:cs="Arial"/>
          <w:color w:val="auto"/>
          <w:szCs w:val="21"/>
          <w:highlight w:val="none"/>
        </w:rPr>
        <w:t>工期</w:t>
      </w:r>
      <w:r>
        <w:rPr>
          <w:rFonts w:ascii="Arial" w:hAnsi="Arial" w:cs="Arial"/>
          <w:color w:val="auto"/>
          <w:szCs w:val="21"/>
          <w:highlight w:val="none"/>
          <w:u w:val="single"/>
        </w:rPr>
        <w:t>详见</w:t>
      </w:r>
      <w:r>
        <w:rPr>
          <w:rFonts w:ascii="Arial" w:hAnsi="Arial" w:cs="Arial"/>
          <w:color w:val="auto"/>
          <w:szCs w:val="21"/>
          <w:highlight w:val="none"/>
          <w:u w:val="single"/>
          <w:lang w:val="en-US"/>
        </w:rPr>
        <w:t>竞标报价表</w:t>
      </w:r>
      <w:r>
        <w:rPr>
          <w:rFonts w:ascii="Arial" w:hAnsi="Arial" w:cs="Arial"/>
          <w:color w:val="auto"/>
          <w:szCs w:val="21"/>
          <w:highlight w:val="none"/>
        </w:rPr>
        <w:t>，按合同约定实施和完成承包工程，修补工程中的任何缺陷，承诺质量等级：</w:t>
      </w:r>
      <w:r>
        <w:rPr>
          <w:rFonts w:ascii="Arial" w:hAnsi="Arial" w:cs="Arial"/>
          <w:color w:val="auto"/>
          <w:szCs w:val="21"/>
          <w:highlight w:val="none"/>
          <w:u w:val="single"/>
        </w:rPr>
        <w:t>详见</w:t>
      </w:r>
      <w:r>
        <w:rPr>
          <w:rFonts w:ascii="Arial" w:hAnsi="Arial" w:cs="Arial"/>
          <w:color w:val="auto"/>
          <w:szCs w:val="21"/>
          <w:highlight w:val="none"/>
          <w:u w:val="single"/>
          <w:lang w:val="en-US"/>
        </w:rPr>
        <w:t>竞标报价表</w:t>
      </w:r>
      <w:r>
        <w:rPr>
          <w:rFonts w:ascii="Arial" w:hAnsi="Arial" w:cs="Arial"/>
          <w:color w:val="auto"/>
          <w:szCs w:val="21"/>
          <w:highlight w:val="none"/>
          <w:lang w:val="en-US" w:bidi="en-US"/>
        </w:rPr>
        <w:t>。</w:t>
      </w:r>
    </w:p>
    <w:p>
      <w:pPr>
        <w:pStyle w:val="217"/>
        <w:numPr>
          <w:ilvl w:val="0"/>
          <w:numId w:val="1"/>
        </w:numPr>
        <w:tabs>
          <w:tab w:val="left" w:pos="762"/>
        </w:tabs>
        <w:ind w:firstLine="420"/>
        <w:rPr>
          <w:rFonts w:ascii="Arial" w:hAnsi="Arial" w:cs="Arial"/>
          <w:color w:val="auto"/>
          <w:szCs w:val="21"/>
          <w:highlight w:val="none"/>
        </w:rPr>
      </w:pPr>
      <w:bookmarkStart w:id="142" w:name="bookmark2067"/>
      <w:bookmarkEnd w:id="142"/>
      <w:bookmarkStart w:id="143" w:name="bookmark2068"/>
      <w:bookmarkEnd w:id="143"/>
      <w:bookmarkStart w:id="144" w:name="bookmark2066"/>
      <w:bookmarkEnd w:id="144"/>
      <w:r>
        <w:rPr>
          <w:rFonts w:ascii="Arial" w:hAnsi="Arial" w:cs="Arial"/>
          <w:color w:val="auto"/>
          <w:highlight w:val="none"/>
        </w:rPr>
        <w:t>我方承认竞标函附录是我方竞标函的组成部分。</w:t>
      </w:r>
    </w:p>
    <w:p>
      <w:pPr>
        <w:pStyle w:val="217"/>
        <w:numPr>
          <w:ilvl w:val="0"/>
          <w:numId w:val="1"/>
        </w:numPr>
        <w:tabs>
          <w:tab w:val="left" w:pos="762"/>
        </w:tabs>
        <w:ind w:firstLine="420"/>
        <w:rPr>
          <w:rFonts w:ascii="Arial" w:hAnsi="Arial" w:cs="Arial"/>
          <w:color w:val="auto"/>
          <w:szCs w:val="21"/>
          <w:highlight w:val="none"/>
        </w:rPr>
      </w:pPr>
      <w:r>
        <w:rPr>
          <w:rFonts w:ascii="Arial" w:hAnsi="Arial" w:cs="Arial"/>
          <w:color w:val="auto"/>
          <w:szCs w:val="21"/>
          <w:highlight w:val="none"/>
        </w:rPr>
        <w:t>如我方成交：</w:t>
      </w:r>
    </w:p>
    <w:p>
      <w:pPr>
        <w:pStyle w:val="217"/>
        <w:tabs>
          <w:tab w:val="left" w:pos="903"/>
        </w:tabs>
        <w:ind w:firstLine="420"/>
        <w:rPr>
          <w:rFonts w:ascii="Arial" w:hAnsi="Arial" w:cs="Arial"/>
          <w:color w:val="auto"/>
          <w:szCs w:val="21"/>
          <w:highlight w:val="none"/>
        </w:rPr>
      </w:pPr>
      <w:bookmarkStart w:id="145" w:name="bookmark2069"/>
      <w:r>
        <w:rPr>
          <w:rFonts w:ascii="Arial" w:hAnsi="Arial" w:cs="Arial"/>
          <w:color w:val="auto"/>
          <w:szCs w:val="21"/>
          <w:highlight w:val="none"/>
        </w:rPr>
        <w:t>（</w:t>
      </w:r>
      <w:bookmarkEnd w:id="145"/>
      <w:r>
        <w:rPr>
          <w:rFonts w:ascii="Arial" w:hAnsi="Arial" w:cs="Arial"/>
          <w:color w:val="auto"/>
          <w:szCs w:val="21"/>
          <w:highlight w:val="none"/>
        </w:rPr>
        <w:t>1）我方承诺在收到成交通知书后，在成交通知书规定的期限内与你方签订合同。</w:t>
      </w:r>
    </w:p>
    <w:p>
      <w:pPr>
        <w:pStyle w:val="217"/>
        <w:tabs>
          <w:tab w:val="left" w:pos="903"/>
        </w:tabs>
        <w:ind w:firstLine="420"/>
        <w:rPr>
          <w:rFonts w:ascii="Arial" w:hAnsi="Arial" w:cs="Arial"/>
          <w:color w:val="auto"/>
          <w:szCs w:val="21"/>
          <w:highlight w:val="none"/>
        </w:rPr>
      </w:pPr>
      <w:bookmarkStart w:id="146" w:name="bookmark2070"/>
      <w:r>
        <w:rPr>
          <w:rFonts w:ascii="Arial" w:hAnsi="Arial" w:cs="Arial"/>
          <w:color w:val="auto"/>
          <w:szCs w:val="21"/>
          <w:highlight w:val="none"/>
        </w:rPr>
        <w:t>（</w:t>
      </w:r>
      <w:bookmarkEnd w:id="146"/>
      <w:r>
        <w:rPr>
          <w:rFonts w:ascii="Arial" w:hAnsi="Arial" w:cs="Arial"/>
          <w:color w:val="auto"/>
          <w:szCs w:val="21"/>
          <w:highlight w:val="none"/>
        </w:rPr>
        <w:t>2）</w:t>
      </w:r>
      <w:r>
        <w:rPr>
          <w:rFonts w:ascii="Arial" w:hAnsi="Arial" w:cs="Arial"/>
          <w:color w:val="auto"/>
          <w:highlight w:val="none"/>
        </w:rPr>
        <w:t>在签订合同时不向你方提出附加条件</w:t>
      </w:r>
      <w:r>
        <w:rPr>
          <w:rFonts w:ascii="Arial" w:hAnsi="Arial" w:cs="Arial"/>
          <w:color w:val="auto"/>
          <w:szCs w:val="21"/>
          <w:highlight w:val="none"/>
        </w:rPr>
        <w:t>。</w:t>
      </w:r>
    </w:p>
    <w:p>
      <w:pPr>
        <w:pStyle w:val="217"/>
        <w:tabs>
          <w:tab w:val="left" w:pos="903"/>
        </w:tabs>
        <w:ind w:firstLine="420"/>
        <w:rPr>
          <w:rFonts w:ascii="Arial" w:hAnsi="Arial" w:cs="Arial"/>
          <w:color w:val="auto"/>
          <w:szCs w:val="21"/>
          <w:highlight w:val="none"/>
        </w:rPr>
      </w:pPr>
      <w:bookmarkStart w:id="147" w:name="bookmark2071"/>
      <w:r>
        <w:rPr>
          <w:rFonts w:ascii="Arial" w:hAnsi="Arial" w:cs="Arial"/>
          <w:color w:val="auto"/>
          <w:szCs w:val="21"/>
          <w:highlight w:val="none"/>
        </w:rPr>
        <w:t>（</w:t>
      </w:r>
      <w:bookmarkEnd w:id="147"/>
      <w:r>
        <w:rPr>
          <w:rFonts w:ascii="Arial" w:hAnsi="Arial" w:cs="Arial"/>
          <w:color w:val="auto"/>
          <w:szCs w:val="21"/>
          <w:highlight w:val="none"/>
        </w:rPr>
        <w:t>3）我方承诺按照磋商文件规定向你方递交履约担保。</w:t>
      </w:r>
    </w:p>
    <w:p>
      <w:pPr>
        <w:pStyle w:val="217"/>
        <w:tabs>
          <w:tab w:val="left" w:pos="903"/>
        </w:tabs>
        <w:ind w:firstLine="420"/>
        <w:rPr>
          <w:rFonts w:ascii="Arial" w:hAnsi="Arial" w:cs="Arial"/>
          <w:color w:val="auto"/>
          <w:szCs w:val="21"/>
          <w:highlight w:val="none"/>
        </w:rPr>
      </w:pPr>
      <w:bookmarkStart w:id="148" w:name="bookmark2072"/>
      <w:r>
        <w:rPr>
          <w:rFonts w:ascii="Arial" w:hAnsi="Arial" w:cs="Arial"/>
          <w:color w:val="auto"/>
          <w:szCs w:val="21"/>
          <w:highlight w:val="none"/>
        </w:rPr>
        <w:t>（</w:t>
      </w:r>
      <w:bookmarkEnd w:id="148"/>
      <w:r>
        <w:rPr>
          <w:rFonts w:ascii="Arial" w:hAnsi="Arial" w:cs="Arial"/>
          <w:color w:val="auto"/>
          <w:szCs w:val="21"/>
          <w:highlight w:val="none"/>
        </w:rPr>
        <w:t>4）我方承诺在合同约定的期限内完成并移交全部合同工程。</w:t>
      </w:r>
    </w:p>
    <w:p>
      <w:pPr>
        <w:pStyle w:val="217"/>
        <w:numPr>
          <w:ilvl w:val="0"/>
          <w:numId w:val="1"/>
        </w:numPr>
        <w:tabs>
          <w:tab w:val="left" w:pos="762"/>
        </w:tabs>
        <w:ind w:firstLine="440"/>
        <w:rPr>
          <w:rFonts w:ascii="Arial" w:hAnsi="Arial" w:cs="Arial"/>
          <w:color w:val="auto"/>
          <w:szCs w:val="21"/>
          <w:highlight w:val="none"/>
        </w:rPr>
      </w:pPr>
      <w:bookmarkStart w:id="149" w:name="bookmark2073"/>
      <w:bookmarkEnd w:id="149"/>
      <w:r>
        <w:rPr>
          <w:rFonts w:ascii="Arial" w:hAnsi="Arial" w:cs="Arial"/>
          <w:color w:val="auto"/>
          <w:highlight w:val="none"/>
        </w:rPr>
        <w:t>在合同协议书正式签署生效之前，本</w:t>
      </w:r>
      <w:r>
        <w:rPr>
          <w:rFonts w:ascii="Arial" w:hAnsi="Arial" w:cs="Arial"/>
          <w:color w:val="auto"/>
          <w:szCs w:val="21"/>
          <w:highlight w:val="none"/>
        </w:rPr>
        <w:t>竞标</w:t>
      </w:r>
      <w:r>
        <w:rPr>
          <w:rFonts w:ascii="Arial" w:hAnsi="Arial" w:cs="Arial"/>
          <w:color w:val="auto"/>
          <w:highlight w:val="none"/>
        </w:rPr>
        <w:t>函连同你方的成交通知书将构成我们双方之间共同遵守的文件，对双方具有约束力</w:t>
      </w:r>
      <w:r>
        <w:rPr>
          <w:rFonts w:ascii="Arial" w:hAnsi="Arial" w:cs="Arial"/>
          <w:color w:val="auto"/>
          <w:szCs w:val="21"/>
          <w:highlight w:val="none"/>
        </w:rPr>
        <w:t>。</w:t>
      </w:r>
    </w:p>
    <w:p>
      <w:pPr>
        <w:spacing w:line="360" w:lineRule="auto"/>
        <w:ind w:firstLine="420" w:firstLineChars="200"/>
        <w:rPr>
          <w:rFonts w:ascii="Arial" w:hAnsi="Arial" w:cs="Arial"/>
          <w:color w:val="auto"/>
          <w:szCs w:val="21"/>
          <w:highlight w:val="none"/>
        </w:rPr>
      </w:pPr>
      <w:bookmarkStart w:id="150" w:name="bookmark2074"/>
      <w:bookmarkEnd w:id="150"/>
      <w:r>
        <w:rPr>
          <w:rFonts w:ascii="Arial" w:hAnsi="Arial" w:cs="Arial"/>
          <w:color w:val="auto"/>
          <w:szCs w:val="21"/>
          <w:highlight w:val="none"/>
        </w:rPr>
        <w:t>5.</w:t>
      </w:r>
      <w:r>
        <w:rPr>
          <w:rFonts w:ascii="Arial" w:hAnsi="Arial" w:cs="Arial"/>
          <w:color w:val="auto"/>
          <w:szCs w:val="21"/>
          <w:highlight w:val="none"/>
          <w:u w:val="single"/>
        </w:rPr>
        <w:t xml:space="preserve">                                                   </w:t>
      </w:r>
      <w:r>
        <w:rPr>
          <w:rFonts w:ascii="Arial" w:hAnsi="Arial" w:cs="Arial"/>
          <w:color w:val="auto"/>
          <w:szCs w:val="21"/>
          <w:highlight w:val="none"/>
        </w:rPr>
        <w:t>（其他补充说明）。</w:t>
      </w:r>
    </w:p>
    <w:p>
      <w:pPr>
        <w:spacing w:line="360" w:lineRule="auto"/>
        <w:ind w:right="-817" w:rightChars="-389" w:firstLine="2640" w:firstLineChars="1100"/>
        <w:contextualSpacing/>
        <w:rPr>
          <w:rFonts w:ascii="Arial" w:hAnsi="Arial" w:cs="Arial"/>
          <w:color w:val="auto"/>
          <w:sz w:val="24"/>
          <w:highlight w:val="none"/>
        </w:rPr>
      </w:pPr>
      <w:r>
        <w:rPr>
          <w:rFonts w:ascii="Arial" w:hAnsi="Arial" w:cs="Arial"/>
          <w:color w:val="auto"/>
          <w:sz w:val="24"/>
          <w:highlight w:val="none"/>
        </w:rPr>
        <w:t xml:space="preserve">法定代表人或者委托代理人（签字或者电子签名）：                    </w:t>
      </w:r>
    </w:p>
    <w:p>
      <w:pPr>
        <w:spacing w:line="360" w:lineRule="auto"/>
        <w:ind w:right="-817" w:rightChars="-389" w:firstLine="2640" w:firstLineChars="1100"/>
        <w:contextualSpacing/>
        <w:rPr>
          <w:rFonts w:ascii="Arial" w:hAnsi="Arial" w:cs="Arial"/>
          <w:color w:val="auto"/>
          <w:sz w:val="24"/>
          <w:highlight w:val="none"/>
        </w:rPr>
      </w:pPr>
      <w:r>
        <w:rPr>
          <w:rFonts w:ascii="Arial" w:hAnsi="Arial" w:cs="Arial"/>
          <w:color w:val="auto"/>
          <w:sz w:val="24"/>
          <w:highlight w:val="none"/>
        </w:rPr>
        <w:t xml:space="preserve">供应商（电子签章）：      </w:t>
      </w:r>
    </w:p>
    <w:p>
      <w:pPr>
        <w:spacing w:line="360" w:lineRule="auto"/>
        <w:jc w:val="center"/>
        <w:rPr>
          <w:rFonts w:ascii="Arial" w:hAnsi="Arial" w:cs="Arial"/>
          <w:b/>
          <w:bCs/>
          <w:color w:val="auto"/>
          <w:sz w:val="32"/>
          <w:szCs w:val="32"/>
          <w:highlight w:val="none"/>
        </w:rPr>
      </w:pPr>
      <w:r>
        <w:rPr>
          <w:rFonts w:ascii="Arial" w:hAnsi="Arial" w:cs="Arial"/>
          <w:color w:val="auto"/>
          <w:sz w:val="24"/>
          <w:highlight w:val="none"/>
        </w:rPr>
        <w:t>日期：   年   月   日</w:t>
      </w:r>
      <w:r>
        <w:rPr>
          <w:rFonts w:ascii="Arial" w:hAnsi="Arial" w:cs="Arial"/>
          <w:b/>
          <w:bCs/>
          <w:color w:val="auto"/>
          <w:sz w:val="32"/>
          <w:szCs w:val="32"/>
          <w:highlight w:val="none"/>
        </w:rPr>
        <w:br w:type="page"/>
      </w:r>
      <w:r>
        <w:rPr>
          <w:rFonts w:ascii="Arial" w:hAnsi="Arial" w:cs="Arial"/>
          <w:b/>
          <w:bCs/>
          <w:color w:val="auto"/>
          <w:sz w:val="32"/>
          <w:szCs w:val="32"/>
          <w:highlight w:val="none"/>
        </w:rPr>
        <w:t>（二）竞标函附录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序 号</w:t>
            </w:r>
          </w:p>
        </w:tc>
        <w:tc>
          <w:tcPr>
            <w:tcW w:w="1985" w:type="dxa"/>
            <w:vAlign w:val="center"/>
          </w:tcPr>
          <w:p>
            <w:pPr>
              <w:jc w:val="center"/>
              <w:rPr>
                <w:rFonts w:ascii="Arial" w:hAnsi="Arial" w:cs="Arial"/>
                <w:color w:val="auto"/>
                <w:highlight w:val="none"/>
              </w:rPr>
            </w:pPr>
            <w:r>
              <w:rPr>
                <w:rFonts w:ascii="Arial" w:hAnsi="Arial" w:cs="Arial"/>
                <w:color w:val="auto"/>
                <w:highlight w:val="none"/>
              </w:rPr>
              <w:t>条款内容</w:t>
            </w:r>
          </w:p>
        </w:tc>
        <w:tc>
          <w:tcPr>
            <w:tcW w:w="2126" w:type="dxa"/>
            <w:vAlign w:val="center"/>
          </w:tcPr>
          <w:p>
            <w:pPr>
              <w:jc w:val="center"/>
              <w:rPr>
                <w:rFonts w:ascii="Arial" w:hAnsi="Arial" w:cs="Arial"/>
                <w:color w:val="auto"/>
                <w:highlight w:val="none"/>
              </w:rPr>
            </w:pPr>
            <w:r>
              <w:rPr>
                <w:rFonts w:ascii="Arial" w:hAnsi="Arial" w:cs="Arial"/>
                <w:color w:val="auto"/>
                <w:highlight w:val="none"/>
              </w:rPr>
              <w:t>合同条款号</w:t>
            </w:r>
          </w:p>
        </w:tc>
        <w:tc>
          <w:tcPr>
            <w:tcW w:w="1984" w:type="dxa"/>
            <w:vAlign w:val="center"/>
          </w:tcPr>
          <w:p>
            <w:pPr>
              <w:jc w:val="center"/>
              <w:rPr>
                <w:rFonts w:ascii="Arial" w:hAnsi="Arial" w:cs="Arial"/>
                <w:color w:val="auto"/>
                <w:highlight w:val="none"/>
              </w:rPr>
            </w:pPr>
            <w:r>
              <w:rPr>
                <w:rFonts w:ascii="Arial" w:hAnsi="Arial" w:cs="Arial"/>
                <w:color w:val="auto"/>
                <w:highlight w:val="none"/>
              </w:rPr>
              <w:t>约定内容</w:t>
            </w:r>
          </w:p>
        </w:tc>
        <w:tc>
          <w:tcPr>
            <w:tcW w:w="1843" w:type="dxa"/>
            <w:vAlign w:val="center"/>
          </w:tcPr>
          <w:p>
            <w:pPr>
              <w:jc w:val="center"/>
              <w:rPr>
                <w:rFonts w:ascii="Arial" w:hAnsi="Arial" w:cs="Arial"/>
                <w:color w:val="auto"/>
                <w:highlight w:val="none"/>
              </w:rPr>
            </w:pPr>
            <w:r>
              <w:rPr>
                <w:rFonts w:ascii="Arial" w:hAnsi="Arial" w:cs="Arial"/>
                <w:color w:val="auto"/>
                <w:highlight w:val="none"/>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1</w:t>
            </w:r>
          </w:p>
        </w:tc>
        <w:tc>
          <w:tcPr>
            <w:tcW w:w="1985" w:type="dxa"/>
            <w:vAlign w:val="center"/>
          </w:tcPr>
          <w:p>
            <w:pPr>
              <w:rPr>
                <w:rFonts w:ascii="Arial" w:hAnsi="Arial" w:cs="Arial"/>
                <w:color w:val="auto"/>
                <w:highlight w:val="none"/>
              </w:rPr>
            </w:pPr>
            <w:r>
              <w:rPr>
                <w:rFonts w:ascii="Arial" w:hAnsi="Arial" w:cs="Arial"/>
                <w:color w:val="auto"/>
                <w:highlight w:val="none"/>
              </w:rPr>
              <w:t>项目经理</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rPr>
                <w:rFonts w:ascii="Arial" w:hAnsi="Arial" w:cs="Arial"/>
                <w:color w:val="auto"/>
                <w:highlight w:val="none"/>
              </w:rPr>
            </w:pPr>
            <w:r>
              <w:rPr>
                <w:rFonts w:ascii="Arial" w:hAnsi="Arial" w:cs="Arial"/>
                <w:color w:val="auto"/>
                <w:highlight w:val="none"/>
              </w:rPr>
              <w:t>姓名：</w:t>
            </w:r>
            <w:r>
              <w:rPr>
                <w:rFonts w:ascii="Arial" w:hAnsi="Arial" w:cs="Arial"/>
                <w:color w:val="auto"/>
                <w:highlight w:val="none"/>
                <w:u w:val="single"/>
              </w:rPr>
              <w:t xml:space="preserve">          </w:t>
            </w: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2</w:t>
            </w:r>
          </w:p>
        </w:tc>
        <w:tc>
          <w:tcPr>
            <w:tcW w:w="1985" w:type="dxa"/>
            <w:vAlign w:val="center"/>
          </w:tcPr>
          <w:p>
            <w:pPr>
              <w:rPr>
                <w:rFonts w:ascii="Arial" w:hAnsi="Arial" w:cs="Arial"/>
                <w:color w:val="auto"/>
                <w:highlight w:val="none"/>
              </w:rPr>
            </w:pPr>
            <w:r>
              <w:rPr>
                <w:rFonts w:ascii="Arial" w:hAnsi="Arial" w:cs="Arial"/>
                <w:color w:val="auto"/>
                <w:highlight w:val="none"/>
              </w:rPr>
              <w:t>竞标有效期</w:t>
            </w:r>
          </w:p>
        </w:tc>
        <w:tc>
          <w:tcPr>
            <w:tcW w:w="2126" w:type="dxa"/>
            <w:tcMar>
              <w:left w:w="170" w:type="dxa"/>
            </w:tcMar>
            <w:vAlign w:val="center"/>
          </w:tcPr>
          <w:p>
            <w:pPr>
              <w:rPr>
                <w:rFonts w:ascii="Arial" w:hAnsi="Arial" w:cs="Arial"/>
                <w:color w:val="auto"/>
                <w:highlight w:val="none"/>
              </w:rPr>
            </w:pPr>
          </w:p>
        </w:tc>
        <w:tc>
          <w:tcPr>
            <w:tcW w:w="1984" w:type="dxa"/>
            <w:vAlign w:val="center"/>
          </w:tcPr>
          <w:p>
            <w:pPr>
              <w:jc w:val="center"/>
              <w:rPr>
                <w:rFonts w:ascii="Arial" w:hAnsi="Arial" w:cs="Arial"/>
                <w:color w:val="auto"/>
                <w:highlight w:val="none"/>
                <w:u w:val="singl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3</w:t>
            </w:r>
          </w:p>
        </w:tc>
        <w:tc>
          <w:tcPr>
            <w:tcW w:w="1985" w:type="dxa"/>
            <w:vAlign w:val="center"/>
          </w:tcPr>
          <w:p>
            <w:pPr>
              <w:rPr>
                <w:rFonts w:ascii="Arial" w:hAnsi="Arial" w:cs="Arial"/>
                <w:color w:val="auto"/>
                <w:highlight w:val="none"/>
              </w:rPr>
            </w:pPr>
            <w:r>
              <w:rPr>
                <w:rFonts w:ascii="Arial" w:hAnsi="Arial" w:cs="Arial"/>
                <w:color w:val="auto"/>
                <w:highlight w:val="none"/>
              </w:rPr>
              <w:t>工期</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r>
              <w:rPr>
                <w:rFonts w:ascii="Arial" w:hAnsi="Arial" w:cs="Arial"/>
                <w:color w:val="auto"/>
                <w:highlight w:val="none"/>
                <w:u w:val="single"/>
              </w:rPr>
              <w:t xml:space="preserve">          </w:t>
            </w:r>
            <w:r>
              <w:rPr>
                <w:rFonts w:ascii="Arial" w:hAnsi="Arial" w:cs="Arial"/>
                <w:color w:val="auto"/>
                <w:highlight w:val="none"/>
              </w:rPr>
              <w:t>日历天</w:t>
            </w: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4</w:t>
            </w:r>
          </w:p>
        </w:tc>
        <w:tc>
          <w:tcPr>
            <w:tcW w:w="1985" w:type="dxa"/>
            <w:vAlign w:val="center"/>
          </w:tcPr>
          <w:p>
            <w:pPr>
              <w:rPr>
                <w:rFonts w:ascii="Arial" w:hAnsi="Arial" w:cs="Arial"/>
                <w:color w:val="auto"/>
                <w:highlight w:val="none"/>
              </w:rPr>
            </w:pPr>
            <w:r>
              <w:rPr>
                <w:rFonts w:ascii="Arial" w:hAnsi="Arial" w:cs="Arial"/>
                <w:color w:val="auto"/>
                <w:highlight w:val="none"/>
              </w:rPr>
              <w:t>缺陷责任期</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5</w:t>
            </w:r>
          </w:p>
        </w:tc>
        <w:tc>
          <w:tcPr>
            <w:tcW w:w="1985" w:type="dxa"/>
            <w:vAlign w:val="center"/>
          </w:tcPr>
          <w:p>
            <w:pPr>
              <w:rPr>
                <w:rFonts w:ascii="Arial" w:hAnsi="Arial" w:cs="Arial"/>
                <w:color w:val="auto"/>
                <w:highlight w:val="none"/>
              </w:rPr>
            </w:pPr>
            <w:r>
              <w:rPr>
                <w:rFonts w:ascii="Arial" w:hAnsi="Arial" w:cs="Arial"/>
                <w:color w:val="auto"/>
                <w:highlight w:val="none"/>
              </w:rPr>
              <w:t>发包人支付担保</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6</w:t>
            </w:r>
          </w:p>
        </w:tc>
        <w:tc>
          <w:tcPr>
            <w:tcW w:w="1985" w:type="dxa"/>
            <w:vAlign w:val="center"/>
          </w:tcPr>
          <w:p>
            <w:pPr>
              <w:rPr>
                <w:rFonts w:ascii="Arial" w:hAnsi="Arial" w:cs="Arial"/>
                <w:color w:val="auto"/>
                <w:highlight w:val="none"/>
              </w:rPr>
            </w:pPr>
            <w:r>
              <w:rPr>
                <w:rFonts w:ascii="Arial" w:hAnsi="Arial" w:cs="Arial"/>
                <w:color w:val="auto"/>
                <w:highlight w:val="none"/>
              </w:rPr>
              <w:t>承包人履约担保金额</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7</w:t>
            </w:r>
          </w:p>
        </w:tc>
        <w:tc>
          <w:tcPr>
            <w:tcW w:w="1985" w:type="dxa"/>
            <w:vAlign w:val="center"/>
          </w:tcPr>
          <w:p>
            <w:pPr>
              <w:rPr>
                <w:rFonts w:ascii="Arial" w:hAnsi="Arial" w:cs="Arial"/>
                <w:color w:val="auto"/>
                <w:highlight w:val="none"/>
              </w:rPr>
            </w:pPr>
            <w:r>
              <w:rPr>
                <w:rFonts w:ascii="Arial" w:hAnsi="Arial" w:cs="Arial"/>
                <w:color w:val="auto"/>
                <w:highlight w:val="none"/>
              </w:rPr>
              <w:t>分包</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r>
              <w:rPr>
                <w:rFonts w:ascii="Arial" w:hAnsi="Arial" w:cs="Arial"/>
                <w:color w:val="auto"/>
                <w:highlight w:val="none"/>
              </w:rPr>
              <w:t>见分包项目情况表</w:t>
            </w: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8</w:t>
            </w:r>
          </w:p>
        </w:tc>
        <w:tc>
          <w:tcPr>
            <w:tcW w:w="1985" w:type="dxa"/>
            <w:vAlign w:val="center"/>
          </w:tcPr>
          <w:p>
            <w:pPr>
              <w:rPr>
                <w:rFonts w:ascii="Arial" w:hAnsi="Arial" w:cs="Arial"/>
                <w:color w:val="auto"/>
                <w:highlight w:val="none"/>
              </w:rPr>
            </w:pPr>
            <w:r>
              <w:rPr>
                <w:rFonts w:ascii="Arial" w:hAnsi="Arial" w:cs="Arial"/>
                <w:color w:val="auto"/>
                <w:highlight w:val="none"/>
              </w:rPr>
              <w:t>逾期竣工违约金</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9</w:t>
            </w:r>
          </w:p>
        </w:tc>
        <w:tc>
          <w:tcPr>
            <w:tcW w:w="1985" w:type="dxa"/>
            <w:vAlign w:val="center"/>
          </w:tcPr>
          <w:p>
            <w:pPr>
              <w:rPr>
                <w:rFonts w:ascii="Arial" w:hAnsi="Arial" w:cs="Arial"/>
                <w:color w:val="auto"/>
                <w:highlight w:val="none"/>
              </w:rPr>
            </w:pPr>
            <w:r>
              <w:rPr>
                <w:rFonts w:ascii="Arial" w:hAnsi="Arial" w:cs="Arial"/>
                <w:color w:val="auto"/>
                <w:highlight w:val="none"/>
              </w:rPr>
              <w:t>逾期竣工违约金最高限额</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10</w:t>
            </w:r>
          </w:p>
        </w:tc>
        <w:tc>
          <w:tcPr>
            <w:tcW w:w="1985" w:type="dxa"/>
            <w:vAlign w:val="center"/>
          </w:tcPr>
          <w:p>
            <w:pPr>
              <w:rPr>
                <w:rFonts w:ascii="Arial" w:hAnsi="Arial" w:cs="Arial"/>
                <w:color w:val="auto"/>
                <w:highlight w:val="none"/>
              </w:rPr>
            </w:pPr>
            <w:r>
              <w:rPr>
                <w:rFonts w:ascii="Arial" w:hAnsi="Arial" w:cs="Arial"/>
                <w:color w:val="auto"/>
                <w:highlight w:val="none"/>
              </w:rPr>
              <w:t>质量标准</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11</w:t>
            </w:r>
          </w:p>
        </w:tc>
        <w:tc>
          <w:tcPr>
            <w:tcW w:w="1985" w:type="dxa"/>
            <w:vAlign w:val="center"/>
          </w:tcPr>
          <w:p>
            <w:pPr>
              <w:rPr>
                <w:rFonts w:ascii="Arial" w:hAnsi="Arial" w:cs="Arial"/>
                <w:color w:val="auto"/>
                <w:highlight w:val="none"/>
              </w:rPr>
            </w:pPr>
            <w:r>
              <w:rPr>
                <w:rFonts w:ascii="Arial" w:hAnsi="Arial" w:cs="Arial"/>
                <w:color w:val="auto"/>
                <w:highlight w:val="none"/>
              </w:rPr>
              <w:t>预付款额度</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12</w:t>
            </w:r>
          </w:p>
        </w:tc>
        <w:tc>
          <w:tcPr>
            <w:tcW w:w="1985" w:type="dxa"/>
            <w:vAlign w:val="center"/>
          </w:tcPr>
          <w:p>
            <w:pPr>
              <w:rPr>
                <w:rFonts w:ascii="Arial" w:hAnsi="Arial" w:cs="Arial"/>
                <w:color w:val="auto"/>
                <w:highlight w:val="none"/>
              </w:rPr>
            </w:pPr>
            <w:r>
              <w:rPr>
                <w:rFonts w:ascii="Arial" w:hAnsi="Arial" w:cs="Arial"/>
                <w:color w:val="auto"/>
                <w:highlight w:val="none"/>
              </w:rPr>
              <w:t>预付款保函金额</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13</w:t>
            </w:r>
          </w:p>
        </w:tc>
        <w:tc>
          <w:tcPr>
            <w:tcW w:w="1985" w:type="dxa"/>
            <w:vAlign w:val="center"/>
          </w:tcPr>
          <w:p>
            <w:pPr>
              <w:rPr>
                <w:rFonts w:ascii="Arial" w:hAnsi="Arial" w:cs="Arial"/>
                <w:color w:val="auto"/>
                <w:highlight w:val="none"/>
              </w:rPr>
            </w:pPr>
            <w:r>
              <w:rPr>
                <w:rFonts w:ascii="Arial" w:hAnsi="Arial" w:cs="Arial"/>
                <w:color w:val="auto"/>
                <w:highlight w:val="none"/>
              </w:rPr>
              <w:t>质量保证金额度</w:t>
            </w:r>
          </w:p>
        </w:tc>
        <w:tc>
          <w:tcPr>
            <w:tcW w:w="2126" w:type="dxa"/>
            <w:tcMar>
              <w:left w:w="170" w:type="dxa"/>
            </w:tcMar>
            <w:vAlign w:val="center"/>
          </w:tcPr>
          <w:p>
            <w:pPr>
              <w:jc w:val="center"/>
              <w:rPr>
                <w:rFonts w:ascii="Arial" w:hAnsi="Arial" w:cs="Arial"/>
                <w:color w:val="auto"/>
                <w:highlight w:val="none"/>
              </w:rPr>
            </w:pPr>
            <w:r>
              <w:rPr>
                <w:rFonts w:ascii="Arial" w:hAnsi="Arial" w:cs="Arial"/>
                <w:color w:val="auto"/>
                <w:highlight w:val="none"/>
              </w:rPr>
              <w:t>专用条款</w:t>
            </w:r>
          </w:p>
        </w:tc>
        <w:tc>
          <w:tcPr>
            <w:tcW w:w="1984" w:type="dxa"/>
            <w:vAlign w:val="center"/>
          </w:tcPr>
          <w:p>
            <w:pPr>
              <w:jc w:val="cente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ascii="Arial" w:hAnsi="Arial" w:cs="Arial"/>
                <w:color w:val="auto"/>
                <w:highlight w:val="none"/>
              </w:rPr>
            </w:pPr>
            <w:r>
              <w:rPr>
                <w:rFonts w:ascii="Arial" w:hAnsi="Arial" w:cs="Arial"/>
                <w:color w:val="auto"/>
                <w:highlight w:val="none"/>
              </w:rPr>
              <w:t>……</w:t>
            </w:r>
          </w:p>
        </w:tc>
        <w:tc>
          <w:tcPr>
            <w:tcW w:w="1985" w:type="dxa"/>
            <w:vAlign w:val="center"/>
          </w:tcPr>
          <w:p>
            <w:pPr>
              <w:jc w:val="center"/>
              <w:rPr>
                <w:rFonts w:ascii="Arial" w:hAnsi="Arial" w:cs="Arial"/>
                <w:color w:val="auto"/>
                <w:highlight w:val="none"/>
              </w:rPr>
            </w:pPr>
            <w:r>
              <w:rPr>
                <w:rFonts w:ascii="Arial" w:hAnsi="Arial" w:cs="Arial"/>
                <w:color w:val="auto"/>
                <w:highlight w:val="none"/>
              </w:rPr>
              <w:t>……</w:t>
            </w:r>
          </w:p>
        </w:tc>
        <w:tc>
          <w:tcPr>
            <w:tcW w:w="2126" w:type="dxa"/>
            <w:tcMar>
              <w:left w:w="170" w:type="dxa"/>
            </w:tcMar>
            <w:vAlign w:val="center"/>
          </w:tcPr>
          <w:p>
            <w:pPr>
              <w:rPr>
                <w:rFonts w:ascii="Arial" w:hAnsi="Arial" w:cs="Arial"/>
                <w:color w:val="auto"/>
                <w:highlight w:val="none"/>
              </w:rPr>
            </w:pPr>
          </w:p>
        </w:tc>
        <w:tc>
          <w:tcPr>
            <w:tcW w:w="1984" w:type="dxa"/>
            <w:vAlign w:val="center"/>
          </w:tcPr>
          <w:p>
            <w:pPr>
              <w:jc w:val="center"/>
              <w:rPr>
                <w:rFonts w:ascii="Arial" w:hAnsi="Arial" w:cs="Arial"/>
                <w:color w:val="auto"/>
                <w:highlight w:val="none"/>
              </w:rPr>
            </w:pPr>
          </w:p>
        </w:tc>
        <w:tc>
          <w:tcPr>
            <w:tcW w:w="1843" w:type="dxa"/>
            <w:vAlign w:val="center"/>
          </w:tcPr>
          <w:p>
            <w:pPr>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pPr>
              <w:spacing w:line="360" w:lineRule="auto"/>
              <w:rPr>
                <w:rFonts w:ascii="Arial" w:hAnsi="Arial" w:cs="Arial"/>
                <w:color w:val="auto"/>
                <w:highlight w:val="none"/>
              </w:rPr>
            </w:pPr>
            <w:r>
              <w:rPr>
                <w:rFonts w:ascii="Arial" w:hAnsi="Arial" w:cs="Arial"/>
                <w:color w:val="auto"/>
                <w:highlight w:val="none"/>
              </w:rPr>
              <w:t>说明：供应商在响应磋商文件中规定的实质性要求和条件的基础上，可做出其他有利于采购人的承诺。此类承诺可在本表中予以补充填写。</w:t>
            </w:r>
          </w:p>
        </w:tc>
      </w:tr>
    </w:tbl>
    <w:p>
      <w:pPr>
        <w:spacing w:line="360" w:lineRule="auto"/>
        <w:ind w:right="-817" w:rightChars="-389" w:firstLine="2640" w:firstLineChars="1100"/>
        <w:contextualSpacing/>
        <w:rPr>
          <w:rFonts w:ascii="Arial" w:hAnsi="Arial" w:cs="Arial"/>
          <w:color w:val="auto"/>
          <w:sz w:val="24"/>
          <w:highlight w:val="none"/>
        </w:rPr>
      </w:pPr>
    </w:p>
    <w:p>
      <w:pPr>
        <w:spacing w:line="360" w:lineRule="auto"/>
        <w:ind w:right="-817" w:rightChars="-389" w:firstLine="2640" w:firstLineChars="1100"/>
        <w:contextualSpacing/>
        <w:rPr>
          <w:rFonts w:ascii="Arial" w:hAnsi="Arial" w:cs="Arial"/>
          <w:color w:val="auto"/>
          <w:sz w:val="24"/>
          <w:highlight w:val="none"/>
        </w:rPr>
      </w:pPr>
      <w:r>
        <w:rPr>
          <w:rFonts w:ascii="Arial" w:hAnsi="Arial" w:cs="Arial"/>
          <w:color w:val="auto"/>
          <w:sz w:val="24"/>
          <w:highlight w:val="none"/>
        </w:rPr>
        <w:t xml:space="preserve">法定代表人或者委托代理人（签字或者电子签名）：                    </w:t>
      </w:r>
    </w:p>
    <w:p>
      <w:pPr>
        <w:spacing w:line="360" w:lineRule="auto"/>
        <w:ind w:right="-817" w:rightChars="-389" w:firstLine="2640" w:firstLineChars="1100"/>
        <w:contextualSpacing/>
        <w:rPr>
          <w:rFonts w:ascii="Arial" w:hAnsi="Arial" w:cs="Arial"/>
          <w:color w:val="auto"/>
          <w:sz w:val="24"/>
          <w:highlight w:val="none"/>
        </w:rPr>
      </w:pPr>
      <w:r>
        <w:rPr>
          <w:rFonts w:ascii="Arial" w:hAnsi="Arial" w:cs="Arial"/>
          <w:color w:val="auto"/>
          <w:sz w:val="24"/>
          <w:highlight w:val="none"/>
        </w:rPr>
        <w:t xml:space="preserve">供应商（电子签章）：      </w:t>
      </w:r>
    </w:p>
    <w:p>
      <w:pPr>
        <w:spacing w:line="360" w:lineRule="auto"/>
        <w:jc w:val="center"/>
        <w:rPr>
          <w:rFonts w:ascii="Arial" w:hAnsi="Arial" w:cs="Arial"/>
          <w:color w:val="auto"/>
          <w:sz w:val="24"/>
          <w:highlight w:val="none"/>
        </w:rPr>
      </w:pPr>
      <w:r>
        <w:rPr>
          <w:rFonts w:ascii="Arial" w:hAnsi="Arial" w:cs="Arial"/>
          <w:color w:val="auto"/>
          <w:sz w:val="24"/>
          <w:highlight w:val="none"/>
        </w:rPr>
        <w:t>日期：   年   月   日</w:t>
      </w:r>
    </w:p>
    <w:p>
      <w:pPr>
        <w:spacing w:line="360" w:lineRule="auto"/>
        <w:jc w:val="center"/>
        <w:rPr>
          <w:rFonts w:ascii="Arial" w:hAnsi="Arial" w:eastAsia="方正小标宋简体" w:cs="Arial"/>
          <w:bCs/>
          <w:color w:val="auto"/>
          <w:sz w:val="32"/>
          <w:szCs w:val="32"/>
          <w:highlight w:val="none"/>
        </w:rPr>
      </w:pPr>
      <w:r>
        <w:rPr>
          <w:rFonts w:ascii="Arial" w:hAnsi="Arial" w:cs="Arial"/>
          <w:color w:val="auto"/>
          <w:sz w:val="24"/>
          <w:highlight w:val="none"/>
        </w:rPr>
        <w:br w:type="page"/>
      </w:r>
      <w:r>
        <w:rPr>
          <w:rFonts w:ascii="Arial" w:hAnsi="Arial" w:cs="Arial"/>
          <w:b/>
          <w:bCs/>
          <w:color w:val="auto"/>
          <w:sz w:val="32"/>
          <w:szCs w:val="32"/>
          <w:highlight w:val="none"/>
        </w:rPr>
        <w:t>竞标报价表</w:t>
      </w:r>
    </w:p>
    <w:p>
      <w:pPr>
        <w:spacing w:line="440" w:lineRule="exact"/>
        <w:jc w:val="center"/>
        <w:rPr>
          <w:rFonts w:ascii="Arial" w:hAnsi="Arial" w:eastAsia="方正小标宋简体" w:cs="Arial"/>
          <w:bCs/>
          <w:color w:val="auto"/>
          <w:sz w:val="32"/>
          <w:szCs w:val="32"/>
          <w:highlight w:val="none"/>
        </w:rPr>
      </w:pPr>
    </w:p>
    <w:p>
      <w:pPr>
        <w:spacing w:line="360" w:lineRule="auto"/>
        <w:ind w:firstLine="720" w:firstLineChars="300"/>
        <w:contextualSpacing/>
        <w:rPr>
          <w:rFonts w:ascii="Arial" w:hAnsi="Arial" w:cs="Arial"/>
          <w:color w:val="auto"/>
          <w:sz w:val="24"/>
          <w:highlight w:val="none"/>
        </w:rPr>
      </w:pPr>
      <w:r>
        <w:rPr>
          <w:rFonts w:ascii="Arial" w:hAnsi="Arial" w:cs="Arial"/>
          <w:color w:val="auto"/>
          <w:sz w:val="24"/>
          <w:highlight w:val="none"/>
        </w:rPr>
        <w:t>项目名称：</w:t>
      </w:r>
      <w:r>
        <w:rPr>
          <w:rFonts w:ascii="Arial" w:hAnsi="Arial" w:cs="Arial"/>
          <w:color w:val="auto"/>
          <w:sz w:val="24"/>
          <w:highlight w:val="none"/>
          <w:u w:val="single"/>
        </w:rPr>
        <w:t xml:space="preserve">                </w:t>
      </w:r>
      <w:r>
        <w:rPr>
          <w:rFonts w:ascii="Arial" w:hAnsi="Arial" w:cs="Arial"/>
          <w:color w:val="auto"/>
          <w:sz w:val="24"/>
          <w:highlight w:val="none"/>
        </w:rPr>
        <w:t>项目编号：</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720" w:firstLineChars="300"/>
        <w:contextualSpacing/>
        <w:rPr>
          <w:rFonts w:ascii="Arial" w:hAnsi="Arial" w:cs="Arial"/>
          <w:color w:val="auto"/>
          <w:sz w:val="24"/>
          <w:highlight w:val="none"/>
        </w:rPr>
      </w:pPr>
      <w:r>
        <w:rPr>
          <w:rFonts w:ascii="Arial" w:hAnsi="Arial" w:cs="Arial"/>
          <w:color w:val="auto"/>
          <w:sz w:val="24"/>
          <w:highlight w:val="none"/>
        </w:rPr>
        <w:t>供应商名称：</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contextualSpacing/>
        <w:rPr>
          <w:rFonts w:ascii="Arial" w:hAnsi="Arial" w:cs="Arial"/>
          <w:color w:val="auto"/>
          <w:sz w:val="24"/>
          <w:highlight w:val="none"/>
        </w:rPr>
      </w:pPr>
      <w:r>
        <w:rPr>
          <w:rFonts w:ascii="Arial" w:hAnsi="Arial" w:cs="Arial"/>
          <w:color w:val="auto"/>
          <w:sz w:val="24"/>
          <w:highlight w:val="none"/>
        </w:rPr>
        <w:t xml:space="preserve">                                                                        单位：元</w:t>
      </w:r>
    </w:p>
    <w:tbl>
      <w:tblPr>
        <w:tblStyle w:val="46"/>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556"/>
        <w:gridCol w:w="1878"/>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right"/>
        </w:trPr>
        <w:tc>
          <w:tcPr>
            <w:tcW w:w="743"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Arial" w:hAnsi="Arial" w:cs="Arial"/>
                <w:color w:val="auto"/>
                <w:sz w:val="24"/>
                <w:highlight w:val="none"/>
              </w:rPr>
            </w:pPr>
            <w:r>
              <w:rPr>
                <w:rFonts w:ascii="Arial" w:hAnsi="Arial" w:cs="Arial"/>
                <w:color w:val="auto"/>
                <w:sz w:val="24"/>
                <w:highlight w:val="none"/>
              </w:rPr>
              <w:t>序号</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Arial" w:hAnsi="Arial" w:cs="Arial"/>
                <w:color w:val="auto"/>
                <w:sz w:val="24"/>
                <w:highlight w:val="none"/>
              </w:rPr>
            </w:pPr>
            <w:r>
              <w:rPr>
                <w:rFonts w:ascii="Arial" w:hAnsi="Arial" w:cs="Arial"/>
                <w:color w:val="auto"/>
                <w:sz w:val="24"/>
                <w:highlight w:val="none"/>
              </w:rPr>
              <w:t>项目名称</w:t>
            </w:r>
          </w:p>
        </w:tc>
        <w:tc>
          <w:tcPr>
            <w:tcW w:w="187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Arial" w:hAnsi="Arial" w:cs="Arial"/>
                <w:color w:val="auto"/>
                <w:sz w:val="24"/>
                <w:highlight w:val="none"/>
              </w:rPr>
            </w:pPr>
            <w:r>
              <w:rPr>
                <w:rFonts w:ascii="Arial" w:hAnsi="Arial" w:cs="Arial"/>
                <w:color w:val="auto"/>
                <w:sz w:val="24"/>
                <w:highlight w:val="none"/>
              </w:rPr>
              <w:t>数量及单位</w:t>
            </w:r>
          </w:p>
        </w:tc>
        <w:tc>
          <w:tcPr>
            <w:tcW w:w="391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Arial" w:hAnsi="Arial" w:cs="Arial"/>
                <w:color w:val="auto"/>
                <w:sz w:val="24"/>
                <w:highlight w:val="none"/>
              </w:rPr>
            </w:pPr>
            <w:r>
              <w:rPr>
                <w:rFonts w:ascii="Arial" w:hAnsi="Arial" w:cs="Arial"/>
                <w:color w:val="auto"/>
                <w:sz w:val="24"/>
                <w:highlight w:val="none"/>
              </w:rPr>
              <w:t>磋商报价（即工程总造价）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right"/>
        </w:trPr>
        <w:tc>
          <w:tcPr>
            <w:tcW w:w="743"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Arial" w:hAnsi="Arial" w:cs="Arial"/>
                <w:color w:val="auto"/>
                <w:sz w:val="24"/>
                <w:highlight w:val="none"/>
              </w:rPr>
            </w:pPr>
            <w:r>
              <w:rPr>
                <w:rFonts w:ascii="Arial" w:hAnsi="Arial" w:cs="Arial"/>
                <w:color w:val="auto"/>
                <w:sz w:val="24"/>
                <w:highlight w:val="none"/>
              </w:rPr>
              <w:t>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Arial" w:hAnsi="Arial" w:cs="Arial"/>
                <w:color w:val="auto"/>
                <w:sz w:val="24"/>
                <w:highlight w:val="none"/>
              </w:rPr>
            </w:pPr>
            <w:r>
              <w:rPr>
                <w:rFonts w:ascii="Arial" w:hAnsi="Arial" w:cs="Arial"/>
                <w:color w:val="auto"/>
                <w:sz w:val="24"/>
                <w:highlight w:val="none"/>
              </w:rPr>
              <w:t>桂林理工大学南宁分校空港校区地下给水、消防管网改造工程</w:t>
            </w:r>
          </w:p>
        </w:tc>
        <w:tc>
          <w:tcPr>
            <w:tcW w:w="187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Arial" w:hAnsi="Arial" w:cs="Arial"/>
                <w:color w:val="auto"/>
                <w:sz w:val="24"/>
                <w:highlight w:val="none"/>
              </w:rPr>
            </w:pPr>
            <w:r>
              <w:rPr>
                <w:rFonts w:ascii="Arial" w:hAnsi="Arial" w:cs="Arial"/>
                <w:color w:val="auto"/>
                <w:sz w:val="24"/>
                <w:highlight w:val="none"/>
              </w:rPr>
              <w:t>1项</w:t>
            </w:r>
          </w:p>
        </w:tc>
        <w:tc>
          <w:tcPr>
            <w:tcW w:w="3918" w:type="dxa"/>
            <w:tcBorders>
              <w:top w:val="single" w:color="auto" w:sz="4" w:space="0"/>
              <w:left w:val="single" w:color="auto" w:sz="4" w:space="0"/>
              <w:bottom w:val="single" w:color="auto" w:sz="4" w:space="0"/>
              <w:right w:val="single" w:color="auto" w:sz="4" w:space="0"/>
            </w:tcBorders>
            <w:vAlign w:val="center"/>
          </w:tcPr>
          <w:p>
            <w:pPr>
              <w:spacing w:line="460" w:lineRule="exact"/>
              <w:ind w:left="480" w:right="680" w:rightChars="324" w:hanging="480" w:hangingChars="200"/>
              <w:contextualSpacing/>
              <w:jc w:val="left"/>
              <w:rPr>
                <w:rFonts w:ascii="Arial" w:hAnsi="Arial" w:cs="Arial"/>
                <w:color w:val="auto"/>
                <w:sz w:val="24"/>
                <w:highlight w:val="none"/>
              </w:rPr>
            </w:pPr>
            <w:r>
              <w:rPr>
                <w:rFonts w:ascii="Arial" w:hAnsi="Arial" w:cs="Arial"/>
                <w:color w:val="auto"/>
                <w:sz w:val="24"/>
                <w:highlight w:val="none"/>
              </w:rPr>
              <w:t>大写：</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Arial" w:eastAsia="方正粗黑宋简体" w:cs="Arial"/>
                <w:color w:val="auto"/>
                <w:sz w:val="24"/>
                <w:highlight w:val="none"/>
              </w:rPr>
              <w:t>￥</w:t>
            </w:r>
            <w:r>
              <w:rPr>
                <w:rFonts w:ascii="Arial" w:hAnsi="Arial" w:cs="Arial"/>
                <w:color w:val="auto"/>
                <w:sz w:val="24"/>
                <w:highlight w:val="none"/>
                <w:u w:val="single"/>
              </w:rPr>
              <w:t xml:space="preserve">      </w:t>
            </w:r>
            <w:r>
              <w:rPr>
                <w:rFonts w:ascii="Arial" w:hAnsi="Arial" w:cs="Arial"/>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Arial" w:hAnsi="Arial" w:cs="Arial"/>
                <w:color w:val="auto"/>
                <w:sz w:val="24"/>
                <w:highlight w:val="none"/>
              </w:rPr>
            </w:pPr>
            <w:r>
              <w:rPr>
                <w:rFonts w:ascii="Arial" w:hAnsi="Arial" w:cs="Arial"/>
                <w:color w:val="auto"/>
                <w:sz w:val="24"/>
                <w:highlight w:val="none"/>
              </w:rPr>
              <w:t>承诺工期：</w:t>
            </w:r>
            <w:r>
              <w:rPr>
                <w:rFonts w:ascii="Arial" w:hAnsi="Arial" w:cs="Arial"/>
                <w:color w:val="auto"/>
                <w:sz w:val="24"/>
                <w:highlight w:val="none"/>
                <w:u w:val="single"/>
              </w:rPr>
              <w:t xml:space="preserve">                        </w:t>
            </w:r>
          </w:p>
          <w:p>
            <w:pPr>
              <w:spacing w:line="360" w:lineRule="auto"/>
              <w:contextualSpacing/>
              <w:rPr>
                <w:rFonts w:ascii="Arial" w:hAnsi="Arial" w:cs="Arial"/>
                <w:color w:val="auto"/>
                <w:sz w:val="24"/>
                <w:highlight w:val="none"/>
              </w:rPr>
            </w:pPr>
            <w:r>
              <w:rPr>
                <w:rFonts w:ascii="Arial" w:hAnsi="Arial" w:cs="Arial"/>
                <w:color w:val="auto"/>
                <w:sz w:val="24"/>
                <w:highlight w:val="none"/>
              </w:rPr>
              <w:t>承诺质量等级：</w:t>
            </w:r>
            <w:r>
              <w:rPr>
                <w:rFonts w:ascii="Arial" w:hAnsi="Arial" w:cs="Arial"/>
                <w:color w:val="auto"/>
                <w:sz w:val="24"/>
                <w:highlight w:val="none"/>
                <w:u w:val="single"/>
              </w:rPr>
              <w:t xml:space="preserve">                     </w:t>
            </w:r>
          </w:p>
        </w:tc>
      </w:tr>
    </w:tbl>
    <w:p>
      <w:pPr>
        <w:spacing w:line="360" w:lineRule="auto"/>
        <w:contextualSpacing/>
        <w:jc w:val="left"/>
        <w:rPr>
          <w:rFonts w:ascii="Arial" w:hAnsi="Arial" w:cs="Arial"/>
          <w:color w:val="auto"/>
          <w:sz w:val="24"/>
          <w:highlight w:val="none"/>
        </w:rPr>
      </w:pPr>
    </w:p>
    <w:p>
      <w:pPr>
        <w:spacing w:line="360" w:lineRule="auto"/>
        <w:contextualSpacing/>
        <w:jc w:val="left"/>
        <w:rPr>
          <w:rFonts w:ascii="Arial" w:hAnsi="Arial" w:cs="Arial"/>
          <w:color w:val="auto"/>
          <w:sz w:val="24"/>
          <w:highlight w:val="none"/>
        </w:rPr>
      </w:pPr>
      <w:r>
        <w:rPr>
          <w:rFonts w:ascii="Arial" w:hAnsi="Arial" w:cs="Arial"/>
          <w:color w:val="auto"/>
          <w:sz w:val="24"/>
          <w:highlight w:val="none"/>
        </w:rPr>
        <w:t xml:space="preserve">注： </w:t>
      </w:r>
    </w:p>
    <w:p>
      <w:pPr>
        <w:spacing w:line="360" w:lineRule="auto"/>
        <w:ind w:firstLine="480" w:firstLineChars="200"/>
        <w:contextualSpacing/>
        <w:jc w:val="left"/>
        <w:rPr>
          <w:rFonts w:ascii="Arial" w:hAnsi="Arial" w:cs="Arial"/>
          <w:color w:val="auto"/>
          <w:sz w:val="24"/>
          <w:highlight w:val="none"/>
        </w:rPr>
      </w:pPr>
      <w:r>
        <w:rPr>
          <w:rFonts w:ascii="Arial" w:hAnsi="Arial" w:cs="Arial"/>
          <w:color w:val="auto"/>
          <w:sz w:val="24"/>
          <w:highlight w:val="none"/>
        </w:rPr>
        <w:t>1. 供应商的报价表必须加盖供应商电子签章并由法定代表人或者委托代理人签字或者电子签名，</w:t>
      </w:r>
      <w:r>
        <w:rPr>
          <w:rFonts w:ascii="Arial" w:hAnsi="Arial" w:cs="Arial"/>
          <w:b/>
          <w:color w:val="auto"/>
          <w:sz w:val="24"/>
          <w:highlight w:val="none"/>
        </w:rPr>
        <w:t>否则其响应文件按无效处理</w:t>
      </w:r>
      <w:r>
        <w:rPr>
          <w:rFonts w:ascii="Arial" w:hAnsi="Arial" w:cs="Arial"/>
          <w:color w:val="auto"/>
          <w:sz w:val="24"/>
          <w:highlight w:val="none"/>
        </w:rPr>
        <w:t>。</w:t>
      </w:r>
    </w:p>
    <w:p>
      <w:pPr>
        <w:spacing w:line="360" w:lineRule="auto"/>
        <w:ind w:firstLine="480" w:firstLineChars="200"/>
        <w:contextualSpacing/>
        <w:jc w:val="left"/>
        <w:rPr>
          <w:rFonts w:ascii="Arial" w:hAnsi="Arial" w:cs="Arial"/>
          <w:b/>
          <w:color w:val="auto"/>
          <w:sz w:val="24"/>
          <w:highlight w:val="none"/>
        </w:rPr>
      </w:pPr>
      <w:r>
        <w:rPr>
          <w:rFonts w:ascii="Arial" w:hAnsi="Arial" w:cs="Arial"/>
          <w:bCs/>
          <w:color w:val="auto"/>
          <w:sz w:val="24"/>
          <w:highlight w:val="none"/>
        </w:rPr>
        <w:t>2.</w:t>
      </w:r>
      <w:r>
        <w:rPr>
          <w:rFonts w:ascii="Arial" w:hAnsi="Arial" w:cs="Arial"/>
          <w:color w:val="auto"/>
          <w:sz w:val="24"/>
          <w:highlight w:val="none"/>
        </w:rPr>
        <w:t xml:space="preserve"> 报价一经涂改，应在涂改处加盖供应商公章或者加盖电子签章或者由法定代表人或者授权委托人签字（或者电子签名）</w:t>
      </w:r>
      <w:r>
        <w:rPr>
          <w:rFonts w:ascii="Arial" w:hAnsi="Arial" w:cs="Arial"/>
          <w:b/>
          <w:color w:val="auto"/>
          <w:sz w:val="24"/>
          <w:highlight w:val="none"/>
        </w:rPr>
        <w:t>，否则其响应文件按无效处理。</w:t>
      </w:r>
    </w:p>
    <w:p>
      <w:pPr>
        <w:spacing w:line="360" w:lineRule="auto"/>
        <w:ind w:firstLine="480" w:firstLineChars="200"/>
        <w:contextualSpacing/>
        <w:jc w:val="left"/>
        <w:rPr>
          <w:rFonts w:ascii="Arial" w:hAnsi="Arial" w:cs="Arial"/>
          <w:color w:val="auto"/>
          <w:sz w:val="24"/>
          <w:highlight w:val="none"/>
        </w:rPr>
      </w:pPr>
    </w:p>
    <w:p>
      <w:pPr>
        <w:spacing w:line="360" w:lineRule="auto"/>
        <w:ind w:right="-817" w:rightChars="-389"/>
        <w:contextualSpacing/>
        <w:rPr>
          <w:rFonts w:ascii="Arial" w:hAnsi="Arial" w:cs="Arial"/>
          <w:color w:val="auto"/>
          <w:sz w:val="24"/>
          <w:highlight w:val="none"/>
        </w:rPr>
      </w:pPr>
    </w:p>
    <w:p>
      <w:pPr>
        <w:spacing w:line="360" w:lineRule="auto"/>
        <w:ind w:right="-817" w:rightChars="-389" w:firstLine="2640" w:firstLineChars="1100"/>
        <w:contextualSpacing/>
        <w:rPr>
          <w:rFonts w:ascii="Arial" w:hAnsi="Arial" w:cs="Arial"/>
          <w:color w:val="auto"/>
          <w:sz w:val="24"/>
          <w:highlight w:val="none"/>
        </w:rPr>
      </w:pPr>
      <w:r>
        <w:rPr>
          <w:rFonts w:ascii="Arial" w:hAnsi="Arial" w:cs="Arial"/>
          <w:color w:val="auto"/>
          <w:sz w:val="24"/>
          <w:highlight w:val="none"/>
        </w:rPr>
        <w:t xml:space="preserve">法定代表人或者委托代理人（签字或者电子签名）：                    </w:t>
      </w:r>
    </w:p>
    <w:p>
      <w:pPr>
        <w:spacing w:line="360" w:lineRule="auto"/>
        <w:ind w:right="-817" w:rightChars="-389" w:firstLine="2640" w:firstLineChars="1100"/>
        <w:contextualSpacing/>
        <w:rPr>
          <w:rFonts w:ascii="Arial" w:hAnsi="Arial" w:cs="Arial"/>
          <w:color w:val="auto"/>
          <w:sz w:val="24"/>
          <w:highlight w:val="none"/>
        </w:rPr>
      </w:pPr>
      <w:r>
        <w:rPr>
          <w:rFonts w:ascii="Arial" w:hAnsi="Arial" w:cs="Arial"/>
          <w:color w:val="auto"/>
          <w:sz w:val="24"/>
          <w:highlight w:val="none"/>
        </w:rPr>
        <w:t xml:space="preserve">供应商（电子签章）：      </w:t>
      </w:r>
    </w:p>
    <w:p>
      <w:pPr>
        <w:spacing w:line="360" w:lineRule="auto"/>
        <w:ind w:right="-817" w:rightChars="-389" w:firstLine="4080" w:firstLineChars="1700"/>
        <w:contextualSpacing/>
        <w:rPr>
          <w:rFonts w:ascii="Arial" w:hAnsi="Arial" w:cs="Arial"/>
          <w:color w:val="auto"/>
          <w:sz w:val="24"/>
          <w:highlight w:val="none"/>
        </w:rPr>
      </w:pPr>
      <w:r>
        <w:rPr>
          <w:rFonts w:ascii="Arial" w:hAnsi="Arial" w:cs="Arial"/>
          <w:color w:val="auto"/>
          <w:sz w:val="24"/>
          <w:highlight w:val="none"/>
        </w:rPr>
        <w:t>日期：   年   月   日</w:t>
      </w:r>
    </w:p>
    <w:p>
      <w:pPr>
        <w:spacing w:line="360" w:lineRule="auto"/>
        <w:contextualSpacing/>
        <w:jc w:val="center"/>
        <w:rPr>
          <w:rFonts w:ascii="Arial" w:hAnsi="Arial" w:cs="Arial"/>
          <w:b/>
          <w:color w:val="auto"/>
          <w:sz w:val="32"/>
          <w:szCs w:val="32"/>
          <w:highlight w:val="none"/>
        </w:rPr>
      </w:pPr>
      <w:r>
        <w:rPr>
          <w:rFonts w:ascii="Arial" w:hAnsi="Arial" w:cs="Arial"/>
          <w:color w:val="auto"/>
          <w:sz w:val="24"/>
          <w:highlight w:val="none"/>
        </w:rPr>
        <w:br w:type="page"/>
      </w:r>
      <w:r>
        <w:rPr>
          <w:rFonts w:ascii="Arial" w:hAnsi="Arial" w:cs="Arial"/>
          <w:b/>
          <w:color w:val="auto"/>
          <w:sz w:val="32"/>
          <w:szCs w:val="32"/>
          <w:highlight w:val="none"/>
        </w:rPr>
        <w:t>已标价工程量清单</w:t>
      </w:r>
    </w:p>
    <w:p>
      <w:pPr>
        <w:spacing w:line="360" w:lineRule="auto"/>
        <w:ind w:firstLine="420" w:firstLineChars="200"/>
        <w:rPr>
          <w:rFonts w:ascii="Arial" w:hAnsi="Arial" w:cs="Arial"/>
          <w:color w:val="auto"/>
          <w:highlight w:val="none"/>
        </w:rPr>
      </w:pPr>
      <w:r>
        <w:rPr>
          <w:rFonts w:ascii="Arial" w:hAnsi="Arial" w:cs="Arial"/>
          <w:color w:val="auto"/>
          <w:highlight w:val="none"/>
        </w:rPr>
        <w:t>1. 已标价工程量清单应按第五章“工程量清单及图纸”中的相关表格及竞标报价说明填写。构成合同文件的已标价工程量清单包括第五章“工程量清单及图纸”有关工程量清单、竞标报价以及其他说明的内容。</w:t>
      </w:r>
    </w:p>
    <w:p>
      <w:pPr>
        <w:spacing w:line="360" w:lineRule="auto"/>
        <w:ind w:firstLine="420" w:firstLineChars="200"/>
        <w:rPr>
          <w:rFonts w:ascii="Arial" w:hAnsi="Arial" w:cs="Arial"/>
          <w:color w:val="auto"/>
          <w:highlight w:val="none"/>
        </w:rPr>
      </w:pPr>
      <w:r>
        <w:rPr>
          <w:rFonts w:ascii="Arial" w:hAnsi="Arial" w:cs="Arial"/>
          <w:color w:val="auto"/>
          <w:highlight w:val="none"/>
        </w:rPr>
        <w:t>2. 一般计税法建设工程已标价工程量清单表格按</w:t>
      </w:r>
      <w:r>
        <w:rPr>
          <w:rFonts w:ascii="Arial" w:hAnsi="Arial" w:cs="Arial"/>
          <w:color w:val="auto"/>
          <w:kern w:val="0"/>
          <w:highlight w:val="none"/>
        </w:rPr>
        <w:t>《关于建筑业实施营业税改征增值税后广西壮族自治区建设工程计价依据调整的通知》（桂建标〔2016〕17号）</w:t>
      </w:r>
      <w:r>
        <w:rPr>
          <w:rFonts w:ascii="Arial" w:hAnsi="Arial" w:cs="Arial"/>
          <w:color w:val="auto"/>
          <w:highlight w:val="none"/>
        </w:rPr>
        <w:t>附件“增值税一般计税方法工程计价表”要求提供，简易计税法表格按《&lt;建设工程工程量清单计价规范&gt;（GB5050-2013）广西壮族自治区实施细则》要求的表格提供，但规费和税费按照</w:t>
      </w:r>
      <w:r>
        <w:rPr>
          <w:rFonts w:ascii="Arial" w:hAnsi="Arial" w:cs="Arial"/>
          <w:color w:val="auto"/>
          <w:kern w:val="0"/>
          <w:highlight w:val="none"/>
        </w:rPr>
        <w:t>《关于建筑业实施营业税改征增值税后广西壮族自治区建设工程计价依据调整的通知》（桂建标〔2016〕17号）、《自治区住房城乡建设厅关于调整建设工程计价增值税税率的通知》（桂建标〔2018〕14号）、《自治区住房城乡建设厅关于调整建设工程计价增值税税率的通知》（桂建标〔2019〕12号）</w:t>
      </w:r>
      <w:r>
        <w:rPr>
          <w:rFonts w:ascii="Arial" w:hAnsi="Arial" w:cs="Arial"/>
          <w:color w:val="auto"/>
          <w:highlight w:val="none"/>
        </w:rPr>
        <w:t>调整，具体内容包括：</w:t>
      </w:r>
    </w:p>
    <w:p>
      <w:pPr>
        <w:spacing w:line="360" w:lineRule="auto"/>
        <w:ind w:firstLine="630" w:firstLineChars="300"/>
        <w:rPr>
          <w:rFonts w:ascii="Arial" w:hAnsi="Arial" w:cs="Arial"/>
          <w:color w:val="auto"/>
          <w:highlight w:val="none"/>
        </w:rPr>
      </w:pPr>
      <w:r>
        <w:rPr>
          <w:rFonts w:ascii="Arial" w:hAnsi="Arial" w:cs="Arial"/>
          <w:color w:val="auto"/>
          <w:highlight w:val="none"/>
        </w:rPr>
        <w:t>1.1 投标总价（封-3）</w:t>
      </w:r>
    </w:p>
    <w:p>
      <w:pPr>
        <w:spacing w:line="360" w:lineRule="auto"/>
        <w:ind w:firstLine="630" w:firstLineChars="300"/>
        <w:rPr>
          <w:rFonts w:ascii="Arial" w:hAnsi="Arial" w:cs="Arial"/>
          <w:color w:val="auto"/>
          <w:highlight w:val="none"/>
        </w:rPr>
      </w:pPr>
      <w:r>
        <w:rPr>
          <w:rFonts w:ascii="Arial" w:hAnsi="Arial" w:cs="Arial"/>
          <w:color w:val="auto"/>
          <w:highlight w:val="none"/>
        </w:rPr>
        <w:t>1.2 投标总价（扉-3）</w:t>
      </w:r>
    </w:p>
    <w:p>
      <w:pPr>
        <w:spacing w:line="360" w:lineRule="auto"/>
        <w:ind w:firstLine="630" w:firstLineChars="300"/>
        <w:rPr>
          <w:rFonts w:ascii="Arial" w:hAnsi="Arial" w:cs="Arial"/>
          <w:color w:val="auto"/>
          <w:highlight w:val="none"/>
        </w:rPr>
      </w:pPr>
      <w:r>
        <w:rPr>
          <w:rFonts w:ascii="Arial" w:hAnsi="Arial" w:cs="Arial"/>
          <w:color w:val="auto"/>
          <w:highlight w:val="none"/>
        </w:rPr>
        <w:t>1.3 总说明（表-01）</w:t>
      </w:r>
    </w:p>
    <w:p>
      <w:pPr>
        <w:spacing w:line="360" w:lineRule="auto"/>
        <w:ind w:firstLine="630" w:firstLineChars="300"/>
        <w:rPr>
          <w:rFonts w:ascii="Arial" w:hAnsi="Arial" w:cs="Arial"/>
          <w:color w:val="auto"/>
          <w:highlight w:val="none"/>
        </w:rPr>
      </w:pPr>
      <w:r>
        <w:rPr>
          <w:rFonts w:ascii="Arial" w:hAnsi="Arial" w:cs="Arial"/>
          <w:color w:val="auto"/>
          <w:highlight w:val="none"/>
        </w:rPr>
        <w:t>1.4 建设项目投标报价汇总表（表-02）</w:t>
      </w:r>
    </w:p>
    <w:p>
      <w:pPr>
        <w:spacing w:line="360" w:lineRule="auto"/>
        <w:ind w:firstLine="630" w:firstLineChars="300"/>
        <w:rPr>
          <w:rFonts w:ascii="Arial" w:hAnsi="Arial" w:cs="Arial"/>
          <w:color w:val="auto"/>
          <w:highlight w:val="none"/>
        </w:rPr>
      </w:pPr>
      <w:r>
        <w:rPr>
          <w:rFonts w:ascii="Arial" w:hAnsi="Arial" w:cs="Arial"/>
          <w:color w:val="auto"/>
          <w:highlight w:val="none"/>
        </w:rPr>
        <w:t>1.5 单项工程投标报价汇总表（表-03）</w:t>
      </w:r>
    </w:p>
    <w:p>
      <w:pPr>
        <w:spacing w:line="360" w:lineRule="auto"/>
        <w:ind w:firstLine="630" w:firstLineChars="300"/>
        <w:rPr>
          <w:rFonts w:ascii="Arial" w:hAnsi="Arial" w:cs="Arial"/>
          <w:color w:val="auto"/>
          <w:highlight w:val="none"/>
        </w:rPr>
      </w:pPr>
      <w:r>
        <w:rPr>
          <w:rFonts w:ascii="Arial" w:hAnsi="Arial" w:cs="Arial"/>
          <w:color w:val="auto"/>
          <w:highlight w:val="none"/>
        </w:rPr>
        <w:t>1.6 单位工程投标报价汇总表（表-04）</w:t>
      </w:r>
    </w:p>
    <w:p>
      <w:pPr>
        <w:spacing w:line="360" w:lineRule="auto"/>
        <w:ind w:firstLine="630" w:firstLineChars="300"/>
        <w:rPr>
          <w:rFonts w:ascii="Arial" w:hAnsi="Arial" w:cs="Arial"/>
          <w:color w:val="auto"/>
          <w:highlight w:val="none"/>
        </w:rPr>
      </w:pPr>
      <w:r>
        <w:rPr>
          <w:rFonts w:ascii="Arial" w:hAnsi="Arial" w:cs="Arial"/>
          <w:color w:val="auto"/>
          <w:highlight w:val="none"/>
        </w:rPr>
        <w:t>1.7 分部分项工程和单价措施项目清单与计价表（表-08）</w:t>
      </w:r>
    </w:p>
    <w:p>
      <w:pPr>
        <w:spacing w:line="360" w:lineRule="auto"/>
        <w:ind w:firstLine="630" w:firstLineChars="300"/>
        <w:rPr>
          <w:rFonts w:ascii="Arial" w:hAnsi="Arial" w:cs="Arial"/>
          <w:color w:val="auto"/>
          <w:highlight w:val="none"/>
        </w:rPr>
      </w:pPr>
      <w:r>
        <w:rPr>
          <w:rFonts w:ascii="Arial" w:hAnsi="Arial" w:cs="Arial"/>
          <w:color w:val="auto"/>
          <w:highlight w:val="none"/>
        </w:rPr>
        <w:t>1.8 工程量清单综合单价分析表（表-09）</w:t>
      </w:r>
    </w:p>
    <w:p>
      <w:pPr>
        <w:spacing w:line="360" w:lineRule="auto"/>
        <w:ind w:firstLine="630" w:firstLineChars="300"/>
        <w:rPr>
          <w:rFonts w:ascii="Arial" w:hAnsi="Arial" w:cs="Arial"/>
          <w:color w:val="auto"/>
          <w:highlight w:val="none"/>
        </w:rPr>
      </w:pPr>
      <w:r>
        <w:rPr>
          <w:rFonts w:ascii="Arial" w:hAnsi="Arial" w:cs="Arial"/>
          <w:color w:val="auto"/>
          <w:highlight w:val="none"/>
        </w:rPr>
        <w:t>1.9 主要清单项目工料机分析表（表-10）【备注：可按要求有选择的提供】</w:t>
      </w:r>
    </w:p>
    <w:p>
      <w:pPr>
        <w:spacing w:line="360" w:lineRule="auto"/>
        <w:ind w:firstLine="630" w:firstLineChars="300"/>
        <w:rPr>
          <w:rFonts w:ascii="Arial" w:hAnsi="Arial" w:cs="Arial"/>
          <w:color w:val="auto"/>
          <w:highlight w:val="none"/>
        </w:rPr>
      </w:pPr>
      <w:r>
        <w:rPr>
          <w:rFonts w:ascii="Arial" w:hAnsi="Arial" w:cs="Arial"/>
          <w:color w:val="auto"/>
          <w:highlight w:val="none"/>
        </w:rPr>
        <w:t>1.10 总价措施项目清单与计价表（表-11）</w:t>
      </w:r>
    </w:p>
    <w:p>
      <w:pPr>
        <w:spacing w:line="360" w:lineRule="auto"/>
        <w:ind w:firstLine="630" w:firstLineChars="300"/>
        <w:rPr>
          <w:rFonts w:ascii="Arial" w:hAnsi="Arial" w:cs="Arial"/>
          <w:color w:val="auto"/>
          <w:highlight w:val="none"/>
        </w:rPr>
      </w:pPr>
      <w:r>
        <w:rPr>
          <w:rFonts w:ascii="Arial" w:hAnsi="Arial" w:cs="Arial"/>
          <w:color w:val="auto"/>
          <w:highlight w:val="none"/>
        </w:rPr>
        <w:t>1.11 其他项目清单与计价汇总表（表-12）</w:t>
      </w:r>
    </w:p>
    <w:p>
      <w:pPr>
        <w:spacing w:line="360" w:lineRule="auto"/>
        <w:ind w:firstLine="630" w:firstLineChars="300"/>
        <w:rPr>
          <w:rFonts w:ascii="Arial" w:hAnsi="Arial" w:cs="Arial"/>
          <w:color w:val="auto"/>
          <w:highlight w:val="none"/>
        </w:rPr>
      </w:pPr>
      <w:r>
        <w:rPr>
          <w:rFonts w:ascii="Arial" w:hAnsi="Arial" w:cs="Arial"/>
          <w:color w:val="auto"/>
          <w:highlight w:val="none"/>
        </w:rPr>
        <w:t>1.12 暂列金额明细表（表12-1）</w:t>
      </w:r>
    </w:p>
    <w:p>
      <w:pPr>
        <w:spacing w:line="360" w:lineRule="auto"/>
        <w:ind w:firstLine="630" w:firstLineChars="300"/>
        <w:rPr>
          <w:rFonts w:ascii="Arial" w:hAnsi="Arial" w:cs="Arial"/>
          <w:color w:val="auto"/>
          <w:highlight w:val="none"/>
        </w:rPr>
      </w:pPr>
      <w:r>
        <w:rPr>
          <w:rFonts w:ascii="Arial" w:hAnsi="Arial" w:cs="Arial"/>
          <w:color w:val="auto"/>
          <w:highlight w:val="none"/>
        </w:rPr>
        <w:t>1.13 材料（工程设备）暂估单价及调整表（表12-2）</w:t>
      </w:r>
    </w:p>
    <w:p>
      <w:pPr>
        <w:spacing w:line="360" w:lineRule="auto"/>
        <w:ind w:firstLine="630" w:firstLineChars="300"/>
        <w:rPr>
          <w:rFonts w:ascii="Arial" w:hAnsi="Arial" w:cs="Arial"/>
          <w:color w:val="auto"/>
          <w:highlight w:val="none"/>
        </w:rPr>
      </w:pPr>
      <w:r>
        <w:rPr>
          <w:rFonts w:ascii="Arial" w:hAnsi="Arial" w:cs="Arial"/>
          <w:color w:val="auto"/>
          <w:highlight w:val="none"/>
        </w:rPr>
        <w:t>1.14 专业工程暂估价及结算价表（表12-3）</w:t>
      </w:r>
    </w:p>
    <w:p>
      <w:pPr>
        <w:spacing w:line="360" w:lineRule="auto"/>
        <w:ind w:firstLine="630" w:firstLineChars="300"/>
        <w:rPr>
          <w:rFonts w:ascii="Arial" w:hAnsi="Arial" w:cs="Arial"/>
          <w:color w:val="auto"/>
          <w:highlight w:val="none"/>
        </w:rPr>
      </w:pPr>
      <w:r>
        <w:rPr>
          <w:rFonts w:ascii="Arial" w:hAnsi="Arial" w:cs="Arial"/>
          <w:color w:val="auto"/>
          <w:highlight w:val="none"/>
        </w:rPr>
        <w:t>1.15计日工表（表12-4）</w:t>
      </w:r>
    </w:p>
    <w:p>
      <w:pPr>
        <w:spacing w:line="360" w:lineRule="auto"/>
        <w:ind w:firstLine="630" w:firstLineChars="300"/>
        <w:rPr>
          <w:rFonts w:ascii="Arial" w:hAnsi="Arial" w:cs="Arial"/>
          <w:color w:val="auto"/>
          <w:highlight w:val="none"/>
        </w:rPr>
      </w:pPr>
      <w:r>
        <w:rPr>
          <w:rFonts w:ascii="Arial" w:hAnsi="Arial" w:cs="Arial"/>
          <w:color w:val="auto"/>
          <w:highlight w:val="none"/>
        </w:rPr>
        <w:t>1.16 总承包服务费计价表（表12-5）</w:t>
      </w:r>
    </w:p>
    <w:p>
      <w:pPr>
        <w:spacing w:line="360" w:lineRule="auto"/>
        <w:ind w:firstLine="630" w:firstLineChars="300"/>
        <w:rPr>
          <w:rFonts w:ascii="Arial" w:hAnsi="Arial" w:cs="Arial"/>
          <w:color w:val="auto"/>
          <w:highlight w:val="none"/>
        </w:rPr>
      </w:pPr>
      <w:r>
        <w:rPr>
          <w:rFonts w:ascii="Arial" w:hAnsi="Arial" w:cs="Arial"/>
          <w:color w:val="auto"/>
          <w:highlight w:val="none"/>
        </w:rPr>
        <w:t>1.17 税前项目清单与计价表（表-14）</w:t>
      </w:r>
    </w:p>
    <w:p>
      <w:pPr>
        <w:spacing w:line="360" w:lineRule="auto"/>
        <w:ind w:firstLine="630" w:firstLineChars="300"/>
        <w:rPr>
          <w:rFonts w:ascii="Arial" w:hAnsi="Arial" w:cs="Arial"/>
          <w:color w:val="auto"/>
          <w:highlight w:val="none"/>
        </w:rPr>
      </w:pPr>
      <w:r>
        <w:rPr>
          <w:rFonts w:ascii="Arial" w:hAnsi="Arial" w:cs="Arial"/>
          <w:color w:val="auto"/>
          <w:highlight w:val="none"/>
        </w:rPr>
        <w:t>1.18 规费、增值税计价表（表-15）</w:t>
      </w:r>
    </w:p>
    <w:p>
      <w:pPr>
        <w:spacing w:line="360" w:lineRule="auto"/>
        <w:ind w:firstLine="630" w:firstLineChars="300"/>
        <w:rPr>
          <w:rFonts w:ascii="Arial" w:hAnsi="Arial" w:cs="Arial"/>
          <w:color w:val="auto"/>
          <w:highlight w:val="none"/>
        </w:rPr>
      </w:pPr>
      <w:r>
        <w:rPr>
          <w:rFonts w:ascii="Arial" w:hAnsi="Arial" w:cs="Arial"/>
          <w:color w:val="auto"/>
          <w:highlight w:val="none"/>
        </w:rPr>
        <w:t>1.19 发包人提供主要材料和工程设备一览表（表-21）</w:t>
      </w:r>
    </w:p>
    <w:p>
      <w:pPr>
        <w:spacing w:line="360" w:lineRule="auto"/>
        <w:ind w:firstLine="630" w:firstLineChars="300"/>
        <w:rPr>
          <w:rFonts w:ascii="Arial" w:hAnsi="Arial" w:cs="Arial"/>
          <w:color w:val="auto"/>
          <w:highlight w:val="none"/>
        </w:rPr>
      </w:pPr>
      <w:r>
        <w:rPr>
          <w:rFonts w:ascii="Arial" w:hAnsi="Arial" w:cs="Arial"/>
          <w:color w:val="auto"/>
          <w:highlight w:val="none"/>
        </w:rPr>
        <w:t>1.20 允许调整主要材料和工程设备一览表（适用于造价信息差额调整法）（表-22）</w:t>
      </w:r>
    </w:p>
    <w:p>
      <w:pPr>
        <w:spacing w:line="360" w:lineRule="auto"/>
        <w:ind w:firstLine="630" w:firstLineChars="300"/>
        <w:rPr>
          <w:rFonts w:ascii="Arial" w:hAnsi="Arial" w:cs="Arial"/>
          <w:color w:val="auto"/>
          <w:highlight w:val="none"/>
        </w:rPr>
      </w:pPr>
      <w:r>
        <w:rPr>
          <w:rFonts w:ascii="Arial" w:hAnsi="Arial" w:cs="Arial"/>
          <w:color w:val="auto"/>
          <w:highlight w:val="none"/>
        </w:rPr>
        <w:t>1.21 允许调整主要材料和工程设备一览表（适用于价格指数差额调整法）（表-23）</w:t>
      </w:r>
    </w:p>
    <w:p>
      <w:pPr>
        <w:spacing w:line="360" w:lineRule="auto"/>
        <w:ind w:firstLine="630" w:firstLineChars="300"/>
        <w:rPr>
          <w:rFonts w:ascii="Arial" w:hAnsi="Arial" w:cs="Arial"/>
          <w:color w:val="auto"/>
          <w:highlight w:val="none"/>
        </w:rPr>
      </w:pPr>
      <w:r>
        <w:rPr>
          <w:rFonts w:ascii="Arial" w:hAnsi="Arial" w:cs="Arial"/>
          <w:color w:val="auto"/>
          <w:highlight w:val="none"/>
        </w:rPr>
        <w:t>1.22本工程材料和工程设备一览表（表-24）</w:t>
      </w:r>
    </w:p>
    <w:p>
      <w:pPr>
        <w:spacing w:line="360" w:lineRule="auto"/>
        <w:rPr>
          <w:rFonts w:ascii="Arial" w:hAnsi="Arial" w:cs="Arial"/>
          <w:color w:val="auto"/>
          <w:highlight w:val="none"/>
        </w:rPr>
      </w:pPr>
      <w:r>
        <w:rPr>
          <w:rFonts w:ascii="Arial" w:hAnsi="Arial" w:cs="Arial"/>
          <w:color w:val="auto"/>
          <w:highlight w:val="none"/>
        </w:rPr>
        <w:t>备注：</w:t>
      </w:r>
    </w:p>
    <w:p>
      <w:pPr>
        <w:spacing w:line="360" w:lineRule="auto"/>
        <w:ind w:firstLine="420" w:firstLineChars="200"/>
        <w:rPr>
          <w:rFonts w:ascii="Arial" w:hAnsi="Arial" w:cs="Arial"/>
          <w:color w:val="auto"/>
          <w:highlight w:val="none"/>
        </w:rPr>
      </w:pPr>
      <w:r>
        <w:rPr>
          <w:rFonts w:ascii="Arial" w:hAnsi="Arial" w:cs="Arial"/>
          <w:color w:val="auto"/>
          <w:highlight w:val="none"/>
        </w:rPr>
        <w:t>（1）供应商在上传竞标报价文件时应上传纸质投标总价封面的原件扫描件。竞标总价封面必须经供应商盖章，并由法定代表人（或其授权人）签字（或盖章），同时由编制人签字盖专用章。</w:t>
      </w:r>
    </w:p>
    <w:p>
      <w:pPr>
        <w:spacing w:line="360" w:lineRule="auto"/>
        <w:ind w:firstLine="420" w:firstLineChars="200"/>
        <w:rPr>
          <w:rFonts w:ascii="Arial" w:hAnsi="Arial" w:cs="Arial"/>
          <w:color w:val="auto"/>
          <w:highlight w:val="none"/>
        </w:rPr>
      </w:pPr>
      <w:r>
        <w:rPr>
          <w:rFonts w:ascii="Arial" w:hAnsi="Arial" w:cs="Arial"/>
          <w:color w:val="auto"/>
          <w:highlight w:val="none"/>
        </w:rPr>
        <w:t>（2）1.8工程量清单综合单价分析表和1.9主要清单项目工料机分析表要求附上。</w:t>
      </w:r>
    </w:p>
    <w:p>
      <w:pPr>
        <w:spacing w:line="360" w:lineRule="auto"/>
        <w:ind w:firstLine="420" w:firstLineChars="200"/>
        <w:rPr>
          <w:rFonts w:ascii="Arial" w:hAnsi="Arial" w:cs="Arial"/>
          <w:color w:val="auto"/>
          <w:highlight w:val="none"/>
        </w:rPr>
      </w:pPr>
      <w:r>
        <w:rPr>
          <w:rFonts w:ascii="Arial" w:hAnsi="Arial" w:cs="Arial"/>
          <w:color w:val="auto"/>
          <w:highlight w:val="none"/>
        </w:rPr>
        <w:t>（3）已标价工程量清单表格要严格按照招标工程量清单给出的表格要求和内容填报。如本工程在合同中约定采用造价信息价差调整法，1.18 允许调整主要材料和工程设备一览表（适用于造价信息差额调整法）（表-22）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pPr>
        <w:spacing w:line="360" w:lineRule="auto"/>
        <w:ind w:firstLine="420" w:firstLineChars="200"/>
        <w:rPr>
          <w:rFonts w:ascii="Arial" w:hAnsi="Arial" w:cs="Arial"/>
          <w:color w:val="auto"/>
          <w:highlight w:val="none"/>
        </w:rPr>
      </w:pPr>
      <w:r>
        <w:rPr>
          <w:rFonts w:ascii="Arial" w:hAnsi="Arial" w:cs="Arial"/>
          <w:color w:val="auto"/>
          <w:highlight w:val="none"/>
        </w:rPr>
        <w:t>①建设项目投标报价汇总表（表-02）</w:t>
      </w:r>
    </w:p>
    <w:p>
      <w:pPr>
        <w:spacing w:line="360" w:lineRule="auto"/>
        <w:ind w:firstLine="420" w:firstLineChars="200"/>
        <w:rPr>
          <w:rFonts w:ascii="Arial" w:hAnsi="Arial" w:cs="Arial"/>
          <w:color w:val="auto"/>
          <w:highlight w:val="none"/>
        </w:rPr>
      </w:pPr>
      <w:r>
        <w:rPr>
          <w:rFonts w:ascii="Arial" w:hAnsi="Arial" w:cs="Arial"/>
          <w:color w:val="auto"/>
          <w:highlight w:val="none"/>
        </w:rPr>
        <w:t>②暂列金额明细表（表12-1）</w:t>
      </w:r>
    </w:p>
    <w:p>
      <w:pPr>
        <w:spacing w:line="360" w:lineRule="auto"/>
        <w:ind w:firstLine="420" w:firstLineChars="200"/>
        <w:rPr>
          <w:rFonts w:ascii="Arial" w:hAnsi="Arial" w:cs="Arial"/>
          <w:color w:val="auto"/>
          <w:highlight w:val="none"/>
        </w:rPr>
      </w:pPr>
      <w:r>
        <w:rPr>
          <w:rFonts w:ascii="Arial" w:hAnsi="Arial" w:cs="Arial"/>
          <w:color w:val="auto"/>
          <w:highlight w:val="none"/>
        </w:rPr>
        <w:t>③材料（工程设备）暂估单位及调整表（表12-2）</w:t>
      </w:r>
    </w:p>
    <w:p>
      <w:pPr>
        <w:spacing w:line="360" w:lineRule="auto"/>
        <w:ind w:firstLine="420" w:firstLineChars="200"/>
        <w:rPr>
          <w:rFonts w:ascii="Arial" w:hAnsi="Arial" w:cs="Arial"/>
          <w:color w:val="auto"/>
          <w:highlight w:val="none"/>
        </w:rPr>
      </w:pPr>
      <w:r>
        <w:rPr>
          <w:rFonts w:ascii="Arial" w:hAnsi="Arial" w:cs="Arial"/>
          <w:color w:val="auto"/>
          <w:highlight w:val="none"/>
        </w:rPr>
        <w:t>④专业工程暂估价及结算价表（表12-3）</w:t>
      </w:r>
    </w:p>
    <w:p>
      <w:pPr>
        <w:spacing w:line="360" w:lineRule="auto"/>
        <w:ind w:firstLine="420" w:firstLineChars="200"/>
        <w:rPr>
          <w:rFonts w:ascii="Arial" w:hAnsi="Arial" w:cs="Arial"/>
          <w:color w:val="auto"/>
          <w:highlight w:val="none"/>
        </w:rPr>
      </w:pPr>
      <w:r>
        <w:rPr>
          <w:rFonts w:ascii="Arial" w:hAnsi="Arial" w:cs="Arial"/>
          <w:color w:val="auto"/>
          <w:highlight w:val="none"/>
        </w:rPr>
        <w:t>⑤计日工表表12-4）</w:t>
      </w:r>
    </w:p>
    <w:p>
      <w:pPr>
        <w:spacing w:line="360" w:lineRule="auto"/>
        <w:ind w:firstLine="420" w:firstLineChars="200"/>
        <w:rPr>
          <w:rFonts w:ascii="Arial" w:hAnsi="Arial" w:cs="Arial"/>
          <w:color w:val="auto"/>
          <w:highlight w:val="none"/>
        </w:rPr>
      </w:pPr>
      <w:r>
        <w:rPr>
          <w:rFonts w:ascii="Arial" w:hAnsi="Arial" w:cs="Arial"/>
          <w:color w:val="auto"/>
          <w:highlight w:val="none"/>
        </w:rPr>
        <w:t>⑥总承包服务费计价表（表12-5）</w:t>
      </w:r>
    </w:p>
    <w:p>
      <w:pPr>
        <w:spacing w:line="360" w:lineRule="auto"/>
        <w:ind w:firstLine="420" w:firstLineChars="200"/>
        <w:rPr>
          <w:rFonts w:ascii="Arial" w:hAnsi="Arial" w:cs="Arial"/>
          <w:color w:val="auto"/>
          <w:highlight w:val="none"/>
        </w:rPr>
      </w:pPr>
      <w:r>
        <w:rPr>
          <w:rFonts w:ascii="Arial" w:hAnsi="Arial" w:cs="Arial"/>
          <w:color w:val="auto"/>
          <w:highlight w:val="none"/>
        </w:rPr>
        <w:t>⑦税前项目清单与计价表（表-14）</w:t>
      </w:r>
    </w:p>
    <w:p>
      <w:pPr>
        <w:spacing w:line="360" w:lineRule="auto"/>
        <w:ind w:firstLine="420" w:firstLineChars="200"/>
        <w:rPr>
          <w:rFonts w:ascii="Arial" w:hAnsi="Arial" w:cs="Arial"/>
          <w:color w:val="auto"/>
          <w:highlight w:val="none"/>
        </w:rPr>
      </w:pPr>
      <w:r>
        <w:rPr>
          <w:rFonts w:ascii="Arial" w:hAnsi="Arial" w:cs="Arial"/>
          <w:color w:val="auto"/>
          <w:highlight w:val="none"/>
        </w:rPr>
        <w:fldChar w:fldCharType="begin"/>
      </w:r>
      <w:r>
        <w:rPr>
          <w:rFonts w:ascii="Arial" w:hAnsi="Arial" w:cs="Arial"/>
          <w:color w:val="auto"/>
          <w:highlight w:val="none"/>
        </w:rPr>
        <w:instrText xml:space="preserve"> = 8 \* GB3 </w:instrText>
      </w:r>
      <w:r>
        <w:rPr>
          <w:rFonts w:ascii="Arial" w:hAnsi="Arial" w:cs="Arial"/>
          <w:color w:val="auto"/>
          <w:highlight w:val="none"/>
        </w:rPr>
        <w:fldChar w:fldCharType="separate"/>
      </w:r>
      <w:r>
        <w:rPr>
          <w:rFonts w:ascii="Arial" w:hAnsi="Arial" w:cs="Arial"/>
          <w:color w:val="auto"/>
          <w:highlight w:val="none"/>
        </w:rPr>
        <w:t>⑧</w:t>
      </w:r>
      <w:r>
        <w:rPr>
          <w:rFonts w:ascii="Arial" w:hAnsi="Arial" w:cs="Arial"/>
          <w:color w:val="auto"/>
          <w:highlight w:val="none"/>
        </w:rPr>
        <w:fldChar w:fldCharType="end"/>
      </w:r>
      <w:r>
        <w:rPr>
          <w:rFonts w:ascii="Arial" w:hAnsi="Arial" w:cs="Arial"/>
          <w:color w:val="auto"/>
          <w:highlight w:val="none"/>
        </w:rPr>
        <w:t xml:space="preserve"> 允许调整主要材料和工程设备一览表（适用于价格指数差额调整法）（表-23）</w:t>
      </w:r>
    </w:p>
    <w:p>
      <w:pPr>
        <w:spacing w:line="360" w:lineRule="auto"/>
        <w:ind w:firstLine="420" w:firstLineChars="200"/>
        <w:contextualSpacing/>
        <w:jc w:val="left"/>
        <w:rPr>
          <w:rFonts w:ascii="Arial" w:hAnsi="Arial" w:cs="Arial"/>
          <w:color w:val="auto"/>
          <w:kern w:val="0"/>
          <w:highlight w:val="none"/>
        </w:rPr>
      </w:pPr>
      <w:r>
        <w:rPr>
          <w:rFonts w:ascii="Arial" w:hAnsi="Arial" w:cs="Arial"/>
          <w:color w:val="auto"/>
          <w:highlight w:val="none"/>
        </w:rPr>
        <w:t>注：</w:t>
      </w:r>
      <w:r>
        <w:rPr>
          <w:rFonts w:ascii="Arial" w:hAnsi="Arial" w:cs="Arial"/>
          <w:color w:val="auto"/>
          <w:kern w:val="0"/>
          <w:highlight w:val="none"/>
        </w:rPr>
        <w:t>因2021年《广西壮族自治区园林绿化及仿古建筑工程费用定额》采用全费用综合单价形式，故园林绿化及仿古建筑工程的已标价工程量清单</w:t>
      </w:r>
      <w:r>
        <w:rPr>
          <w:rFonts w:ascii="Arial" w:hAnsi="Arial" w:cs="Arial"/>
          <w:color w:val="auto"/>
          <w:highlight w:val="none"/>
        </w:rPr>
        <w:t>采用</w:t>
      </w:r>
      <w:r>
        <w:rPr>
          <w:rFonts w:ascii="Arial" w:hAnsi="Arial" w:cs="Arial"/>
          <w:color w:val="auto"/>
          <w:kern w:val="0"/>
          <w:highlight w:val="none"/>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pPr>
        <w:spacing w:line="360" w:lineRule="auto"/>
        <w:ind w:right="420"/>
        <w:contextualSpacing/>
        <w:jc w:val="center"/>
        <w:rPr>
          <w:rFonts w:ascii="Arial" w:hAnsi="Arial" w:cs="Arial"/>
          <w:b/>
          <w:color w:val="auto"/>
          <w:sz w:val="32"/>
          <w:szCs w:val="32"/>
          <w:highlight w:val="none"/>
        </w:rPr>
      </w:pPr>
      <w:r>
        <w:rPr>
          <w:rFonts w:ascii="Arial" w:hAnsi="Arial" w:cs="Arial"/>
          <w:b/>
          <w:bCs/>
          <w:color w:val="auto"/>
          <w:sz w:val="32"/>
          <w:szCs w:val="32"/>
          <w:highlight w:val="none"/>
        </w:rPr>
        <w:br w:type="page"/>
      </w:r>
      <w:r>
        <w:rPr>
          <w:rFonts w:ascii="Arial" w:hAnsi="Arial" w:cs="Arial"/>
          <w:b/>
          <w:bCs/>
          <w:color w:val="auto"/>
          <w:sz w:val="32"/>
          <w:szCs w:val="32"/>
          <w:highlight w:val="none"/>
        </w:rPr>
        <w:t>三、</w:t>
      </w:r>
      <w:r>
        <w:rPr>
          <w:rFonts w:ascii="Arial" w:hAnsi="Arial" w:cs="Arial"/>
          <w:b/>
          <w:color w:val="auto"/>
          <w:sz w:val="32"/>
          <w:szCs w:val="32"/>
          <w:highlight w:val="none"/>
        </w:rPr>
        <w:t>商务技术文件格式</w:t>
      </w:r>
    </w:p>
    <w:p>
      <w:pPr>
        <w:snapToGrid w:val="0"/>
        <w:spacing w:before="156" w:beforeLines="50" w:after="50" w:line="360" w:lineRule="auto"/>
        <w:jc w:val="left"/>
        <w:rPr>
          <w:rFonts w:ascii="Arial" w:hAnsi="Arial" w:cs="Arial"/>
          <w:b/>
          <w:color w:val="auto"/>
          <w:sz w:val="32"/>
          <w:szCs w:val="32"/>
          <w:highlight w:val="none"/>
        </w:rPr>
      </w:pPr>
      <w:r>
        <w:rPr>
          <w:rFonts w:ascii="Arial" w:hAnsi="Arial" w:cs="Arial"/>
          <w:b/>
          <w:color w:val="auto"/>
          <w:sz w:val="32"/>
          <w:szCs w:val="32"/>
          <w:highlight w:val="none"/>
        </w:rPr>
        <w:t>1.商务技术文件封面格式</w:t>
      </w:r>
    </w:p>
    <w:p>
      <w:pPr>
        <w:snapToGrid w:val="0"/>
        <w:spacing w:before="156" w:beforeLines="50" w:after="50"/>
        <w:rPr>
          <w:rFonts w:ascii="Arial" w:hAnsi="Arial" w:cs="Arial"/>
          <w:bCs/>
          <w:color w:val="auto"/>
          <w:sz w:val="32"/>
          <w:szCs w:val="20"/>
          <w:highlight w:val="none"/>
        </w:rPr>
      </w:pPr>
      <w:r>
        <w:rPr>
          <w:rFonts w:ascii="Arial" w:hAnsi="Arial" w:cs="Arial"/>
          <w:color w:val="auto"/>
          <w:sz w:val="24"/>
          <w:highlight w:val="none"/>
        </w:rPr>
        <w:t xml:space="preserve">                                                    </w:t>
      </w:r>
    </w:p>
    <w:p>
      <w:pPr>
        <w:snapToGrid w:val="0"/>
        <w:spacing w:before="156" w:beforeLines="50" w:after="50"/>
        <w:jc w:val="center"/>
        <w:rPr>
          <w:rFonts w:ascii="Arial" w:hAnsi="Arial" w:cs="Arial"/>
          <w:color w:val="auto"/>
          <w:sz w:val="24"/>
          <w:szCs w:val="20"/>
          <w:highlight w:val="none"/>
        </w:rPr>
      </w:pPr>
      <w:r>
        <w:rPr>
          <w:rFonts w:ascii="Arial" w:hAnsi="Arial" w:cs="Arial"/>
          <w:color w:val="auto"/>
          <w:sz w:val="44"/>
          <w:szCs w:val="44"/>
          <w:highlight w:val="none"/>
        </w:rPr>
        <w:t>电 子 响 应 文 件</w:t>
      </w:r>
    </w:p>
    <w:p>
      <w:pPr>
        <w:snapToGrid w:val="0"/>
        <w:spacing w:before="156" w:beforeLines="50" w:after="50"/>
        <w:rPr>
          <w:rFonts w:ascii="Arial" w:hAnsi="Arial" w:cs="Arial"/>
          <w:color w:val="auto"/>
          <w:sz w:val="24"/>
          <w:szCs w:val="20"/>
          <w:highlight w:val="none"/>
        </w:rPr>
      </w:pPr>
    </w:p>
    <w:p>
      <w:pPr>
        <w:snapToGrid w:val="0"/>
        <w:spacing w:before="156" w:beforeLines="50" w:after="50"/>
        <w:rPr>
          <w:rFonts w:ascii="Arial" w:hAnsi="Arial" w:cs="Arial"/>
          <w:color w:val="auto"/>
          <w:sz w:val="24"/>
          <w:szCs w:val="20"/>
          <w:highlight w:val="none"/>
        </w:rPr>
      </w:pPr>
    </w:p>
    <w:p>
      <w:pPr>
        <w:snapToGrid w:val="0"/>
        <w:spacing w:before="156" w:beforeLines="50" w:after="50"/>
        <w:jc w:val="center"/>
        <w:rPr>
          <w:rFonts w:ascii="Arial" w:hAnsi="Arial" w:eastAsia="方正小标宋简体" w:cs="Arial"/>
          <w:bCs/>
          <w:color w:val="auto"/>
          <w:sz w:val="44"/>
          <w:szCs w:val="44"/>
          <w:highlight w:val="none"/>
        </w:rPr>
      </w:pPr>
      <w:r>
        <w:rPr>
          <w:rFonts w:ascii="Arial" w:hAnsi="Arial" w:eastAsia="方正小标宋简体" w:cs="Arial"/>
          <w:bCs/>
          <w:color w:val="auto"/>
          <w:sz w:val="44"/>
          <w:szCs w:val="44"/>
          <w:highlight w:val="none"/>
        </w:rPr>
        <w:t>商  务  技  术  文  件</w:t>
      </w: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rPr>
          <w:rFonts w:ascii="Arial" w:hAnsi="Arial" w:cs="Arial"/>
          <w:bCs/>
          <w:color w:val="auto"/>
          <w:sz w:val="24"/>
          <w:szCs w:val="20"/>
          <w:highlight w:val="none"/>
        </w:rPr>
      </w:pPr>
    </w:p>
    <w:p>
      <w:pPr>
        <w:snapToGrid w:val="0"/>
        <w:spacing w:before="156"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项目名称：</w:t>
      </w:r>
    </w:p>
    <w:p>
      <w:pPr>
        <w:snapToGrid w:val="0"/>
        <w:spacing w:before="156" w:beforeLines="50" w:after="50"/>
        <w:ind w:firstLine="720" w:firstLineChars="225"/>
        <w:rPr>
          <w:rFonts w:ascii="Arial" w:hAnsi="Arial" w:cs="Arial"/>
          <w:bCs/>
          <w:color w:val="auto"/>
          <w:sz w:val="32"/>
          <w:szCs w:val="32"/>
          <w:highlight w:val="none"/>
        </w:rPr>
      </w:pPr>
    </w:p>
    <w:p>
      <w:pPr>
        <w:snapToGrid w:val="0"/>
        <w:spacing w:before="156"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项目编号：</w:t>
      </w:r>
    </w:p>
    <w:p>
      <w:pPr>
        <w:snapToGrid w:val="0"/>
        <w:spacing w:before="156" w:beforeLines="50" w:after="50"/>
        <w:ind w:firstLine="720" w:firstLineChars="225"/>
        <w:rPr>
          <w:rFonts w:ascii="Arial" w:hAnsi="Arial" w:cs="Arial"/>
          <w:bCs/>
          <w:color w:val="auto"/>
          <w:sz w:val="32"/>
          <w:szCs w:val="32"/>
          <w:highlight w:val="none"/>
        </w:rPr>
      </w:pPr>
      <w:r>
        <w:rPr>
          <w:rFonts w:ascii="Arial" w:hAnsi="Arial" w:cs="Arial"/>
          <w:bCs/>
          <w:color w:val="auto"/>
          <w:sz w:val="32"/>
          <w:szCs w:val="32"/>
          <w:highlight w:val="none"/>
        </w:rPr>
        <w:t xml:space="preserve"> </w:t>
      </w:r>
    </w:p>
    <w:p>
      <w:pPr>
        <w:snapToGrid w:val="0"/>
        <w:spacing w:before="156" w:beforeLines="50" w:after="50"/>
        <w:ind w:firstLine="720" w:firstLineChars="225"/>
        <w:rPr>
          <w:rFonts w:ascii="Arial" w:hAnsi="Arial" w:cs="Arial"/>
          <w:bCs/>
          <w:color w:val="auto"/>
          <w:sz w:val="32"/>
          <w:szCs w:val="32"/>
          <w:highlight w:val="none"/>
        </w:rPr>
      </w:pPr>
    </w:p>
    <w:p>
      <w:pPr>
        <w:pStyle w:val="7"/>
        <w:snapToGrid w:val="0"/>
        <w:spacing w:before="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供应商名称：</w:t>
      </w:r>
    </w:p>
    <w:p>
      <w:pPr>
        <w:pStyle w:val="7"/>
        <w:snapToGrid w:val="0"/>
        <w:spacing w:before="50" w:after="50"/>
        <w:ind w:firstLine="640" w:firstLineChars="200"/>
        <w:rPr>
          <w:rFonts w:ascii="Arial" w:hAnsi="Arial" w:cs="Arial"/>
          <w:bCs/>
          <w:color w:val="auto"/>
          <w:sz w:val="32"/>
          <w:szCs w:val="32"/>
          <w:highlight w:val="none"/>
        </w:rPr>
      </w:pPr>
    </w:p>
    <w:p>
      <w:pPr>
        <w:pStyle w:val="7"/>
        <w:snapToGrid w:val="0"/>
        <w:spacing w:before="50" w:after="50"/>
        <w:ind w:firstLine="720" w:firstLineChars="225"/>
        <w:rPr>
          <w:rFonts w:ascii="Arial" w:hAnsi="Arial" w:cs="Arial"/>
          <w:bCs/>
          <w:color w:val="auto"/>
          <w:sz w:val="32"/>
          <w:szCs w:val="32"/>
          <w:highlight w:val="none"/>
        </w:rPr>
      </w:pPr>
    </w:p>
    <w:p>
      <w:pPr>
        <w:pStyle w:val="7"/>
        <w:snapToGrid w:val="0"/>
        <w:spacing w:before="50" w:after="50"/>
        <w:ind w:firstLine="0"/>
        <w:rPr>
          <w:rFonts w:ascii="Arial" w:hAnsi="Arial" w:cs="Arial"/>
          <w:bCs/>
          <w:color w:val="auto"/>
          <w:sz w:val="32"/>
          <w:szCs w:val="32"/>
          <w:highlight w:val="none"/>
        </w:rPr>
      </w:pPr>
    </w:p>
    <w:p>
      <w:pPr>
        <w:pStyle w:val="7"/>
        <w:snapToGrid w:val="0"/>
        <w:spacing w:before="50" w:after="50"/>
        <w:ind w:firstLine="1280" w:firstLineChars="400"/>
        <w:rPr>
          <w:rFonts w:ascii="Arial" w:hAnsi="Arial" w:cs="Arial"/>
          <w:bCs/>
          <w:color w:val="auto"/>
          <w:sz w:val="32"/>
          <w:szCs w:val="32"/>
          <w:highlight w:val="none"/>
        </w:rPr>
      </w:pPr>
    </w:p>
    <w:p>
      <w:pPr>
        <w:snapToGrid w:val="0"/>
        <w:spacing w:before="156" w:beforeLines="50" w:after="50"/>
        <w:jc w:val="center"/>
        <w:rPr>
          <w:rFonts w:ascii="Arial" w:hAnsi="Arial" w:cs="Arial"/>
          <w:color w:val="auto"/>
          <w:sz w:val="32"/>
          <w:szCs w:val="32"/>
          <w:highlight w:val="none"/>
        </w:rPr>
      </w:pPr>
      <w:r>
        <w:rPr>
          <w:rFonts w:ascii="Arial" w:hAnsi="Arial" w:cs="Arial"/>
          <w:color w:val="auto"/>
          <w:sz w:val="32"/>
          <w:szCs w:val="32"/>
          <w:highlight w:val="none"/>
        </w:rPr>
        <w:t>年    月    日</w:t>
      </w:r>
    </w:p>
    <w:p>
      <w:pPr>
        <w:snapToGrid w:val="0"/>
        <w:spacing w:before="156" w:beforeLines="50" w:after="50" w:line="360" w:lineRule="auto"/>
        <w:ind w:right="480" w:firstLine="240" w:firstLineChars="100"/>
        <w:jc w:val="left"/>
        <w:rPr>
          <w:rFonts w:ascii="Arial" w:hAnsi="Arial" w:cs="Arial"/>
          <w:b/>
          <w:bCs/>
          <w:color w:val="auto"/>
          <w:sz w:val="24"/>
          <w:highlight w:val="none"/>
        </w:rPr>
      </w:pPr>
      <w:r>
        <w:rPr>
          <w:rFonts w:ascii="Arial" w:hAnsi="Arial" w:cs="Arial"/>
          <w:color w:val="auto"/>
          <w:sz w:val="24"/>
          <w:highlight w:val="none"/>
        </w:rPr>
        <w:br w:type="page"/>
      </w:r>
      <w:r>
        <w:rPr>
          <w:rFonts w:ascii="Arial" w:hAnsi="Arial" w:cs="Arial"/>
          <w:b/>
          <w:bCs/>
          <w:color w:val="auto"/>
          <w:sz w:val="32"/>
          <w:szCs w:val="32"/>
          <w:highlight w:val="none"/>
        </w:rPr>
        <w:t>2.商务技术文件目录</w:t>
      </w:r>
    </w:p>
    <w:p>
      <w:pPr>
        <w:snapToGrid w:val="0"/>
        <w:spacing w:before="156" w:beforeLines="50" w:after="50" w:line="360" w:lineRule="auto"/>
        <w:ind w:firstLine="640" w:firstLineChars="200"/>
        <w:rPr>
          <w:rFonts w:ascii="Arial" w:hAnsi="Arial" w:cs="Arial"/>
          <w:color w:val="auto"/>
          <w:sz w:val="32"/>
          <w:szCs w:val="32"/>
          <w:highlight w:val="none"/>
        </w:rPr>
      </w:pPr>
      <w:r>
        <w:rPr>
          <w:rFonts w:ascii="Arial" w:hAnsi="Arial" w:cs="Arial"/>
          <w:color w:val="auto"/>
          <w:sz w:val="32"/>
          <w:szCs w:val="32"/>
          <w:highlight w:val="none"/>
        </w:rPr>
        <w:t>根据磋商文件规定及供应商提供的材料自行编写目录（部分格式后附）。</w:t>
      </w:r>
    </w:p>
    <w:p>
      <w:pPr>
        <w:spacing w:line="400" w:lineRule="exact"/>
        <w:rPr>
          <w:rFonts w:ascii="Arial" w:hAnsi="Arial" w:eastAsia="仿宋_GB2312" w:cs="Arial"/>
          <w:color w:val="auto"/>
          <w:sz w:val="32"/>
          <w:szCs w:val="32"/>
          <w:highlight w:val="none"/>
        </w:rPr>
      </w:pPr>
    </w:p>
    <w:p>
      <w:pPr>
        <w:spacing w:line="520" w:lineRule="exact"/>
        <w:jc w:val="center"/>
        <w:rPr>
          <w:rFonts w:ascii="Arial" w:hAnsi="Arial" w:eastAsia="仿宋_GB2312" w:cs="Arial"/>
          <w:color w:val="auto"/>
          <w:sz w:val="32"/>
          <w:szCs w:val="32"/>
          <w:highlight w:val="none"/>
        </w:rPr>
      </w:pPr>
      <w:r>
        <w:rPr>
          <w:rFonts w:ascii="Arial" w:hAnsi="Arial" w:eastAsia="方正小标宋简体" w:cs="Arial"/>
          <w:color w:val="auto"/>
          <w:sz w:val="44"/>
          <w:szCs w:val="44"/>
          <w:highlight w:val="none"/>
        </w:rPr>
        <w:br w:type="page"/>
      </w:r>
      <w:r>
        <w:rPr>
          <w:rFonts w:ascii="Arial" w:hAnsi="Arial" w:eastAsia="方正小标宋简体" w:cs="Arial"/>
          <w:color w:val="auto"/>
          <w:sz w:val="44"/>
          <w:szCs w:val="44"/>
          <w:highlight w:val="none"/>
        </w:rPr>
        <w:t>无串通竞标行为的承诺函</w:t>
      </w:r>
    </w:p>
    <w:p>
      <w:pPr>
        <w:spacing w:line="360" w:lineRule="auto"/>
        <w:ind w:firstLine="640" w:firstLineChars="200"/>
        <w:contextualSpacing/>
        <w:rPr>
          <w:rFonts w:ascii="Arial" w:hAnsi="Arial" w:eastAsia="仿宋_GB2312" w:cs="Arial"/>
          <w:color w:val="auto"/>
          <w:sz w:val="32"/>
          <w:szCs w:val="32"/>
          <w:highlight w:val="none"/>
        </w:rPr>
      </w:pPr>
    </w:p>
    <w:p>
      <w:pPr>
        <w:spacing w:line="360" w:lineRule="auto"/>
        <w:ind w:firstLine="482" w:firstLineChars="200"/>
        <w:contextualSpacing/>
        <w:rPr>
          <w:rFonts w:ascii="Arial" w:hAnsi="Arial" w:cs="Arial"/>
          <w:b/>
          <w:bCs/>
          <w:color w:val="auto"/>
          <w:sz w:val="24"/>
          <w:highlight w:val="none"/>
        </w:rPr>
      </w:pPr>
      <w:r>
        <w:rPr>
          <w:rFonts w:ascii="Arial" w:hAnsi="Arial" w:cs="Arial"/>
          <w:b/>
          <w:bCs/>
          <w:color w:val="auto"/>
          <w:sz w:val="24"/>
          <w:highlight w:val="none"/>
        </w:rPr>
        <w:t>一、我方承诺无下列相互串通竞标的情形：</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 xml:space="preserve">1.不同供应商的响应文件由同一单位或者个人编制； </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2.不同供应商委托同一单位或者个人办理竞标事宜；</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3.不同供应商的响应文件载明的项目管理员为同一个人；</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4.不</w:t>
      </w:r>
      <w:r>
        <w:rPr>
          <w:rFonts w:ascii="Arial" w:hAnsi="Arial" w:cs="Arial"/>
          <w:color w:val="auto"/>
          <w:spacing w:val="-6"/>
          <w:sz w:val="24"/>
          <w:highlight w:val="none"/>
        </w:rPr>
        <w:t>同供应商的响应文件异常一致或者竞标报价呈规律性差异；</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5.不同供应商的响应文件相互混装；</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6.不同供应商的磋商保证金从同一单位或者个人账户转出。</w:t>
      </w:r>
    </w:p>
    <w:p>
      <w:pPr>
        <w:spacing w:line="360" w:lineRule="auto"/>
        <w:ind w:firstLine="482" w:firstLineChars="200"/>
        <w:contextualSpacing/>
        <w:rPr>
          <w:rFonts w:ascii="Arial" w:hAnsi="Arial" w:cs="Arial"/>
          <w:b/>
          <w:bCs/>
          <w:color w:val="auto"/>
          <w:sz w:val="24"/>
          <w:highlight w:val="none"/>
        </w:rPr>
      </w:pPr>
      <w:r>
        <w:rPr>
          <w:rFonts w:ascii="Arial" w:hAnsi="Arial" w:cs="Arial"/>
          <w:b/>
          <w:bCs/>
          <w:color w:val="auto"/>
          <w:sz w:val="24"/>
          <w:highlight w:val="none"/>
        </w:rPr>
        <w:t>二、我方承诺无下列恶意串通的情形：</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2.供应商按照采购人或者采购代理机构的授意撤换、修改响应文件；</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3.供</w:t>
      </w:r>
      <w:r>
        <w:rPr>
          <w:rFonts w:ascii="Arial" w:hAnsi="Arial" w:cs="Arial"/>
          <w:color w:val="auto"/>
          <w:spacing w:val="-6"/>
          <w:sz w:val="24"/>
          <w:highlight w:val="none"/>
        </w:rPr>
        <w:t>应商之间协商报价、技术方案等响应文件的实质性内容；</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6.供应商之间商定部分供应商放弃参加政府采购活动或者放弃成交；</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7.供应商与采购人或者采购代理机构之间、供应商相互之间，为</w:t>
      </w:r>
      <w:r>
        <w:rPr>
          <w:rFonts w:ascii="Arial" w:hAnsi="Arial" w:cs="Arial"/>
          <w:color w:val="auto"/>
          <w:spacing w:val="-6"/>
          <w:sz w:val="24"/>
          <w:highlight w:val="none"/>
        </w:rPr>
        <w:t>谋求特定供应商成交或者排斥其他供应商的其他串通行为。</w:t>
      </w:r>
    </w:p>
    <w:p>
      <w:pPr>
        <w:spacing w:line="360" w:lineRule="auto"/>
        <w:ind w:firstLine="480" w:firstLineChars="200"/>
        <w:contextualSpacing/>
        <w:rPr>
          <w:rFonts w:ascii="Arial" w:hAnsi="Arial" w:cs="Arial"/>
          <w:color w:val="auto"/>
          <w:sz w:val="24"/>
          <w:highlight w:val="none"/>
        </w:rPr>
      </w:pPr>
    </w:p>
    <w:p>
      <w:pPr>
        <w:spacing w:line="360" w:lineRule="auto"/>
        <w:ind w:firstLine="482" w:firstLineChars="200"/>
        <w:contextualSpacing/>
        <w:rPr>
          <w:rFonts w:ascii="Arial" w:hAnsi="Arial" w:cs="Arial"/>
          <w:b/>
          <w:bCs/>
          <w:color w:val="auto"/>
          <w:sz w:val="24"/>
          <w:highlight w:val="none"/>
        </w:rPr>
      </w:pPr>
      <w:r>
        <w:rPr>
          <w:rFonts w:ascii="Arial" w:hAnsi="Arial" w:cs="Arial"/>
          <w:b/>
          <w:bCs/>
          <w:color w:val="auto"/>
          <w:sz w:val="24"/>
          <w:highlight w:val="none"/>
        </w:rPr>
        <w:t>以上情形一经核查属实，我方愿意承担一切后果，并不再寻求任何旨在减轻或者免除法律责任的辩解。</w:t>
      </w:r>
    </w:p>
    <w:p>
      <w:pPr>
        <w:spacing w:line="360" w:lineRule="auto"/>
        <w:contextualSpacing/>
        <w:rPr>
          <w:rFonts w:ascii="Arial" w:hAnsi="Arial" w:cs="Arial"/>
          <w:color w:val="auto"/>
          <w:sz w:val="24"/>
          <w:highlight w:val="none"/>
        </w:rPr>
      </w:pPr>
    </w:p>
    <w:p>
      <w:pPr>
        <w:spacing w:line="360" w:lineRule="auto"/>
        <w:ind w:firstLine="3600" w:firstLineChars="1500"/>
        <w:contextualSpacing/>
        <w:rPr>
          <w:rFonts w:ascii="Arial" w:hAnsi="Arial" w:cs="Arial"/>
          <w:color w:val="auto"/>
          <w:sz w:val="24"/>
          <w:highlight w:val="none"/>
        </w:rPr>
      </w:pPr>
      <w:r>
        <w:rPr>
          <w:rFonts w:ascii="Arial" w:hAnsi="Arial" w:cs="Arial"/>
          <w:color w:val="auto"/>
          <w:sz w:val="24"/>
          <w:highlight w:val="none"/>
        </w:rPr>
        <w:t>供应商（电子签章）：</w:t>
      </w:r>
    </w:p>
    <w:p>
      <w:pPr>
        <w:spacing w:line="360" w:lineRule="auto"/>
        <w:ind w:firstLine="480" w:firstLineChars="200"/>
        <w:contextualSpacing/>
        <w:jc w:val="center"/>
        <w:rPr>
          <w:rFonts w:ascii="Arial" w:hAnsi="Arial" w:eastAsia="仿宋_GB2312" w:cs="Arial"/>
          <w:color w:val="auto"/>
          <w:sz w:val="32"/>
          <w:szCs w:val="32"/>
          <w:highlight w:val="none"/>
        </w:rPr>
      </w:pPr>
      <w:r>
        <w:rPr>
          <w:rFonts w:ascii="Arial" w:hAnsi="Arial" w:cs="Arial"/>
          <w:color w:val="auto"/>
          <w:sz w:val="24"/>
          <w:highlight w:val="none"/>
        </w:rPr>
        <w:t xml:space="preserve">                               年   月   日</w:t>
      </w:r>
    </w:p>
    <w:p>
      <w:pPr>
        <w:spacing w:line="520" w:lineRule="exact"/>
        <w:jc w:val="center"/>
        <w:rPr>
          <w:rFonts w:ascii="Arial" w:hAnsi="Arial" w:eastAsia="仿宋_GB2312" w:cs="Arial"/>
          <w:color w:val="auto"/>
          <w:sz w:val="32"/>
          <w:szCs w:val="32"/>
          <w:highlight w:val="none"/>
        </w:rPr>
      </w:pPr>
      <w:r>
        <w:rPr>
          <w:rFonts w:ascii="Arial" w:hAnsi="Arial" w:eastAsia="方正小标宋简体" w:cs="Arial"/>
          <w:bCs/>
          <w:color w:val="auto"/>
          <w:sz w:val="44"/>
          <w:szCs w:val="44"/>
          <w:highlight w:val="none"/>
        </w:rPr>
        <w:br w:type="page"/>
      </w:r>
      <w:r>
        <w:rPr>
          <w:rFonts w:ascii="Arial" w:hAnsi="Arial" w:eastAsia="方正小标宋简体" w:cs="Arial"/>
          <w:bCs/>
          <w:color w:val="auto"/>
          <w:sz w:val="44"/>
          <w:szCs w:val="44"/>
          <w:highlight w:val="none"/>
        </w:rPr>
        <w:t>法定代表人证明书</w:t>
      </w:r>
    </w:p>
    <w:p>
      <w:pPr>
        <w:spacing w:line="360" w:lineRule="auto"/>
        <w:ind w:left="540"/>
        <w:contextualSpacing/>
        <w:rPr>
          <w:rFonts w:ascii="Arial" w:hAnsi="Arial" w:eastAsia="仿宋_GB2312" w:cs="Arial"/>
          <w:color w:val="auto"/>
          <w:sz w:val="32"/>
          <w:szCs w:val="32"/>
          <w:highlight w:val="none"/>
        </w:rPr>
      </w:pPr>
    </w:p>
    <w:p>
      <w:pPr>
        <w:spacing w:line="360" w:lineRule="auto"/>
        <w:ind w:left="540"/>
        <w:contextualSpacing/>
        <w:rPr>
          <w:rFonts w:ascii="Arial" w:hAnsi="Arial" w:cs="Arial"/>
          <w:color w:val="auto"/>
          <w:sz w:val="24"/>
          <w:highlight w:val="none"/>
        </w:rPr>
      </w:pPr>
      <w:r>
        <w:rPr>
          <w:rFonts w:ascii="Arial" w:hAnsi="Arial" w:cs="Arial"/>
          <w:color w:val="auto"/>
          <w:sz w:val="24"/>
          <w:highlight w:val="none"/>
        </w:rPr>
        <w:t>供应商名称：</w:t>
      </w:r>
      <w:r>
        <w:rPr>
          <w:rFonts w:ascii="Arial" w:hAnsi="Arial" w:cs="Arial"/>
          <w:color w:val="auto"/>
          <w:sz w:val="24"/>
          <w:highlight w:val="none"/>
          <w:u w:val="single"/>
        </w:rPr>
        <w:t xml:space="preserve">                                                        </w:t>
      </w:r>
    </w:p>
    <w:p>
      <w:pPr>
        <w:spacing w:line="360" w:lineRule="auto"/>
        <w:ind w:left="540"/>
        <w:contextualSpacing/>
        <w:rPr>
          <w:rFonts w:ascii="Arial" w:hAnsi="Arial" w:cs="Arial"/>
          <w:color w:val="auto"/>
          <w:sz w:val="24"/>
          <w:highlight w:val="none"/>
        </w:rPr>
      </w:pPr>
      <w:r>
        <w:rPr>
          <w:rFonts w:ascii="Arial" w:hAnsi="Arial" w:cs="Arial"/>
          <w:color w:val="auto"/>
          <w:sz w:val="24"/>
          <w:highlight w:val="none"/>
        </w:rPr>
        <w:t>地    址：</w:t>
      </w:r>
      <w:r>
        <w:rPr>
          <w:rFonts w:ascii="Arial" w:hAnsi="Arial" w:cs="Arial"/>
          <w:color w:val="auto"/>
          <w:sz w:val="24"/>
          <w:highlight w:val="none"/>
          <w:u w:val="single"/>
        </w:rPr>
        <w:t xml:space="preserve">                                                        </w:t>
      </w:r>
    </w:p>
    <w:p>
      <w:pPr>
        <w:spacing w:line="360" w:lineRule="auto"/>
        <w:ind w:left="540"/>
        <w:contextualSpacing/>
        <w:rPr>
          <w:rFonts w:ascii="Arial" w:hAnsi="Arial" w:cs="Arial"/>
          <w:color w:val="auto"/>
          <w:sz w:val="24"/>
          <w:highlight w:val="none"/>
        </w:rPr>
      </w:pPr>
      <w:r>
        <w:rPr>
          <w:rFonts w:ascii="Arial" w:hAnsi="Arial" w:cs="Arial"/>
          <w:color w:val="auto"/>
          <w:sz w:val="24"/>
          <w:highlight w:val="none"/>
        </w:rPr>
        <w:t>姓    名：</w:t>
      </w:r>
      <w:r>
        <w:rPr>
          <w:rFonts w:ascii="Arial" w:hAnsi="Arial" w:cs="Arial"/>
          <w:color w:val="auto"/>
          <w:sz w:val="24"/>
          <w:highlight w:val="none"/>
          <w:u w:val="single"/>
        </w:rPr>
        <w:t xml:space="preserve">                </w:t>
      </w:r>
      <w:r>
        <w:rPr>
          <w:rFonts w:ascii="Arial" w:hAnsi="Arial" w:cs="Arial"/>
          <w:color w:val="auto"/>
          <w:sz w:val="24"/>
          <w:highlight w:val="none"/>
        </w:rPr>
        <w:t>性     别：</w:t>
      </w:r>
      <w:r>
        <w:rPr>
          <w:rFonts w:ascii="Arial" w:hAnsi="Arial" w:cs="Arial"/>
          <w:color w:val="auto"/>
          <w:sz w:val="24"/>
          <w:highlight w:val="none"/>
          <w:u w:val="single"/>
        </w:rPr>
        <w:t xml:space="preserve">                </w:t>
      </w:r>
    </w:p>
    <w:p>
      <w:pPr>
        <w:spacing w:line="360" w:lineRule="auto"/>
        <w:ind w:left="540"/>
        <w:contextualSpacing/>
        <w:rPr>
          <w:rFonts w:ascii="Arial" w:hAnsi="Arial" w:cs="Arial"/>
          <w:color w:val="auto"/>
          <w:sz w:val="24"/>
          <w:highlight w:val="none"/>
          <w:u w:val="single"/>
        </w:rPr>
      </w:pPr>
      <w:r>
        <w:rPr>
          <w:rFonts w:ascii="Arial" w:hAnsi="Arial" w:cs="Arial"/>
          <w:color w:val="auto"/>
          <w:sz w:val="24"/>
          <w:highlight w:val="none"/>
        </w:rPr>
        <w:t>年    龄：</w:t>
      </w:r>
      <w:r>
        <w:rPr>
          <w:rFonts w:ascii="Arial" w:hAnsi="Arial" w:cs="Arial"/>
          <w:color w:val="auto"/>
          <w:sz w:val="24"/>
          <w:highlight w:val="none"/>
          <w:u w:val="single"/>
        </w:rPr>
        <w:t xml:space="preserve">                </w:t>
      </w:r>
      <w:r>
        <w:rPr>
          <w:rFonts w:ascii="Arial" w:hAnsi="Arial" w:cs="Arial"/>
          <w:color w:val="auto"/>
          <w:sz w:val="24"/>
          <w:highlight w:val="none"/>
        </w:rPr>
        <w:t>职     务：</w:t>
      </w:r>
      <w:r>
        <w:rPr>
          <w:rFonts w:ascii="Arial" w:hAnsi="Arial" w:cs="Arial"/>
          <w:color w:val="auto"/>
          <w:sz w:val="24"/>
          <w:highlight w:val="none"/>
          <w:u w:val="single"/>
        </w:rPr>
        <w:t xml:space="preserve">                </w:t>
      </w:r>
    </w:p>
    <w:p>
      <w:pPr>
        <w:spacing w:line="360" w:lineRule="auto"/>
        <w:ind w:left="540"/>
        <w:contextualSpacing/>
        <w:rPr>
          <w:rFonts w:ascii="Arial" w:hAnsi="Arial" w:cs="Arial"/>
          <w:color w:val="auto"/>
          <w:sz w:val="24"/>
          <w:highlight w:val="none"/>
        </w:rPr>
      </w:pPr>
      <w:r>
        <w:rPr>
          <w:rFonts w:ascii="Arial" w:hAnsi="Arial" w:cs="Arial"/>
          <w:color w:val="auto"/>
          <w:sz w:val="24"/>
          <w:highlight w:val="none"/>
        </w:rPr>
        <w:t>身份证号码：</w:t>
      </w:r>
      <w:r>
        <w:rPr>
          <w:rFonts w:ascii="Arial" w:hAnsi="Arial" w:cs="Arial"/>
          <w:color w:val="auto"/>
          <w:sz w:val="24"/>
          <w:highlight w:val="none"/>
          <w:u w:val="single"/>
        </w:rPr>
        <w:t xml:space="preserve">                                        </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系</w:t>
      </w:r>
      <w:r>
        <w:rPr>
          <w:rFonts w:ascii="Arial" w:hAnsi="Arial" w:cs="Arial"/>
          <w:color w:val="auto"/>
          <w:sz w:val="24"/>
          <w:highlight w:val="none"/>
          <w:u w:val="single"/>
        </w:rPr>
        <w:t>（供应商名称）</w:t>
      </w:r>
      <w:r>
        <w:rPr>
          <w:rFonts w:ascii="Arial" w:hAnsi="Arial" w:cs="Arial"/>
          <w:color w:val="auto"/>
          <w:sz w:val="24"/>
          <w:highlight w:val="none"/>
        </w:rPr>
        <w:t>的法定代表人。</w:t>
      </w:r>
    </w:p>
    <w:p>
      <w:pPr>
        <w:spacing w:line="360" w:lineRule="auto"/>
        <w:ind w:left="540"/>
        <w:contextualSpacing/>
        <w:rPr>
          <w:rFonts w:ascii="Arial" w:hAnsi="Arial" w:cs="Arial"/>
          <w:color w:val="auto"/>
          <w:sz w:val="24"/>
          <w:highlight w:val="none"/>
        </w:rPr>
      </w:pPr>
      <w:r>
        <w:rPr>
          <w:rFonts w:ascii="Arial" w:hAnsi="Arial" w:cs="Arial"/>
          <w:color w:val="auto"/>
          <w:sz w:val="24"/>
          <w:highlight w:val="none"/>
        </w:rPr>
        <w:t>特此证明。</w:t>
      </w:r>
    </w:p>
    <w:p>
      <w:pPr>
        <w:spacing w:line="360" w:lineRule="auto"/>
        <w:ind w:left="540"/>
        <w:contextualSpacing/>
        <w:rPr>
          <w:rFonts w:ascii="Arial" w:hAnsi="Arial" w:cs="Arial"/>
          <w:color w:val="auto"/>
          <w:sz w:val="24"/>
          <w:highlight w:val="none"/>
        </w:rPr>
      </w:pPr>
    </w:p>
    <w:p>
      <w:pPr>
        <w:spacing w:line="360" w:lineRule="auto"/>
        <w:ind w:left="540"/>
        <w:contextualSpacing/>
        <w:rPr>
          <w:rFonts w:ascii="Arial" w:hAnsi="Arial" w:cs="Arial"/>
          <w:color w:val="auto"/>
          <w:sz w:val="24"/>
          <w:highlight w:val="none"/>
        </w:rPr>
      </w:pPr>
    </w:p>
    <w:p>
      <w:pPr>
        <w:spacing w:line="360" w:lineRule="auto"/>
        <w:ind w:left="540"/>
        <w:contextualSpacing/>
        <w:rPr>
          <w:rFonts w:ascii="Arial" w:hAnsi="Arial" w:cs="Arial"/>
          <w:color w:val="auto"/>
          <w:sz w:val="24"/>
          <w:highlight w:val="none"/>
        </w:rPr>
      </w:pPr>
    </w:p>
    <w:p>
      <w:pPr>
        <w:spacing w:line="360" w:lineRule="auto"/>
        <w:ind w:left="540"/>
        <w:contextualSpacing/>
        <w:rPr>
          <w:rFonts w:ascii="Arial" w:hAnsi="Arial" w:cs="Arial"/>
          <w:color w:val="auto"/>
          <w:sz w:val="24"/>
          <w:highlight w:val="none"/>
        </w:rPr>
      </w:pPr>
      <w:r>
        <w:rPr>
          <w:rFonts w:ascii="Arial" w:hAnsi="Arial" w:cs="Arial"/>
          <w:color w:val="auto"/>
          <w:sz w:val="24"/>
          <w:highlight w:val="none"/>
        </w:rPr>
        <w:t>附件：法定代表人有效身份证正反面复印件</w:t>
      </w:r>
    </w:p>
    <w:p>
      <w:pPr>
        <w:spacing w:line="360" w:lineRule="auto"/>
        <w:ind w:left="540"/>
        <w:contextualSpacing/>
        <w:rPr>
          <w:rFonts w:ascii="Arial" w:hAnsi="Arial" w:cs="Arial"/>
          <w:color w:val="auto"/>
          <w:sz w:val="24"/>
          <w:highlight w:val="none"/>
        </w:rPr>
      </w:pPr>
    </w:p>
    <w:p>
      <w:pPr>
        <w:spacing w:line="360" w:lineRule="auto"/>
        <w:ind w:left="540" w:firstLine="3000" w:firstLineChars="1250"/>
        <w:contextualSpacing/>
        <w:jc w:val="left"/>
        <w:rPr>
          <w:rFonts w:ascii="Arial" w:hAnsi="Arial" w:cs="Arial"/>
          <w:color w:val="auto"/>
          <w:sz w:val="24"/>
          <w:highlight w:val="none"/>
        </w:rPr>
      </w:pPr>
      <w:r>
        <w:rPr>
          <w:rFonts w:ascii="Arial" w:hAnsi="Arial" w:cs="Arial"/>
          <w:color w:val="auto"/>
          <w:sz w:val="24"/>
          <w:highlight w:val="none"/>
        </w:rPr>
        <w:t>供应商（电子签章）：</w:t>
      </w:r>
      <w:r>
        <w:rPr>
          <w:rFonts w:ascii="Arial" w:hAnsi="Arial" w:cs="Arial"/>
          <w:color w:val="auto"/>
          <w:sz w:val="24"/>
          <w:highlight w:val="none"/>
          <w:u w:val="single"/>
        </w:rPr>
        <w:t xml:space="preserve">               </w:t>
      </w:r>
    </w:p>
    <w:p>
      <w:pPr>
        <w:spacing w:line="360" w:lineRule="auto"/>
        <w:ind w:firstLine="4080" w:firstLineChars="1700"/>
        <w:contextualSpacing/>
        <w:rPr>
          <w:rFonts w:ascii="Arial" w:hAnsi="Arial" w:cs="Arial"/>
          <w:color w:val="auto"/>
          <w:sz w:val="24"/>
          <w:highlight w:val="none"/>
        </w:rPr>
      </w:pPr>
      <w:r>
        <w:rPr>
          <w:rFonts w:ascii="Arial" w:hAnsi="Arial" w:cs="Arial"/>
          <w:color w:val="auto"/>
          <w:sz w:val="24"/>
          <w:highlight w:val="none"/>
          <w:u w:val="single"/>
        </w:rPr>
        <w:t xml:space="preserve">     </w:t>
      </w:r>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p>
    <w:p>
      <w:pPr>
        <w:spacing w:line="360" w:lineRule="auto"/>
        <w:contextualSpacing/>
        <w:jc w:val="center"/>
        <w:rPr>
          <w:rFonts w:ascii="Arial" w:hAnsi="Arial" w:cs="Arial"/>
          <w:b/>
          <w:color w:val="auto"/>
          <w:sz w:val="24"/>
          <w:highlight w:val="none"/>
        </w:rPr>
      </w:pPr>
    </w:p>
    <w:p>
      <w:pPr>
        <w:spacing w:line="360" w:lineRule="auto"/>
        <w:contextualSpacing/>
        <w:jc w:val="left"/>
        <w:rPr>
          <w:rFonts w:ascii="Arial" w:hAnsi="Arial" w:cs="Arial"/>
          <w:color w:val="auto"/>
          <w:sz w:val="24"/>
          <w:highlight w:val="none"/>
        </w:rPr>
      </w:pPr>
    </w:p>
    <w:p>
      <w:pPr>
        <w:spacing w:line="360" w:lineRule="auto"/>
        <w:contextualSpacing/>
        <w:jc w:val="left"/>
        <w:rPr>
          <w:rFonts w:ascii="Arial" w:hAnsi="Arial" w:cs="Arial"/>
          <w:color w:val="auto"/>
          <w:sz w:val="24"/>
          <w:highlight w:val="none"/>
        </w:rPr>
      </w:pPr>
    </w:p>
    <w:p>
      <w:pPr>
        <w:adjustRightInd w:val="0"/>
        <w:snapToGrid w:val="0"/>
        <w:spacing w:line="300" w:lineRule="auto"/>
        <w:jc w:val="left"/>
        <w:rPr>
          <w:rFonts w:ascii="Arial" w:hAnsi="Arial" w:cs="Arial"/>
          <w:b/>
          <w:color w:val="auto"/>
          <w:szCs w:val="21"/>
          <w:highlight w:val="none"/>
        </w:rPr>
      </w:pPr>
    </w:p>
    <w:p>
      <w:pPr>
        <w:spacing w:line="500" w:lineRule="exact"/>
        <w:jc w:val="center"/>
        <w:rPr>
          <w:rFonts w:ascii="Arial" w:hAnsi="Arial" w:eastAsia="方正小标宋简体" w:cs="Arial"/>
          <w:color w:val="auto"/>
          <w:sz w:val="44"/>
          <w:szCs w:val="44"/>
          <w:highlight w:val="none"/>
        </w:rPr>
      </w:pPr>
      <w:r>
        <w:rPr>
          <w:rFonts w:ascii="Arial" w:hAnsi="Arial" w:eastAsia="方正小标宋简体" w:cs="Arial"/>
          <w:color w:val="auto"/>
          <w:sz w:val="44"/>
          <w:szCs w:val="44"/>
          <w:highlight w:val="none"/>
        </w:rPr>
        <w:br w:type="page"/>
      </w:r>
      <w:r>
        <w:rPr>
          <w:rFonts w:ascii="Arial" w:hAnsi="Arial" w:eastAsia="方正小标宋简体" w:cs="Arial"/>
          <w:color w:val="auto"/>
          <w:sz w:val="44"/>
          <w:szCs w:val="44"/>
          <w:highlight w:val="none"/>
        </w:rPr>
        <w:t xml:space="preserve"> </w:t>
      </w:r>
      <w:bookmarkStart w:id="151" w:name="_Hlk65853643"/>
      <w:r>
        <w:rPr>
          <w:rFonts w:ascii="Arial" w:hAnsi="Arial" w:eastAsia="方正小标宋简体" w:cs="Arial"/>
          <w:color w:val="auto"/>
          <w:sz w:val="44"/>
          <w:szCs w:val="44"/>
          <w:highlight w:val="none"/>
        </w:rPr>
        <w:t>授权委托书</w:t>
      </w:r>
    </w:p>
    <w:p>
      <w:pPr>
        <w:spacing w:line="520" w:lineRule="exact"/>
        <w:jc w:val="center"/>
        <w:rPr>
          <w:rFonts w:ascii="Arial" w:hAnsi="Arial" w:eastAsia="方正小标宋简体" w:cs="Arial"/>
          <w:color w:val="auto"/>
          <w:sz w:val="44"/>
          <w:szCs w:val="44"/>
          <w:highlight w:val="none"/>
        </w:rPr>
      </w:pPr>
      <w:r>
        <w:rPr>
          <w:rFonts w:ascii="Arial" w:hAnsi="Arial" w:eastAsia="方正小标宋简体" w:cs="Arial"/>
          <w:color w:val="auto"/>
          <w:sz w:val="32"/>
          <w:szCs w:val="32"/>
          <w:highlight w:val="none"/>
        </w:rPr>
        <w:t>（如有委托时）</w:t>
      </w:r>
    </w:p>
    <w:p>
      <w:pPr>
        <w:spacing w:line="520" w:lineRule="exact"/>
        <w:rPr>
          <w:rFonts w:ascii="Arial" w:hAnsi="Arial" w:eastAsia="仿宋_GB2312" w:cs="Arial"/>
          <w:color w:val="auto"/>
          <w:sz w:val="32"/>
          <w:szCs w:val="32"/>
          <w:highlight w:val="none"/>
        </w:rPr>
      </w:pPr>
    </w:p>
    <w:p>
      <w:pPr>
        <w:spacing w:line="360" w:lineRule="auto"/>
        <w:rPr>
          <w:rFonts w:ascii="Arial" w:hAnsi="Arial" w:cs="Arial"/>
          <w:color w:val="auto"/>
          <w:sz w:val="24"/>
          <w:highlight w:val="none"/>
        </w:rPr>
      </w:pPr>
      <w:r>
        <w:rPr>
          <w:rFonts w:ascii="Arial" w:hAnsi="Arial" w:cs="Arial"/>
          <w:color w:val="auto"/>
          <w:sz w:val="24"/>
          <w:highlight w:val="none"/>
        </w:rPr>
        <w:t>致：</w:t>
      </w:r>
      <w:r>
        <w:rPr>
          <w:rFonts w:ascii="Arial" w:hAnsi="Arial" w:cs="Arial"/>
          <w:color w:val="auto"/>
          <w:sz w:val="24"/>
          <w:highlight w:val="none"/>
          <w:u w:val="single"/>
        </w:rPr>
        <w:t>（采购人名称）</w:t>
      </w:r>
      <w:r>
        <w:rPr>
          <w:rFonts w:ascii="Arial" w:hAnsi="Arial"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我</w:t>
      </w:r>
      <w:r>
        <w:rPr>
          <w:rFonts w:ascii="Arial" w:hAnsi="Arial" w:cs="Arial"/>
          <w:color w:val="auto"/>
          <w:sz w:val="24"/>
          <w:highlight w:val="none"/>
          <w:u w:val="single"/>
        </w:rPr>
        <w:t xml:space="preserve">  （姓名）  </w:t>
      </w:r>
      <w:r>
        <w:rPr>
          <w:rFonts w:ascii="Arial" w:hAnsi="Arial" w:cs="Arial"/>
          <w:color w:val="auto"/>
          <w:sz w:val="24"/>
          <w:highlight w:val="none"/>
        </w:rPr>
        <w:t>系</w:t>
      </w:r>
      <w:r>
        <w:rPr>
          <w:rFonts w:ascii="Arial" w:hAnsi="Arial" w:cs="Arial"/>
          <w:color w:val="auto"/>
          <w:sz w:val="24"/>
          <w:highlight w:val="none"/>
          <w:u w:val="single"/>
        </w:rPr>
        <w:t xml:space="preserve">  （供应商名称）  </w:t>
      </w:r>
      <w:r>
        <w:rPr>
          <w:rFonts w:ascii="Arial" w:hAnsi="Arial" w:cs="Arial"/>
          <w:color w:val="auto"/>
          <w:sz w:val="24"/>
          <w:highlight w:val="none"/>
        </w:rPr>
        <w:t>的（</w:t>
      </w:r>
      <w:r>
        <w:rPr>
          <w:rFonts w:ascii="Arial" w:hAnsi="Arial" w:cs="Arial"/>
          <w:color w:val="auto"/>
          <w:sz w:val="24"/>
          <w:highlight w:val="none"/>
          <w:u w:val="single"/>
        </w:rPr>
        <w:t>□法定代表人/□负责人</w:t>
      </w:r>
      <w:r>
        <w:rPr>
          <w:rFonts w:ascii="Arial" w:hAnsi="Arial" w:cs="Arial"/>
          <w:color w:val="auto"/>
          <w:sz w:val="24"/>
          <w:highlight w:val="none"/>
        </w:rPr>
        <w:t>），现授权</w:t>
      </w:r>
      <w:r>
        <w:rPr>
          <w:rFonts w:ascii="Arial" w:hAnsi="Arial" w:cs="Arial"/>
          <w:color w:val="auto"/>
          <w:sz w:val="24"/>
          <w:highlight w:val="none"/>
          <w:u w:val="single"/>
        </w:rPr>
        <w:t xml:space="preserve"> （姓名） </w:t>
      </w:r>
      <w:r>
        <w:rPr>
          <w:rFonts w:ascii="Arial" w:hAnsi="Arial" w:cs="Arial"/>
          <w:color w:val="auto"/>
          <w:sz w:val="24"/>
          <w:highlight w:val="none"/>
        </w:rPr>
        <w:t>以我方的名义参加</w:t>
      </w:r>
      <w:r>
        <w:rPr>
          <w:rFonts w:ascii="Arial" w:hAnsi="Arial" w:cs="Arial"/>
          <w:color w:val="auto"/>
          <w:sz w:val="24"/>
          <w:highlight w:val="none"/>
          <w:u w:val="single"/>
        </w:rPr>
        <w:t xml:space="preserve">              </w:t>
      </w:r>
      <w:r>
        <w:rPr>
          <w:rFonts w:ascii="Arial" w:hAnsi="Arial" w:cs="Arial"/>
          <w:color w:val="auto"/>
          <w:sz w:val="24"/>
          <w:highlight w:val="none"/>
        </w:rPr>
        <w:t>项目的竞标活动，并代表我方全权办理针对上述项目的所有采购程序和环节的具体事务和签署相关文件。</w:t>
      </w:r>
    </w:p>
    <w:p>
      <w:pPr>
        <w:spacing w:line="360" w:lineRule="auto"/>
        <w:rPr>
          <w:rFonts w:ascii="Arial" w:hAnsi="Arial" w:cs="Arial"/>
          <w:color w:val="auto"/>
          <w:sz w:val="24"/>
          <w:highlight w:val="none"/>
        </w:rPr>
      </w:pPr>
      <w:r>
        <w:rPr>
          <w:rFonts w:ascii="Arial" w:hAnsi="Arial" w:cs="Arial"/>
          <w:color w:val="auto"/>
          <w:sz w:val="24"/>
          <w:highlight w:val="none"/>
        </w:rPr>
        <w:t xml:space="preserve">    我方对委托代理人的签字或者电子签名事项负全部责任。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委托代理人无转委托权，特此委托。</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附：法定代表人身份证明书及委托代理人有效身份证正反面复印件</w:t>
      </w:r>
    </w:p>
    <w:p>
      <w:pPr>
        <w:spacing w:line="360" w:lineRule="auto"/>
        <w:rPr>
          <w:rFonts w:ascii="Arial" w:hAnsi="Arial" w:cs="Arial"/>
          <w:color w:val="auto"/>
          <w:sz w:val="24"/>
          <w:highlight w:val="none"/>
        </w:rPr>
      </w:pPr>
    </w:p>
    <w:p>
      <w:pPr>
        <w:spacing w:line="360" w:lineRule="auto"/>
        <w:contextualSpacing/>
        <w:rPr>
          <w:rFonts w:ascii="Arial" w:hAnsi="Arial" w:cs="Arial"/>
          <w:color w:val="auto"/>
          <w:sz w:val="24"/>
          <w:highlight w:val="none"/>
        </w:rPr>
      </w:pPr>
      <w:r>
        <w:rPr>
          <w:rFonts w:ascii="Arial" w:hAnsi="Arial" w:cs="Arial"/>
          <w:color w:val="auto"/>
          <w:sz w:val="24"/>
          <w:highlight w:val="none"/>
        </w:rPr>
        <w:t xml:space="preserve">委托代理人（签字或者电子签名）：     法定代表人（签字或者盖章或者电子签名）：                    </w:t>
      </w:r>
    </w:p>
    <w:p>
      <w:pPr>
        <w:spacing w:line="360" w:lineRule="auto"/>
        <w:contextualSpacing/>
        <w:rPr>
          <w:rFonts w:ascii="Arial" w:hAnsi="Arial" w:cs="Arial"/>
          <w:color w:val="auto"/>
          <w:sz w:val="24"/>
          <w:highlight w:val="none"/>
        </w:rPr>
      </w:pPr>
      <w:r>
        <w:rPr>
          <w:rFonts w:ascii="Arial" w:hAnsi="Arial" w:cs="Arial"/>
          <w:color w:val="auto"/>
          <w:sz w:val="24"/>
          <w:highlight w:val="none"/>
        </w:rPr>
        <w:t xml:space="preserve">委托代理人身份证号码：                              </w:t>
      </w:r>
    </w:p>
    <w:p>
      <w:pPr>
        <w:spacing w:line="360" w:lineRule="auto"/>
        <w:contextualSpacing/>
        <w:rPr>
          <w:rFonts w:ascii="Arial" w:hAnsi="Arial" w:cs="Arial"/>
          <w:color w:val="auto"/>
          <w:sz w:val="24"/>
          <w:highlight w:val="none"/>
        </w:rPr>
      </w:pPr>
      <w:r>
        <w:rPr>
          <w:rFonts w:ascii="Arial" w:hAnsi="Arial" w:cs="Arial"/>
          <w:color w:val="auto"/>
          <w:sz w:val="24"/>
          <w:highlight w:val="non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供应商（电子签章）：                      </w:t>
      </w:r>
    </w:p>
    <w:p>
      <w:pPr>
        <w:spacing w:line="360" w:lineRule="auto"/>
        <w:rPr>
          <w:rFonts w:ascii="Arial" w:hAnsi="Arial" w:cs="Arial"/>
          <w:color w:val="auto"/>
          <w:sz w:val="24"/>
          <w:highlight w:val="none"/>
        </w:rPr>
      </w:pPr>
      <w:r>
        <w:rPr>
          <w:rFonts w:ascii="Arial" w:hAnsi="Arial" w:cs="Arial"/>
          <w:color w:val="auto"/>
          <w:sz w:val="24"/>
          <w:highlight w:val="none"/>
        </w:rPr>
        <w:t xml:space="preserve">                                         年    月    日</w:t>
      </w:r>
    </w:p>
    <w:p>
      <w:pPr>
        <w:spacing w:line="360" w:lineRule="auto"/>
        <w:rPr>
          <w:rFonts w:ascii="Arial" w:hAnsi="Arial" w:cs="Arial"/>
          <w:color w:val="auto"/>
          <w:sz w:val="24"/>
          <w:highlight w:val="none"/>
        </w:rPr>
      </w:pPr>
    </w:p>
    <w:p>
      <w:pPr>
        <w:spacing w:line="360" w:lineRule="auto"/>
        <w:rPr>
          <w:rFonts w:ascii="Arial" w:hAnsi="Arial" w:cs="Arial"/>
          <w:color w:val="auto"/>
          <w:sz w:val="24"/>
          <w:highlight w:val="none"/>
        </w:rPr>
      </w:pPr>
      <w:r>
        <w:rPr>
          <w:rFonts w:ascii="Arial" w:hAnsi="Arial" w:cs="Arial"/>
          <w:color w:val="auto"/>
          <w:sz w:val="24"/>
          <w:highlight w:val="none"/>
        </w:rPr>
        <w:t>注：法定代表人必须在授权委托书上签字或者盖章或者电子签名，委托代理人必须在授权委托书上签字或者电子签名，</w:t>
      </w:r>
      <w:r>
        <w:rPr>
          <w:rFonts w:ascii="Arial" w:hAnsi="Arial" w:cs="Arial"/>
          <w:b/>
          <w:color w:val="auto"/>
          <w:sz w:val="24"/>
          <w:highlight w:val="none"/>
        </w:rPr>
        <w:t>否则其响应文件按无效处理。</w:t>
      </w:r>
    </w:p>
    <w:p>
      <w:pPr>
        <w:spacing w:line="360" w:lineRule="auto"/>
        <w:ind w:firstLine="420" w:firstLineChars="200"/>
        <w:jc w:val="left"/>
        <w:rPr>
          <w:rFonts w:ascii="Arial" w:hAnsi="Arial" w:eastAsia="仿宋_GB2312" w:cs="Arial"/>
          <w:color w:val="auto"/>
          <w:szCs w:val="21"/>
          <w:highlight w:val="none"/>
        </w:rPr>
      </w:pPr>
    </w:p>
    <w:p>
      <w:pPr>
        <w:spacing w:line="500" w:lineRule="exact"/>
        <w:jc w:val="center"/>
        <w:rPr>
          <w:rFonts w:ascii="Arial" w:hAnsi="Arial" w:cs="Arial"/>
          <w:b/>
          <w:bCs/>
          <w:color w:val="auto"/>
          <w:sz w:val="44"/>
          <w:szCs w:val="44"/>
          <w:highlight w:val="none"/>
        </w:rPr>
      </w:pPr>
      <w:r>
        <w:rPr>
          <w:rFonts w:ascii="Arial" w:hAnsi="Arial" w:eastAsia="仿宋_GB2312" w:cs="Arial"/>
          <w:color w:val="auto"/>
          <w:szCs w:val="21"/>
          <w:highlight w:val="none"/>
        </w:rPr>
        <w:br w:type="page"/>
      </w:r>
      <w:bookmarkEnd w:id="151"/>
      <w:r>
        <w:rPr>
          <w:rFonts w:ascii="Arial" w:hAnsi="Arial" w:cs="Arial"/>
          <w:b/>
          <w:bCs/>
          <w:color w:val="auto"/>
          <w:sz w:val="44"/>
          <w:szCs w:val="44"/>
          <w:highlight w:val="none"/>
        </w:rPr>
        <w:t>技术及其他要求、商务要求响应承诺表格式</w:t>
      </w:r>
    </w:p>
    <w:p>
      <w:pPr>
        <w:pStyle w:val="7"/>
        <w:rPr>
          <w:rFonts w:ascii="Arial" w:hAnsi="Arial" w:cs="Arial"/>
          <w:color w:val="auto"/>
          <w:highlight w:val="none"/>
        </w:rPr>
      </w:pPr>
    </w:p>
    <w:tbl>
      <w:tblPr>
        <w:tblStyle w:val="46"/>
        <w:tblpPr w:leftFromText="180" w:rightFromText="180" w:vertAnchor="text" w:horzAnchor="margin" w:tblpY="221"/>
        <w:tblOverlap w:val="never"/>
        <w:tblW w:w="96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5"/>
        <w:gridCol w:w="69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27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Arial" w:hAnsi="Arial" w:cs="Arial"/>
                <w:color w:val="auto"/>
                <w:sz w:val="24"/>
                <w:highlight w:val="none"/>
              </w:rPr>
            </w:pPr>
            <w:r>
              <w:rPr>
                <w:rFonts w:ascii="Arial" w:hAnsi="Arial" w:cs="Arial"/>
                <w:color w:val="auto"/>
                <w:sz w:val="24"/>
                <w:highlight w:val="none"/>
              </w:rPr>
              <w:t>项目</w:t>
            </w:r>
          </w:p>
        </w:tc>
        <w:tc>
          <w:tcPr>
            <w:tcW w:w="691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Arial" w:hAnsi="Arial" w:cs="Arial"/>
                <w:color w:val="auto"/>
                <w:sz w:val="24"/>
                <w:highlight w:val="none"/>
              </w:rPr>
            </w:pPr>
            <w:r>
              <w:rPr>
                <w:rFonts w:ascii="Arial" w:hAnsi="Arial" w:cs="Arial"/>
                <w:color w:val="auto"/>
                <w:sz w:val="24"/>
                <w:highlight w:val="none"/>
              </w:rPr>
              <w:t>对应第三章 采购需求“技术及其他要求”及“商务要求”， 供应商的响应承诺情况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66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left"/>
              <w:rPr>
                <w:rFonts w:ascii="Arial" w:hAnsi="Arial" w:cs="Arial"/>
                <w:b/>
                <w:color w:val="auto"/>
                <w:sz w:val="24"/>
                <w:highlight w:val="none"/>
              </w:rPr>
            </w:pPr>
            <w:r>
              <w:rPr>
                <w:rFonts w:ascii="Arial" w:hAnsi="Arial" w:cs="Arial"/>
                <w:b/>
                <w:color w:val="auto"/>
                <w:sz w:val="24"/>
                <w:highlight w:val="none"/>
              </w:rPr>
              <w:t>一、</w:t>
            </w:r>
            <w:r>
              <w:rPr>
                <w:rFonts w:ascii="Arial" w:hAnsi="Arial" w:cs="Arial"/>
                <w:b/>
                <w:color w:val="auto"/>
                <w:highlight w:val="none"/>
              </w:rPr>
              <w:t>技术及其他要求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w:hAnsi="Arial" w:cs="Arial"/>
                <w:b/>
                <w:color w:val="auto"/>
                <w:szCs w:val="21"/>
                <w:highlight w:val="none"/>
              </w:rPr>
            </w:pPr>
            <w:r>
              <w:rPr>
                <w:rFonts w:ascii="Arial" w:hAnsi="Arial" w:cs="Arial"/>
                <w:b/>
                <w:bCs/>
                <w:color w:val="auto"/>
                <w:szCs w:val="21"/>
                <w:highlight w:val="none"/>
              </w:rPr>
              <w:t>1.项目概况</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jc w:val="lef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w:hAnsi="Arial" w:cs="Arial"/>
                <w:b/>
                <w:color w:val="auto"/>
                <w:szCs w:val="21"/>
                <w:highlight w:val="none"/>
              </w:rPr>
            </w:pPr>
            <w:r>
              <w:rPr>
                <w:rFonts w:ascii="Arial" w:hAnsi="Arial" w:cs="Arial"/>
                <w:b/>
                <w:color w:val="auto"/>
                <w:highlight w:val="none"/>
              </w:rPr>
              <w:t>2.质量等级要求</w:t>
            </w:r>
          </w:p>
        </w:tc>
        <w:tc>
          <w:tcPr>
            <w:tcW w:w="691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w:hAnsi="Arial" w:cs="Arial"/>
                <w:b/>
                <w:color w:val="auto"/>
                <w:szCs w:val="21"/>
                <w:highlight w:val="none"/>
              </w:rPr>
            </w:pPr>
            <w:r>
              <w:rPr>
                <w:rFonts w:ascii="Arial" w:hAnsi="Arial" w:cs="Arial"/>
                <w:b/>
                <w:color w:val="auto"/>
                <w:highlight w:val="none"/>
              </w:rPr>
              <w:t>3.安全要求</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w:hAnsi="Arial" w:cs="Arial"/>
                <w:b/>
                <w:color w:val="auto"/>
                <w:szCs w:val="21"/>
                <w:highlight w:val="none"/>
              </w:rPr>
            </w:pPr>
            <w:r>
              <w:rPr>
                <w:rFonts w:ascii="Arial" w:hAnsi="Arial" w:cs="Arial"/>
                <w:b/>
                <w:color w:val="auto"/>
                <w:highlight w:val="none"/>
              </w:rPr>
              <w:t>4.技术要求</w:t>
            </w:r>
          </w:p>
        </w:tc>
        <w:tc>
          <w:tcPr>
            <w:tcW w:w="6913" w:type="dxa"/>
            <w:tcBorders>
              <w:top w:val="single" w:color="auto" w:sz="4" w:space="0"/>
              <w:left w:val="single" w:color="auto" w:sz="4" w:space="0"/>
              <w:bottom w:val="single" w:color="auto" w:sz="4" w:space="0"/>
              <w:right w:val="single" w:color="auto" w:sz="4" w:space="0"/>
            </w:tcBorders>
          </w:tcPr>
          <w:p>
            <w:pPr>
              <w:pStyle w:val="31"/>
              <w:spacing w:line="320" w:lineRule="exact"/>
              <w:rPr>
                <w:rFonts w:ascii="Arial" w:hAnsi="Arial" w:cs="Arial"/>
                <w:b/>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w:hAnsi="Arial" w:cs="Arial"/>
                <w:b/>
                <w:color w:val="auto"/>
                <w:szCs w:val="21"/>
                <w:highlight w:val="none"/>
              </w:rPr>
            </w:pPr>
            <w:r>
              <w:rPr>
                <w:rFonts w:ascii="Arial" w:hAnsi="Arial" w:cs="Arial"/>
                <w:b/>
                <w:color w:val="auto"/>
                <w:highlight w:val="none"/>
              </w:rPr>
              <w:t>5.需实现的功能或者目标</w:t>
            </w:r>
          </w:p>
        </w:tc>
        <w:tc>
          <w:tcPr>
            <w:tcW w:w="6913" w:type="dxa"/>
            <w:tcBorders>
              <w:top w:val="single" w:color="auto" w:sz="4" w:space="0"/>
              <w:left w:val="single" w:color="auto" w:sz="4" w:space="0"/>
              <w:bottom w:val="single" w:color="auto" w:sz="4" w:space="0"/>
              <w:right w:val="single" w:color="auto" w:sz="4" w:space="0"/>
            </w:tcBorders>
          </w:tcPr>
          <w:p>
            <w:pPr>
              <w:pStyle w:val="31"/>
              <w:spacing w:line="320" w:lineRule="exact"/>
              <w:rPr>
                <w:rFonts w:ascii="Arial" w:hAnsi="Arial" w:cs="Arial"/>
                <w:b/>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w:hAnsi="Arial" w:cs="Arial"/>
                <w:b/>
                <w:color w:val="auto"/>
                <w:szCs w:val="21"/>
                <w:highlight w:val="none"/>
              </w:rPr>
            </w:pPr>
            <w:r>
              <w:rPr>
                <w:rFonts w:ascii="Arial" w:hAnsi="Arial" w:cs="Arial"/>
                <w:b/>
                <w:color w:val="auto"/>
                <w:szCs w:val="21"/>
                <w:highlight w:val="none"/>
              </w:rPr>
              <w:t>6.项目管理机构人员</w:t>
            </w:r>
          </w:p>
        </w:tc>
        <w:tc>
          <w:tcPr>
            <w:tcW w:w="6913" w:type="dxa"/>
            <w:tcBorders>
              <w:top w:val="single" w:color="auto" w:sz="4" w:space="0"/>
              <w:left w:val="single" w:color="auto" w:sz="4" w:space="0"/>
              <w:bottom w:val="single" w:color="auto" w:sz="4" w:space="0"/>
              <w:right w:val="single" w:color="auto" w:sz="4" w:space="0"/>
            </w:tcBorders>
          </w:tcPr>
          <w:p>
            <w:pPr>
              <w:pStyle w:val="31"/>
              <w:spacing w:line="320" w:lineRule="exact"/>
              <w:rPr>
                <w:rFonts w:ascii="Arial" w:hAnsi="Arial" w:cs="Arial"/>
                <w:b/>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6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Arial" w:hAnsi="Arial" w:cs="Arial"/>
                <w:b/>
                <w:color w:val="auto"/>
                <w:szCs w:val="21"/>
                <w:highlight w:val="none"/>
              </w:rPr>
            </w:pPr>
            <w:r>
              <w:rPr>
                <w:rFonts w:ascii="Arial" w:hAnsi="Arial" w:cs="Arial"/>
                <w:b/>
                <w:color w:val="auto"/>
                <w:szCs w:val="21"/>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1.计划工期</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jc w:val="lef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2.建设地点</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jc w:val="lef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3.合同签订时间</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jc w:val="lef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4.付款条件（进度和方式）</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jc w:val="lef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5.工程保修期</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jc w:val="lef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6.工程隐蔽部位覆盖前的检查</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jc w:val="left"/>
              <w:rPr>
                <w:rFonts w:ascii="Arial" w:hAnsi="Arial" w:cs="Arial"/>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auto"/>
                <w:szCs w:val="21"/>
                <w:highlight w:val="none"/>
              </w:rPr>
            </w:pPr>
            <w:r>
              <w:rPr>
                <w:rFonts w:ascii="Arial" w:hAnsi="Arial" w:cs="Arial"/>
                <w:b/>
                <w:color w:val="auto"/>
                <w:szCs w:val="21"/>
                <w:highlight w:val="none"/>
              </w:rPr>
              <w:t>7.验收标准</w:t>
            </w:r>
          </w:p>
        </w:tc>
        <w:tc>
          <w:tcPr>
            <w:tcW w:w="6913" w:type="dxa"/>
            <w:tcBorders>
              <w:top w:val="single" w:color="auto" w:sz="4" w:space="0"/>
              <w:left w:val="single" w:color="auto" w:sz="4" w:space="0"/>
              <w:bottom w:val="single" w:color="auto" w:sz="4" w:space="0"/>
              <w:right w:val="single" w:color="auto" w:sz="4" w:space="0"/>
            </w:tcBorders>
          </w:tcPr>
          <w:p>
            <w:pPr>
              <w:spacing w:line="320" w:lineRule="exact"/>
              <w:jc w:val="left"/>
              <w:rPr>
                <w:rFonts w:ascii="Arial" w:hAnsi="Arial" w:cs="Arial"/>
                <w:b/>
                <w:color w:val="auto"/>
                <w:szCs w:val="21"/>
                <w:highlight w:val="none"/>
              </w:rPr>
            </w:pPr>
          </w:p>
        </w:tc>
      </w:tr>
    </w:tbl>
    <w:p>
      <w:pPr>
        <w:pStyle w:val="18"/>
        <w:spacing w:after="0" w:line="340" w:lineRule="exact"/>
        <w:contextualSpacing/>
        <w:rPr>
          <w:rFonts w:ascii="Arial" w:hAnsi="Arial" w:cs="Arial"/>
          <w:color w:val="auto"/>
          <w:kern w:val="0"/>
          <w:sz w:val="24"/>
          <w:szCs w:val="24"/>
          <w:highlight w:val="none"/>
        </w:rPr>
      </w:pPr>
      <w:r>
        <w:rPr>
          <w:rFonts w:ascii="Arial" w:hAnsi="Arial" w:cs="Arial"/>
          <w:color w:val="auto"/>
          <w:kern w:val="0"/>
          <w:sz w:val="24"/>
          <w:szCs w:val="24"/>
          <w:highlight w:val="none"/>
        </w:rPr>
        <w:t>注：</w:t>
      </w:r>
    </w:p>
    <w:p>
      <w:pPr>
        <w:pStyle w:val="18"/>
        <w:spacing w:after="0" w:line="340" w:lineRule="exact"/>
        <w:contextualSpacing/>
        <w:rPr>
          <w:rFonts w:ascii="Arial" w:hAnsi="Arial" w:cs="Arial"/>
          <w:color w:val="auto"/>
          <w:kern w:val="0"/>
          <w:sz w:val="24"/>
          <w:szCs w:val="24"/>
          <w:highlight w:val="none"/>
        </w:rPr>
      </w:pPr>
      <w:r>
        <w:rPr>
          <w:rFonts w:ascii="Arial" w:hAnsi="Arial" w:cs="Arial"/>
          <w:color w:val="auto"/>
          <w:kern w:val="0"/>
          <w:sz w:val="24"/>
          <w:szCs w:val="24"/>
          <w:highlight w:val="none"/>
        </w:rPr>
        <w:t xml:space="preserve">  说明：应对照磋商文件“第三章 采购需求”中的“技术及其他要求”及“商务要求”逐条明确响应承诺。</w:t>
      </w:r>
    </w:p>
    <w:p>
      <w:pPr>
        <w:spacing w:line="340" w:lineRule="exact"/>
        <w:ind w:right="-817" w:rightChars="-389"/>
        <w:contextualSpacing/>
        <w:jc w:val="center"/>
        <w:rPr>
          <w:rFonts w:ascii="Arial" w:hAnsi="Arial" w:cs="Arial"/>
          <w:color w:val="auto"/>
          <w:sz w:val="24"/>
          <w:highlight w:val="none"/>
        </w:rPr>
      </w:pPr>
      <w:r>
        <w:rPr>
          <w:rFonts w:ascii="Arial" w:hAnsi="Arial" w:cs="Arial"/>
          <w:color w:val="auto"/>
          <w:sz w:val="24"/>
          <w:highlight w:val="none"/>
        </w:rPr>
        <w:t>法定代表人或者委托代理人（签字或者电子签名）：</w:t>
      </w:r>
    </w:p>
    <w:p>
      <w:pPr>
        <w:spacing w:line="340" w:lineRule="exact"/>
        <w:ind w:right="-817" w:rightChars="-389" w:firstLine="2880" w:firstLineChars="1200"/>
        <w:contextualSpacing/>
        <w:rPr>
          <w:rFonts w:ascii="Arial" w:hAnsi="Arial" w:cs="Arial"/>
          <w:color w:val="auto"/>
          <w:sz w:val="24"/>
          <w:highlight w:val="none"/>
        </w:rPr>
      </w:pPr>
      <w:r>
        <w:rPr>
          <w:rFonts w:ascii="Arial" w:hAnsi="Arial" w:cs="Arial"/>
          <w:color w:val="auto"/>
          <w:sz w:val="24"/>
          <w:highlight w:val="none"/>
        </w:rPr>
        <w:t xml:space="preserve">供应商（电子签章）：      </w:t>
      </w:r>
    </w:p>
    <w:p>
      <w:pPr>
        <w:spacing w:line="340" w:lineRule="exact"/>
        <w:ind w:right="-817" w:rightChars="-389" w:firstLine="2880" w:firstLineChars="1200"/>
        <w:contextualSpacing/>
        <w:rPr>
          <w:rFonts w:ascii="Arial" w:hAnsi="Arial" w:cs="Arial"/>
          <w:color w:val="auto"/>
          <w:sz w:val="24"/>
          <w:highlight w:val="none"/>
        </w:rPr>
      </w:pPr>
      <w:r>
        <w:rPr>
          <w:rFonts w:ascii="Arial" w:hAnsi="Arial" w:cs="Arial"/>
          <w:color w:val="auto"/>
          <w:sz w:val="24"/>
          <w:highlight w:val="none"/>
        </w:rPr>
        <w:t>日期：   年   月   日</w:t>
      </w:r>
    </w:p>
    <w:p>
      <w:pPr>
        <w:snapToGrid w:val="0"/>
        <w:spacing w:before="156" w:beforeLines="50" w:after="50"/>
        <w:jc w:val="center"/>
        <w:rPr>
          <w:rFonts w:ascii="Arial" w:hAnsi="Arial" w:cs="Arial"/>
          <w:b/>
          <w:color w:val="auto"/>
          <w:sz w:val="32"/>
          <w:szCs w:val="32"/>
          <w:highlight w:val="none"/>
        </w:rPr>
      </w:pPr>
      <w:r>
        <w:rPr>
          <w:rFonts w:ascii="Arial" w:hAnsi="Arial" w:cs="Arial"/>
          <w:b/>
          <w:color w:val="auto"/>
          <w:sz w:val="32"/>
          <w:szCs w:val="32"/>
          <w:highlight w:val="none"/>
        </w:rPr>
        <w:t>项目管理机构配备情况表</w:t>
      </w:r>
    </w:p>
    <w:tbl>
      <w:tblPr>
        <w:tblStyle w:val="4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highlight w:val="none"/>
              </w:rPr>
            </w:pPr>
            <w:r>
              <w:rPr>
                <w:rFonts w:ascii="Arial" w:hAnsi="Arial" w:cs="Arial"/>
                <w:color w:val="auto"/>
                <w:highlight w:val="none"/>
              </w:rPr>
              <w:t>岗位</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highlight w:val="none"/>
              </w:rPr>
            </w:pPr>
            <w:r>
              <w:rPr>
                <w:rFonts w:ascii="Arial" w:hAnsi="Arial" w:cs="Arial"/>
                <w:color w:val="auto"/>
                <w:highlight w:val="none"/>
              </w:rPr>
              <w:t>姓名</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ascii="Arial" w:hAnsi="Arial" w:cs="Arial"/>
                <w:color w:val="auto"/>
                <w:highlight w:val="none"/>
              </w:rPr>
              <w:t>身份证号</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highlight w:val="none"/>
              </w:rPr>
            </w:pPr>
            <w:r>
              <w:rPr>
                <w:rFonts w:ascii="Arial" w:hAnsi="Arial" w:cs="Arial"/>
                <w:color w:val="auto"/>
                <w:highlight w:val="none"/>
              </w:rPr>
              <w:t>职称</w:t>
            </w:r>
          </w:p>
        </w:tc>
        <w:tc>
          <w:tcPr>
            <w:tcW w:w="4188" w:type="dxa"/>
            <w:gridSpan w:val="4"/>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highlight w:val="none"/>
              </w:rPr>
            </w:pPr>
            <w:r>
              <w:rPr>
                <w:rFonts w:ascii="Arial" w:hAnsi="Arial" w:cs="Arial"/>
                <w:color w:val="auto"/>
                <w:highlight w:val="none"/>
              </w:rPr>
              <w:t>执业或职业资格</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auto"/>
                <w:highlight w:val="none"/>
              </w:rPr>
            </w:pPr>
            <w:r>
              <w:rPr>
                <w:rFonts w:ascii="Arial" w:hAnsi="Arial" w:cs="Arial"/>
                <w:color w:val="auto"/>
                <w:highlight w:val="none"/>
              </w:rPr>
              <w:t>承担完工、在建工程情况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highlight w:val="none"/>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highlight w:val="none"/>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highlight w:val="none"/>
              </w:rPr>
            </w:pPr>
            <w:r>
              <w:rPr>
                <w:rFonts w:ascii="Arial" w:hAnsi="Arial" w:cs="Arial"/>
                <w:color w:val="auto"/>
                <w:highlight w:val="none"/>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highlight w:val="none"/>
              </w:rPr>
            </w:pPr>
            <w:r>
              <w:rPr>
                <w:rFonts w:ascii="Arial" w:hAnsi="Arial" w:cs="Arial"/>
                <w:color w:val="auto"/>
                <w:highlight w:val="none"/>
              </w:rPr>
              <w:t>级别</w:t>
            </w: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highlight w:val="none"/>
              </w:rPr>
            </w:pPr>
            <w:r>
              <w:rPr>
                <w:rFonts w:ascii="Arial" w:hAnsi="Arial" w:cs="Arial"/>
                <w:color w:val="auto"/>
                <w:highlight w:val="none"/>
              </w:rPr>
              <w:t>证号</w:t>
            </w:r>
          </w:p>
        </w:tc>
        <w:tc>
          <w:tcPr>
            <w:tcW w:w="744"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highlight w:val="none"/>
              </w:rPr>
            </w:pPr>
            <w:r>
              <w:rPr>
                <w:rFonts w:ascii="Arial" w:hAnsi="Arial" w:cs="Arial"/>
                <w:color w:val="auto"/>
                <w:highlight w:val="none"/>
              </w:rPr>
              <w:t>专业</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ascii="Arial" w:hAnsi="Arial" w:cs="Arial"/>
                <w:color w:val="auto"/>
                <w:highlight w:val="none"/>
              </w:rPr>
              <w:t>完工/在建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rPr>
            </w:pPr>
            <w:r>
              <w:rPr>
                <w:rFonts w:ascii="Arial" w:hAnsi="Arial" w:cs="Arial"/>
                <w:color w:val="auto"/>
                <w:highlight w:val="none"/>
              </w:rPr>
              <w:t>主要项目</w:t>
            </w:r>
          </w:p>
          <w:p>
            <w:pPr>
              <w:jc w:val="center"/>
              <w:rPr>
                <w:rFonts w:ascii="Arial" w:hAnsi="Arial" w:cs="Arial"/>
                <w:color w:val="auto"/>
                <w:highlight w:val="none"/>
              </w:rPr>
            </w:pPr>
            <w:r>
              <w:rPr>
                <w:rFonts w:ascii="Arial" w:hAnsi="Arial" w:cs="Arial"/>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pStyle w:val="140"/>
              <w:spacing w:line="240" w:lineRule="auto"/>
              <w:ind w:firstLine="0"/>
              <w:rPr>
                <w:rFonts w:ascii="Arial" w:hAnsi="Arial" w:cs="Arial"/>
                <w:color w:val="auto"/>
                <w:kern w:val="2"/>
                <w:sz w:val="21"/>
                <w:szCs w:val="21"/>
                <w:highlight w:val="none"/>
              </w:rPr>
            </w:pPr>
            <w:r>
              <w:rPr>
                <w:rFonts w:ascii="Arial" w:hAnsi="Arial" w:eastAsia="Times New Roman" w:cs="Arial"/>
                <w:color w:val="auto"/>
                <w:kern w:val="2"/>
                <w:sz w:val="21"/>
                <w:szCs w:val="21"/>
                <w:highlight w:val="none"/>
                <w:lang w:val="en-US" w:eastAsia="en-US" w:bidi="en-US"/>
              </w:rPr>
              <w:t>1.</w:t>
            </w:r>
            <w:r>
              <w:rPr>
                <w:rFonts w:ascii="Arial" w:hAnsi="Arial" w:cs="Arial"/>
                <w:color w:val="auto"/>
                <w:kern w:val="2"/>
                <w:sz w:val="21"/>
                <w:szCs w:val="21"/>
                <w:highlight w:val="none"/>
              </w:rPr>
              <w:t>项目经理</w:t>
            </w:r>
          </w:p>
        </w:tc>
        <w:tc>
          <w:tcPr>
            <w:tcW w:w="67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pStyle w:val="140"/>
              <w:spacing w:line="240" w:lineRule="auto"/>
              <w:ind w:firstLine="0"/>
              <w:rPr>
                <w:rFonts w:ascii="Arial" w:hAnsi="Arial" w:cs="Arial"/>
                <w:color w:val="auto"/>
                <w:kern w:val="2"/>
                <w:sz w:val="21"/>
                <w:szCs w:val="21"/>
                <w:highlight w:val="none"/>
              </w:rPr>
            </w:pPr>
            <w:r>
              <w:rPr>
                <w:rFonts w:ascii="Arial" w:hAnsi="Arial" w:eastAsia="Times New Roman" w:cs="Arial"/>
                <w:color w:val="auto"/>
                <w:kern w:val="2"/>
                <w:sz w:val="21"/>
                <w:szCs w:val="21"/>
                <w:highlight w:val="none"/>
                <w:lang w:val="en-US" w:bidi="en-US"/>
              </w:rPr>
              <w:t>2.</w:t>
            </w:r>
            <w:r>
              <w:rPr>
                <w:rFonts w:ascii="Arial" w:hAnsi="Arial" w:cs="Arial"/>
                <w:color w:val="auto"/>
                <w:kern w:val="2"/>
                <w:sz w:val="21"/>
                <w:szCs w:val="21"/>
                <w:highlight w:val="none"/>
              </w:rPr>
              <w:t>技术负责人</w:t>
            </w:r>
          </w:p>
        </w:tc>
        <w:tc>
          <w:tcPr>
            <w:tcW w:w="67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pStyle w:val="140"/>
              <w:spacing w:line="240" w:lineRule="auto"/>
              <w:ind w:firstLine="0"/>
              <w:rPr>
                <w:rFonts w:ascii="Arial" w:hAnsi="Arial" w:eastAsia="Times New Roman" w:cs="Arial"/>
                <w:color w:val="auto"/>
                <w:kern w:val="2"/>
                <w:sz w:val="21"/>
                <w:szCs w:val="21"/>
                <w:highlight w:val="none"/>
                <w:lang w:val="en-US" w:bidi="en-US"/>
              </w:rPr>
            </w:pPr>
            <w:r>
              <w:rPr>
                <w:rFonts w:ascii="Arial" w:hAnsi="Arial" w:eastAsia="Times New Roman" w:cs="Arial"/>
                <w:color w:val="auto"/>
                <w:kern w:val="2"/>
                <w:sz w:val="21"/>
                <w:szCs w:val="21"/>
                <w:highlight w:val="none"/>
                <w:lang w:val="en-US" w:bidi="en-US"/>
              </w:rPr>
              <w:t>4.</w:t>
            </w:r>
            <w:r>
              <w:rPr>
                <w:rFonts w:ascii="Arial" w:hAnsi="Arial" w:cs="Arial"/>
                <w:color w:val="auto"/>
                <w:highlight w:val="none"/>
              </w:rPr>
              <w:t xml:space="preserve"> </w:t>
            </w:r>
            <w:r>
              <w:rPr>
                <w:rFonts w:ascii="Arial" w:hAnsi="Arial" w:cs="Arial"/>
                <w:color w:val="auto"/>
                <w:kern w:val="2"/>
                <w:sz w:val="21"/>
                <w:szCs w:val="21"/>
                <w:highlight w:val="none"/>
              </w:rPr>
              <w:t>专职安全生产管理人员</w:t>
            </w:r>
          </w:p>
        </w:tc>
        <w:tc>
          <w:tcPr>
            <w:tcW w:w="67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pStyle w:val="140"/>
              <w:spacing w:line="240" w:lineRule="auto"/>
              <w:ind w:firstLine="0"/>
              <w:rPr>
                <w:rFonts w:ascii="Arial" w:hAnsi="Arial" w:cs="Arial"/>
                <w:color w:val="auto"/>
                <w:kern w:val="2"/>
                <w:sz w:val="21"/>
                <w:szCs w:val="21"/>
                <w:highlight w:val="none"/>
              </w:rPr>
            </w:pPr>
            <w:r>
              <w:rPr>
                <w:rFonts w:ascii="Arial" w:hAnsi="Arial" w:eastAsia="Times New Roman" w:cs="Arial"/>
                <w:color w:val="auto"/>
                <w:kern w:val="2"/>
                <w:sz w:val="21"/>
                <w:szCs w:val="21"/>
                <w:highlight w:val="none"/>
                <w:lang w:val="en-US" w:eastAsia="en-US" w:bidi="en-US"/>
              </w:rPr>
              <w:t>3.</w:t>
            </w:r>
            <w:r>
              <w:rPr>
                <w:rFonts w:ascii="Arial" w:hAnsi="Arial" w:cs="Arial"/>
                <w:color w:val="auto"/>
                <w:kern w:val="2"/>
                <w:sz w:val="21"/>
                <w:szCs w:val="21"/>
                <w:highlight w:val="none"/>
                <w:lang w:val="en-US"/>
              </w:rPr>
              <w:t xml:space="preserve"> </w:t>
            </w:r>
            <w:r>
              <w:rPr>
                <w:rFonts w:ascii="Arial" w:hAnsi="Arial" w:cs="Arial"/>
                <w:color w:val="auto"/>
                <w:kern w:val="2"/>
                <w:sz w:val="21"/>
                <w:szCs w:val="21"/>
                <w:highlight w:val="none"/>
              </w:rPr>
              <w:t>施工员</w:t>
            </w:r>
          </w:p>
        </w:tc>
        <w:tc>
          <w:tcPr>
            <w:tcW w:w="67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auto"/>
                <w:szCs w:val="21"/>
                <w:highlight w:val="none"/>
              </w:rPr>
            </w:pPr>
            <w:r>
              <w:rPr>
                <w:rFonts w:ascii="Arial" w:hAnsi="Arial" w:cs="Arial"/>
                <w:color w:val="auto"/>
                <w:szCs w:val="21"/>
                <w:highlight w:val="none"/>
              </w:rPr>
              <w:t>5. 质量员</w:t>
            </w:r>
          </w:p>
        </w:tc>
        <w:tc>
          <w:tcPr>
            <w:tcW w:w="67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auto"/>
                <w:szCs w:val="21"/>
                <w:highlight w:val="none"/>
              </w:rPr>
            </w:pPr>
            <w:r>
              <w:rPr>
                <w:rFonts w:ascii="Arial" w:hAnsi="Arial" w:cs="Arial"/>
                <w:color w:val="auto"/>
                <w:szCs w:val="21"/>
                <w:highlight w:val="none"/>
              </w:rPr>
              <w:t>6.材料员</w:t>
            </w:r>
          </w:p>
        </w:tc>
        <w:tc>
          <w:tcPr>
            <w:tcW w:w="67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auto"/>
                <w:szCs w:val="21"/>
                <w:highlight w:val="none"/>
              </w:rPr>
            </w:pPr>
            <w:r>
              <w:rPr>
                <w:rFonts w:ascii="Arial" w:hAnsi="Arial" w:cs="Arial"/>
                <w:color w:val="auto"/>
                <w:szCs w:val="21"/>
                <w:highlight w:val="none"/>
              </w:rPr>
              <w:t>......</w:t>
            </w:r>
          </w:p>
        </w:tc>
        <w:tc>
          <w:tcPr>
            <w:tcW w:w="670"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223" w:hanging="222" w:hangingChars="106"/>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tcBorders>
              <w:top w:val="single" w:color="auto" w:sz="4" w:space="0"/>
              <w:left w:val="single" w:color="auto" w:sz="4" w:space="0"/>
              <w:bottom w:val="single" w:color="auto" w:sz="4" w:space="0"/>
              <w:right w:val="single" w:color="auto" w:sz="4" w:space="0"/>
            </w:tcBorders>
            <w:vAlign w:val="center"/>
          </w:tcPr>
          <w:p>
            <w:pPr>
              <w:ind w:left="223" w:hanging="222" w:hangingChars="106"/>
              <w:jc w:val="left"/>
              <w:rPr>
                <w:rFonts w:ascii="Arial" w:hAnsi="Arial" w:cs="Arial"/>
                <w:color w:val="auto"/>
                <w:highlight w:val="none"/>
              </w:rPr>
            </w:pPr>
            <w:r>
              <w:rPr>
                <w:rFonts w:ascii="Arial" w:hAnsi="Arial" w:cs="Arial"/>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jc w:val="left"/>
        <w:rPr>
          <w:rFonts w:ascii="Arial" w:hAnsi="Arial" w:cs="Arial"/>
          <w:b/>
          <w:color w:val="auto"/>
          <w:szCs w:val="21"/>
          <w:highlight w:val="none"/>
        </w:rPr>
      </w:pPr>
      <w:r>
        <w:rPr>
          <w:rFonts w:ascii="Arial" w:hAnsi="Arial" w:cs="Arial"/>
          <w:b/>
          <w:color w:val="auto"/>
          <w:szCs w:val="21"/>
          <w:highlight w:val="none"/>
        </w:rPr>
        <w:t>备注：</w:t>
      </w:r>
    </w:p>
    <w:p>
      <w:pPr>
        <w:spacing w:line="360" w:lineRule="auto"/>
        <w:ind w:firstLine="422" w:firstLineChars="200"/>
        <w:jc w:val="left"/>
        <w:rPr>
          <w:rFonts w:ascii="Arial" w:hAnsi="Arial" w:cs="Arial"/>
          <w:b/>
          <w:color w:val="auto"/>
          <w:szCs w:val="21"/>
          <w:highlight w:val="none"/>
        </w:rPr>
      </w:pPr>
      <w:r>
        <w:rPr>
          <w:rFonts w:ascii="Arial" w:hAnsi="Arial" w:cs="Arial"/>
          <w:b/>
          <w:color w:val="auto"/>
          <w:szCs w:val="21"/>
          <w:highlight w:val="none"/>
        </w:rPr>
        <w:t>1.本表所列岗位的所有管理人员的情况均应如实填写。可按以上格式扩展为多页填写。</w:t>
      </w:r>
    </w:p>
    <w:p>
      <w:pPr>
        <w:spacing w:line="360" w:lineRule="auto"/>
        <w:ind w:firstLine="422" w:firstLineChars="200"/>
        <w:jc w:val="left"/>
        <w:rPr>
          <w:rFonts w:ascii="Arial" w:hAnsi="Arial" w:cs="Arial"/>
          <w:b/>
          <w:color w:val="auto"/>
          <w:szCs w:val="21"/>
          <w:highlight w:val="none"/>
        </w:rPr>
      </w:pPr>
      <w:r>
        <w:rPr>
          <w:rFonts w:ascii="Arial" w:hAnsi="Arial" w:cs="Arial"/>
          <w:b/>
          <w:color w:val="auto"/>
          <w:szCs w:val="21"/>
          <w:highlight w:val="none"/>
        </w:rPr>
        <w:t>2.附以下证明材料：①项目经理提供</w:t>
      </w:r>
      <w:r>
        <w:rPr>
          <w:rFonts w:hint="eastAsia" w:ascii="Arial" w:hAnsi="Arial" w:cs="Arial"/>
          <w:b/>
          <w:color w:val="auto"/>
          <w:szCs w:val="21"/>
          <w:highlight w:val="none"/>
        </w:rPr>
        <w:t>市政公用工程</w:t>
      </w:r>
      <w:r>
        <w:rPr>
          <w:rFonts w:ascii="Arial" w:hAnsi="Arial" w:cs="Arial"/>
          <w:b/>
          <w:color w:val="auto"/>
          <w:szCs w:val="21"/>
          <w:highlight w:val="none"/>
        </w:rPr>
        <w:t>专业二级以上（含二级）注册建造师执业资格证书复印件及有效的安全生产考核合格证书复印件（B类），加盖供应商电子签章；②技术负责人提供</w:t>
      </w:r>
      <w:r>
        <w:rPr>
          <w:rFonts w:ascii="Arial" w:hAnsi="Arial" w:cs="Arial"/>
          <w:b/>
          <w:bCs/>
          <w:color w:val="auto"/>
          <w:szCs w:val="21"/>
          <w:highlight w:val="none"/>
        </w:rPr>
        <w:t>与本项目相关专业的</w:t>
      </w:r>
      <w:r>
        <w:rPr>
          <w:rFonts w:ascii="Arial" w:hAnsi="Arial" w:cs="Arial" w:eastAsiaTheme="majorEastAsia"/>
          <w:b/>
          <w:bCs/>
          <w:color w:val="auto"/>
          <w:highlight w:val="none"/>
        </w:rPr>
        <w:t>工程师</w:t>
      </w:r>
      <w:r>
        <w:rPr>
          <w:rFonts w:ascii="Arial" w:hAnsi="Arial" w:cs="Arial"/>
          <w:b/>
          <w:color w:val="auto"/>
          <w:szCs w:val="21"/>
          <w:highlight w:val="none"/>
        </w:rPr>
        <w:t>及以上职称证书复印件，加盖供应商电子签章；③专职安全生产管理人员提供安全生产考核合格证书复印件（C类），加盖供应商电子签章；④施工员、质量员、材料员提供施工现场专业人员职业培训合格证书复印件，加盖供应商电子签章；⑤提供以上项目管理机构人员的身份证复印件及2025年1月至响应文件递交截止时间止任意一个月供应商为以上项目管理机构人员交纳的社保证明复印件</w:t>
      </w:r>
      <w:r>
        <w:rPr>
          <w:rFonts w:ascii="Arial" w:hAnsi="Arial" w:cs="Arial"/>
          <w:b/>
          <w:color w:val="auto"/>
          <w:highlight w:val="none"/>
        </w:rPr>
        <w:t>或者劳动合同</w:t>
      </w:r>
      <w:r>
        <w:rPr>
          <w:rFonts w:ascii="Arial" w:hAnsi="Arial" w:cs="Arial"/>
          <w:b/>
          <w:color w:val="auto"/>
          <w:szCs w:val="21"/>
          <w:highlight w:val="none"/>
        </w:rPr>
        <w:t>复印件，加盖供应商电子签章。</w:t>
      </w:r>
    </w:p>
    <w:p>
      <w:pPr>
        <w:spacing w:line="360" w:lineRule="auto"/>
        <w:ind w:firstLine="480" w:firstLineChars="200"/>
        <w:rPr>
          <w:rFonts w:ascii="Arial" w:hAnsi="Arial" w:cs="Arial"/>
          <w:color w:val="auto"/>
          <w:spacing w:val="20"/>
          <w:sz w:val="24"/>
          <w:szCs w:val="20"/>
          <w:highlight w:val="none"/>
          <w:u w:val="single"/>
        </w:rPr>
      </w:pPr>
      <w:r>
        <w:rPr>
          <w:rFonts w:ascii="Arial" w:hAnsi="Arial" w:cs="Arial"/>
          <w:color w:val="auto"/>
          <w:sz w:val="24"/>
          <w:highlight w:val="none"/>
        </w:rPr>
        <w:t>法定代表人或者委托代理人</w:t>
      </w:r>
      <w:r>
        <w:rPr>
          <w:rFonts w:ascii="Arial" w:hAnsi="Arial" w:cs="Arial"/>
          <w:color w:val="auto"/>
          <w:spacing w:val="20"/>
          <w:sz w:val="24"/>
          <w:highlight w:val="none"/>
        </w:rPr>
        <w:t>签字（或电子签名）：</w:t>
      </w:r>
      <w:r>
        <w:rPr>
          <w:rFonts w:ascii="Arial" w:hAnsi="Arial" w:cs="Arial"/>
          <w:color w:val="auto"/>
          <w:spacing w:val="20"/>
          <w:sz w:val="24"/>
          <w:highlight w:val="none"/>
          <w:u w:val="single"/>
        </w:rPr>
        <w:t xml:space="preserve">        </w:t>
      </w:r>
    </w:p>
    <w:p>
      <w:pPr>
        <w:spacing w:line="360" w:lineRule="auto"/>
        <w:ind w:firstLine="560" w:firstLineChars="200"/>
        <w:jc w:val="left"/>
        <w:rPr>
          <w:rFonts w:ascii="Arial" w:hAnsi="Arial" w:cs="Arial"/>
          <w:color w:val="auto"/>
          <w:sz w:val="24"/>
          <w:szCs w:val="20"/>
          <w:highlight w:val="none"/>
        </w:rPr>
      </w:pPr>
      <w:r>
        <w:rPr>
          <w:rFonts w:ascii="Arial" w:hAnsi="Arial" w:cs="Arial"/>
          <w:color w:val="auto"/>
          <w:spacing w:val="20"/>
          <w:sz w:val="24"/>
          <w:highlight w:val="none"/>
        </w:rPr>
        <w:t>供应商（电子签章）：</w:t>
      </w:r>
      <w:r>
        <w:rPr>
          <w:rFonts w:ascii="Arial" w:hAnsi="Arial" w:cs="Arial"/>
          <w:color w:val="auto"/>
          <w:spacing w:val="20"/>
          <w:sz w:val="24"/>
          <w:highlight w:val="none"/>
          <w:u w:val="single"/>
        </w:rPr>
        <w:t xml:space="preserve">            </w:t>
      </w:r>
      <w:r>
        <w:rPr>
          <w:rFonts w:ascii="Arial" w:hAnsi="Arial" w:cs="Arial"/>
          <w:color w:val="auto"/>
          <w:spacing w:val="20"/>
          <w:sz w:val="24"/>
          <w:highlight w:val="none"/>
        </w:rPr>
        <w:t xml:space="preserve">       日 期：</w:t>
      </w:r>
      <w:r>
        <w:rPr>
          <w:rFonts w:ascii="Arial" w:hAnsi="Arial" w:cs="Arial"/>
          <w:color w:val="auto"/>
          <w:spacing w:val="20"/>
          <w:sz w:val="24"/>
          <w:highlight w:val="none"/>
          <w:u w:val="single"/>
        </w:rPr>
        <w:t xml:space="preserve">         </w:t>
      </w:r>
    </w:p>
    <w:p>
      <w:pPr>
        <w:spacing w:line="500" w:lineRule="exact"/>
        <w:jc w:val="center"/>
        <w:rPr>
          <w:rFonts w:ascii="Arial" w:hAnsi="Arial" w:cs="Arial"/>
          <w:b/>
          <w:bCs/>
          <w:color w:val="auto"/>
          <w:sz w:val="28"/>
          <w:szCs w:val="28"/>
          <w:highlight w:val="none"/>
        </w:rPr>
      </w:pPr>
      <w:r>
        <w:rPr>
          <w:rFonts w:ascii="Arial" w:hAnsi="Arial" w:cs="Arial"/>
          <w:b/>
          <w:color w:val="auto"/>
          <w:sz w:val="32"/>
          <w:szCs w:val="32"/>
          <w:highlight w:val="none"/>
        </w:rPr>
        <w:br w:type="page"/>
      </w:r>
      <w:r>
        <w:rPr>
          <w:rFonts w:ascii="Arial" w:hAnsi="Arial" w:cs="Arial"/>
          <w:b/>
          <w:color w:val="auto"/>
          <w:sz w:val="32"/>
          <w:szCs w:val="32"/>
          <w:highlight w:val="none"/>
        </w:rPr>
        <w:t>供应商关于拟派项目经理的承诺函</w:t>
      </w:r>
    </w:p>
    <w:p>
      <w:pPr>
        <w:spacing w:line="520" w:lineRule="exact"/>
        <w:ind w:left="-10" w:firstLine="520" w:firstLineChars="217"/>
        <w:jc w:val="left"/>
        <w:rPr>
          <w:rFonts w:ascii="Arial" w:hAnsi="Arial" w:cs="Arial"/>
          <w:bCs/>
          <w:color w:val="auto"/>
          <w:sz w:val="24"/>
          <w:highlight w:val="none"/>
        </w:rPr>
      </w:pPr>
    </w:p>
    <w:p>
      <w:pPr>
        <w:pStyle w:val="17"/>
        <w:spacing w:line="560" w:lineRule="exact"/>
        <w:ind w:firstLine="480" w:firstLineChars="200"/>
        <w:rPr>
          <w:rFonts w:ascii="Arial" w:hAnsi="Arial" w:cs="Arial"/>
          <w:bCs/>
          <w:color w:val="auto"/>
          <w:sz w:val="24"/>
          <w:highlight w:val="none"/>
        </w:rPr>
      </w:pPr>
      <w:r>
        <w:rPr>
          <w:rFonts w:ascii="Arial" w:hAnsi="Arial" w:cs="Arial"/>
          <w:bCs/>
          <w:color w:val="auto"/>
          <w:sz w:val="24"/>
          <w:highlight w:val="none"/>
        </w:rPr>
        <w:t>我公司郑重承诺：在参加本次</w:t>
      </w:r>
      <w:r>
        <w:rPr>
          <w:rFonts w:ascii="Arial" w:hAnsi="Arial" w:cs="Arial"/>
          <w:bCs/>
          <w:color w:val="auto"/>
          <w:sz w:val="24"/>
          <w:highlight w:val="none"/>
          <w:u w:val="single"/>
        </w:rPr>
        <w:t xml:space="preserve">                   </w:t>
      </w:r>
      <w:r>
        <w:rPr>
          <w:rFonts w:ascii="Arial" w:hAnsi="Arial" w:cs="Arial"/>
          <w:bCs/>
          <w:color w:val="auto"/>
          <w:sz w:val="24"/>
          <w:highlight w:val="none"/>
        </w:rPr>
        <w:t>工程（项目编号：</w:t>
      </w:r>
      <w:r>
        <w:rPr>
          <w:rFonts w:ascii="Arial" w:hAnsi="Arial" w:cs="Arial"/>
          <w:bCs/>
          <w:color w:val="auto"/>
          <w:sz w:val="24"/>
          <w:highlight w:val="none"/>
          <w:u w:val="single"/>
        </w:rPr>
        <w:t xml:space="preserve">           </w:t>
      </w:r>
      <w:r>
        <w:rPr>
          <w:rFonts w:ascii="Arial" w:hAnsi="Arial" w:cs="Arial"/>
          <w:bCs/>
          <w:color w:val="auto"/>
          <w:sz w:val="24"/>
          <w:highlight w:val="none"/>
        </w:rPr>
        <w:t>）竞争性磋商项目中，拟投入本项目项目经理</w:t>
      </w:r>
      <w:r>
        <w:rPr>
          <w:rFonts w:ascii="Arial" w:hAnsi="Arial" w:cs="Arial"/>
          <w:bCs/>
          <w:color w:val="auto"/>
          <w:sz w:val="24"/>
          <w:highlight w:val="none"/>
          <w:u w:val="single"/>
        </w:rPr>
        <w:t xml:space="preserve">      （姓名），（身份证号码：           ）</w:t>
      </w:r>
      <w:r>
        <w:rPr>
          <w:rFonts w:ascii="Arial" w:hAnsi="Arial" w:cs="Arial"/>
          <w:bCs/>
          <w:color w:val="auto"/>
          <w:sz w:val="24"/>
          <w:highlight w:val="none"/>
        </w:rPr>
        <w:t>不存在其他在建、已中标（或成交）未开工或已列为其他项目中标（或成交）候选人第一名的建造师（符合桂建管【2013】17号文除外及桂建管【2016】70号）。</w:t>
      </w:r>
    </w:p>
    <w:p>
      <w:pPr>
        <w:spacing w:line="560" w:lineRule="exact"/>
        <w:ind w:left="-10" w:firstLine="520" w:firstLineChars="217"/>
        <w:jc w:val="left"/>
        <w:rPr>
          <w:rFonts w:ascii="Arial" w:hAnsi="Arial" w:cs="Arial"/>
          <w:bCs/>
          <w:color w:val="auto"/>
          <w:sz w:val="24"/>
          <w:highlight w:val="none"/>
        </w:rPr>
      </w:pPr>
      <w:r>
        <w:rPr>
          <w:rFonts w:ascii="Arial" w:hAnsi="Arial" w:cs="Arial"/>
          <w:bCs/>
          <w:color w:val="auto"/>
          <w:sz w:val="24"/>
          <w:highlight w:val="none"/>
        </w:rPr>
        <w:t>本单位对上述承诺的真实性负责。如有虚假，将依法承担相应责任。</w:t>
      </w:r>
    </w:p>
    <w:p>
      <w:pPr>
        <w:spacing w:line="560" w:lineRule="exact"/>
        <w:ind w:left="-10" w:firstLine="455" w:firstLineChars="217"/>
        <w:jc w:val="left"/>
        <w:rPr>
          <w:rFonts w:ascii="Arial" w:hAnsi="Arial" w:cs="Arial"/>
          <w:color w:val="auto"/>
          <w:szCs w:val="21"/>
          <w:highlight w:val="none"/>
        </w:rPr>
      </w:pPr>
    </w:p>
    <w:p>
      <w:pPr>
        <w:spacing w:line="520" w:lineRule="exact"/>
        <w:jc w:val="left"/>
        <w:rPr>
          <w:rFonts w:ascii="Arial" w:hAnsi="Arial" w:cs="Arial"/>
          <w:color w:val="auto"/>
          <w:highlight w:val="none"/>
        </w:rPr>
      </w:pPr>
    </w:p>
    <w:p>
      <w:pPr>
        <w:spacing w:line="480" w:lineRule="auto"/>
        <w:ind w:left="2699"/>
        <w:rPr>
          <w:rFonts w:ascii="Arial" w:hAnsi="Arial" w:cs="Arial"/>
          <w:color w:val="auto"/>
          <w:highlight w:val="none"/>
        </w:rPr>
      </w:pPr>
      <w:r>
        <w:rPr>
          <w:rFonts w:ascii="Arial" w:hAnsi="Arial" w:cs="Arial"/>
          <w:color w:val="auto"/>
          <w:highlight w:val="none"/>
        </w:rPr>
        <w:t>供应商：</w:t>
      </w:r>
      <w:r>
        <w:rPr>
          <w:rFonts w:ascii="Arial" w:hAnsi="Arial" w:cs="Arial"/>
          <w:color w:val="auto"/>
          <w:highlight w:val="none"/>
          <w:u w:val="single"/>
        </w:rPr>
        <w:t xml:space="preserve">                              （盖供应商电子签章）</w:t>
      </w:r>
    </w:p>
    <w:p>
      <w:pPr>
        <w:spacing w:line="480" w:lineRule="auto"/>
        <w:ind w:left="2699"/>
        <w:rPr>
          <w:rFonts w:ascii="Arial" w:hAnsi="Arial" w:cs="Arial"/>
          <w:color w:val="auto"/>
          <w:highlight w:val="none"/>
        </w:rPr>
      </w:pPr>
      <w:r>
        <w:rPr>
          <w:rFonts w:ascii="Arial" w:hAnsi="Arial" w:cs="Arial"/>
          <w:color w:val="auto"/>
          <w:highlight w:val="none"/>
        </w:rPr>
        <w:t>法定代表人（或委托代理人）：</w:t>
      </w:r>
      <w:r>
        <w:rPr>
          <w:rFonts w:ascii="Arial" w:hAnsi="Arial" w:cs="Arial"/>
          <w:color w:val="auto"/>
          <w:highlight w:val="none"/>
          <w:u w:val="single"/>
        </w:rPr>
        <w:t xml:space="preserve">         （签字或者电子签名）</w:t>
      </w:r>
    </w:p>
    <w:p>
      <w:pPr>
        <w:spacing w:line="360" w:lineRule="auto"/>
        <w:ind w:firstLine="2730" w:firstLineChars="1300"/>
        <w:rPr>
          <w:rFonts w:ascii="Arial" w:hAnsi="Arial" w:cs="Arial"/>
          <w:color w:val="auto"/>
          <w:sz w:val="24"/>
          <w:highlight w:val="none"/>
        </w:rPr>
      </w:pPr>
      <w:r>
        <w:rPr>
          <w:rFonts w:ascii="Arial" w:hAnsi="Arial" w:cs="Arial"/>
          <w:color w:val="auto"/>
          <w:highlight w:val="none"/>
        </w:rPr>
        <w:t>日期：</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w:t>
      </w: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cs="Arial"/>
          <w:b/>
          <w:color w:val="auto"/>
          <w:sz w:val="32"/>
          <w:szCs w:val="32"/>
          <w:highlight w:val="none"/>
        </w:rPr>
      </w:pPr>
    </w:p>
    <w:p>
      <w:pPr>
        <w:spacing w:line="500" w:lineRule="exact"/>
        <w:jc w:val="center"/>
        <w:rPr>
          <w:rFonts w:ascii="Arial" w:hAnsi="Arial" w:eastAsia="方正小标宋简体" w:cs="Arial"/>
          <w:bCs/>
          <w:color w:val="auto"/>
          <w:sz w:val="44"/>
          <w:szCs w:val="44"/>
          <w:highlight w:val="none"/>
        </w:rPr>
      </w:pPr>
    </w:p>
    <w:p>
      <w:pPr>
        <w:spacing w:line="500" w:lineRule="exact"/>
        <w:jc w:val="center"/>
        <w:rPr>
          <w:rFonts w:ascii="Arial" w:hAnsi="Arial" w:eastAsia="方正小标宋简体" w:cs="Arial"/>
          <w:bCs/>
          <w:color w:val="auto"/>
          <w:sz w:val="44"/>
          <w:szCs w:val="44"/>
          <w:highlight w:val="none"/>
        </w:rPr>
      </w:pPr>
      <w:r>
        <w:rPr>
          <w:rFonts w:ascii="Arial" w:hAnsi="Arial" w:eastAsia="方正小标宋简体" w:cs="Arial"/>
          <w:bCs/>
          <w:color w:val="auto"/>
          <w:sz w:val="44"/>
          <w:szCs w:val="44"/>
          <w:highlight w:val="none"/>
        </w:rPr>
        <w:t>施工组织设计</w:t>
      </w:r>
    </w:p>
    <w:p>
      <w:pPr>
        <w:spacing w:line="360" w:lineRule="auto"/>
        <w:ind w:firstLine="420" w:firstLineChars="200"/>
        <w:rPr>
          <w:rFonts w:ascii="Arial" w:hAnsi="Arial" w:cs="Arial"/>
          <w:color w:val="auto"/>
          <w:highlight w:val="none"/>
        </w:rPr>
      </w:pPr>
    </w:p>
    <w:p>
      <w:pPr>
        <w:spacing w:line="360" w:lineRule="auto"/>
        <w:ind w:firstLine="420" w:firstLineChars="200"/>
        <w:rPr>
          <w:rFonts w:ascii="Arial" w:hAnsi="Arial" w:cs="Arial"/>
          <w:color w:val="auto"/>
          <w:highlight w:val="none"/>
        </w:rPr>
      </w:pPr>
      <w:r>
        <w:rPr>
          <w:rFonts w:ascii="Arial" w:hAnsi="Arial" w:cs="Arial"/>
          <w:color w:val="auto"/>
          <w:highlight w:val="none"/>
        </w:rPr>
        <w:t>1. 施工组织设计应以下内容顺序编制，可采用文字并结合图表形式说明施工方法，施工组织设计具体内容如下：</w:t>
      </w:r>
    </w:p>
    <w:p>
      <w:pPr>
        <w:spacing w:line="360" w:lineRule="exact"/>
        <w:ind w:firstLine="420" w:firstLineChars="200"/>
        <w:rPr>
          <w:rFonts w:ascii="Arial" w:hAnsi="Arial" w:cs="Arial"/>
          <w:color w:val="auto"/>
          <w:highlight w:val="none"/>
        </w:rPr>
      </w:pPr>
      <w:r>
        <w:rPr>
          <w:rFonts w:ascii="Arial" w:hAnsi="Arial" w:cs="Arial"/>
          <w:color w:val="auto"/>
          <w:highlight w:val="none"/>
        </w:rPr>
        <w:t>（1）总体概述</w:t>
      </w:r>
      <w:r>
        <w:rPr>
          <w:rFonts w:ascii="Arial" w:hAnsi="Arial" w:cs="Arial"/>
          <w:bCs/>
          <w:color w:val="auto"/>
          <w:kern w:val="0"/>
          <w:highlight w:val="none"/>
        </w:rPr>
        <w:t>；</w:t>
      </w:r>
    </w:p>
    <w:p>
      <w:pPr>
        <w:spacing w:line="360" w:lineRule="exact"/>
        <w:ind w:firstLine="420" w:firstLineChars="200"/>
        <w:rPr>
          <w:rFonts w:ascii="Arial" w:hAnsi="Arial" w:cs="Arial"/>
          <w:color w:val="auto"/>
          <w:highlight w:val="none"/>
        </w:rPr>
      </w:pPr>
      <w:r>
        <w:rPr>
          <w:rFonts w:ascii="Arial" w:hAnsi="Arial" w:cs="Arial"/>
          <w:color w:val="auto"/>
          <w:highlight w:val="none"/>
        </w:rPr>
        <w:t>（2）主要施工方法；</w:t>
      </w:r>
    </w:p>
    <w:p>
      <w:pPr>
        <w:spacing w:line="360" w:lineRule="exact"/>
        <w:ind w:firstLine="420" w:firstLineChars="200"/>
        <w:rPr>
          <w:rFonts w:ascii="Arial" w:hAnsi="Arial" w:cs="Arial"/>
          <w:color w:val="auto"/>
          <w:highlight w:val="none"/>
        </w:rPr>
      </w:pPr>
      <w:r>
        <w:rPr>
          <w:rFonts w:ascii="Arial" w:hAnsi="Arial" w:cs="Arial"/>
          <w:color w:val="auto"/>
          <w:highlight w:val="none"/>
        </w:rPr>
        <w:t>（3）施工进度、施工进度计划和各阶段进度的保证措施</w:t>
      </w:r>
      <w:r>
        <w:rPr>
          <w:rFonts w:ascii="Arial" w:hAnsi="Arial" w:cs="Arial"/>
          <w:color w:val="auto"/>
          <w:spacing w:val="5"/>
          <w:highlight w:val="none"/>
        </w:rPr>
        <w:t>；</w:t>
      </w:r>
    </w:p>
    <w:p>
      <w:pPr>
        <w:spacing w:line="360" w:lineRule="exact"/>
        <w:ind w:firstLine="420" w:firstLineChars="200"/>
        <w:rPr>
          <w:rFonts w:ascii="Arial" w:hAnsi="Arial" w:cs="Arial"/>
          <w:color w:val="auto"/>
          <w:highlight w:val="none"/>
        </w:rPr>
      </w:pPr>
      <w:r>
        <w:rPr>
          <w:rFonts w:ascii="Arial" w:hAnsi="Arial" w:cs="Arial"/>
          <w:color w:val="auto"/>
          <w:highlight w:val="none"/>
        </w:rPr>
        <w:t>（4）关键施工技术、工艺及工程实施的重点、难点和解决方案；</w:t>
      </w:r>
    </w:p>
    <w:p>
      <w:pPr>
        <w:spacing w:line="360" w:lineRule="exact"/>
        <w:ind w:firstLine="420" w:firstLineChars="200"/>
        <w:jc w:val="left"/>
        <w:rPr>
          <w:rFonts w:ascii="Arial" w:hAnsi="Arial" w:cs="Arial"/>
          <w:color w:val="auto"/>
          <w:highlight w:val="none"/>
        </w:rPr>
      </w:pPr>
      <w:r>
        <w:rPr>
          <w:rFonts w:ascii="Arial" w:hAnsi="Arial" w:cs="Arial"/>
          <w:color w:val="auto"/>
          <w:highlight w:val="none"/>
        </w:rPr>
        <w:t>（5）安全文明施工措施；</w:t>
      </w:r>
    </w:p>
    <w:p>
      <w:pPr>
        <w:spacing w:line="360" w:lineRule="exact"/>
        <w:ind w:firstLine="420" w:firstLineChars="200"/>
        <w:rPr>
          <w:rFonts w:ascii="Arial" w:hAnsi="Arial" w:cs="Arial"/>
          <w:color w:val="auto"/>
          <w:highlight w:val="none"/>
        </w:rPr>
      </w:pPr>
      <w:r>
        <w:rPr>
          <w:rFonts w:ascii="Arial" w:hAnsi="Arial" w:cs="Arial"/>
          <w:color w:val="auto"/>
          <w:highlight w:val="none"/>
        </w:rPr>
        <w:t>（6）质量保证与承诺；</w:t>
      </w:r>
    </w:p>
    <w:p>
      <w:pPr>
        <w:spacing w:line="360" w:lineRule="exact"/>
        <w:ind w:firstLine="420" w:firstLineChars="200"/>
        <w:rPr>
          <w:rFonts w:ascii="Arial" w:hAnsi="Arial" w:cs="Arial"/>
          <w:color w:val="auto"/>
          <w:highlight w:val="none"/>
        </w:rPr>
      </w:pPr>
      <w:r>
        <w:rPr>
          <w:rFonts w:ascii="Arial" w:hAnsi="Arial" w:cs="Arial"/>
          <w:color w:val="auto"/>
          <w:highlight w:val="none"/>
        </w:rPr>
        <w:t>（7）新技术应用与承诺。</w:t>
      </w:r>
    </w:p>
    <w:p>
      <w:pPr>
        <w:spacing w:line="360" w:lineRule="auto"/>
        <w:ind w:firstLine="420" w:firstLineChars="200"/>
        <w:rPr>
          <w:rFonts w:ascii="Arial" w:hAnsi="Arial" w:cs="Arial"/>
          <w:color w:val="auto"/>
          <w:highlight w:val="none"/>
        </w:rPr>
      </w:pPr>
    </w:p>
    <w:p>
      <w:pPr>
        <w:spacing w:line="360" w:lineRule="auto"/>
        <w:ind w:firstLine="420" w:firstLineChars="200"/>
        <w:rPr>
          <w:rFonts w:ascii="Arial" w:hAnsi="Arial" w:cs="Arial"/>
          <w:color w:val="auto"/>
          <w:highlight w:val="none"/>
        </w:rPr>
      </w:pPr>
      <w:r>
        <w:rPr>
          <w:rFonts w:ascii="Arial" w:hAnsi="Arial" w:cs="Arial"/>
          <w:color w:val="auto"/>
          <w:highlight w:val="none"/>
        </w:rPr>
        <w:t>2. 技术标施工组织设计除采用文字表述外可附下列图表，图表及格式要求附后。</w:t>
      </w:r>
    </w:p>
    <w:p>
      <w:pPr>
        <w:spacing w:line="360" w:lineRule="auto"/>
        <w:ind w:firstLine="420" w:firstLineChars="200"/>
        <w:rPr>
          <w:rFonts w:ascii="Arial" w:hAnsi="Arial" w:cs="Arial"/>
          <w:color w:val="auto"/>
          <w:highlight w:val="none"/>
        </w:rPr>
      </w:pPr>
      <w:r>
        <w:rPr>
          <w:rFonts w:ascii="Arial" w:hAnsi="Arial" w:cs="Arial"/>
          <w:color w:val="auto"/>
          <w:highlight w:val="none"/>
        </w:rPr>
        <w:t>附表一  劳动力计划表</w:t>
      </w:r>
    </w:p>
    <w:p>
      <w:pPr>
        <w:spacing w:line="360" w:lineRule="auto"/>
        <w:ind w:firstLine="420" w:firstLineChars="200"/>
        <w:rPr>
          <w:rFonts w:ascii="Arial" w:hAnsi="Arial" w:cs="Arial"/>
          <w:color w:val="auto"/>
          <w:highlight w:val="none"/>
        </w:rPr>
      </w:pPr>
      <w:r>
        <w:rPr>
          <w:rFonts w:ascii="Arial" w:hAnsi="Arial" w:cs="Arial"/>
          <w:color w:val="auto"/>
          <w:highlight w:val="none"/>
        </w:rPr>
        <w:t>附表二  计划开、竣工日期和施工进度计划（网络图或横道图）</w:t>
      </w:r>
    </w:p>
    <w:p>
      <w:pPr>
        <w:spacing w:line="360" w:lineRule="auto"/>
        <w:ind w:firstLine="420" w:firstLineChars="200"/>
        <w:rPr>
          <w:rFonts w:ascii="Arial" w:hAnsi="Arial" w:cs="Arial"/>
          <w:color w:val="auto"/>
          <w:highlight w:val="none"/>
        </w:rPr>
      </w:pPr>
      <w:r>
        <w:rPr>
          <w:rFonts w:ascii="Arial" w:hAnsi="Arial" w:cs="Arial"/>
          <w:color w:val="auto"/>
          <w:highlight w:val="none"/>
        </w:rPr>
        <w:t>附表三  施工总平面图</w:t>
      </w:r>
    </w:p>
    <w:p>
      <w:pPr>
        <w:spacing w:line="360" w:lineRule="auto"/>
        <w:ind w:firstLine="420" w:firstLineChars="200"/>
        <w:rPr>
          <w:rFonts w:ascii="Arial" w:hAnsi="Arial" w:cs="Arial"/>
          <w:color w:val="auto"/>
          <w:highlight w:val="none"/>
        </w:rPr>
      </w:pPr>
      <w:r>
        <w:rPr>
          <w:rFonts w:ascii="Arial" w:hAnsi="Arial" w:cs="Arial"/>
          <w:color w:val="auto"/>
          <w:highlight w:val="none"/>
        </w:rPr>
        <w:t>附表四  临时用地表</w:t>
      </w:r>
    </w:p>
    <w:p>
      <w:pPr>
        <w:spacing w:line="360" w:lineRule="auto"/>
        <w:ind w:firstLine="420" w:firstLineChars="200"/>
        <w:rPr>
          <w:rFonts w:ascii="Arial" w:hAnsi="Arial" w:cs="Arial"/>
          <w:color w:val="auto"/>
          <w:highlight w:val="none"/>
        </w:rPr>
      </w:pPr>
    </w:p>
    <w:p>
      <w:pPr>
        <w:rPr>
          <w:rFonts w:ascii="Arial" w:hAnsi="Arial" w:cs="Arial"/>
          <w:color w:val="auto"/>
          <w:highlight w:val="none"/>
        </w:rPr>
      </w:pPr>
      <w:r>
        <w:rPr>
          <w:rFonts w:ascii="Arial" w:hAnsi="Arial" w:cs="Arial"/>
          <w:color w:val="auto"/>
          <w:highlight w:val="none"/>
        </w:rPr>
        <w:t>附表一：劳动力计划表</w:t>
      </w:r>
    </w:p>
    <w:p>
      <w:pPr>
        <w:ind w:firstLine="7245" w:firstLineChars="3450"/>
        <w:rPr>
          <w:rFonts w:ascii="Arial" w:hAnsi="Arial" w:cs="Arial"/>
          <w:color w:val="auto"/>
          <w:highlight w:val="none"/>
        </w:rPr>
      </w:pPr>
      <w:r>
        <w:rPr>
          <w:rFonts w:ascii="Arial" w:hAnsi="Arial" w:cs="Arial"/>
          <w:color w:val="auto"/>
          <w:highlight w:val="none"/>
        </w:rPr>
        <w:t xml:space="preserve">    单位：人</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rFonts w:ascii="Arial" w:hAnsi="Arial" w:cs="Arial"/>
                <w:color w:val="auto"/>
                <w:highlight w:val="none"/>
              </w:rPr>
            </w:pPr>
            <w:r>
              <w:rPr>
                <w:rFonts w:ascii="Arial" w:hAnsi="Arial" w:cs="Arial"/>
                <w:color w:val="auto"/>
                <w:highlight w:val="none"/>
              </w:rPr>
              <w:t>工种</w:t>
            </w:r>
          </w:p>
        </w:tc>
        <w:tc>
          <w:tcPr>
            <w:tcW w:w="7248" w:type="dxa"/>
            <w:gridSpan w:val="6"/>
            <w:vAlign w:val="center"/>
          </w:tcPr>
          <w:p>
            <w:pPr>
              <w:spacing w:line="360" w:lineRule="auto"/>
              <w:jc w:val="center"/>
              <w:rPr>
                <w:rFonts w:ascii="Arial" w:hAnsi="Arial" w:cs="Arial"/>
                <w:color w:val="auto"/>
                <w:highlight w:val="none"/>
              </w:rPr>
            </w:pPr>
            <w:r>
              <w:rPr>
                <w:rFonts w:ascii="Arial" w:hAnsi="Arial" w:cs="Arial"/>
                <w:color w:val="auto"/>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rFonts w:ascii="Arial" w:hAnsi="Arial" w:cs="Arial"/>
                <w:color w:val="auto"/>
                <w:highlight w:val="none"/>
              </w:rPr>
            </w:pPr>
          </w:p>
        </w:tc>
        <w:tc>
          <w:tcPr>
            <w:tcW w:w="961"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rFonts w:ascii="Arial" w:hAnsi="Arial" w:cs="Arial"/>
                <w:color w:val="auto"/>
                <w:highlight w:val="none"/>
              </w:rPr>
            </w:pPr>
          </w:p>
        </w:tc>
        <w:tc>
          <w:tcPr>
            <w:tcW w:w="961"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rFonts w:ascii="Arial" w:hAnsi="Arial" w:cs="Arial"/>
                <w:color w:val="auto"/>
                <w:highlight w:val="none"/>
              </w:rPr>
            </w:pPr>
          </w:p>
        </w:tc>
        <w:tc>
          <w:tcPr>
            <w:tcW w:w="961"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rFonts w:ascii="Arial" w:hAnsi="Arial" w:cs="Arial"/>
                <w:color w:val="auto"/>
                <w:highlight w:val="none"/>
              </w:rPr>
            </w:pPr>
          </w:p>
        </w:tc>
        <w:tc>
          <w:tcPr>
            <w:tcW w:w="961"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rFonts w:ascii="Arial" w:hAnsi="Arial" w:cs="Arial"/>
                <w:color w:val="auto"/>
                <w:highlight w:val="none"/>
              </w:rPr>
            </w:pPr>
          </w:p>
        </w:tc>
        <w:tc>
          <w:tcPr>
            <w:tcW w:w="961"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spacing w:line="360" w:lineRule="auto"/>
              <w:jc w:val="center"/>
              <w:rPr>
                <w:rFonts w:ascii="Arial" w:hAnsi="Arial" w:cs="Arial"/>
                <w:color w:val="auto"/>
                <w:highlight w:val="none"/>
              </w:rPr>
            </w:pPr>
          </w:p>
        </w:tc>
        <w:tc>
          <w:tcPr>
            <w:tcW w:w="961"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c>
          <w:tcPr>
            <w:tcW w:w="1257" w:type="dxa"/>
            <w:vAlign w:val="center"/>
          </w:tcPr>
          <w:p>
            <w:pPr>
              <w:spacing w:line="360" w:lineRule="auto"/>
              <w:jc w:val="center"/>
              <w:rPr>
                <w:rFonts w:ascii="Arial" w:hAnsi="Arial" w:cs="Arial"/>
                <w:color w:val="auto"/>
                <w:highlight w:val="none"/>
              </w:rPr>
            </w:pPr>
          </w:p>
        </w:tc>
        <w:tc>
          <w:tcPr>
            <w:tcW w:w="1258" w:type="dxa"/>
            <w:vAlign w:val="center"/>
          </w:tcPr>
          <w:p>
            <w:pPr>
              <w:spacing w:line="360" w:lineRule="auto"/>
              <w:jc w:val="center"/>
              <w:rPr>
                <w:rFonts w:ascii="Arial" w:hAnsi="Arial" w:cs="Arial"/>
                <w:color w:val="auto"/>
                <w:highlight w:val="none"/>
              </w:rPr>
            </w:pPr>
          </w:p>
        </w:tc>
      </w:tr>
    </w:tbl>
    <w:p>
      <w:pPr>
        <w:rPr>
          <w:rFonts w:ascii="Arial" w:hAnsi="Arial" w:cs="Arial"/>
          <w:color w:val="auto"/>
          <w:highlight w:val="none"/>
        </w:rPr>
      </w:pPr>
    </w:p>
    <w:p>
      <w:pPr>
        <w:rPr>
          <w:rFonts w:ascii="Arial" w:hAnsi="Arial" w:cs="Arial"/>
          <w:b/>
          <w:bCs/>
          <w:color w:val="auto"/>
          <w:highlight w:val="none"/>
        </w:rPr>
      </w:pPr>
    </w:p>
    <w:p>
      <w:pPr>
        <w:rPr>
          <w:rFonts w:ascii="Arial" w:hAnsi="Arial" w:cs="Arial"/>
          <w:color w:val="auto"/>
          <w:highlight w:val="none"/>
        </w:rPr>
      </w:pPr>
    </w:p>
    <w:p>
      <w:pPr>
        <w:rPr>
          <w:rFonts w:ascii="Arial" w:hAnsi="Arial" w:cs="Arial"/>
          <w:color w:val="auto"/>
          <w:highlight w:val="none"/>
        </w:rPr>
      </w:pPr>
      <w:r>
        <w:rPr>
          <w:rFonts w:ascii="Arial" w:hAnsi="Arial" w:cs="Arial"/>
          <w:color w:val="auto"/>
          <w:highlight w:val="none"/>
        </w:rPr>
        <w:t>附表二：计划开、竣工日期和施工进度计划（网络图或横道图）</w:t>
      </w:r>
    </w:p>
    <w:p>
      <w:pPr>
        <w:spacing w:line="460" w:lineRule="exact"/>
        <w:ind w:left="-6" w:firstLine="420"/>
        <w:rPr>
          <w:rFonts w:ascii="Arial" w:hAnsi="Arial" w:cs="Arial"/>
          <w:color w:val="auto"/>
          <w:highlight w:val="none"/>
        </w:rPr>
      </w:pPr>
      <w:r>
        <w:rPr>
          <w:rFonts w:ascii="Arial" w:hAnsi="Arial" w:cs="Arial"/>
          <w:color w:val="auto"/>
          <w:highlight w:val="none"/>
        </w:rPr>
        <w:t>1. 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rFonts w:ascii="Arial" w:hAnsi="Arial" w:cs="Arial"/>
          <w:color w:val="auto"/>
          <w:highlight w:val="none"/>
        </w:rPr>
      </w:pPr>
      <w:r>
        <w:rPr>
          <w:rFonts w:ascii="Arial" w:hAnsi="Arial" w:cs="Arial"/>
          <w:color w:val="auto"/>
          <w:highlight w:val="none"/>
        </w:rPr>
        <w:t>2. 施工进度计划可采用网络图（或横道图）表示，说明计划开工日期和各分项工程各阶段的完工日期和分包合同签订的日期。</w:t>
      </w:r>
    </w:p>
    <w:p>
      <w:pPr>
        <w:spacing w:line="460" w:lineRule="exact"/>
        <w:ind w:left="-6" w:firstLine="420"/>
        <w:rPr>
          <w:rFonts w:ascii="Arial" w:hAnsi="Arial" w:cs="Arial"/>
          <w:color w:val="auto"/>
          <w:highlight w:val="none"/>
        </w:rPr>
      </w:pPr>
      <w:r>
        <w:rPr>
          <w:rFonts w:ascii="Arial" w:hAnsi="Arial" w:cs="Arial"/>
          <w:color w:val="auto"/>
          <w:highlight w:val="none"/>
        </w:rPr>
        <w:t>3. 施工进度计划应与施工组织设计相适应。</w:t>
      </w:r>
    </w:p>
    <w:p>
      <w:pPr>
        <w:spacing w:line="360" w:lineRule="auto"/>
        <w:ind w:left="-6" w:firstLine="420"/>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r>
        <w:rPr>
          <w:rFonts w:ascii="Arial" w:hAnsi="Arial" w:cs="Arial"/>
          <w:color w:val="auto"/>
          <w:highlight w:val="none"/>
        </w:rPr>
        <w:t>附表三：施工总平面图</w:t>
      </w:r>
    </w:p>
    <w:p>
      <w:pPr>
        <w:spacing w:line="460" w:lineRule="exact"/>
        <w:ind w:firstLine="420" w:firstLineChars="200"/>
        <w:rPr>
          <w:rFonts w:ascii="Arial" w:hAnsi="Arial" w:cs="Arial"/>
          <w:color w:val="auto"/>
          <w:highlight w:val="none"/>
        </w:rPr>
      </w:pPr>
      <w:r>
        <w:rPr>
          <w:rFonts w:ascii="Arial" w:hAnsi="Arial" w:cs="Arial"/>
          <w:color w:val="auto"/>
          <w:highlight w:val="none"/>
        </w:rPr>
        <w:t>供应商应递交一份施工总平面图，绘出现场临时设施布置图表并附文字说明，说明临时设施、加工车间、现场办公、设备及仓储、供电、供水、卫生、生活、道路、消防等设施的情况和布置。</w:t>
      </w: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r>
        <w:rPr>
          <w:rFonts w:ascii="Arial" w:hAnsi="Arial" w:cs="Arial"/>
          <w:color w:val="auto"/>
          <w:highlight w:val="none"/>
        </w:rPr>
        <w:t>附表四：临时用地表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rFonts w:ascii="Arial" w:hAnsi="Arial" w:cs="Arial"/>
                <w:color w:val="auto"/>
                <w:highlight w:val="none"/>
              </w:rPr>
            </w:pPr>
            <w:r>
              <w:rPr>
                <w:rFonts w:ascii="Arial" w:hAnsi="Arial" w:cs="Arial"/>
                <w:color w:val="auto"/>
                <w:highlight w:val="none"/>
              </w:rPr>
              <w:t>用途</w:t>
            </w:r>
          </w:p>
        </w:tc>
        <w:tc>
          <w:tcPr>
            <w:tcW w:w="2357" w:type="dxa"/>
            <w:vAlign w:val="center"/>
          </w:tcPr>
          <w:p>
            <w:pPr>
              <w:jc w:val="center"/>
              <w:rPr>
                <w:rFonts w:ascii="Arial" w:hAnsi="Arial" w:cs="Arial"/>
                <w:color w:val="auto"/>
                <w:highlight w:val="none"/>
              </w:rPr>
            </w:pPr>
            <w:r>
              <w:rPr>
                <w:rFonts w:ascii="Arial" w:hAnsi="Arial" w:cs="Arial"/>
                <w:color w:val="auto"/>
                <w:highlight w:val="none"/>
              </w:rPr>
              <w:t>面积（平方米）</w:t>
            </w:r>
          </w:p>
        </w:tc>
        <w:tc>
          <w:tcPr>
            <w:tcW w:w="2356" w:type="dxa"/>
            <w:vAlign w:val="center"/>
          </w:tcPr>
          <w:p>
            <w:pPr>
              <w:jc w:val="center"/>
              <w:rPr>
                <w:rFonts w:ascii="Arial" w:hAnsi="Arial" w:cs="Arial"/>
                <w:color w:val="auto"/>
                <w:highlight w:val="none"/>
              </w:rPr>
            </w:pPr>
            <w:r>
              <w:rPr>
                <w:rFonts w:ascii="Arial" w:hAnsi="Arial" w:cs="Arial"/>
                <w:color w:val="auto"/>
                <w:highlight w:val="none"/>
              </w:rPr>
              <w:t>位置</w:t>
            </w:r>
          </w:p>
        </w:tc>
        <w:tc>
          <w:tcPr>
            <w:tcW w:w="2136" w:type="dxa"/>
            <w:vAlign w:val="center"/>
          </w:tcPr>
          <w:p>
            <w:pPr>
              <w:jc w:val="center"/>
              <w:rPr>
                <w:rFonts w:ascii="Arial" w:hAnsi="Arial" w:cs="Arial"/>
                <w:color w:val="auto"/>
                <w:highlight w:val="none"/>
              </w:rPr>
            </w:pPr>
            <w:r>
              <w:rPr>
                <w:rFonts w:ascii="Arial" w:hAnsi="Arial" w:cs="Arial"/>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Arial" w:hAnsi="Arial" w:cs="Arial"/>
                <w:color w:val="auto"/>
                <w:highlight w:val="none"/>
              </w:rPr>
            </w:pPr>
          </w:p>
        </w:tc>
        <w:tc>
          <w:tcPr>
            <w:tcW w:w="2357" w:type="dxa"/>
          </w:tcPr>
          <w:p>
            <w:pPr>
              <w:rPr>
                <w:rFonts w:ascii="Arial" w:hAnsi="Arial" w:cs="Arial"/>
                <w:color w:val="auto"/>
                <w:highlight w:val="none"/>
              </w:rPr>
            </w:pPr>
          </w:p>
        </w:tc>
        <w:tc>
          <w:tcPr>
            <w:tcW w:w="2356" w:type="dxa"/>
          </w:tcPr>
          <w:p>
            <w:pPr>
              <w:rPr>
                <w:rFonts w:ascii="Arial" w:hAnsi="Arial" w:cs="Arial"/>
                <w:color w:val="auto"/>
                <w:highlight w:val="none"/>
              </w:rPr>
            </w:pPr>
          </w:p>
        </w:tc>
        <w:tc>
          <w:tcPr>
            <w:tcW w:w="2136" w:type="dxa"/>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Arial" w:hAnsi="Arial" w:cs="Arial"/>
                <w:color w:val="auto"/>
                <w:highlight w:val="none"/>
              </w:rPr>
            </w:pPr>
          </w:p>
        </w:tc>
        <w:tc>
          <w:tcPr>
            <w:tcW w:w="2357" w:type="dxa"/>
          </w:tcPr>
          <w:p>
            <w:pPr>
              <w:rPr>
                <w:rFonts w:ascii="Arial" w:hAnsi="Arial" w:cs="Arial"/>
                <w:color w:val="auto"/>
                <w:highlight w:val="none"/>
              </w:rPr>
            </w:pPr>
          </w:p>
        </w:tc>
        <w:tc>
          <w:tcPr>
            <w:tcW w:w="2356" w:type="dxa"/>
          </w:tcPr>
          <w:p>
            <w:pPr>
              <w:rPr>
                <w:rFonts w:ascii="Arial" w:hAnsi="Arial" w:cs="Arial"/>
                <w:color w:val="auto"/>
                <w:highlight w:val="none"/>
              </w:rPr>
            </w:pPr>
          </w:p>
        </w:tc>
        <w:tc>
          <w:tcPr>
            <w:tcW w:w="2136" w:type="dxa"/>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rFonts w:ascii="Arial" w:hAnsi="Arial" w:cs="Arial"/>
                <w:color w:val="auto"/>
                <w:highlight w:val="none"/>
              </w:rPr>
            </w:pPr>
          </w:p>
        </w:tc>
        <w:tc>
          <w:tcPr>
            <w:tcW w:w="2357" w:type="dxa"/>
          </w:tcPr>
          <w:p>
            <w:pPr>
              <w:rPr>
                <w:rFonts w:ascii="Arial" w:hAnsi="Arial" w:cs="Arial"/>
                <w:color w:val="auto"/>
                <w:highlight w:val="none"/>
              </w:rPr>
            </w:pPr>
          </w:p>
        </w:tc>
        <w:tc>
          <w:tcPr>
            <w:tcW w:w="2356" w:type="dxa"/>
          </w:tcPr>
          <w:p>
            <w:pPr>
              <w:rPr>
                <w:rFonts w:ascii="Arial" w:hAnsi="Arial" w:cs="Arial"/>
                <w:color w:val="auto"/>
                <w:highlight w:val="none"/>
              </w:rPr>
            </w:pPr>
          </w:p>
        </w:tc>
        <w:tc>
          <w:tcPr>
            <w:tcW w:w="2136" w:type="dxa"/>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Arial" w:hAnsi="Arial" w:cs="Arial"/>
                <w:color w:val="auto"/>
                <w:highlight w:val="none"/>
              </w:rPr>
            </w:pPr>
          </w:p>
        </w:tc>
        <w:tc>
          <w:tcPr>
            <w:tcW w:w="2357" w:type="dxa"/>
          </w:tcPr>
          <w:p>
            <w:pPr>
              <w:rPr>
                <w:rFonts w:ascii="Arial" w:hAnsi="Arial" w:cs="Arial"/>
                <w:color w:val="auto"/>
                <w:highlight w:val="none"/>
              </w:rPr>
            </w:pPr>
          </w:p>
        </w:tc>
        <w:tc>
          <w:tcPr>
            <w:tcW w:w="2356" w:type="dxa"/>
          </w:tcPr>
          <w:p>
            <w:pPr>
              <w:rPr>
                <w:rFonts w:ascii="Arial" w:hAnsi="Arial" w:cs="Arial"/>
                <w:color w:val="auto"/>
                <w:highlight w:val="none"/>
              </w:rPr>
            </w:pPr>
          </w:p>
        </w:tc>
        <w:tc>
          <w:tcPr>
            <w:tcW w:w="2136" w:type="dxa"/>
          </w:tcPr>
          <w:p>
            <w:pPr>
              <w:rPr>
                <w:rFonts w:ascii="Arial" w:hAnsi="Arial" w:cs="Arial"/>
                <w:color w:val="auto"/>
                <w:highlight w:val="none"/>
              </w:rPr>
            </w:pPr>
          </w:p>
        </w:tc>
      </w:tr>
    </w:tbl>
    <w:p>
      <w:pPr>
        <w:spacing w:line="360" w:lineRule="auto"/>
        <w:ind w:firstLine="880" w:firstLineChars="200"/>
        <w:rPr>
          <w:rFonts w:ascii="Arial" w:hAnsi="Arial" w:eastAsia="方正小标宋简体" w:cs="Arial"/>
          <w:bCs/>
          <w:color w:val="auto"/>
          <w:sz w:val="44"/>
          <w:szCs w:val="44"/>
          <w:highlight w:val="none"/>
        </w:rPr>
      </w:pPr>
    </w:p>
    <w:p>
      <w:pPr>
        <w:spacing w:line="360" w:lineRule="auto"/>
        <w:jc w:val="center"/>
        <w:rPr>
          <w:rFonts w:ascii="Arial" w:hAnsi="Arial" w:cs="Arial"/>
          <w:b/>
          <w:color w:val="auto"/>
          <w:sz w:val="28"/>
          <w:szCs w:val="28"/>
          <w:highlight w:val="none"/>
        </w:rPr>
      </w:pPr>
      <w:r>
        <w:rPr>
          <w:rFonts w:ascii="Arial" w:hAnsi="Arial" w:eastAsia="方正小标宋简体" w:cs="Arial"/>
          <w:bCs/>
          <w:color w:val="auto"/>
          <w:sz w:val="44"/>
          <w:szCs w:val="44"/>
          <w:highlight w:val="none"/>
        </w:rPr>
        <w:br w:type="page"/>
      </w:r>
      <w:bookmarkStart w:id="152" w:name="bookmark2229"/>
      <w:bookmarkStart w:id="153" w:name="bookmark2228"/>
      <w:bookmarkStart w:id="154" w:name="bookmark2230"/>
    </w:p>
    <w:bookmarkEnd w:id="152"/>
    <w:bookmarkEnd w:id="153"/>
    <w:bookmarkEnd w:id="154"/>
    <w:p>
      <w:pPr>
        <w:spacing w:line="360" w:lineRule="auto"/>
        <w:rPr>
          <w:rFonts w:ascii="Arial" w:hAnsi="Arial" w:cs="Arial"/>
          <w:color w:val="auto"/>
          <w:szCs w:val="21"/>
          <w:highlight w:val="none"/>
        </w:rPr>
      </w:pPr>
      <w:r>
        <w:rPr>
          <w:rFonts w:ascii="Arial" w:hAnsi="Arial" w:cs="Arial"/>
          <w:b/>
          <w:bCs/>
          <w:color w:val="auto"/>
          <w:sz w:val="24"/>
          <w:highlight w:val="none"/>
        </w:rPr>
        <w:t>其他文书、文件格式</w:t>
      </w:r>
    </w:p>
    <w:p>
      <w:pPr>
        <w:jc w:val="center"/>
        <w:rPr>
          <w:rFonts w:ascii="Arial" w:hAnsi="Arial" w:eastAsia="方正小标宋简体" w:cs="Arial"/>
          <w:color w:val="auto"/>
          <w:sz w:val="44"/>
          <w:szCs w:val="44"/>
          <w:highlight w:val="none"/>
        </w:rPr>
      </w:pPr>
      <w:bookmarkStart w:id="155" w:name="_Toc71365926"/>
      <w:r>
        <w:rPr>
          <w:rFonts w:ascii="Arial" w:hAnsi="Arial" w:eastAsia="方正小标宋简体" w:cs="Arial"/>
          <w:color w:val="auto"/>
          <w:sz w:val="44"/>
          <w:szCs w:val="44"/>
          <w:highlight w:val="none"/>
        </w:rPr>
        <w:t>中小企业声明函（工程）</w:t>
      </w:r>
      <w:bookmarkEnd w:id="155"/>
    </w:p>
    <w:p>
      <w:pPr>
        <w:spacing w:before="2" w:line="500" w:lineRule="exact"/>
        <w:ind w:firstLine="708" w:firstLineChars="294"/>
        <w:rPr>
          <w:rFonts w:ascii="Arial" w:hAnsi="Arial" w:cs="Arial"/>
          <w:b/>
          <w:bCs/>
          <w:color w:val="auto"/>
          <w:sz w:val="24"/>
          <w:highlight w:val="none"/>
        </w:rPr>
      </w:pPr>
    </w:p>
    <w:p>
      <w:pPr>
        <w:pStyle w:val="19"/>
        <w:spacing w:line="500" w:lineRule="exact"/>
        <w:ind w:right="142" w:firstLine="705" w:firstLineChars="294"/>
        <w:rPr>
          <w:rFonts w:ascii="Arial" w:hAnsi="Arial" w:cs="Arial"/>
          <w:color w:val="auto"/>
          <w:sz w:val="24"/>
          <w:highlight w:val="none"/>
        </w:rPr>
      </w:pPr>
      <w:r>
        <w:rPr>
          <w:rFonts w:ascii="Arial" w:hAnsi="Arial" w:cs="Arial"/>
          <w:color w:val="auto"/>
          <w:sz w:val="24"/>
          <w:highlight w:val="none"/>
        </w:rPr>
        <w:t>本公司郑重声明，根据《政府采购促进中小企业发展管理办法》（财库﹝2020﹞46号）的规定，本公司参加</w:t>
      </w:r>
      <w:r>
        <w:rPr>
          <w:rFonts w:ascii="Arial" w:hAnsi="Arial" w:cs="Arial"/>
          <w:color w:val="auto"/>
          <w:sz w:val="24"/>
          <w:highlight w:val="none"/>
          <w:u w:val="single"/>
        </w:rPr>
        <w:t>（单位名称）</w:t>
      </w:r>
      <w:r>
        <w:rPr>
          <w:rFonts w:ascii="Arial" w:hAnsi="Arial" w:cs="Arial"/>
          <w:color w:val="auto"/>
          <w:sz w:val="24"/>
          <w:highlight w:val="none"/>
        </w:rPr>
        <w:t>的</w:t>
      </w:r>
      <w:r>
        <w:rPr>
          <w:rFonts w:ascii="Arial" w:hAnsi="Arial" w:cs="Arial"/>
          <w:color w:val="auto"/>
          <w:sz w:val="24"/>
          <w:highlight w:val="none"/>
          <w:u w:val="single"/>
        </w:rPr>
        <w:t>（项目名称）</w:t>
      </w:r>
      <w:r>
        <w:rPr>
          <w:rFonts w:ascii="Arial" w:hAnsi="Arial" w:cs="Arial"/>
          <w:color w:val="auto"/>
          <w:sz w:val="24"/>
          <w:highlight w:val="none"/>
        </w:rPr>
        <w:t>采购活动，工程的施工单位全部为符合政策要求的中小企业。相关企业的具体情况如下：</w:t>
      </w:r>
    </w:p>
    <w:p>
      <w:pPr>
        <w:tabs>
          <w:tab w:val="left" w:pos="1384"/>
          <w:tab w:val="left" w:pos="4562"/>
          <w:tab w:val="left" w:pos="6803"/>
        </w:tabs>
        <w:spacing w:before="13" w:line="500" w:lineRule="exact"/>
        <w:ind w:right="142" w:firstLine="772" w:firstLineChars="322"/>
        <w:rPr>
          <w:rFonts w:ascii="Arial" w:hAnsi="Arial" w:cs="Arial"/>
          <w:color w:val="auto"/>
          <w:sz w:val="24"/>
          <w:highlight w:val="none"/>
        </w:rPr>
      </w:pPr>
      <w:r>
        <w:rPr>
          <w:rFonts w:ascii="Arial" w:hAnsi="Arial" w:cs="Arial"/>
          <w:color w:val="auto"/>
          <w:sz w:val="24"/>
          <w:highlight w:val="none"/>
          <w:u w:val="single"/>
        </w:rPr>
        <w:t>（标的名称）</w:t>
      </w:r>
      <w:r>
        <w:rPr>
          <w:rFonts w:ascii="Arial" w:hAnsi="Arial" w:cs="Arial"/>
          <w:color w:val="auto"/>
          <w:sz w:val="24"/>
          <w:highlight w:val="none"/>
        </w:rPr>
        <w:t>，属于</w:t>
      </w:r>
      <w:r>
        <w:rPr>
          <w:rFonts w:ascii="Arial" w:hAnsi="Arial" w:cs="Arial"/>
          <w:color w:val="auto"/>
          <w:sz w:val="24"/>
          <w:highlight w:val="none"/>
          <w:u w:val="single"/>
        </w:rPr>
        <w:t>建筑业</w:t>
      </w:r>
      <w:r>
        <w:rPr>
          <w:rFonts w:ascii="Arial" w:hAnsi="Arial" w:cs="Arial"/>
          <w:color w:val="auto"/>
          <w:sz w:val="24"/>
          <w:highlight w:val="none"/>
        </w:rPr>
        <w:t>；承建企业为</w:t>
      </w:r>
      <w:r>
        <w:rPr>
          <w:rFonts w:ascii="Arial" w:hAnsi="Arial" w:cs="Arial"/>
          <w:color w:val="auto"/>
          <w:sz w:val="24"/>
          <w:highlight w:val="none"/>
          <w:u w:val="single"/>
        </w:rPr>
        <w:t>（企业名称）</w:t>
      </w:r>
      <w:r>
        <w:rPr>
          <w:rFonts w:ascii="Arial" w:hAnsi="Arial" w:cs="Arial"/>
          <w:color w:val="auto"/>
          <w:sz w:val="24"/>
          <w:highlight w:val="none"/>
        </w:rPr>
        <w:t>，从业人员</w:t>
      </w:r>
      <w:r>
        <w:rPr>
          <w:rFonts w:ascii="Arial" w:hAnsi="Arial" w:cs="Arial"/>
          <w:color w:val="auto"/>
          <w:sz w:val="24"/>
          <w:highlight w:val="none"/>
          <w:u w:val="single"/>
        </w:rPr>
        <w:t xml:space="preserve">      </w:t>
      </w:r>
      <w:r>
        <w:rPr>
          <w:rFonts w:ascii="Arial" w:hAnsi="Arial" w:cs="Arial"/>
          <w:color w:val="auto"/>
          <w:sz w:val="24"/>
          <w:highlight w:val="none"/>
        </w:rPr>
        <w:t>人，营业收入为</w:t>
      </w:r>
      <w:r>
        <w:rPr>
          <w:rFonts w:ascii="Arial" w:hAnsi="Arial" w:cs="Arial"/>
          <w:color w:val="auto"/>
          <w:sz w:val="24"/>
          <w:highlight w:val="none"/>
          <w:u w:val="single"/>
        </w:rPr>
        <w:t xml:space="preserve">      </w:t>
      </w:r>
      <w:r>
        <w:rPr>
          <w:rFonts w:ascii="Arial" w:hAnsi="Arial" w:cs="Arial"/>
          <w:color w:val="auto"/>
          <w:sz w:val="24"/>
          <w:highlight w:val="none"/>
        </w:rPr>
        <w:t>万元，资产总额为</w:t>
      </w:r>
      <w:r>
        <w:rPr>
          <w:rFonts w:ascii="Arial" w:hAnsi="Arial" w:cs="Arial"/>
          <w:color w:val="auto"/>
          <w:sz w:val="24"/>
          <w:highlight w:val="none"/>
          <w:u w:val="single"/>
        </w:rPr>
        <w:t xml:space="preserve">      </w:t>
      </w:r>
      <w:r>
        <w:rPr>
          <w:rFonts w:ascii="Arial" w:hAnsi="Arial" w:cs="Arial"/>
          <w:color w:val="auto"/>
          <w:sz w:val="24"/>
          <w:highlight w:val="none"/>
        </w:rPr>
        <w:t>万元，属于</w:t>
      </w:r>
      <w:r>
        <w:rPr>
          <w:rFonts w:ascii="Arial" w:hAnsi="Arial" w:cs="Arial"/>
          <w:color w:val="auto"/>
          <w:sz w:val="24"/>
          <w:highlight w:val="none"/>
          <w:u w:val="single"/>
        </w:rPr>
        <w:t>（中型企业、小型企业、微型企业）</w:t>
      </w:r>
      <w:r>
        <w:rPr>
          <w:rFonts w:ascii="Arial" w:hAnsi="Arial" w:cs="Arial"/>
          <w:color w:val="auto"/>
          <w:sz w:val="24"/>
          <w:highlight w:val="none"/>
        </w:rPr>
        <w:t>；</w:t>
      </w:r>
    </w:p>
    <w:p>
      <w:pPr>
        <w:pStyle w:val="19"/>
        <w:spacing w:before="34" w:line="500" w:lineRule="exact"/>
        <w:ind w:right="142" w:firstLine="705" w:firstLineChars="294"/>
        <w:rPr>
          <w:rFonts w:ascii="Arial" w:hAnsi="Arial" w:cs="Arial"/>
          <w:color w:val="auto"/>
          <w:sz w:val="24"/>
          <w:highlight w:val="none"/>
        </w:rPr>
      </w:pPr>
      <w:r>
        <w:rPr>
          <w:rFonts w:ascii="Arial" w:hAnsi="Arial" w:cs="Arial"/>
          <w:color w:val="auto"/>
          <w:sz w:val="24"/>
          <w:highlight w:val="none"/>
        </w:rPr>
        <w:t>以上企业，不属于大企业的分支机构，不存在控股股东为大企业的情形，也不存在与大企业的负责人为同一人的情形。</w:t>
      </w:r>
    </w:p>
    <w:p>
      <w:pPr>
        <w:pStyle w:val="19"/>
        <w:spacing w:before="25" w:line="500" w:lineRule="exact"/>
        <w:ind w:right="142" w:firstLine="705" w:firstLineChars="294"/>
        <w:rPr>
          <w:rFonts w:ascii="Arial" w:hAnsi="Arial" w:cs="Arial"/>
          <w:color w:val="auto"/>
          <w:sz w:val="24"/>
          <w:highlight w:val="none"/>
        </w:rPr>
      </w:pPr>
      <w:r>
        <w:rPr>
          <w:rFonts w:ascii="Arial" w:hAnsi="Arial" w:cs="Arial"/>
          <w:color w:val="auto"/>
          <w:sz w:val="24"/>
          <w:highlight w:val="none"/>
        </w:rPr>
        <w:t>本企业对上述声明内容的真实性负责。如有虚假，将依法承担相应责任。</w:t>
      </w:r>
    </w:p>
    <w:p>
      <w:pPr>
        <w:pStyle w:val="19"/>
        <w:spacing w:before="56" w:line="500" w:lineRule="exact"/>
        <w:ind w:right="1808" w:firstLine="705" w:firstLineChars="294"/>
        <w:rPr>
          <w:rFonts w:ascii="Arial" w:hAnsi="Arial" w:cs="Arial"/>
          <w:color w:val="auto"/>
          <w:sz w:val="24"/>
          <w:highlight w:val="none"/>
        </w:rPr>
      </w:pPr>
    </w:p>
    <w:p>
      <w:pPr>
        <w:pStyle w:val="19"/>
        <w:spacing w:before="56" w:line="500" w:lineRule="exact"/>
        <w:ind w:right="650" w:firstLine="5625" w:firstLineChars="2344"/>
        <w:rPr>
          <w:rFonts w:ascii="Arial" w:hAnsi="Arial" w:cs="Arial"/>
          <w:color w:val="auto"/>
          <w:sz w:val="24"/>
          <w:highlight w:val="none"/>
        </w:rPr>
      </w:pPr>
      <w:r>
        <w:rPr>
          <w:rFonts w:ascii="Arial" w:hAnsi="Arial" w:cs="Arial"/>
          <w:color w:val="auto"/>
          <w:sz w:val="24"/>
          <w:highlight w:val="none"/>
        </w:rPr>
        <w:t xml:space="preserve">企业名称（章）： </w:t>
      </w:r>
    </w:p>
    <w:p>
      <w:pPr>
        <w:pStyle w:val="19"/>
        <w:spacing w:before="56" w:line="500" w:lineRule="exact"/>
        <w:ind w:right="1808" w:firstLine="5625" w:firstLineChars="2344"/>
        <w:rPr>
          <w:rFonts w:ascii="Arial" w:hAnsi="Arial" w:cs="Arial"/>
          <w:color w:val="auto"/>
          <w:sz w:val="24"/>
          <w:highlight w:val="none"/>
        </w:rPr>
      </w:pPr>
      <w:r>
        <w:rPr>
          <w:rFonts w:ascii="Arial" w:hAnsi="Arial" w:cs="Arial"/>
          <w:color w:val="auto"/>
          <w:sz w:val="24"/>
          <w:highlight w:val="none"/>
        </w:rPr>
        <w:t>日 期：</w:t>
      </w:r>
    </w:p>
    <w:p>
      <w:pPr>
        <w:spacing w:line="520" w:lineRule="exact"/>
        <w:jc w:val="left"/>
        <w:rPr>
          <w:rFonts w:ascii="Arial" w:hAnsi="Arial" w:cs="Arial"/>
          <w:color w:val="auto"/>
          <w:sz w:val="24"/>
          <w:highlight w:val="none"/>
        </w:rPr>
      </w:pPr>
      <w:r>
        <w:rPr>
          <w:rFonts w:ascii="Arial" w:hAnsi="Arial" w:cs="Arial"/>
          <w:color w:val="auto"/>
          <w:sz w:val="24"/>
          <w:highlight w:val="none"/>
        </w:rPr>
        <w:t>注：享受《政府采购促进中小企业发展管理办法》（财库〔2020〕46号）规定的中小企业扶持政策的，采购人、采购代理机构应当随成交结果公开成交人的《中小企业声明函》。从业人员、营业收入、资产总额填报上一年度数据，无上一年度数据的新成立企业可不填报。</w:t>
      </w:r>
    </w:p>
    <w:p>
      <w:pPr>
        <w:spacing w:line="520" w:lineRule="exact"/>
        <w:jc w:val="center"/>
        <w:rPr>
          <w:rFonts w:ascii="Arial" w:hAnsi="Arial" w:eastAsia="仿宋_GB2312" w:cs="Arial"/>
          <w:color w:val="auto"/>
          <w:sz w:val="32"/>
          <w:szCs w:val="32"/>
          <w:highlight w:val="none"/>
        </w:rPr>
      </w:pPr>
      <w:r>
        <w:rPr>
          <w:rFonts w:ascii="Arial" w:hAnsi="Arial" w:cs="Arial"/>
          <w:color w:val="auto"/>
          <w:sz w:val="24"/>
          <w:highlight w:val="none"/>
        </w:rPr>
        <w:br w:type="page"/>
      </w:r>
      <w:r>
        <w:rPr>
          <w:rFonts w:ascii="Arial" w:hAnsi="Arial" w:eastAsia="方正小标宋简体" w:cs="Arial"/>
          <w:color w:val="auto"/>
          <w:sz w:val="44"/>
          <w:szCs w:val="44"/>
          <w:highlight w:val="none"/>
        </w:rPr>
        <w:t>残疾人福利性单位声明函</w:t>
      </w:r>
    </w:p>
    <w:p>
      <w:pPr>
        <w:spacing w:line="360" w:lineRule="auto"/>
        <w:contextualSpacing/>
        <w:rPr>
          <w:rFonts w:ascii="Arial" w:hAnsi="Arial" w:eastAsia="仿宋_GB2312" w:cs="Arial"/>
          <w:color w:val="auto"/>
          <w:sz w:val="32"/>
          <w:szCs w:val="32"/>
          <w:highlight w:val="none"/>
        </w:rPr>
      </w:pP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 w:val="24"/>
          <w:highlight w:val="none"/>
          <w:u w:val="single"/>
        </w:rPr>
        <w:t xml:space="preserve">       </w:t>
      </w:r>
      <w:r>
        <w:rPr>
          <w:rFonts w:ascii="Arial" w:hAnsi="Arial" w:cs="Arial"/>
          <w:color w:val="auto"/>
          <w:sz w:val="24"/>
          <w:highlight w:val="none"/>
        </w:rPr>
        <w:t>单位的</w:t>
      </w:r>
      <w:r>
        <w:rPr>
          <w:rFonts w:ascii="Arial" w:hAnsi="Arial" w:cs="Arial"/>
          <w:color w:val="auto"/>
          <w:sz w:val="24"/>
          <w:highlight w:val="none"/>
          <w:u w:val="single"/>
        </w:rPr>
        <w:t xml:space="preserve">        </w:t>
      </w:r>
      <w:r>
        <w:rPr>
          <w:rFonts w:ascii="Arial" w:hAnsi="Arial" w:cs="Arial"/>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本单位对上述声明的真实性负责。如有虚假，将依法承担相应责任。</w:t>
      </w:r>
    </w:p>
    <w:p>
      <w:pPr>
        <w:spacing w:line="360" w:lineRule="auto"/>
        <w:contextualSpacing/>
        <w:rPr>
          <w:rFonts w:ascii="Arial" w:hAnsi="Arial" w:cs="Arial"/>
          <w:color w:val="auto"/>
          <w:sz w:val="24"/>
          <w:highlight w:val="none"/>
        </w:rPr>
      </w:pPr>
    </w:p>
    <w:p>
      <w:pPr>
        <w:spacing w:line="360" w:lineRule="auto"/>
        <w:contextualSpacing/>
        <w:rPr>
          <w:rFonts w:ascii="Arial" w:hAnsi="Arial" w:cs="Arial"/>
          <w:color w:val="auto"/>
          <w:sz w:val="24"/>
          <w:highlight w:val="none"/>
        </w:rPr>
      </w:pPr>
    </w:p>
    <w:p>
      <w:pPr>
        <w:spacing w:line="360" w:lineRule="auto"/>
        <w:contextualSpacing/>
        <w:rPr>
          <w:rFonts w:ascii="Arial" w:hAnsi="Arial" w:cs="Arial"/>
          <w:color w:val="auto"/>
          <w:sz w:val="24"/>
          <w:highlight w:val="none"/>
        </w:rPr>
      </w:pPr>
    </w:p>
    <w:p>
      <w:pPr>
        <w:spacing w:line="360" w:lineRule="auto"/>
        <w:ind w:firstLine="2400" w:firstLineChars="1000"/>
        <w:contextualSpacing/>
        <w:rPr>
          <w:rFonts w:ascii="Arial" w:hAnsi="Arial" w:cs="Arial"/>
          <w:color w:val="auto"/>
          <w:sz w:val="24"/>
          <w:highlight w:val="none"/>
        </w:rPr>
      </w:pPr>
      <w:r>
        <w:rPr>
          <w:rFonts w:ascii="Arial" w:hAnsi="Arial" w:cs="Arial"/>
          <w:color w:val="auto"/>
          <w:sz w:val="24"/>
          <w:highlight w:val="none"/>
        </w:rPr>
        <w:t>单位名称（盖章）：</w:t>
      </w:r>
    </w:p>
    <w:p>
      <w:pPr>
        <w:spacing w:line="360" w:lineRule="auto"/>
        <w:ind w:firstLine="3600" w:firstLineChars="1500"/>
        <w:contextualSpacing/>
        <w:rPr>
          <w:rFonts w:ascii="Arial" w:hAnsi="Arial" w:cs="Arial"/>
          <w:color w:val="auto"/>
          <w:sz w:val="24"/>
          <w:highlight w:val="none"/>
        </w:rPr>
      </w:pPr>
      <w:r>
        <w:rPr>
          <w:rFonts w:ascii="Arial" w:hAnsi="Arial" w:cs="Arial"/>
          <w:color w:val="auto"/>
          <w:sz w:val="24"/>
          <w:highlight w:val="none"/>
        </w:rPr>
        <w:t>日  期：</w:t>
      </w:r>
    </w:p>
    <w:p>
      <w:pPr>
        <w:spacing w:line="360" w:lineRule="auto"/>
        <w:contextualSpacing/>
        <w:rPr>
          <w:rFonts w:ascii="Arial" w:hAnsi="Arial" w:cs="Arial"/>
          <w:color w:val="auto"/>
          <w:sz w:val="24"/>
          <w:highlight w:val="none"/>
        </w:rPr>
      </w:pPr>
    </w:p>
    <w:p>
      <w:pPr>
        <w:spacing w:line="360" w:lineRule="auto"/>
        <w:contextualSpacing/>
        <w:rPr>
          <w:rFonts w:ascii="Arial" w:hAnsi="Arial" w:cs="Arial"/>
          <w:color w:val="auto"/>
          <w:sz w:val="24"/>
          <w:highlight w:val="none"/>
        </w:rPr>
      </w:pPr>
    </w:p>
    <w:p>
      <w:pPr>
        <w:spacing w:line="360" w:lineRule="auto"/>
        <w:contextualSpacing/>
        <w:rPr>
          <w:rFonts w:ascii="Arial" w:hAnsi="Arial" w:cs="Arial"/>
          <w:color w:val="auto"/>
          <w:sz w:val="24"/>
          <w:highlight w:val="none"/>
        </w:rPr>
      </w:pPr>
    </w:p>
    <w:p>
      <w:pPr>
        <w:spacing w:line="360" w:lineRule="auto"/>
        <w:contextualSpacing/>
        <w:rPr>
          <w:rFonts w:ascii="Arial" w:hAnsi="Arial" w:cs="Arial"/>
          <w:color w:val="auto"/>
          <w:sz w:val="24"/>
          <w:highlight w:val="none"/>
        </w:rPr>
      </w:pPr>
      <w:r>
        <w:rPr>
          <w:rFonts w:ascii="Arial" w:hAnsi="Arial" w:cs="Arial"/>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Arial" w:hAnsi="Arial" w:cs="Arial"/>
          <w:b/>
          <w:bCs/>
          <w:color w:val="auto"/>
          <w:sz w:val="32"/>
          <w:szCs w:val="32"/>
          <w:highlight w:val="none"/>
        </w:rPr>
      </w:pPr>
      <w:r>
        <w:rPr>
          <w:rFonts w:ascii="Arial" w:hAnsi="Arial" w:cs="Arial"/>
          <w:color w:val="auto"/>
          <w:sz w:val="24"/>
          <w:highlight w:val="none"/>
        </w:rPr>
        <w:br w:type="page"/>
      </w:r>
      <w:r>
        <w:rPr>
          <w:rFonts w:ascii="Arial" w:hAnsi="Arial" w:eastAsia="方正小标宋简体" w:cs="Arial"/>
          <w:color w:val="auto"/>
          <w:sz w:val="44"/>
          <w:szCs w:val="44"/>
          <w:highlight w:val="none"/>
        </w:rPr>
        <w:t>质疑函（格式）</w:t>
      </w:r>
    </w:p>
    <w:p>
      <w:pPr>
        <w:pStyle w:val="26"/>
        <w:spacing w:line="360" w:lineRule="auto"/>
        <w:ind w:firstLine="482" w:firstLineChars="200"/>
        <w:contextualSpacing/>
        <w:rPr>
          <w:rFonts w:ascii="Arial" w:hAnsi="Arial" w:cs="Arial"/>
          <w:b/>
          <w:bCs/>
          <w:color w:val="auto"/>
          <w:sz w:val="24"/>
          <w:szCs w:val="24"/>
          <w:highlight w:val="none"/>
        </w:rPr>
      </w:pPr>
      <w:r>
        <w:rPr>
          <w:rFonts w:ascii="Arial" w:hAnsi="Arial" w:cs="Arial"/>
          <w:b/>
          <w:bCs/>
          <w:color w:val="auto"/>
          <w:sz w:val="24"/>
          <w:szCs w:val="24"/>
          <w:highlight w:val="none"/>
        </w:rPr>
        <w:t>一、质疑供应商基本信息：</w:t>
      </w:r>
    </w:p>
    <w:p>
      <w:pPr>
        <w:pStyle w:val="26"/>
        <w:spacing w:line="360" w:lineRule="auto"/>
        <w:ind w:firstLine="480" w:firstLineChars="200"/>
        <w:contextualSpacing/>
        <w:rPr>
          <w:rFonts w:ascii="Arial" w:hAnsi="Arial" w:cs="Arial"/>
          <w:bCs/>
          <w:color w:val="auto"/>
          <w:sz w:val="24"/>
          <w:szCs w:val="24"/>
          <w:highlight w:val="none"/>
          <w:u w:val="single"/>
        </w:rPr>
      </w:pPr>
      <w:r>
        <w:rPr>
          <w:rFonts w:ascii="Arial" w:hAnsi="Arial" w:cs="Arial"/>
          <w:bCs/>
          <w:color w:val="auto"/>
          <w:sz w:val="24"/>
          <w:szCs w:val="24"/>
          <w:highlight w:val="none"/>
        </w:rPr>
        <w:t>质疑供应商：</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 xml:space="preserve">                 </w:t>
      </w:r>
    </w:p>
    <w:p>
      <w:pPr>
        <w:pStyle w:val="26"/>
        <w:spacing w:line="360" w:lineRule="auto"/>
        <w:ind w:firstLine="480" w:firstLineChars="200"/>
        <w:contextualSpacing/>
        <w:rPr>
          <w:rFonts w:ascii="Arial" w:hAnsi="Arial" w:cs="Arial"/>
          <w:bCs/>
          <w:color w:val="auto"/>
          <w:sz w:val="24"/>
          <w:szCs w:val="24"/>
          <w:highlight w:val="none"/>
        </w:rPr>
      </w:pPr>
      <w:r>
        <w:rPr>
          <w:rFonts w:ascii="Arial" w:hAnsi="Arial" w:cs="Arial"/>
          <w:bCs/>
          <w:color w:val="auto"/>
          <w:sz w:val="24"/>
          <w:szCs w:val="24"/>
          <w:highlight w:val="none"/>
        </w:rPr>
        <w:t>地址：</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邮编：</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 xml:space="preserve">                 </w:t>
      </w:r>
    </w:p>
    <w:p>
      <w:pPr>
        <w:pStyle w:val="26"/>
        <w:spacing w:line="360" w:lineRule="auto"/>
        <w:ind w:firstLine="480" w:firstLineChars="200"/>
        <w:contextualSpacing/>
        <w:rPr>
          <w:rFonts w:ascii="Arial" w:hAnsi="Arial" w:cs="Arial"/>
          <w:bCs/>
          <w:color w:val="auto"/>
          <w:sz w:val="24"/>
          <w:szCs w:val="24"/>
          <w:highlight w:val="none"/>
        </w:rPr>
      </w:pPr>
      <w:r>
        <w:rPr>
          <w:rFonts w:ascii="Arial" w:hAnsi="Arial" w:cs="Arial"/>
          <w:bCs/>
          <w:color w:val="auto"/>
          <w:sz w:val="24"/>
          <w:szCs w:val="24"/>
          <w:highlight w:val="none"/>
        </w:rPr>
        <w:t>联系人：</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联系电话：</w:t>
      </w:r>
      <w:r>
        <w:rPr>
          <w:rFonts w:ascii="Arial" w:hAnsi="Arial" w:cs="Arial"/>
          <w:bCs/>
          <w:color w:val="auto"/>
          <w:sz w:val="24"/>
          <w:szCs w:val="24"/>
          <w:highlight w:val="none"/>
          <w:u w:val="single"/>
        </w:rPr>
        <w:t xml:space="preserve">                 </w:t>
      </w:r>
    </w:p>
    <w:p>
      <w:pPr>
        <w:pStyle w:val="26"/>
        <w:spacing w:line="360" w:lineRule="auto"/>
        <w:ind w:firstLine="480" w:firstLineChars="200"/>
        <w:contextualSpacing/>
        <w:rPr>
          <w:rFonts w:ascii="Arial" w:hAnsi="Arial" w:cs="Arial"/>
          <w:bCs/>
          <w:color w:val="auto"/>
          <w:sz w:val="24"/>
          <w:szCs w:val="24"/>
          <w:highlight w:val="none"/>
        </w:rPr>
      </w:pPr>
      <w:r>
        <w:rPr>
          <w:rFonts w:ascii="Arial" w:hAnsi="Arial" w:cs="Arial"/>
          <w:bCs/>
          <w:color w:val="auto"/>
          <w:sz w:val="24"/>
          <w:szCs w:val="24"/>
          <w:highlight w:val="none"/>
        </w:rPr>
        <w:t>授权代表：</w:t>
      </w:r>
      <w:r>
        <w:rPr>
          <w:rFonts w:ascii="Arial" w:hAnsi="Arial" w:cs="Arial"/>
          <w:bCs/>
          <w:color w:val="auto"/>
          <w:sz w:val="24"/>
          <w:szCs w:val="24"/>
          <w:highlight w:val="none"/>
          <w:u w:val="single"/>
        </w:rPr>
        <w:t xml:space="preserve">                      </w:t>
      </w:r>
    </w:p>
    <w:p>
      <w:pPr>
        <w:pStyle w:val="26"/>
        <w:spacing w:line="360" w:lineRule="auto"/>
        <w:ind w:firstLine="480" w:firstLineChars="200"/>
        <w:contextualSpacing/>
        <w:rPr>
          <w:rFonts w:ascii="Arial" w:hAnsi="Arial" w:cs="Arial"/>
          <w:bCs/>
          <w:color w:val="auto"/>
          <w:sz w:val="24"/>
          <w:szCs w:val="24"/>
          <w:highlight w:val="none"/>
          <w:u w:val="single"/>
        </w:rPr>
      </w:pPr>
      <w:r>
        <w:rPr>
          <w:rFonts w:ascii="Arial" w:hAnsi="Arial" w:cs="Arial"/>
          <w:bCs/>
          <w:color w:val="auto"/>
          <w:sz w:val="24"/>
          <w:szCs w:val="24"/>
          <w:highlight w:val="none"/>
        </w:rPr>
        <w:t>联系电话：</w:t>
      </w:r>
      <w:r>
        <w:rPr>
          <w:rFonts w:ascii="Arial" w:hAnsi="Arial" w:cs="Arial"/>
          <w:bCs/>
          <w:color w:val="auto"/>
          <w:sz w:val="24"/>
          <w:szCs w:val="24"/>
          <w:highlight w:val="none"/>
          <w:u w:val="single"/>
        </w:rPr>
        <w:t xml:space="preserve">                      </w:t>
      </w:r>
    </w:p>
    <w:p>
      <w:pPr>
        <w:pStyle w:val="26"/>
        <w:spacing w:line="360" w:lineRule="auto"/>
        <w:ind w:firstLine="480" w:firstLineChars="200"/>
        <w:contextualSpacing/>
        <w:rPr>
          <w:rFonts w:ascii="Arial" w:hAnsi="Arial" w:cs="Arial"/>
          <w:bCs/>
          <w:color w:val="auto"/>
          <w:sz w:val="24"/>
          <w:szCs w:val="24"/>
          <w:highlight w:val="none"/>
        </w:rPr>
      </w:pPr>
      <w:r>
        <w:rPr>
          <w:rFonts w:ascii="Arial" w:hAnsi="Arial" w:cs="Arial"/>
          <w:bCs/>
          <w:color w:val="auto"/>
          <w:sz w:val="24"/>
          <w:szCs w:val="24"/>
          <w:highlight w:val="none"/>
        </w:rPr>
        <w:t>地址：</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邮编：</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 xml:space="preserve">     </w:t>
      </w:r>
    </w:p>
    <w:p>
      <w:pPr>
        <w:pStyle w:val="26"/>
        <w:spacing w:line="360" w:lineRule="auto"/>
        <w:ind w:firstLine="482" w:firstLineChars="200"/>
        <w:contextualSpacing/>
        <w:rPr>
          <w:rFonts w:ascii="Arial" w:hAnsi="Arial" w:cs="Arial"/>
          <w:b/>
          <w:bCs/>
          <w:color w:val="auto"/>
          <w:sz w:val="24"/>
          <w:szCs w:val="24"/>
          <w:highlight w:val="none"/>
        </w:rPr>
      </w:pPr>
      <w:r>
        <w:rPr>
          <w:rFonts w:ascii="Arial" w:hAnsi="Arial" w:cs="Arial"/>
          <w:b/>
          <w:bCs/>
          <w:color w:val="auto"/>
          <w:sz w:val="24"/>
          <w:szCs w:val="24"/>
          <w:highlight w:val="none"/>
        </w:rPr>
        <w:t>二、质疑项目基本情况：</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bCs/>
          <w:color w:val="auto"/>
          <w:sz w:val="24"/>
          <w:szCs w:val="24"/>
          <w:highlight w:val="none"/>
        </w:rPr>
        <w:t>质疑</w:t>
      </w:r>
      <w:r>
        <w:rPr>
          <w:rFonts w:ascii="Arial" w:hAnsi="Arial" w:cs="Arial"/>
          <w:color w:val="auto"/>
          <w:sz w:val="24"/>
          <w:szCs w:val="24"/>
          <w:highlight w:val="none"/>
        </w:rPr>
        <w:t>项目的名称：</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bCs/>
          <w:color w:val="auto"/>
          <w:sz w:val="24"/>
          <w:szCs w:val="24"/>
          <w:highlight w:val="none"/>
        </w:rPr>
        <w:t>质疑</w:t>
      </w:r>
      <w:r>
        <w:rPr>
          <w:rFonts w:ascii="Arial" w:hAnsi="Arial" w:cs="Arial"/>
          <w:color w:val="auto"/>
          <w:sz w:val="24"/>
          <w:szCs w:val="24"/>
          <w:highlight w:val="none"/>
        </w:rPr>
        <w:t>项目的编号：</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采购人名称：</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质疑事项：</w:t>
      </w:r>
    </w:p>
    <w:p>
      <w:pPr>
        <w:pStyle w:val="26"/>
        <w:spacing w:line="360" w:lineRule="auto"/>
        <w:ind w:left="25" w:leftChars="12" w:firstLine="352" w:firstLineChars="147"/>
        <w:contextualSpacing/>
        <w:rPr>
          <w:rFonts w:ascii="Arial" w:hAnsi="Arial" w:cs="Arial"/>
          <w:color w:val="auto"/>
          <w:sz w:val="24"/>
          <w:szCs w:val="24"/>
          <w:highlight w:val="none"/>
        </w:rPr>
      </w:pPr>
      <w:r>
        <w:rPr>
          <w:rFonts w:ascii="Arial" w:hAnsi="Arial" w:cs="Arial"/>
          <w:color w:val="auto"/>
          <w:sz w:val="24"/>
          <w:szCs w:val="24"/>
          <w:highlight w:val="none"/>
        </w:rPr>
        <w:t>□采购文件   采购文件获取日期：</w:t>
      </w:r>
      <w:r>
        <w:rPr>
          <w:rFonts w:ascii="Arial" w:hAnsi="Arial" w:cs="Arial"/>
          <w:bCs/>
          <w:color w:val="auto"/>
          <w:sz w:val="24"/>
          <w:szCs w:val="24"/>
          <w:highlight w:val="none"/>
          <w:u w:val="single"/>
        </w:rPr>
        <w:t xml:space="preserve">                                   </w:t>
      </w:r>
    </w:p>
    <w:p>
      <w:pPr>
        <w:pStyle w:val="26"/>
        <w:spacing w:line="360" w:lineRule="auto"/>
        <w:ind w:left="25" w:leftChars="12" w:firstLine="352" w:firstLineChars="147"/>
        <w:contextualSpacing/>
        <w:rPr>
          <w:rFonts w:ascii="Arial" w:hAnsi="Arial" w:cs="Arial"/>
          <w:color w:val="auto"/>
          <w:sz w:val="24"/>
          <w:szCs w:val="24"/>
          <w:highlight w:val="none"/>
        </w:rPr>
      </w:pPr>
      <w:r>
        <w:rPr>
          <w:rFonts w:ascii="Arial" w:hAnsi="Arial" w:cs="Arial"/>
          <w:color w:val="auto"/>
          <w:sz w:val="24"/>
          <w:szCs w:val="24"/>
          <w:highlight w:val="none"/>
        </w:rPr>
        <w:t xml:space="preserve">□采购过程   </w:t>
      </w:r>
    </w:p>
    <w:p>
      <w:pPr>
        <w:pStyle w:val="26"/>
        <w:spacing w:line="360" w:lineRule="auto"/>
        <w:ind w:left="25" w:leftChars="12" w:firstLine="352" w:firstLineChars="147"/>
        <w:contextualSpacing/>
        <w:rPr>
          <w:rFonts w:ascii="Arial" w:hAnsi="Arial" w:cs="Arial"/>
          <w:bCs/>
          <w:color w:val="auto"/>
          <w:sz w:val="24"/>
          <w:szCs w:val="24"/>
          <w:highlight w:val="none"/>
          <w:u w:val="single"/>
        </w:rPr>
      </w:pPr>
      <w:r>
        <w:rPr>
          <w:rFonts w:ascii="Arial" w:hAnsi="Arial" w:cs="Arial"/>
          <w:color w:val="auto"/>
          <w:sz w:val="24"/>
          <w:szCs w:val="24"/>
          <w:highlight w:val="none"/>
        </w:rPr>
        <w:t xml:space="preserve">□成交结果   </w:t>
      </w:r>
    </w:p>
    <w:p>
      <w:pPr>
        <w:pStyle w:val="26"/>
        <w:spacing w:line="360" w:lineRule="auto"/>
        <w:ind w:left="25" w:leftChars="12" w:firstLine="472" w:firstLineChars="196"/>
        <w:contextualSpacing/>
        <w:rPr>
          <w:rFonts w:ascii="Arial" w:hAnsi="Arial" w:cs="Arial"/>
          <w:b/>
          <w:color w:val="auto"/>
          <w:sz w:val="24"/>
          <w:szCs w:val="24"/>
          <w:highlight w:val="none"/>
        </w:rPr>
      </w:pPr>
      <w:r>
        <w:rPr>
          <w:rFonts w:ascii="Arial" w:hAnsi="Arial" w:cs="Arial"/>
          <w:b/>
          <w:color w:val="auto"/>
          <w:sz w:val="24"/>
          <w:szCs w:val="24"/>
          <w:highlight w:val="none"/>
        </w:rPr>
        <w:t>三、质疑事项具体内容</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质疑事项1：</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事实依据：</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法律依据：</w:t>
      </w:r>
      <w:r>
        <w:rPr>
          <w:rFonts w:ascii="Arial" w:hAnsi="Arial" w:cs="Arial"/>
          <w:color w:val="auto"/>
          <w:sz w:val="24"/>
          <w:szCs w:val="24"/>
          <w:highlight w:val="none"/>
          <w:u w:val="single"/>
        </w:rPr>
        <w:t xml:space="preserve">                                                        </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质疑事项2</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四、与质疑事项相关的质疑请求：</w:t>
      </w: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请求：</w:t>
      </w:r>
      <w:r>
        <w:rPr>
          <w:rFonts w:ascii="Arial" w:hAnsi="Arial" w:cs="Arial"/>
          <w:bCs/>
          <w:color w:val="auto"/>
          <w:sz w:val="24"/>
          <w:szCs w:val="24"/>
          <w:highlight w:val="none"/>
          <w:u w:val="single"/>
        </w:rPr>
        <w:t xml:space="preserve">                                                                </w:t>
      </w:r>
    </w:p>
    <w:p>
      <w:pPr>
        <w:pStyle w:val="26"/>
        <w:spacing w:line="360" w:lineRule="auto"/>
        <w:ind w:left="25" w:leftChars="12" w:firstLine="352" w:firstLineChars="147"/>
        <w:contextualSpacing/>
        <w:rPr>
          <w:rFonts w:ascii="Arial" w:hAnsi="Arial" w:cs="Arial"/>
          <w:color w:val="auto"/>
          <w:sz w:val="24"/>
          <w:szCs w:val="24"/>
          <w:highlight w:val="none"/>
        </w:rPr>
      </w:pPr>
    </w:p>
    <w:p>
      <w:pPr>
        <w:pStyle w:val="26"/>
        <w:spacing w:line="360" w:lineRule="auto"/>
        <w:ind w:left="25" w:leftChars="12" w:firstLine="472" w:firstLineChars="197"/>
        <w:contextualSpacing/>
        <w:rPr>
          <w:rFonts w:ascii="Arial" w:hAnsi="Arial" w:cs="Arial"/>
          <w:color w:val="auto"/>
          <w:sz w:val="24"/>
          <w:szCs w:val="24"/>
          <w:highlight w:val="none"/>
        </w:rPr>
      </w:pPr>
      <w:r>
        <w:rPr>
          <w:rFonts w:ascii="Arial" w:hAnsi="Arial" w:cs="Arial"/>
          <w:color w:val="auto"/>
          <w:sz w:val="24"/>
          <w:szCs w:val="24"/>
          <w:highlight w:val="none"/>
        </w:rPr>
        <w:t>签字（签章）：                                       公章：</w:t>
      </w:r>
    </w:p>
    <w:p>
      <w:pPr>
        <w:pStyle w:val="26"/>
        <w:spacing w:line="360" w:lineRule="auto"/>
        <w:ind w:firstLine="480" w:firstLineChars="200"/>
        <w:contextualSpacing/>
        <w:rPr>
          <w:rFonts w:ascii="Arial" w:hAnsi="Arial" w:cs="Arial"/>
          <w:b/>
          <w:color w:val="auto"/>
          <w:sz w:val="24"/>
          <w:szCs w:val="24"/>
          <w:highlight w:val="none"/>
        </w:rPr>
      </w:pPr>
      <w:r>
        <w:rPr>
          <w:rFonts w:ascii="Arial" w:hAnsi="Arial" w:cs="Arial"/>
          <w:color w:val="auto"/>
          <w:sz w:val="24"/>
          <w:szCs w:val="24"/>
          <w:highlight w:val="none"/>
        </w:rPr>
        <w:t>日期：</w:t>
      </w:r>
    </w:p>
    <w:p>
      <w:pPr>
        <w:pStyle w:val="26"/>
        <w:spacing w:line="360" w:lineRule="auto"/>
        <w:contextualSpacing/>
        <w:rPr>
          <w:rFonts w:ascii="Arial" w:hAnsi="Arial" w:cs="Arial"/>
          <w:b/>
          <w:color w:val="auto"/>
          <w:sz w:val="24"/>
          <w:szCs w:val="24"/>
          <w:highlight w:val="none"/>
        </w:rPr>
      </w:pPr>
      <w:r>
        <w:rPr>
          <w:rFonts w:ascii="Arial" w:hAnsi="Arial" w:cs="Arial"/>
          <w:b/>
          <w:color w:val="auto"/>
          <w:sz w:val="24"/>
          <w:szCs w:val="24"/>
          <w:highlight w:val="none"/>
        </w:rPr>
        <w:t>说明：</w:t>
      </w:r>
    </w:p>
    <w:p>
      <w:pPr>
        <w:pStyle w:val="26"/>
        <w:spacing w:line="360" w:lineRule="auto"/>
        <w:ind w:left="25" w:leftChars="12" w:firstLine="354" w:firstLineChars="147"/>
        <w:contextualSpacing/>
        <w:rPr>
          <w:rFonts w:ascii="Arial" w:hAnsi="Arial" w:cs="Arial"/>
          <w:b/>
          <w:bCs/>
          <w:color w:val="auto"/>
          <w:sz w:val="24"/>
          <w:szCs w:val="24"/>
          <w:highlight w:val="none"/>
        </w:rPr>
      </w:pPr>
      <w:r>
        <w:rPr>
          <w:rFonts w:ascii="Arial" w:hAnsi="Arial" w:cs="Arial"/>
          <w:b/>
          <w:color w:val="auto"/>
          <w:sz w:val="24"/>
          <w:szCs w:val="24"/>
          <w:highlight w:val="none"/>
        </w:rPr>
        <w:t>1.供应商提出质疑时，应提交质疑函和必要的证明材料</w:t>
      </w:r>
      <w:r>
        <w:rPr>
          <w:rFonts w:ascii="Arial" w:hAnsi="Arial" w:cs="Arial"/>
          <w:b/>
          <w:bCs/>
          <w:color w:val="auto"/>
          <w:sz w:val="24"/>
          <w:szCs w:val="24"/>
          <w:highlight w:val="none"/>
        </w:rPr>
        <w:t>。</w:t>
      </w:r>
    </w:p>
    <w:p>
      <w:pPr>
        <w:pStyle w:val="26"/>
        <w:spacing w:line="360" w:lineRule="auto"/>
        <w:ind w:left="25" w:leftChars="12" w:firstLine="354" w:firstLineChars="147"/>
        <w:contextualSpacing/>
        <w:rPr>
          <w:rFonts w:ascii="Arial" w:hAnsi="Arial" w:cs="Arial"/>
          <w:b/>
          <w:color w:val="auto"/>
          <w:sz w:val="24"/>
          <w:szCs w:val="24"/>
          <w:highlight w:val="none"/>
        </w:rPr>
      </w:pPr>
      <w:r>
        <w:rPr>
          <w:rFonts w:ascii="Arial" w:hAnsi="Arial" w:cs="Arial"/>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6"/>
        <w:spacing w:line="360" w:lineRule="auto"/>
        <w:ind w:left="25" w:leftChars="12" w:firstLine="354" w:firstLineChars="147"/>
        <w:contextualSpacing/>
        <w:rPr>
          <w:rFonts w:ascii="Arial" w:hAnsi="Arial" w:cs="Arial"/>
          <w:b/>
          <w:color w:val="auto"/>
          <w:sz w:val="24"/>
          <w:szCs w:val="24"/>
          <w:highlight w:val="none"/>
        </w:rPr>
      </w:pPr>
      <w:r>
        <w:rPr>
          <w:rFonts w:ascii="Arial" w:hAnsi="Arial" w:cs="Arial"/>
          <w:b/>
          <w:color w:val="auto"/>
          <w:sz w:val="24"/>
          <w:szCs w:val="24"/>
          <w:highlight w:val="none"/>
        </w:rPr>
        <w:t>3.质疑函的质疑事项应具体、明确，并有必要的事实依据和法律依据。</w:t>
      </w:r>
    </w:p>
    <w:p>
      <w:pPr>
        <w:pStyle w:val="26"/>
        <w:spacing w:line="360" w:lineRule="auto"/>
        <w:ind w:left="25" w:leftChars="12" w:firstLine="354" w:firstLineChars="147"/>
        <w:contextualSpacing/>
        <w:rPr>
          <w:rFonts w:ascii="Arial" w:hAnsi="Arial" w:cs="Arial"/>
          <w:b/>
          <w:color w:val="auto"/>
          <w:sz w:val="24"/>
          <w:szCs w:val="24"/>
          <w:highlight w:val="none"/>
        </w:rPr>
      </w:pPr>
      <w:r>
        <w:rPr>
          <w:rFonts w:ascii="Arial" w:hAnsi="Arial" w:cs="Arial"/>
          <w:b/>
          <w:color w:val="auto"/>
          <w:sz w:val="24"/>
          <w:szCs w:val="24"/>
          <w:highlight w:val="none"/>
        </w:rPr>
        <w:t>4.质疑函的质疑请求应与质疑事项相关。</w:t>
      </w:r>
    </w:p>
    <w:p>
      <w:pPr>
        <w:pStyle w:val="26"/>
        <w:spacing w:line="360" w:lineRule="auto"/>
        <w:ind w:left="25" w:leftChars="12" w:firstLine="354" w:firstLineChars="147"/>
        <w:contextualSpacing/>
        <w:rPr>
          <w:rFonts w:ascii="Arial" w:hAnsi="Arial" w:cs="Arial"/>
          <w:b/>
          <w:color w:val="auto"/>
          <w:highlight w:val="none"/>
        </w:rPr>
      </w:pPr>
      <w:r>
        <w:rPr>
          <w:rFonts w:ascii="Arial" w:hAnsi="Arial" w:cs="Arial"/>
          <w:b/>
          <w:color w:val="auto"/>
          <w:sz w:val="24"/>
          <w:szCs w:val="24"/>
          <w:highlight w:val="none"/>
        </w:rPr>
        <w:t>5.质疑供应商为法人或者其他组织的，质疑函应由法定代表人、主要负责人，或者其授权代表签字或者盖章，并加盖公章。</w:t>
      </w:r>
    </w:p>
    <w:p>
      <w:pPr>
        <w:pStyle w:val="26"/>
        <w:snapToGrid w:val="0"/>
        <w:rPr>
          <w:rFonts w:ascii="Arial" w:hAnsi="Arial" w:cs="Arial"/>
          <w:b/>
          <w:color w:val="auto"/>
          <w:sz w:val="24"/>
          <w:szCs w:val="24"/>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rPr>
          <w:rFonts w:ascii="Arial" w:hAnsi="Arial" w:cs="Arial"/>
          <w:color w:val="auto"/>
          <w:sz w:val="32"/>
          <w:szCs w:val="40"/>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pStyle w:val="7"/>
        <w:rPr>
          <w:rFonts w:ascii="Arial" w:hAnsi="Arial" w:cs="Arial"/>
          <w:color w:val="auto"/>
          <w:highlight w:val="none"/>
        </w:rPr>
      </w:pPr>
    </w:p>
    <w:p>
      <w:pPr>
        <w:spacing w:line="360" w:lineRule="auto"/>
        <w:jc w:val="center"/>
        <w:rPr>
          <w:rFonts w:ascii="Arial" w:hAnsi="Arial" w:eastAsia="方正小标宋简体" w:cs="Arial"/>
          <w:color w:val="auto"/>
          <w:sz w:val="44"/>
          <w:szCs w:val="44"/>
          <w:highlight w:val="none"/>
        </w:rPr>
      </w:pPr>
    </w:p>
    <w:p>
      <w:pPr>
        <w:rPr>
          <w:rFonts w:ascii="Arial" w:hAnsi="Arial" w:eastAsia="方正小标宋简体" w:cs="Arial"/>
          <w:color w:val="auto"/>
          <w:sz w:val="44"/>
          <w:szCs w:val="44"/>
          <w:highlight w:val="none"/>
        </w:rPr>
      </w:pPr>
      <w:r>
        <w:rPr>
          <w:rFonts w:ascii="Arial" w:hAnsi="Arial" w:eastAsia="方正小标宋简体" w:cs="Arial"/>
          <w:color w:val="auto"/>
          <w:sz w:val="44"/>
          <w:szCs w:val="44"/>
          <w:highlight w:val="none"/>
        </w:rPr>
        <w:br w:type="page"/>
      </w:r>
    </w:p>
    <w:p>
      <w:pPr>
        <w:spacing w:line="360" w:lineRule="auto"/>
        <w:jc w:val="center"/>
        <w:rPr>
          <w:rFonts w:ascii="Arial" w:hAnsi="Arial" w:eastAsia="方正小标宋简体" w:cs="Arial"/>
          <w:color w:val="auto"/>
          <w:sz w:val="44"/>
          <w:szCs w:val="44"/>
          <w:highlight w:val="none"/>
        </w:rPr>
      </w:pPr>
      <w:r>
        <w:rPr>
          <w:rFonts w:ascii="Arial" w:hAnsi="Arial" w:eastAsia="方正小标宋简体" w:cs="Arial"/>
          <w:color w:val="auto"/>
          <w:sz w:val="44"/>
          <w:szCs w:val="44"/>
          <w:highlight w:val="none"/>
        </w:rPr>
        <w:t>投诉书（格式）</w:t>
      </w:r>
    </w:p>
    <w:p>
      <w:pPr>
        <w:pStyle w:val="26"/>
        <w:snapToGrid w:val="0"/>
        <w:spacing w:line="360" w:lineRule="auto"/>
        <w:ind w:firstLine="482" w:firstLineChars="200"/>
        <w:rPr>
          <w:rFonts w:ascii="Arial" w:hAnsi="Arial" w:cs="Arial"/>
          <w:b/>
          <w:bCs/>
          <w:color w:val="auto"/>
          <w:sz w:val="24"/>
          <w:szCs w:val="24"/>
          <w:highlight w:val="none"/>
        </w:rPr>
      </w:pPr>
      <w:r>
        <w:rPr>
          <w:rFonts w:ascii="Arial" w:hAnsi="Arial" w:cs="Arial"/>
          <w:b/>
          <w:bCs/>
          <w:color w:val="auto"/>
          <w:sz w:val="24"/>
          <w:szCs w:val="24"/>
          <w:highlight w:val="none"/>
        </w:rPr>
        <w:t>一、投诉相关主体基本情况：</w:t>
      </w:r>
    </w:p>
    <w:p>
      <w:pPr>
        <w:pStyle w:val="26"/>
        <w:snapToGrid w:val="0"/>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供应商：</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 xml:space="preserve">                 </w:t>
      </w:r>
    </w:p>
    <w:p>
      <w:pPr>
        <w:pStyle w:val="26"/>
        <w:snapToGrid w:val="0"/>
        <w:spacing w:line="360" w:lineRule="auto"/>
        <w:ind w:firstLine="480" w:firstLineChars="200"/>
        <w:rPr>
          <w:rFonts w:ascii="Arial" w:hAnsi="Arial" w:cs="Arial"/>
          <w:bCs/>
          <w:color w:val="auto"/>
          <w:sz w:val="24"/>
          <w:szCs w:val="24"/>
          <w:highlight w:val="none"/>
        </w:rPr>
      </w:pPr>
      <w:r>
        <w:rPr>
          <w:rFonts w:ascii="Arial" w:hAnsi="Arial" w:cs="Arial"/>
          <w:bCs/>
          <w:color w:val="auto"/>
          <w:sz w:val="24"/>
          <w:szCs w:val="24"/>
          <w:highlight w:val="none"/>
        </w:rPr>
        <w:t>地址：</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邮编：</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 xml:space="preserve">                 </w:t>
      </w:r>
    </w:p>
    <w:p>
      <w:pPr>
        <w:pStyle w:val="26"/>
        <w:snapToGrid w:val="0"/>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法定代表人/主要负责人：</w:t>
      </w:r>
      <w:r>
        <w:rPr>
          <w:rFonts w:ascii="Arial" w:hAnsi="Arial" w:cs="Arial"/>
          <w:bCs/>
          <w:color w:val="auto"/>
          <w:sz w:val="24"/>
          <w:szCs w:val="24"/>
          <w:highlight w:val="none"/>
          <w:u w:val="single"/>
        </w:rPr>
        <w:t xml:space="preserve">                                                         </w:t>
      </w:r>
    </w:p>
    <w:p>
      <w:pPr>
        <w:pStyle w:val="26"/>
        <w:snapToGrid w:val="0"/>
        <w:spacing w:line="360" w:lineRule="auto"/>
        <w:ind w:firstLine="480" w:firstLineChars="200"/>
        <w:rPr>
          <w:rFonts w:ascii="Arial" w:hAnsi="Arial" w:cs="Arial"/>
          <w:bCs/>
          <w:color w:val="auto"/>
          <w:sz w:val="24"/>
          <w:szCs w:val="24"/>
          <w:highlight w:val="none"/>
        </w:rPr>
      </w:pPr>
      <w:r>
        <w:rPr>
          <w:rFonts w:ascii="Arial" w:hAnsi="Arial" w:cs="Arial"/>
          <w:bCs/>
          <w:color w:val="auto"/>
          <w:sz w:val="24"/>
          <w:szCs w:val="24"/>
          <w:highlight w:val="none"/>
        </w:rPr>
        <w:t>联系电话：</w:t>
      </w:r>
      <w:r>
        <w:rPr>
          <w:rFonts w:ascii="Arial" w:hAnsi="Arial" w:cs="Arial"/>
          <w:bCs/>
          <w:color w:val="auto"/>
          <w:sz w:val="24"/>
          <w:szCs w:val="24"/>
          <w:highlight w:val="none"/>
          <w:u w:val="single"/>
        </w:rPr>
        <w:t xml:space="preserve">                                         </w:t>
      </w:r>
    </w:p>
    <w:p>
      <w:pPr>
        <w:pStyle w:val="26"/>
        <w:snapToGrid w:val="0"/>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授权代表：</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联系电话：</w:t>
      </w:r>
      <w:r>
        <w:rPr>
          <w:rFonts w:ascii="Arial" w:hAnsi="Arial" w:cs="Arial"/>
          <w:bCs/>
          <w:color w:val="auto"/>
          <w:sz w:val="24"/>
          <w:szCs w:val="24"/>
          <w:highlight w:val="none"/>
          <w:u w:val="single"/>
        </w:rPr>
        <w:t xml:space="preserve">                   </w:t>
      </w:r>
    </w:p>
    <w:p>
      <w:pPr>
        <w:pStyle w:val="26"/>
        <w:snapToGrid w:val="0"/>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地址：</w:t>
      </w:r>
      <w:r>
        <w:rPr>
          <w:rFonts w:ascii="Arial" w:hAnsi="Arial" w:cs="Arial"/>
          <w:bCs/>
          <w:color w:val="auto"/>
          <w:sz w:val="24"/>
          <w:szCs w:val="24"/>
          <w:highlight w:val="none"/>
          <w:u w:val="single"/>
        </w:rPr>
        <w:t xml:space="preserve">                                                            </w:t>
      </w:r>
    </w:p>
    <w:p>
      <w:pPr>
        <w:pStyle w:val="26"/>
        <w:snapToGrid w:val="0"/>
        <w:spacing w:line="360" w:lineRule="auto"/>
        <w:ind w:firstLine="480" w:firstLineChars="200"/>
        <w:rPr>
          <w:rFonts w:ascii="Arial" w:hAnsi="Arial" w:cs="Arial"/>
          <w:bCs/>
          <w:color w:val="auto"/>
          <w:sz w:val="24"/>
          <w:szCs w:val="24"/>
          <w:highlight w:val="none"/>
        </w:rPr>
      </w:pPr>
      <w:r>
        <w:rPr>
          <w:rFonts w:ascii="Arial" w:hAnsi="Arial" w:cs="Arial"/>
          <w:bCs/>
          <w:color w:val="auto"/>
          <w:sz w:val="24"/>
          <w:szCs w:val="24"/>
          <w:highlight w:val="none"/>
        </w:rPr>
        <w:t>邮编：</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 xml:space="preserve">   </w:t>
      </w:r>
    </w:p>
    <w:p>
      <w:pPr>
        <w:pStyle w:val="26"/>
        <w:snapToGrid w:val="0"/>
        <w:spacing w:line="360" w:lineRule="auto"/>
        <w:ind w:firstLine="480" w:firstLineChars="200"/>
        <w:rPr>
          <w:rFonts w:ascii="Arial" w:hAnsi="Arial" w:cs="Arial"/>
          <w:bCs/>
          <w:color w:val="auto"/>
          <w:sz w:val="24"/>
          <w:szCs w:val="24"/>
          <w:highlight w:val="none"/>
        </w:rPr>
      </w:pPr>
      <w:r>
        <w:rPr>
          <w:rFonts w:ascii="Arial" w:hAnsi="Arial" w:cs="Arial"/>
          <w:bCs/>
          <w:color w:val="auto"/>
          <w:sz w:val="24"/>
          <w:szCs w:val="24"/>
          <w:highlight w:val="none"/>
        </w:rPr>
        <w:t>被投诉人1：</w:t>
      </w:r>
    </w:p>
    <w:p>
      <w:pPr>
        <w:pStyle w:val="26"/>
        <w:snapToGrid w:val="0"/>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地址：</w:t>
      </w:r>
      <w:r>
        <w:rPr>
          <w:rFonts w:ascii="Arial" w:hAnsi="Arial" w:cs="Arial"/>
          <w:bCs/>
          <w:color w:val="auto"/>
          <w:sz w:val="24"/>
          <w:szCs w:val="24"/>
          <w:highlight w:val="none"/>
          <w:u w:val="single"/>
        </w:rPr>
        <w:t xml:space="preserve">                                                            </w:t>
      </w:r>
    </w:p>
    <w:p>
      <w:pPr>
        <w:pStyle w:val="26"/>
        <w:snapToGrid w:val="0"/>
        <w:spacing w:line="360" w:lineRule="auto"/>
        <w:ind w:firstLine="480" w:firstLineChars="200"/>
        <w:rPr>
          <w:rFonts w:ascii="Arial" w:hAnsi="Arial" w:cs="Arial"/>
          <w:bCs/>
          <w:color w:val="auto"/>
          <w:sz w:val="24"/>
          <w:szCs w:val="24"/>
          <w:highlight w:val="none"/>
        </w:rPr>
      </w:pPr>
      <w:r>
        <w:rPr>
          <w:rFonts w:ascii="Arial" w:hAnsi="Arial" w:cs="Arial"/>
          <w:bCs/>
          <w:color w:val="auto"/>
          <w:sz w:val="24"/>
          <w:szCs w:val="24"/>
          <w:highlight w:val="none"/>
        </w:rPr>
        <w:t>邮编：</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 xml:space="preserve">  </w:t>
      </w:r>
    </w:p>
    <w:p>
      <w:pPr>
        <w:pStyle w:val="26"/>
        <w:snapToGrid w:val="0"/>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联系人：</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联系电话：</w:t>
      </w:r>
      <w:r>
        <w:rPr>
          <w:rFonts w:ascii="Arial" w:hAnsi="Arial" w:cs="Arial"/>
          <w:bCs/>
          <w:color w:val="auto"/>
          <w:sz w:val="24"/>
          <w:szCs w:val="24"/>
          <w:highlight w:val="none"/>
          <w:u w:val="single"/>
        </w:rPr>
        <w:t xml:space="preserve">                </w:t>
      </w:r>
    </w:p>
    <w:p>
      <w:pPr>
        <w:pStyle w:val="26"/>
        <w:snapToGrid w:val="0"/>
        <w:spacing w:line="360" w:lineRule="auto"/>
        <w:ind w:firstLine="480" w:firstLineChars="200"/>
        <w:rPr>
          <w:rFonts w:ascii="Arial" w:hAnsi="Arial" w:cs="Arial"/>
          <w:bCs/>
          <w:color w:val="auto"/>
          <w:sz w:val="24"/>
          <w:szCs w:val="24"/>
          <w:highlight w:val="none"/>
        </w:rPr>
      </w:pPr>
      <w:r>
        <w:rPr>
          <w:rFonts w:ascii="Arial" w:hAnsi="Arial" w:cs="Arial"/>
          <w:bCs/>
          <w:color w:val="auto"/>
          <w:sz w:val="24"/>
          <w:szCs w:val="24"/>
          <w:highlight w:val="none"/>
        </w:rPr>
        <w:t>被投诉人2：</w:t>
      </w:r>
    </w:p>
    <w:p>
      <w:pPr>
        <w:pStyle w:val="26"/>
        <w:snapToGrid w:val="0"/>
        <w:spacing w:line="360" w:lineRule="auto"/>
        <w:ind w:firstLine="480" w:firstLineChars="200"/>
        <w:rPr>
          <w:rFonts w:ascii="Arial" w:hAnsi="Arial" w:cs="Arial"/>
          <w:bCs/>
          <w:color w:val="auto"/>
          <w:sz w:val="24"/>
          <w:szCs w:val="24"/>
          <w:highlight w:val="none"/>
        </w:rPr>
      </w:pPr>
      <w:r>
        <w:rPr>
          <w:rFonts w:ascii="Arial" w:hAnsi="Arial" w:cs="Arial"/>
          <w:bCs/>
          <w:color w:val="auto"/>
          <w:sz w:val="24"/>
          <w:szCs w:val="24"/>
          <w:highlight w:val="none"/>
        </w:rPr>
        <w:t>……</w:t>
      </w:r>
    </w:p>
    <w:p>
      <w:pPr>
        <w:pStyle w:val="26"/>
        <w:snapToGrid w:val="0"/>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相关供应商：</w:t>
      </w:r>
      <w:r>
        <w:rPr>
          <w:rFonts w:ascii="Arial" w:hAnsi="Arial" w:cs="Arial"/>
          <w:bCs/>
          <w:color w:val="auto"/>
          <w:sz w:val="24"/>
          <w:szCs w:val="24"/>
          <w:highlight w:val="none"/>
          <w:u w:val="single"/>
        </w:rPr>
        <w:t xml:space="preserve">                                                                       </w:t>
      </w:r>
    </w:p>
    <w:p>
      <w:pPr>
        <w:pStyle w:val="26"/>
        <w:snapToGrid w:val="0"/>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地址：</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邮编：</w:t>
      </w:r>
      <w:r>
        <w:rPr>
          <w:rFonts w:ascii="Arial" w:hAnsi="Arial" w:cs="Arial"/>
          <w:bCs/>
          <w:color w:val="auto"/>
          <w:sz w:val="24"/>
          <w:szCs w:val="24"/>
          <w:highlight w:val="none"/>
          <w:u w:val="single"/>
        </w:rPr>
        <w:t xml:space="preserve">                         </w:t>
      </w:r>
    </w:p>
    <w:p>
      <w:pPr>
        <w:pStyle w:val="26"/>
        <w:snapToGrid w:val="0"/>
        <w:spacing w:line="360" w:lineRule="auto"/>
        <w:ind w:firstLine="480" w:firstLineChars="200"/>
        <w:rPr>
          <w:rFonts w:ascii="Arial" w:hAnsi="Arial" w:cs="Arial"/>
          <w:bCs/>
          <w:color w:val="auto"/>
          <w:sz w:val="24"/>
          <w:szCs w:val="24"/>
          <w:highlight w:val="none"/>
        </w:rPr>
      </w:pPr>
      <w:r>
        <w:rPr>
          <w:rFonts w:ascii="Arial" w:hAnsi="Arial" w:cs="Arial"/>
          <w:bCs/>
          <w:color w:val="auto"/>
          <w:sz w:val="24"/>
          <w:szCs w:val="24"/>
          <w:highlight w:val="none"/>
        </w:rPr>
        <w:t>联系人：</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联系电话：</w:t>
      </w:r>
      <w:r>
        <w:rPr>
          <w:rFonts w:ascii="Arial" w:hAnsi="Arial" w:cs="Arial"/>
          <w:bCs/>
          <w:color w:val="auto"/>
          <w:sz w:val="24"/>
          <w:szCs w:val="24"/>
          <w:highlight w:val="none"/>
          <w:u w:val="single"/>
        </w:rPr>
        <w:t xml:space="preserve">                     </w:t>
      </w:r>
      <w:r>
        <w:rPr>
          <w:rFonts w:ascii="Arial" w:hAnsi="Arial" w:cs="Arial"/>
          <w:bCs/>
          <w:color w:val="auto"/>
          <w:sz w:val="24"/>
          <w:szCs w:val="24"/>
          <w:highlight w:val="none"/>
        </w:rPr>
        <w:t xml:space="preserve">                </w:t>
      </w:r>
    </w:p>
    <w:p>
      <w:pPr>
        <w:pStyle w:val="26"/>
        <w:snapToGrid w:val="0"/>
        <w:spacing w:line="360" w:lineRule="auto"/>
        <w:ind w:firstLine="482" w:firstLineChars="200"/>
        <w:rPr>
          <w:rFonts w:ascii="Arial" w:hAnsi="Arial" w:cs="Arial"/>
          <w:b/>
          <w:bCs/>
          <w:color w:val="auto"/>
          <w:sz w:val="24"/>
          <w:szCs w:val="24"/>
          <w:highlight w:val="none"/>
        </w:rPr>
      </w:pPr>
      <w:r>
        <w:rPr>
          <w:rFonts w:ascii="Arial" w:hAnsi="Arial" w:cs="Arial"/>
          <w:b/>
          <w:bCs/>
          <w:color w:val="auto"/>
          <w:sz w:val="24"/>
          <w:szCs w:val="24"/>
          <w:highlight w:val="none"/>
        </w:rPr>
        <w:t>二、投诉项目基本情况：</w:t>
      </w:r>
    </w:p>
    <w:p>
      <w:pPr>
        <w:pStyle w:val="26"/>
        <w:spacing w:line="360" w:lineRule="auto"/>
        <w:ind w:left="25" w:leftChars="12" w:firstLine="472" w:firstLineChars="197"/>
        <w:rPr>
          <w:rFonts w:ascii="Arial" w:hAnsi="Arial" w:cs="Arial"/>
          <w:color w:val="auto"/>
          <w:sz w:val="24"/>
          <w:szCs w:val="24"/>
          <w:highlight w:val="none"/>
        </w:rPr>
      </w:pPr>
      <w:r>
        <w:rPr>
          <w:rFonts w:ascii="Arial" w:hAnsi="Arial" w:cs="Arial"/>
          <w:bCs/>
          <w:color w:val="auto"/>
          <w:sz w:val="24"/>
          <w:szCs w:val="24"/>
          <w:highlight w:val="none"/>
        </w:rPr>
        <w:t>采购</w:t>
      </w:r>
      <w:r>
        <w:rPr>
          <w:rFonts w:ascii="Arial" w:hAnsi="Arial" w:cs="Arial"/>
          <w:color w:val="auto"/>
          <w:sz w:val="24"/>
          <w:szCs w:val="24"/>
          <w:highlight w:val="none"/>
        </w:rPr>
        <w:t>项目的名称：</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rPr>
          <w:rFonts w:ascii="Arial" w:hAnsi="Arial" w:cs="Arial"/>
          <w:color w:val="auto"/>
          <w:sz w:val="24"/>
          <w:szCs w:val="24"/>
          <w:highlight w:val="none"/>
        </w:rPr>
      </w:pPr>
      <w:r>
        <w:rPr>
          <w:rFonts w:ascii="Arial" w:hAnsi="Arial" w:cs="Arial"/>
          <w:bCs/>
          <w:color w:val="auto"/>
          <w:sz w:val="24"/>
          <w:szCs w:val="24"/>
          <w:highlight w:val="none"/>
        </w:rPr>
        <w:t>采购</w:t>
      </w:r>
      <w:r>
        <w:rPr>
          <w:rFonts w:ascii="Arial" w:hAnsi="Arial" w:cs="Arial"/>
          <w:color w:val="auto"/>
          <w:sz w:val="24"/>
          <w:szCs w:val="24"/>
          <w:highlight w:val="none"/>
        </w:rPr>
        <w:t>项目的编号：</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rPr>
          <w:rFonts w:ascii="Arial" w:hAnsi="Arial" w:cs="Arial"/>
          <w:bCs/>
          <w:color w:val="auto"/>
          <w:sz w:val="24"/>
          <w:szCs w:val="24"/>
          <w:highlight w:val="none"/>
          <w:u w:val="single"/>
        </w:rPr>
      </w:pPr>
      <w:r>
        <w:rPr>
          <w:rFonts w:ascii="Arial" w:hAnsi="Arial" w:cs="Arial"/>
          <w:color w:val="auto"/>
          <w:sz w:val="24"/>
          <w:szCs w:val="24"/>
          <w:highlight w:val="none"/>
        </w:rPr>
        <w:t>采购人名称：</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rPr>
          <w:rFonts w:ascii="Arial" w:hAnsi="Arial" w:cs="Arial"/>
          <w:bCs/>
          <w:color w:val="auto"/>
          <w:sz w:val="24"/>
          <w:szCs w:val="24"/>
          <w:highlight w:val="none"/>
          <w:u w:val="single"/>
        </w:rPr>
      </w:pPr>
      <w:r>
        <w:rPr>
          <w:rFonts w:ascii="Arial" w:hAnsi="Arial" w:cs="Arial"/>
          <w:color w:val="auto"/>
          <w:sz w:val="24"/>
          <w:szCs w:val="24"/>
          <w:highlight w:val="none"/>
        </w:rPr>
        <w:t>代理机构名称：</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rPr>
          <w:rFonts w:ascii="Arial" w:hAnsi="Arial" w:cs="Arial"/>
          <w:bCs/>
          <w:color w:val="auto"/>
          <w:sz w:val="24"/>
          <w:szCs w:val="24"/>
          <w:highlight w:val="none"/>
          <w:u w:val="single"/>
        </w:rPr>
      </w:pPr>
      <w:r>
        <w:rPr>
          <w:rFonts w:ascii="Arial" w:hAnsi="Arial" w:cs="Arial"/>
          <w:bCs/>
          <w:color w:val="auto"/>
          <w:sz w:val="24"/>
          <w:szCs w:val="24"/>
          <w:highlight w:val="none"/>
        </w:rPr>
        <w:t>采购文件公告：</w:t>
      </w:r>
      <w:r>
        <w:rPr>
          <w:rFonts w:ascii="Arial" w:hAnsi="Arial" w:cs="Arial"/>
          <w:bCs/>
          <w:color w:val="auto"/>
          <w:sz w:val="24"/>
          <w:szCs w:val="24"/>
          <w:highlight w:val="none"/>
          <w:u w:val="single"/>
        </w:rPr>
        <w:t>是/否</w:t>
      </w:r>
      <w:r>
        <w:rPr>
          <w:rFonts w:ascii="Arial" w:hAnsi="Arial" w:cs="Arial"/>
          <w:bCs/>
          <w:color w:val="auto"/>
          <w:sz w:val="24"/>
          <w:szCs w:val="24"/>
          <w:highlight w:val="none"/>
        </w:rPr>
        <w:t>公告期限：</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rPr>
          <w:rFonts w:ascii="Arial" w:hAnsi="Arial" w:cs="Arial"/>
          <w:b/>
          <w:color w:val="auto"/>
          <w:sz w:val="24"/>
          <w:szCs w:val="24"/>
          <w:highlight w:val="none"/>
        </w:rPr>
      </w:pPr>
      <w:r>
        <w:rPr>
          <w:rFonts w:ascii="Arial" w:hAnsi="Arial" w:cs="Arial"/>
          <w:bCs/>
          <w:color w:val="auto"/>
          <w:sz w:val="24"/>
          <w:szCs w:val="24"/>
          <w:highlight w:val="none"/>
        </w:rPr>
        <w:t>采购结果公告：</w:t>
      </w:r>
      <w:r>
        <w:rPr>
          <w:rFonts w:ascii="Arial" w:hAnsi="Arial" w:cs="Arial"/>
          <w:bCs/>
          <w:color w:val="auto"/>
          <w:sz w:val="24"/>
          <w:szCs w:val="24"/>
          <w:highlight w:val="none"/>
          <w:u w:val="single"/>
        </w:rPr>
        <w:t>是/否</w:t>
      </w:r>
      <w:r>
        <w:rPr>
          <w:rFonts w:ascii="Arial" w:hAnsi="Arial" w:cs="Arial"/>
          <w:bCs/>
          <w:color w:val="auto"/>
          <w:sz w:val="24"/>
          <w:szCs w:val="24"/>
          <w:highlight w:val="none"/>
        </w:rPr>
        <w:t>公告期限：</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6"/>
        <w:rPr>
          <w:rFonts w:ascii="Arial" w:hAnsi="Arial" w:cs="Arial"/>
          <w:b/>
          <w:color w:val="auto"/>
          <w:sz w:val="24"/>
          <w:szCs w:val="24"/>
          <w:highlight w:val="none"/>
        </w:rPr>
      </w:pPr>
      <w:r>
        <w:rPr>
          <w:rFonts w:ascii="Arial" w:hAnsi="Arial" w:cs="Arial"/>
          <w:b/>
          <w:color w:val="auto"/>
          <w:sz w:val="24"/>
          <w:szCs w:val="24"/>
          <w:highlight w:val="none"/>
        </w:rPr>
        <w:t>三、质疑基本情况</w:t>
      </w:r>
    </w:p>
    <w:p>
      <w:pPr>
        <w:pStyle w:val="26"/>
        <w:spacing w:line="360" w:lineRule="auto"/>
        <w:ind w:firstLine="480" w:firstLineChars="200"/>
        <w:rPr>
          <w:rFonts w:ascii="Arial" w:hAnsi="Arial" w:cs="Arial"/>
          <w:color w:val="auto"/>
          <w:sz w:val="24"/>
          <w:szCs w:val="24"/>
          <w:highlight w:val="none"/>
        </w:rPr>
      </w:pPr>
      <w:r>
        <w:rPr>
          <w:rFonts w:ascii="Arial" w:hAnsi="Arial" w:cs="Arial"/>
          <w:color w:val="auto"/>
          <w:sz w:val="24"/>
          <w:szCs w:val="24"/>
          <w:highlight w:val="none"/>
        </w:rPr>
        <w:t>投诉人于</w:t>
      </w:r>
      <w:r>
        <w:rPr>
          <w:rFonts w:ascii="Arial" w:hAnsi="Arial" w:cs="Arial"/>
          <w:color w:val="auto"/>
          <w:sz w:val="24"/>
          <w:szCs w:val="24"/>
          <w:highlight w:val="none"/>
          <w:u w:val="single"/>
        </w:rPr>
        <w:t xml:space="preserve">      </w:t>
      </w:r>
      <w:r>
        <w:rPr>
          <w:rFonts w:ascii="Arial" w:hAnsi="Arial" w:cs="Arial"/>
          <w:color w:val="auto"/>
          <w:sz w:val="24"/>
          <w:szCs w:val="24"/>
          <w:highlight w:val="none"/>
        </w:rPr>
        <w:t>年</w:t>
      </w:r>
      <w:r>
        <w:rPr>
          <w:rFonts w:ascii="Arial" w:hAnsi="Arial" w:cs="Arial"/>
          <w:color w:val="auto"/>
          <w:sz w:val="24"/>
          <w:szCs w:val="24"/>
          <w:highlight w:val="none"/>
          <w:u w:val="single"/>
        </w:rPr>
        <w:t xml:space="preserve">   </w:t>
      </w:r>
      <w:r>
        <w:rPr>
          <w:rFonts w:ascii="Arial" w:hAnsi="Arial" w:cs="Arial"/>
          <w:color w:val="auto"/>
          <w:sz w:val="24"/>
          <w:szCs w:val="24"/>
          <w:highlight w:val="none"/>
        </w:rPr>
        <w:t>月</w:t>
      </w:r>
      <w:r>
        <w:rPr>
          <w:rFonts w:ascii="Arial" w:hAnsi="Arial" w:cs="Arial"/>
          <w:color w:val="auto"/>
          <w:sz w:val="24"/>
          <w:szCs w:val="24"/>
          <w:highlight w:val="none"/>
          <w:u w:val="single"/>
        </w:rPr>
        <w:t xml:space="preserve">   </w:t>
      </w:r>
      <w:r>
        <w:rPr>
          <w:rFonts w:ascii="Arial" w:hAnsi="Arial" w:cs="Arial"/>
          <w:color w:val="auto"/>
          <w:sz w:val="24"/>
          <w:szCs w:val="24"/>
          <w:highlight w:val="none"/>
        </w:rPr>
        <w:t>日，向</w:t>
      </w:r>
      <w:r>
        <w:rPr>
          <w:rFonts w:ascii="Arial" w:hAnsi="Arial" w:cs="Arial"/>
          <w:color w:val="auto"/>
          <w:sz w:val="24"/>
          <w:szCs w:val="24"/>
          <w:highlight w:val="none"/>
          <w:u w:val="single"/>
        </w:rPr>
        <w:t xml:space="preserve">                                </w:t>
      </w:r>
      <w:r>
        <w:rPr>
          <w:rFonts w:ascii="Arial" w:hAnsi="Arial" w:cs="Arial"/>
          <w:color w:val="auto"/>
          <w:sz w:val="24"/>
          <w:szCs w:val="24"/>
          <w:highlight w:val="none"/>
        </w:rPr>
        <w:t>提出质疑，质疑事项为：</w:t>
      </w:r>
    </w:p>
    <w:p>
      <w:pPr>
        <w:pStyle w:val="26"/>
        <w:spacing w:line="360" w:lineRule="auto"/>
        <w:ind w:firstLine="241"/>
        <w:rPr>
          <w:rFonts w:ascii="Arial" w:hAnsi="Arial" w:cs="Arial"/>
          <w:bCs/>
          <w:color w:val="auto"/>
          <w:sz w:val="24"/>
          <w:szCs w:val="24"/>
          <w:highlight w:val="none"/>
          <w:u w:val="single"/>
        </w:rPr>
      </w:pPr>
      <w:r>
        <w:rPr>
          <w:rFonts w:ascii="Arial" w:hAnsi="Arial" w:cs="Arial"/>
          <w:color w:val="auto"/>
          <w:sz w:val="24"/>
          <w:szCs w:val="24"/>
          <w:highlight w:val="none"/>
        </w:rPr>
        <w:t xml:space="preserve">    </w:t>
      </w:r>
      <w:r>
        <w:rPr>
          <w:rFonts w:ascii="Arial" w:hAnsi="Arial" w:cs="Arial"/>
          <w:bCs/>
          <w:color w:val="auto"/>
          <w:sz w:val="24"/>
          <w:szCs w:val="24"/>
          <w:highlight w:val="none"/>
          <w:u w:val="single"/>
        </w:rPr>
        <w:t xml:space="preserve">                                                                                      </w:t>
      </w:r>
    </w:p>
    <w:p>
      <w:pPr>
        <w:pStyle w:val="26"/>
        <w:spacing w:line="360" w:lineRule="auto"/>
        <w:ind w:firstLine="241"/>
        <w:rPr>
          <w:rFonts w:ascii="Arial" w:hAnsi="Arial" w:cs="Arial"/>
          <w:bCs/>
          <w:color w:val="auto"/>
          <w:sz w:val="24"/>
          <w:szCs w:val="24"/>
          <w:highlight w:val="none"/>
          <w:u w:val="single"/>
        </w:rPr>
      </w:pPr>
      <w:r>
        <w:rPr>
          <w:rFonts w:ascii="Arial" w:hAnsi="Arial" w:cs="Arial"/>
          <w:bCs/>
          <w:color w:val="auto"/>
          <w:sz w:val="24"/>
          <w:szCs w:val="24"/>
          <w:highlight w:val="none"/>
        </w:rPr>
        <w:t xml:space="preserve">    </w:t>
      </w:r>
      <w:r>
        <w:rPr>
          <w:rFonts w:ascii="Arial" w:hAnsi="Arial" w:cs="Arial"/>
          <w:bCs/>
          <w:color w:val="auto"/>
          <w:sz w:val="24"/>
          <w:szCs w:val="24"/>
          <w:highlight w:val="none"/>
          <w:u w:val="single"/>
        </w:rPr>
        <w:t xml:space="preserve">                                                                                      </w:t>
      </w:r>
    </w:p>
    <w:p>
      <w:pPr>
        <w:pStyle w:val="26"/>
        <w:spacing w:line="360" w:lineRule="auto"/>
        <w:ind w:firstLine="480" w:firstLineChars="200"/>
        <w:rPr>
          <w:rFonts w:ascii="Arial" w:hAnsi="Arial" w:cs="Arial"/>
          <w:color w:val="auto"/>
          <w:sz w:val="24"/>
          <w:szCs w:val="24"/>
          <w:highlight w:val="none"/>
        </w:rPr>
      </w:pPr>
      <w:r>
        <w:rPr>
          <w:rFonts w:ascii="Arial" w:hAnsi="Arial" w:cs="Arial"/>
          <w:bCs/>
          <w:color w:val="auto"/>
          <w:sz w:val="24"/>
          <w:szCs w:val="24"/>
          <w:highlight w:val="none"/>
          <w:u w:val="single"/>
        </w:rPr>
        <w:t>采购人/代理机构</w:t>
      </w:r>
      <w:r>
        <w:rPr>
          <w:rFonts w:ascii="Arial" w:hAnsi="Arial" w:cs="Arial"/>
          <w:bCs/>
          <w:color w:val="auto"/>
          <w:sz w:val="24"/>
          <w:szCs w:val="24"/>
          <w:highlight w:val="none"/>
        </w:rPr>
        <w:t>于</w:t>
      </w:r>
      <w:r>
        <w:rPr>
          <w:rFonts w:ascii="Arial" w:hAnsi="Arial" w:cs="Arial"/>
          <w:color w:val="auto"/>
          <w:sz w:val="24"/>
          <w:szCs w:val="24"/>
          <w:highlight w:val="none"/>
          <w:u w:val="single"/>
        </w:rPr>
        <w:t xml:space="preserve">      </w:t>
      </w:r>
      <w:r>
        <w:rPr>
          <w:rFonts w:ascii="Arial" w:hAnsi="Arial" w:cs="Arial"/>
          <w:color w:val="auto"/>
          <w:sz w:val="24"/>
          <w:szCs w:val="24"/>
          <w:highlight w:val="none"/>
        </w:rPr>
        <w:t>年</w:t>
      </w:r>
      <w:r>
        <w:rPr>
          <w:rFonts w:ascii="Arial" w:hAnsi="Arial" w:cs="Arial"/>
          <w:color w:val="auto"/>
          <w:sz w:val="24"/>
          <w:szCs w:val="24"/>
          <w:highlight w:val="none"/>
          <w:u w:val="single"/>
        </w:rPr>
        <w:t xml:space="preserve">   </w:t>
      </w:r>
      <w:r>
        <w:rPr>
          <w:rFonts w:ascii="Arial" w:hAnsi="Arial" w:cs="Arial"/>
          <w:color w:val="auto"/>
          <w:sz w:val="24"/>
          <w:szCs w:val="24"/>
          <w:highlight w:val="none"/>
        </w:rPr>
        <w:t>月</w:t>
      </w:r>
      <w:r>
        <w:rPr>
          <w:rFonts w:ascii="Arial" w:hAnsi="Arial" w:cs="Arial"/>
          <w:color w:val="auto"/>
          <w:sz w:val="24"/>
          <w:szCs w:val="24"/>
          <w:highlight w:val="none"/>
          <w:u w:val="single"/>
        </w:rPr>
        <w:t xml:space="preserve">   </w:t>
      </w:r>
      <w:r>
        <w:rPr>
          <w:rFonts w:ascii="Arial" w:hAnsi="Arial" w:cs="Arial"/>
          <w:color w:val="auto"/>
          <w:sz w:val="24"/>
          <w:szCs w:val="24"/>
          <w:highlight w:val="none"/>
        </w:rPr>
        <w:t>日，</w:t>
      </w:r>
      <w:r>
        <w:rPr>
          <w:rFonts w:ascii="Arial" w:hAnsi="Arial" w:cs="Arial"/>
          <w:bCs/>
          <w:color w:val="auto"/>
          <w:sz w:val="24"/>
          <w:szCs w:val="24"/>
          <w:highlight w:val="none"/>
        </w:rPr>
        <w:t xml:space="preserve">就质疑事项作出了答复/没有在法定期限内作出答复。                                                                                             </w:t>
      </w:r>
    </w:p>
    <w:p>
      <w:pPr>
        <w:pStyle w:val="26"/>
        <w:spacing w:line="360" w:lineRule="auto"/>
        <w:ind w:left="25" w:leftChars="12" w:firstLine="472" w:firstLineChars="196"/>
        <w:rPr>
          <w:rFonts w:ascii="Arial" w:hAnsi="Arial" w:cs="Arial"/>
          <w:b/>
          <w:color w:val="auto"/>
          <w:sz w:val="24"/>
          <w:szCs w:val="24"/>
          <w:highlight w:val="none"/>
        </w:rPr>
      </w:pPr>
      <w:r>
        <w:rPr>
          <w:rFonts w:ascii="Arial" w:hAnsi="Arial" w:cs="Arial"/>
          <w:b/>
          <w:color w:val="auto"/>
          <w:sz w:val="24"/>
          <w:szCs w:val="24"/>
          <w:highlight w:val="none"/>
        </w:rPr>
        <w:t>四、投诉事项具体内容</w:t>
      </w:r>
    </w:p>
    <w:p>
      <w:pPr>
        <w:pStyle w:val="26"/>
        <w:spacing w:line="360" w:lineRule="auto"/>
        <w:ind w:left="25" w:leftChars="12" w:firstLine="472" w:firstLineChars="197"/>
        <w:rPr>
          <w:rFonts w:ascii="Arial" w:hAnsi="Arial" w:cs="Arial"/>
          <w:bCs/>
          <w:color w:val="auto"/>
          <w:sz w:val="24"/>
          <w:szCs w:val="24"/>
          <w:highlight w:val="none"/>
          <w:u w:val="single"/>
        </w:rPr>
      </w:pPr>
      <w:r>
        <w:rPr>
          <w:rFonts w:ascii="Arial" w:hAnsi="Arial" w:cs="Arial"/>
          <w:color w:val="auto"/>
          <w:sz w:val="24"/>
          <w:szCs w:val="24"/>
          <w:highlight w:val="none"/>
        </w:rPr>
        <w:t>投诉事项1：</w:t>
      </w:r>
      <w:r>
        <w:rPr>
          <w:rFonts w:ascii="Arial" w:hAnsi="Arial" w:cs="Arial"/>
          <w:bCs/>
          <w:color w:val="auto"/>
          <w:sz w:val="24"/>
          <w:szCs w:val="24"/>
          <w:highlight w:val="none"/>
          <w:u w:val="single"/>
        </w:rPr>
        <w:t xml:space="preserve">                                                                           </w:t>
      </w:r>
    </w:p>
    <w:p>
      <w:pPr>
        <w:pStyle w:val="26"/>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事实依据：</w:t>
      </w:r>
      <w:r>
        <w:rPr>
          <w:rFonts w:ascii="Arial" w:hAnsi="Arial" w:cs="Arial"/>
          <w:color w:val="auto"/>
          <w:sz w:val="24"/>
          <w:szCs w:val="24"/>
          <w:highlight w:val="none"/>
        </w:rPr>
        <w:t xml:space="preserve"> </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rPr>
          <w:rFonts w:ascii="Arial" w:hAnsi="Arial" w:cs="Arial"/>
          <w:color w:val="auto"/>
          <w:sz w:val="24"/>
          <w:szCs w:val="24"/>
          <w:highlight w:val="none"/>
        </w:rPr>
      </w:pPr>
      <w:r>
        <w:rPr>
          <w:rFonts w:ascii="Arial" w:hAnsi="Arial" w:cs="Arial"/>
          <w:bCs/>
          <w:color w:val="auto"/>
          <w:sz w:val="24"/>
          <w:szCs w:val="24"/>
          <w:highlight w:val="none"/>
          <w:u w:val="single"/>
        </w:rPr>
        <w:t xml:space="preserve">                                                                                        </w:t>
      </w:r>
    </w:p>
    <w:p>
      <w:pPr>
        <w:pStyle w:val="26"/>
        <w:spacing w:line="360" w:lineRule="auto"/>
        <w:ind w:firstLine="480" w:firstLineChars="200"/>
        <w:rPr>
          <w:rFonts w:ascii="Arial" w:hAnsi="Arial" w:cs="Arial"/>
          <w:bCs/>
          <w:color w:val="auto"/>
          <w:sz w:val="24"/>
          <w:szCs w:val="24"/>
          <w:highlight w:val="none"/>
          <w:u w:val="single"/>
        </w:rPr>
      </w:pPr>
      <w:r>
        <w:rPr>
          <w:rFonts w:ascii="Arial" w:hAnsi="Arial" w:cs="Arial"/>
          <w:bCs/>
          <w:color w:val="auto"/>
          <w:sz w:val="24"/>
          <w:szCs w:val="24"/>
          <w:highlight w:val="none"/>
        </w:rPr>
        <w:t>法律依据：</w:t>
      </w:r>
      <w:r>
        <w:rPr>
          <w:rFonts w:ascii="Arial" w:hAnsi="Arial" w:cs="Arial"/>
          <w:color w:val="auto"/>
          <w:sz w:val="24"/>
          <w:szCs w:val="24"/>
          <w:highlight w:val="none"/>
        </w:rPr>
        <w:t xml:space="preserve"> </w:t>
      </w:r>
      <w:r>
        <w:rPr>
          <w:rFonts w:ascii="Arial" w:hAnsi="Arial" w:cs="Arial"/>
          <w:bCs/>
          <w:color w:val="auto"/>
          <w:sz w:val="24"/>
          <w:szCs w:val="24"/>
          <w:highlight w:val="none"/>
          <w:u w:val="single"/>
        </w:rPr>
        <w:t xml:space="preserve">                                                                                      </w:t>
      </w:r>
    </w:p>
    <w:p>
      <w:pPr>
        <w:pStyle w:val="26"/>
        <w:spacing w:line="360" w:lineRule="auto"/>
        <w:ind w:left="25" w:leftChars="12" w:firstLine="352" w:firstLineChars="147"/>
        <w:rPr>
          <w:rFonts w:ascii="Arial" w:hAnsi="Arial" w:cs="Arial"/>
          <w:bCs/>
          <w:color w:val="auto"/>
          <w:sz w:val="24"/>
          <w:szCs w:val="24"/>
          <w:highlight w:val="none"/>
          <w:u w:val="single"/>
        </w:rPr>
      </w:pPr>
      <w:r>
        <w:rPr>
          <w:rFonts w:ascii="Arial" w:hAnsi="Arial" w:cs="Arial"/>
          <w:bCs/>
          <w:color w:val="auto"/>
          <w:sz w:val="24"/>
          <w:szCs w:val="24"/>
          <w:highlight w:val="none"/>
        </w:rPr>
        <w:t xml:space="preserve"> </w:t>
      </w:r>
      <w:r>
        <w:rPr>
          <w:rFonts w:ascii="Arial" w:hAnsi="Arial" w:cs="Arial"/>
          <w:bCs/>
          <w:color w:val="auto"/>
          <w:sz w:val="24"/>
          <w:szCs w:val="24"/>
          <w:highlight w:val="none"/>
          <w:u w:val="single"/>
        </w:rPr>
        <w:t xml:space="preserve">                                                                                        </w:t>
      </w:r>
    </w:p>
    <w:p>
      <w:pPr>
        <w:pStyle w:val="26"/>
        <w:spacing w:line="360" w:lineRule="auto"/>
        <w:ind w:left="25" w:leftChars="12" w:firstLine="472" w:firstLineChars="197"/>
        <w:rPr>
          <w:rFonts w:ascii="Arial" w:hAnsi="Arial" w:cs="Arial"/>
          <w:bCs/>
          <w:color w:val="auto"/>
          <w:sz w:val="24"/>
          <w:szCs w:val="24"/>
          <w:highlight w:val="none"/>
        </w:rPr>
      </w:pPr>
      <w:r>
        <w:rPr>
          <w:rFonts w:ascii="Arial" w:hAnsi="Arial" w:cs="Arial"/>
          <w:color w:val="auto"/>
          <w:sz w:val="24"/>
          <w:szCs w:val="24"/>
          <w:highlight w:val="none"/>
        </w:rPr>
        <w:t xml:space="preserve">投诉事项2  </w:t>
      </w:r>
      <w:r>
        <w:rPr>
          <w:rFonts w:ascii="Arial" w:hAnsi="Arial" w:cs="Arial"/>
          <w:bCs/>
          <w:color w:val="auto"/>
          <w:sz w:val="24"/>
          <w:szCs w:val="24"/>
          <w:highlight w:val="none"/>
        </w:rPr>
        <w:t xml:space="preserve">   </w:t>
      </w:r>
    </w:p>
    <w:p>
      <w:pPr>
        <w:pStyle w:val="26"/>
        <w:spacing w:line="360" w:lineRule="auto"/>
        <w:ind w:left="25" w:leftChars="12" w:firstLine="472" w:firstLineChars="197"/>
        <w:rPr>
          <w:rFonts w:ascii="Arial" w:hAnsi="Arial" w:cs="Arial"/>
          <w:bCs/>
          <w:color w:val="auto"/>
          <w:sz w:val="24"/>
          <w:szCs w:val="24"/>
          <w:highlight w:val="none"/>
        </w:rPr>
      </w:pPr>
      <w:r>
        <w:rPr>
          <w:rFonts w:ascii="Arial" w:hAnsi="Arial" w:cs="Arial"/>
          <w:bCs/>
          <w:color w:val="auto"/>
          <w:sz w:val="24"/>
          <w:szCs w:val="24"/>
          <w:highlight w:val="none"/>
        </w:rPr>
        <w:t>……</w:t>
      </w:r>
    </w:p>
    <w:p>
      <w:pPr>
        <w:pStyle w:val="26"/>
        <w:spacing w:line="360" w:lineRule="auto"/>
        <w:ind w:left="25" w:leftChars="12" w:firstLine="472" w:firstLineChars="196"/>
        <w:rPr>
          <w:rFonts w:ascii="Arial" w:hAnsi="Arial" w:cs="Arial"/>
          <w:b/>
          <w:color w:val="auto"/>
          <w:sz w:val="24"/>
          <w:szCs w:val="24"/>
          <w:highlight w:val="none"/>
        </w:rPr>
      </w:pPr>
      <w:r>
        <w:rPr>
          <w:rFonts w:ascii="Arial" w:hAnsi="Arial" w:cs="Arial"/>
          <w:b/>
          <w:color w:val="auto"/>
          <w:sz w:val="24"/>
          <w:szCs w:val="24"/>
          <w:highlight w:val="none"/>
        </w:rPr>
        <w:t>五、与投诉事项相关的投诉请求：</w:t>
      </w:r>
    </w:p>
    <w:p>
      <w:pPr>
        <w:pStyle w:val="26"/>
        <w:spacing w:line="360" w:lineRule="auto"/>
        <w:ind w:left="25" w:leftChars="12" w:firstLine="472" w:firstLineChars="197"/>
        <w:rPr>
          <w:rFonts w:ascii="Arial" w:hAnsi="Arial" w:cs="Arial"/>
          <w:color w:val="auto"/>
          <w:sz w:val="24"/>
          <w:szCs w:val="24"/>
          <w:highlight w:val="none"/>
        </w:rPr>
      </w:pPr>
      <w:r>
        <w:rPr>
          <w:rFonts w:ascii="Arial" w:hAnsi="Arial" w:cs="Arial"/>
          <w:color w:val="auto"/>
          <w:sz w:val="24"/>
          <w:szCs w:val="24"/>
          <w:highlight w:val="none"/>
        </w:rPr>
        <w:t>请求：</w:t>
      </w:r>
      <w:r>
        <w:rPr>
          <w:rFonts w:ascii="Arial" w:hAnsi="Arial" w:cs="Arial"/>
          <w:bCs/>
          <w:color w:val="auto"/>
          <w:sz w:val="24"/>
          <w:szCs w:val="24"/>
          <w:highlight w:val="none"/>
          <w:u w:val="single"/>
        </w:rPr>
        <w:t xml:space="preserve">                                                                                 </w:t>
      </w:r>
    </w:p>
    <w:p>
      <w:pPr>
        <w:pStyle w:val="26"/>
        <w:spacing w:line="360" w:lineRule="auto"/>
        <w:ind w:left="25" w:leftChars="12" w:firstLine="352" w:firstLineChars="147"/>
        <w:rPr>
          <w:rFonts w:ascii="Arial" w:hAnsi="Arial" w:cs="Arial"/>
          <w:color w:val="auto"/>
          <w:sz w:val="24"/>
          <w:szCs w:val="24"/>
          <w:highlight w:val="none"/>
        </w:rPr>
      </w:pPr>
    </w:p>
    <w:p>
      <w:pPr>
        <w:pStyle w:val="26"/>
        <w:spacing w:line="360" w:lineRule="auto"/>
        <w:ind w:left="25" w:leftChars="12" w:firstLine="472" w:firstLineChars="197"/>
        <w:rPr>
          <w:rFonts w:ascii="Arial" w:hAnsi="Arial" w:cs="Arial"/>
          <w:color w:val="auto"/>
          <w:sz w:val="24"/>
          <w:szCs w:val="24"/>
          <w:highlight w:val="none"/>
        </w:rPr>
      </w:pPr>
      <w:r>
        <w:rPr>
          <w:rFonts w:ascii="Arial" w:hAnsi="Arial" w:cs="Arial"/>
          <w:color w:val="auto"/>
          <w:sz w:val="24"/>
          <w:szCs w:val="24"/>
          <w:highlight w:val="none"/>
        </w:rPr>
        <w:t>签字（签章）：                                       公章：</w:t>
      </w:r>
    </w:p>
    <w:p>
      <w:pPr>
        <w:pStyle w:val="26"/>
        <w:spacing w:line="360" w:lineRule="auto"/>
        <w:ind w:left="25" w:leftChars="12" w:firstLine="352" w:firstLineChars="147"/>
        <w:rPr>
          <w:rFonts w:ascii="Arial" w:hAnsi="Arial" w:cs="Arial"/>
          <w:color w:val="auto"/>
          <w:sz w:val="24"/>
          <w:szCs w:val="24"/>
          <w:highlight w:val="none"/>
        </w:rPr>
      </w:pPr>
    </w:p>
    <w:p>
      <w:pPr>
        <w:pStyle w:val="26"/>
        <w:spacing w:line="360" w:lineRule="auto"/>
        <w:ind w:left="25" w:leftChars="12" w:firstLine="472" w:firstLineChars="197"/>
        <w:rPr>
          <w:rFonts w:ascii="Arial" w:hAnsi="Arial" w:cs="Arial"/>
          <w:color w:val="auto"/>
          <w:sz w:val="24"/>
          <w:szCs w:val="24"/>
          <w:highlight w:val="none"/>
        </w:rPr>
      </w:pPr>
      <w:r>
        <w:rPr>
          <w:rFonts w:ascii="Arial" w:hAnsi="Arial" w:cs="Arial"/>
          <w:color w:val="auto"/>
          <w:sz w:val="24"/>
          <w:szCs w:val="24"/>
          <w:highlight w:val="none"/>
        </w:rPr>
        <w:t>日期：</w:t>
      </w:r>
    </w:p>
    <w:p>
      <w:pPr>
        <w:pStyle w:val="26"/>
        <w:spacing w:line="360" w:lineRule="auto"/>
        <w:ind w:left="25" w:leftChars="12" w:firstLine="472" w:firstLineChars="197"/>
        <w:rPr>
          <w:rFonts w:ascii="Arial" w:hAnsi="Arial" w:cs="Arial"/>
          <w:b/>
          <w:color w:val="auto"/>
          <w:sz w:val="24"/>
          <w:szCs w:val="24"/>
          <w:highlight w:val="none"/>
        </w:rPr>
      </w:pPr>
      <w:r>
        <w:rPr>
          <w:rFonts w:ascii="Arial" w:hAnsi="Arial" w:cs="Arial"/>
          <w:bCs/>
          <w:color w:val="auto"/>
          <w:sz w:val="24"/>
          <w:szCs w:val="24"/>
          <w:highlight w:val="none"/>
        </w:rPr>
        <w:t xml:space="preserve">                                                                                 </w:t>
      </w:r>
    </w:p>
    <w:p>
      <w:pPr>
        <w:pStyle w:val="26"/>
        <w:snapToGrid w:val="0"/>
        <w:spacing w:line="360" w:lineRule="auto"/>
        <w:rPr>
          <w:rFonts w:ascii="Arial" w:hAnsi="Arial" w:cs="Arial"/>
          <w:b/>
          <w:color w:val="auto"/>
          <w:sz w:val="24"/>
          <w:szCs w:val="24"/>
          <w:highlight w:val="none"/>
        </w:rPr>
      </w:pPr>
      <w:r>
        <w:rPr>
          <w:rFonts w:ascii="Arial" w:hAnsi="Arial" w:cs="Arial"/>
          <w:b/>
          <w:color w:val="auto"/>
          <w:sz w:val="24"/>
          <w:szCs w:val="24"/>
          <w:highlight w:val="none"/>
        </w:rPr>
        <w:t>说明：</w:t>
      </w:r>
    </w:p>
    <w:p>
      <w:pPr>
        <w:pStyle w:val="26"/>
        <w:spacing w:line="360" w:lineRule="auto"/>
        <w:ind w:left="25" w:leftChars="12" w:firstLine="354" w:firstLineChars="147"/>
        <w:rPr>
          <w:rFonts w:ascii="Arial" w:hAnsi="Arial" w:cs="Arial"/>
          <w:b/>
          <w:bCs/>
          <w:color w:val="auto"/>
          <w:sz w:val="24"/>
          <w:szCs w:val="24"/>
          <w:highlight w:val="none"/>
        </w:rPr>
      </w:pPr>
      <w:r>
        <w:rPr>
          <w:rFonts w:ascii="Arial" w:hAnsi="Arial" w:cs="Arial"/>
          <w:b/>
          <w:color w:val="auto"/>
          <w:sz w:val="24"/>
          <w:szCs w:val="24"/>
          <w:highlight w:val="none"/>
        </w:rPr>
        <w:t>1.投诉人提起投诉时，应当提交投诉书和必要的证明材料，并按照被投诉人和与投诉事项有关的供应商数量提供投诉书副本</w:t>
      </w:r>
      <w:r>
        <w:rPr>
          <w:rFonts w:ascii="Arial" w:hAnsi="Arial" w:cs="Arial"/>
          <w:b/>
          <w:bCs/>
          <w:color w:val="auto"/>
          <w:sz w:val="24"/>
          <w:szCs w:val="24"/>
          <w:highlight w:val="none"/>
        </w:rPr>
        <w:t>。</w:t>
      </w:r>
    </w:p>
    <w:p>
      <w:pPr>
        <w:pStyle w:val="26"/>
        <w:spacing w:line="360" w:lineRule="auto"/>
        <w:ind w:left="25" w:leftChars="12" w:firstLine="354" w:firstLineChars="147"/>
        <w:rPr>
          <w:rFonts w:ascii="Arial" w:hAnsi="Arial" w:cs="Arial"/>
          <w:b/>
          <w:color w:val="auto"/>
          <w:sz w:val="24"/>
          <w:szCs w:val="24"/>
          <w:highlight w:val="none"/>
        </w:rPr>
      </w:pPr>
      <w:r>
        <w:rPr>
          <w:rFonts w:ascii="Arial" w:hAnsi="Arial" w:cs="Arial"/>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6"/>
        <w:spacing w:line="360" w:lineRule="auto"/>
        <w:ind w:left="25" w:leftChars="12" w:firstLine="354" w:firstLineChars="147"/>
        <w:rPr>
          <w:rFonts w:ascii="Arial" w:hAnsi="Arial" w:cs="Arial"/>
          <w:b/>
          <w:color w:val="auto"/>
          <w:sz w:val="24"/>
          <w:szCs w:val="24"/>
          <w:highlight w:val="none"/>
        </w:rPr>
      </w:pPr>
      <w:r>
        <w:rPr>
          <w:rFonts w:ascii="Arial" w:hAnsi="Arial" w:cs="Arial"/>
          <w:b/>
          <w:color w:val="auto"/>
          <w:sz w:val="24"/>
          <w:szCs w:val="24"/>
          <w:highlight w:val="none"/>
        </w:rPr>
        <w:t>3.投诉书应简要列明质疑事项，质疑函、质疑答复等作为附件材料提供。</w:t>
      </w:r>
    </w:p>
    <w:p>
      <w:pPr>
        <w:pStyle w:val="26"/>
        <w:spacing w:line="360" w:lineRule="auto"/>
        <w:ind w:left="25" w:leftChars="12" w:firstLine="354" w:firstLineChars="147"/>
        <w:rPr>
          <w:rFonts w:ascii="Arial" w:hAnsi="Arial" w:cs="Arial"/>
          <w:b/>
          <w:color w:val="auto"/>
          <w:sz w:val="24"/>
          <w:szCs w:val="24"/>
          <w:highlight w:val="none"/>
        </w:rPr>
      </w:pPr>
      <w:r>
        <w:rPr>
          <w:rFonts w:ascii="Arial" w:hAnsi="Arial" w:cs="Arial"/>
          <w:b/>
          <w:color w:val="auto"/>
          <w:sz w:val="24"/>
          <w:szCs w:val="24"/>
          <w:highlight w:val="none"/>
        </w:rPr>
        <w:t>4.投诉书的投诉事项应具体、明确，并有必要的事实依据和法律依据。</w:t>
      </w:r>
    </w:p>
    <w:p>
      <w:pPr>
        <w:pStyle w:val="26"/>
        <w:spacing w:line="360" w:lineRule="auto"/>
        <w:ind w:left="25" w:leftChars="12" w:firstLine="354" w:firstLineChars="147"/>
        <w:rPr>
          <w:rFonts w:ascii="Arial" w:hAnsi="Arial" w:cs="Arial"/>
          <w:b/>
          <w:color w:val="auto"/>
          <w:sz w:val="24"/>
          <w:szCs w:val="24"/>
          <w:highlight w:val="none"/>
        </w:rPr>
      </w:pPr>
      <w:r>
        <w:rPr>
          <w:rFonts w:ascii="Arial" w:hAnsi="Arial" w:cs="Arial"/>
          <w:b/>
          <w:color w:val="auto"/>
          <w:sz w:val="24"/>
          <w:szCs w:val="24"/>
          <w:highlight w:val="none"/>
        </w:rPr>
        <w:t>5.投诉书的投诉请求应与投诉事项相关。</w:t>
      </w:r>
    </w:p>
    <w:p>
      <w:pPr>
        <w:pStyle w:val="26"/>
        <w:spacing w:line="360" w:lineRule="auto"/>
        <w:ind w:left="25" w:leftChars="12" w:firstLine="354" w:firstLineChars="147"/>
        <w:rPr>
          <w:rFonts w:ascii="Arial" w:hAnsi="Arial" w:cs="Arial"/>
          <w:b/>
          <w:color w:val="auto"/>
          <w:highlight w:val="none"/>
        </w:rPr>
      </w:pPr>
      <w:r>
        <w:rPr>
          <w:rFonts w:ascii="Arial" w:hAnsi="Arial" w:cs="Arial"/>
          <w:b/>
          <w:color w:val="auto"/>
          <w:sz w:val="24"/>
          <w:szCs w:val="24"/>
          <w:highlight w:val="none"/>
        </w:rPr>
        <w:t>6.投诉人为法人或者其他组织的，投诉书应由法定代表人、主要负责人，或者其授权代表签字或者盖章，并加盖公章。</w:t>
      </w:r>
    </w:p>
    <w:p>
      <w:pPr>
        <w:rPr>
          <w:rFonts w:ascii="Arial" w:hAnsi="Arial" w:cs="Arial"/>
          <w:color w:val="auto"/>
          <w:highlight w:val="none"/>
        </w:rPr>
      </w:pPr>
    </w:p>
    <w:p>
      <w:pPr>
        <w:rPr>
          <w:rFonts w:ascii="Arial" w:hAnsi="Arial" w:eastAsia="仿宋_GB2312" w:cs="Arial"/>
          <w:b/>
          <w:color w:val="auto"/>
          <w:kern w:val="0"/>
          <w:sz w:val="44"/>
          <w:szCs w:val="44"/>
          <w:highlight w:val="none"/>
        </w:rPr>
      </w:pPr>
      <w:bookmarkStart w:id="156" w:name="_Hlk202199668"/>
      <w:r>
        <w:rPr>
          <w:rFonts w:ascii="Arial" w:hAnsi="Arial" w:eastAsia="仿宋_GB2312" w:cs="Arial"/>
          <w:b/>
          <w:color w:val="auto"/>
          <w:kern w:val="0"/>
          <w:sz w:val="44"/>
          <w:szCs w:val="44"/>
          <w:highlight w:val="none"/>
        </w:rPr>
        <w:br w:type="page"/>
      </w:r>
    </w:p>
    <w:p>
      <w:pPr>
        <w:autoSpaceDE w:val="0"/>
        <w:autoSpaceDN w:val="0"/>
        <w:adjustRightInd w:val="0"/>
        <w:snapToGrid w:val="0"/>
        <w:spacing w:line="300" w:lineRule="auto"/>
        <w:jc w:val="center"/>
        <w:rPr>
          <w:rFonts w:ascii="Arial" w:hAnsi="Arial" w:eastAsia="仿宋_GB2312" w:cs="Arial"/>
          <w:b/>
          <w:color w:val="auto"/>
          <w:kern w:val="0"/>
          <w:sz w:val="44"/>
          <w:szCs w:val="44"/>
          <w:highlight w:val="none"/>
        </w:rPr>
      </w:pPr>
      <w:r>
        <w:rPr>
          <w:rFonts w:ascii="Arial" w:hAnsi="Arial" w:eastAsia="仿宋_GB2312" w:cs="Arial"/>
          <w:b/>
          <w:color w:val="auto"/>
          <w:kern w:val="0"/>
          <w:sz w:val="44"/>
          <w:szCs w:val="44"/>
          <w:highlight w:val="none"/>
        </w:rPr>
        <w:t xml:space="preserve">第七章 </w:t>
      </w:r>
      <w:bookmarkStart w:id="157" w:name="_Toc296503025"/>
      <w:bookmarkStart w:id="158" w:name="_Toc373227552"/>
      <w:bookmarkStart w:id="159" w:name="_Toc373478199"/>
      <w:bookmarkStart w:id="160" w:name="_Toc296890982"/>
      <w:bookmarkStart w:id="161" w:name="_Toc256000127"/>
      <w:bookmarkStart w:id="162" w:name="_Toc351203480"/>
      <w:bookmarkStart w:id="163" w:name="_Toc407135191"/>
      <w:bookmarkStart w:id="164" w:name="_Toc389065255"/>
      <w:bookmarkStart w:id="165" w:name="_Toc83895638"/>
      <w:r>
        <w:rPr>
          <w:rFonts w:ascii="Arial" w:hAnsi="Arial" w:eastAsia="仿宋_GB2312" w:cs="Arial"/>
          <w:b/>
          <w:color w:val="auto"/>
          <w:kern w:val="0"/>
          <w:sz w:val="44"/>
          <w:szCs w:val="44"/>
          <w:highlight w:val="none"/>
        </w:rPr>
        <w:t xml:space="preserve"> 合同条款及格式</w:t>
      </w:r>
    </w:p>
    <w:p>
      <w:pPr>
        <w:autoSpaceDE w:val="0"/>
        <w:autoSpaceDN w:val="0"/>
        <w:adjustRightInd w:val="0"/>
        <w:snapToGrid w:val="0"/>
        <w:spacing w:line="300" w:lineRule="auto"/>
        <w:jc w:val="center"/>
        <w:rPr>
          <w:rFonts w:ascii="Arial" w:hAnsi="Arial" w:eastAsia="仿宋_GB2312" w:cs="Arial"/>
          <w:b/>
          <w:color w:val="auto"/>
          <w:kern w:val="0"/>
          <w:sz w:val="44"/>
          <w:szCs w:val="44"/>
          <w:highlight w:val="none"/>
        </w:rPr>
      </w:pPr>
    </w:p>
    <w:p>
      <w:pPr>
        <w:jc w:val="left"/>
        <w:rPr>
          <w:rFonts w:ascii="Arial" w:hAnsi="Arial" w:cs="Arial"/>
          <w:b/>
          <w:color w:val="auto"/>
          <w:sz w:val="52"/>
          <w:szCs w:val="52"/>
          <w:highlight w:val="none"/>
        </w:rPr>
      </w:pPr>
      <w:r>
        <w:rPr>
          <w:rFonts w:ascii="Arial" w:hAnsi="Arial" w:cs="Arial"/>
          <w:bCs/>
          <w:color w:val="auto"/>
          <w:sz w:val="32"/>
          <w:szCs w:val="32"/>
          <w:highlight w:val="none"/>
        </w:rPr>
        <w:t>(GF—2017—0201)</w:t>
      </w:r>
    </w:p>
    <w:p>
      <w:pPr>
        <w:jc w:val="center"/>
        <w:rPr>
          <w:rFonts w:ascii="Arial" w:hAnsi="Arial" w:cs="Arial"/>
          <w:b/>
          <w:color w:val="auto"/>
          <w:sz w:val="52"/>
          <w:szCs w:val="52"/>
          <w:highlight w:val="none"/>
        </w:rPr>
      </w:pPr>
    </w:p>
    <w:p>
      <w:pPr>
        <w:jc w:val="center"/>
        <w:rPr>
          <w:rFonts w:ascii="Arial" w:hAnsi="Arial" w:cs="Arial"/>
          <w:b/>
          <w:color w:val="auto"/>
          <w:sz w:val="72"/>
          <w:szCs w:val="52"/>
          <w:highlight w:val="none"/>
        </w:rPr>
      </w:pPr>
      <w:r>
        <w:rPr>
          <w:rFonts w:ascii="Arial" w:hAnsi="Arial" w:cs="Arial"/>
          <w:b/>
          <w:color w:val="auto"/>
          <w:sz w:val="72"/>
          <w:szCs w:val="52"/>
          <w:highlight w:val="none"/>
        </w:rPr>
        <w:t>建设工程施工合同</w:t>
      </w:r>
    </w:p>
    <w:p>
      <w:pPr>
        <w:jc w:val="center"/>
        <w:rPr>
          <w:rFonts w:ascii="Arial" w:hAnsi="Arial" w:cs="Arial"/>
          <w:b/>
          <w:color w:val="auto"/>
          <w:sz w:val="32"/>
          <w:szCs w:val="32"/>
          <w:highlight w:val="none"/>
        </w:rPr>
      </w:pPr>
      <w:r>
        <w:rPr>
          <w:rFonts w:ascii="Arial" w:hAnsi="Arial" w:cs="Arial"/>
          <w:b/>
          <w:color w:val="auto"/>
          <w:sz w:val="32"/>
          <w:szCs w:val="32"/>
          <w:highlight w:val="none"/>
        </w:rPr>
        <w:t xml:space="preserve">                    </w:t>
      </w:r>
    </w:p>
    <w:p>
      <w:pPr>
        <w:ind w:firstLine="2249" w:firstLineChars="700"/>
        <w:rPr>
          <w:rFonts w:ascii="Arial" w:hAnsi="Arial" w:cs="Arial"/>
          <w:b/>
          <w:color w:val="auto"/>
          <w:sz w:val="52"/>
          <w:szCs w:val="52"/>
          <w:highlight w:val="none"/>
        </w:rPr>
      </w:pPr>
      <w:r>
        <w:rPr>
          <w:rFonts w:ascii="Arial" w:hAnsi="Arial" w:cs="Arial"/>
          <w:b/>
          <w:color w:val="auto"/>
          <w:sz w:val="32"/>
          <w:szCs w:val="32"/>
          <w:highlight w:val="none"/>
          <w:u w:val="single"/>
        </w:rPr>
        <w:t xml:space="preserve">                              工程</w:t>
      </w:r>
    </w:p>
    <w:p>
      <w:pPr>
        <w:widowControl/>
        <w:autoSpaceDE w:val="0"/>
        <w:autoSpaceDN w:val="0"/>
        <w:adjustRightInd w:val="0"/>
        <w:snapToGrid w:val="0"/>
        <w:spacing w:line="360" w:lineRule="auto"/>
        <w:ind w:firstLine="1044" w:firstLineChars="200"/>
        <w:rPr>
          <w:rFonts w:ascii="Arial" w:hAnsi="Arial" w:cs="Arial"/>
          <w:b/>
          <w:color w:val="auto"/>
          <w:kern w:val="0"/>
          <w:sz w:val="52"/>
          <w:szCs w:val="52"/>
          <w:highlight w:val="none"/>
        </w:rPr>
      </w:pPr>
    </w:p>
    <w:p>
      <w:pPr>
        <w:rPr>
          <w:rFonts w:ascii="Arial" w:hAnsi="Arial" w:cs="Arial"/>
          <w:color w:val="auto"/>
          <w:highlight w:val="none"/>
        </w:rPr>
      </w:pPr>
    </w:p>
    <w:p>
      <w:pPr>
        <w:rPr>
          <w:rFonts w:ascii="Arial" w:hAnsi="Arial" w:cs="Arial"/>
          <w:color w:val="auto"/>
          <w:highlight w:val="none"/>
        </w:rPr>
      </w:pPr>
    </w:p>
    <w:p>
      <w:pPr>
        <w:pStyle w:val="278"/>
        <w:adjustRightInd w:val="0"/>
        <w:snapToGrid w:val="0"/>
        <w:spacing w:line="360" w:lineRule="auto"/>
        <w:ind w:firstLine="472" w:firstLineChars="147"/>
        <w:rPr>
          <w:rFonts w:ascii="Arial" w:hAnsi="Arial" w:cs="Arial"/>
          <w:b/>
          <w:color w:val="auto"/>
          <w:sz w:val="32"/>
          <w:szCs w:val="32"/>
          <w:highlight w:val="none"/>
        </w:rPr>
      </w:pPr>
      <w:r>
        <w:rPr>
          <w:rFonts w:ascii="Arial" w:hAnsi="Arial" w:cs="Arial"/>
          <w:b/>
          <w:color w:val="auto"/>
          <w:sz w:val="32"/>
          <w:szCs w:val="32"/>
          <w:highlight w:val="none"/>
        </w:rPr>
        <w:t xml:space="preserve"> </w:t>
      </w:r>
    </w:p>
    <w:p>
      <w:pPr>
        <w:pStyle w:val="278"/>
        <w:adjustRightInd w:val="0"/>
        <w:snapToGrid w:val="0"/>
        <w:spacing w:line="360" w:lineRule="auto"/>
        <w:ind w:firstLine="472" w:firstLineChars="147"/>
        <w:rPr>
          <w:rFonts w:ascii="Arial" w:hAnsi="Arial" w:cs="Arial"/>
          <w:b/>
          <w:color w:val="auto"/>
          <w:sz w:val="32"/>
          <w:szCs w:val="32"/>
          <w:highlight w:val="none"/>
        </w:rPr>
      </w:pPr>
    </w:p>
    <w:p>
      <w:pPr>
        <w:pStyle w:val="278"/>
        <w:adjustRightInd w:val="0"/>
        <w:snapToGrid w:val="0"/>
        <w:spacing w:line="360" w:lineRule="auto"/>
        <w:ind w:firstLine="472" w:firstLineChars="147"/>
        <w:rPr>
          <w:rFonts w:ascii="Arial" w:hAnsi="Arial" w:cs="Arial"/>
          <w:b/>
          <w:color w:val="auto"/>
          <w:sz w:val="32"/>
          <w:szCs w:val="32"/>
          <w:highlight w:val="none"/>
        </w:rPr>
      </w:pPr>
    </w:p>
    <w:p>
      <w:pPr>
        <w:pStyle w:val="278"/>
        <w:adjustRightInd w:val="0"/>
        <w:snapToGrid w:val="0"/>
        <w:spacing w:line="360" w:lineRule="auto"/>
        <w:ind w:firstLine="472" w:firstLineChars="147"/>
        <w:rPr>
          <w:rFonts w:ascii="Arial" w:hAnsi="Arial" w:cs="Arial"/>
          <w:b/>
          <w:color w:val="auto"/>
          <w:sz w:val="32"/>
          <w:szCs w:val="32"/>
          <w:highlight w:val="none"/>
        </w:rPr>
      </w:pPr>
    </w:p>
    <w:p>
      <w:pPr>
        <w:pStyle w:val="278"/>
        <w:adjustRightInd w:val="0"/>
        <w:snapToGrid w:val="0"/>
        <w:spacing w:line="360" w:lineRule="auto"/>
        <w:ind w:firstLine="472" w:firstLineChars="147"/>
        <w:rPr>
          <w:rFonts w:ascii="Arial" w:hAnsi="Arial" w:cs="Arial"/>
          <w:b/>
          <w:color w:val="auto"/>
          <w:sz w:val="32"/>
          <w:szCs w:val="32"/>
          <w:highlight w:val="none"/>
        </w:rPr>
      </w:pPr>
    </w:p>
    <w:p>
      <w:pPr>
        <w:pStyle w:val="278"/>
        <w:adjustRightInd w:val="0"/>
        <w:snapToGrid w:val="0"/>
        <w:spacing w:line="800" w:lineRule="exact"/>
        <w:ind w:firstLine="472" w:firstLineChars="147"/>
        <w:rPr>
          <w:rFonts w:ascii="Arial" w:hAnsi="Arial" w:cs="Arial"/>
          <w:b/>
          <w:color w:val="auto"/>
          <w:sz w:val="32"/>
          <w:szCs w:val="32"/>
          <w:highlight w:val="none"/>
          <w:u w:val="single"/>
        </w:rPr>
      </w:pPr>
      <w:r>
        <w:rPr>
          <w:rFonts w:ascii="Arial" w:hAnsi="Arial" w:cs="Arial"/>
          <w:b/>
          <w:color w:val="auto"/>
          <w:sz w:val="32"/>
          <w:szCs w:val="32"/>
          <w:highlight w:val="none"/>
        </w:rPr>
        <w:t>发 包 人：</w:t>
      </w:r>
      <w:r>
        <w:rPr>
          <w:rFonts w:ascii="Arial" w:hAnsi="Arial" w:cs="Arial"/>
          <w:b/>
          <w:color w:val="auto"/>
          <w:sz w:val="32"/>
          <w:szCs w:val="32"/>
          <w:highlight w:val="none"/>
          <w:u w:val="single"/>
        </w:rPr>
        <w:t xml:space="preserve">                              </w:t>
      </w:r>
    </w:p>
    <w:p>
      <w:pPr>
        <w:spacing w:line="800" w:lineRule="exact"/>
        <w:ind w:firstLine="475" w:firstLineChars="148"/>
        <w:rPr>
          <w:rFonts w:ascii="Arial" w:hAnsi="Arial" w:cs="Arial"/>
          <w:b/>
          <w:color w:val="auto"/>
          <w:sz w:val="32"/>
          <w:szCs w:val="32"/>
          <w:highlight w:val="none"/>
          <w:u w:val="single"/>
        </w:rPr>
      </w:pPr>
      <w:r>
        <w:rPr>
          <w:rFonts w:ascii="Arial" w:hAnsi="Arial" w:cs="Arial"/>
          <w:b/>
          <w:color w:val="auto"/>
          <w:sz w:val="32"/>
          <w:szCs w:val="32"/>
          <w:highlight w:val="none"/>
        </w:rPr>
        <w:t>承 包 人：</w:t>
      </w:r>
      <w:r>
        <w:rPr>
          <w:rFonts w:ascii="Arial" w:hAnsi="Arial" w:cs="Arial"/>
          <w:b/>
          <w:color w:val="auto"/>
          <w:sz w:val="32"/>
          <w:szCs w:val="32"/>
          <w:highlight w:val="none"/>
          <w:u w:val="single"/>
        </w:rPr>
        <w:t xml:space="preserve">                              </w:t>
      </w:r>
    </w:p>
    <w:p>
      <w:pPr>
        <w:spacing w:line="800" w:lineRule="exact"/>
        <w:ind w:firstLine="482" w:firstLineChars="150"/>
        <w:rPr>
          <w:rFonts w:ascii="Arial" w:hAnsi="Arial" w:cs="Arial"/>
          <w:b/>
          <w:bCs/>
          <w:color w:val="auto"/>
          <w:sz w:val="32"/>
          <w:szCs w:val="32"/>
          <w:highlight w:val="none"/>
        </w:rPr>
      </w:pPr>
      <w:r>
        <w:rPr>
          <w:rFonts w:ascii="Arial" w:hAnsi="Arial" w:cs="Arial"/>
          <w:b/>
          <w:bCs/>
          <w:color w:val="auto"/>
          <w:sz w:val="32"/>
          <w:szCs w:val="32"/>
          <w:highlight w:val="none"/>
        </w:rPr>
        <w:t>签订日期：</w:t>
      </w:r>
      <w:r>
        <w:rPr>
          <w:rFonts w:ascii="Arial" w:hAnsi="Arial" w:cs="Arial"/>
          <w:b/>
          <w:bCs/>
          <w:color w:val="auto"/>
          <w:sz w:val="32"/>
          <w:szCs w:val="32"/>
          <w:highlight w:val="none"/>
          <w:u w:val="single"/>
        </w:rPr>
        <w:t xml:space="preserve">        </w:t>
      </w:r>
      <w:r>
        <w:rPr>
          <w:rFonts w:ascii="Arial" w:hAnsi="Arial" w:cs="Arial"/>
          <w:b/>
          <w:bCs/>
          <w:color w:val="auto"/>
          <w:sz w:val="32"/>
          <w:szCs w:val="32"/>
          <w:highlight w:val="none"/>
        </w:rPr>
        <w:t>年</w:t>
      </w:r>
      <w:r>
        <w:rPr>
          <w:rFonts w:ascii="Arial" w:hAnsi="Arial" w:cs="Arial"/>
          <w:b/>
          <w:bCs/>
          <w:color w:val="auto"/>
          <w:sz w:val="32"/>
          <w:szCs w:val="32"/>
          <w:highlight w:val="none"/>
          <w:u w:val="single"/>
        </w:rPr>
        <w:t xml:space="preserve">    </w:t>
      </w:r>
      <w:r>
        <w:rPr>
          <w:rFonts w:ascii="Arial" w:hAnsi="Arial" w:cs="Arial"/>
          <w:b/>
          <w:bCs/>
          <w:color w:val="auto"/>
          <w:sz w:val="32"/>
          <w:szCs w:val="32"/>
          <w:highlight w:val="none"/>
        </w:rPr>
        <w:t>月</w:t>
      </w:r>
      <w:r>
        <w:rPr>
          <w:rFonts w:ascii="Arial" w:hAnsi="Arial" w:cs="Arial"/>
          <w:b/>
          <w:bCs/>
          <w:color w:val="auto"/>
          <w:sz w:val="32"/>
          <w:szCs w:val="32"/>
          <w:highlight w:val="none"/>
          <w:u w:val="single"/>
        </w:rPr>
        <w:t xml:space="preserve">     </w:t>
      </w:r>
      <w:r>
        <w:rPr>
          <w:rFonts w:ascii="Arial" w:hAnsi="Arial" w:cs="Arial"/>
          <w:b/>
          <w:bCs/>
          <w:color w:val="auto"/>
          <w:sz w:val="32"/>
          <w:szCs w:val="32"/>
          <w:highlight w:val="none"/>
        </w:rPr>
        <w:t>日</w:t>
      </w:r>
    </w:p>
    <w:p>
      <w:pPr>
        <w:spacing w:line="800" w:lineRule="exact"/>
        <w:ind w:firstLine="475" w:firstLineChars="148"/>
        <w:rPr>
          <w:rFonts w:ascii="Arial" w:hAnsi="Arial" w:cs="Arial"/>
          <w:b/>
          <w:color w:val="auto"/>
          <w:sz w:val="32"/>
          <w:szCs w:val="32"/>
          <w:highlight w:val="none"/>
          <w:u w:val="single"/>
        </w:rPr>
      </w:pPr>
    </w:p>
    <w:p>
      <w:pPr>
        <w:pStyle w:val="2"/>
        <w:jc w:val="center"/>
        <w:rPr>
          <w:rFonts w:ascii="Arial" w:hAnsi="Arial" w:cs="Arial"/>
          <w:color w:val="auto"/>
          <w:sz w:val="30"/>
          <w:szCs w:val="30"/>
          <w:highlight w:val="none"/>
        </w:rPr>
      </w:pPr>
      <w:r>
        <w:rPr>
          <w:rFonts w:ascii="Arial" w:hAnsi="Arial" w:cs="Arial"/>
          <w:color w:val="auto"/>
          <w:sz w:val="32"/>
          <w:szCs w:val="32"/>
          <w:highlight w:val="none"/>
        </w:rPr>
        <w:br w:type="page"/>
      </w:r>
      <w:bookmarkStart w:id="166" w:name="_Toc10824"/>
      <w:r>
        <w:rPr>
          <w:rFonts w:ascii="Arial" w:hAnsi="Arial" w:cs="Arial"/>
          <w:color w:val="auto"/>
          <w:highlight w:val="none"/>
        </w:rPr>
        <w:t>第一部分 合同协议书</w:t>
      </w:r>
      <w:bookmarkEnd w:id="157"/>
      <w:bookmarkEnd w:id="158"/>
      <w:bookmarkEnd w:id="159"/>
      <w:bookmarkEnd w:id="160"/>
      <w:bookmarkEnd w:id="161"/>
      <w:bookmarkEnd w:id="162"/>
      <w:bookmarkEnd w:id="163"/>
      <w:bookmarkEnd w:id="164"/>
      <w:bookmarkEnd w:id="165"/>
      <w:bookmarkEnd w:id="166"/>
    </w:p>
    <w:p>
      <w:pPr>
        <w:spacing w:line="400" w:lineRule="exact"/>
        <w:rPr>
          <w:rFonts w:ascii="Arial" w:hAnsi="Arial" w:cs="Arial"/>
          <w:b/>
          <w:color w:val="auto"/>
          <w:sz w:val="24"/>
          <w:highlight w:val="none"/>
        </w:rPr>
      </w:pPr>
      <w:bookmarkStart w:id="167" w:name="EBf5d8882b67eb450294403d6d9eac2034"/>
    </w:p>
    <w:p>
      <w:pPr>
        <w:spacing w:line="400" w:lineRule="exact"/>
        <w:rPr>
          <w:rFonts w:ascii="Arial" w:hAnsi="Arial" w:cs="Arial"/>
          <w:b/>
          <w:color w:val="auto"/>
          <w:sz w:val="24"/>
          <w:highlight w:val="none"/>
          <w:u w:val="single"/>
        </w:rPr>
      </w:pPr>
      <w:r>
        <w:rPr>
          <w:rFonts w:ascii="Arial" w:hAnsi="Arial" w:cs="Arial"/>
          <w:b/>
          <w:color w:val="auto"/>
          <w:sz w:val="24"/>
          <w:highlight w:val="none"/>
        </w:rPr>
        <w:t>发包人（全称）：</w:t>
      </w:r>
      <w:r>
        <w:rPr>
          <w:rFonts w:ascii="Arial" w:hAnsi="Arial" w:cs="Arial"/>
          <w:b/>
          <w:color w:val="auto"/>
          <w:sz w:val="24"/>
          <w:highlight w:val="none"/>
          <w:u w:val="single"/>
        </w:rPr>
        <w:t xml:space="preserve">                        </w:t>
      </w:r>
    </w:p>
    <w:p>
      <w:pPr>
        <w:spacing w:line="400" w:lineRule="exact"/>
        <w:rPr>
          <w:rFonts w:ascii="Arial" w:hAnsi="Arial" w:cs="Arial"/>
          <w:b/>
          <w:color w:val="auto"/>
          <w:sz w:val="24"/>
          <w:highlight w:val="none"/>
          <w:u w:val="single"/>
        </w:rPr>
      </w:pPr>
      <w:r>
        <w:rPr>
          <w:rFonts w:ascii="Arial" w:hAnsi="Arial" w:cs="Arial"/>
          <w:b/>
          <w:color w:val="auto"/>
          <w:sz w:val="24"/>
          <w:highlight w:val="none"/>
        </w:rPr>
        <w:t>承包人（全称）：</w:t>
      </w:r>
      <w:r>
        <w:rPr>
          <w:rFonts w:ascii="Arial" w:hAnsi="Arial" w:cs="Arial"/>
          <w:b/>
          <w:color w:val="auto"/>
          <w:sz w:val="24"/>
          <w:highlight w:val="none"/>
          <w:u w:val="single"/>
        </w:rPr>
        <w:t xml:space="preserve">                        </w:t>
      </w:r>
    </w:p>
    <w:p>
      <w:pPr>
        <w:pStyle w:val="278"/>
        <w:spacing w:line="400" w:lineRule="exact"/>
        <w:ind w:firstLine="420" w:firstLineChars="200"/>
        <w:rPr>
          <w:rFonts w:ascii="Arial" w:hAnsi="Arial" w:cs="Arial"/>
          <w:color w:val="auto"/>
          <w:highlight w:val="none"/>
        </w:rPr>
      </w:pPr>
      <w:r>
        <w:rPr>
          <w:rFonts w:ascii="Arial" w:hAnsi="Arial" w:cs="Arial"/>
          <w:color w:val="auto"/>
          <w:highlight w:val="none"/>
        </w:rPr>
        <w:t>根据《中华人民共和国民法典》、《中华人民共和国建筑法》及有关法律规定，遵循平等、自愿、公平和诚实信用的原则，双方就</w:t>
      </w:r>
      <w:r>
        <w:rPr>
          <w:rFonts w:ascii="Arial" w:hAnsi="Arial" w:cs="Arial"/>
          <w:color w:val="auto"/>
          <w:highlight w:val="none"/>
          <w:u w:val="single"/>
        </w:rPr>
        <w:t>桂林理工大学南宁分校空港校区地下给水、消防管网改造工程</w:t>
      </w:r>
      <w:r>
        <w:rPr>
          <w:rFonts w:ascii="Arial" w:hAnsi="Arial" w:cs="Arial"/>
          <w:color w:val="auto"/>
          <w:highlight w:val="none"/>
        </w:rPr>
        <w:t>施工及有关事项协商一致，共同达成如下协议：</w:t>
      </w:r>
    </w:p>
    <w:p>
      <w:pPr>
        <w:pStyle w:val="278"/>
        <w:spacing w:line="400" w:lineRule="exact"/>
        <w:rPr>
          <w:rFonts w:ascii="Arial" w:hAnsi="Arial" w:cs="Arial"/>
          <w:b/>
          <w:color w:val="auto"/>
          <w:highlight w:val="none"/>
        </w:rPr>
      </w:pPr>
      <w:r>
        <w:rPr>
          <w:rFonts w:ascii="Arial" w:hAnsi="Arial" w:cs="Arial"/>
          <w:bCs/>
          <w:color w:val="auto"/>
          <w:highlight w:val="none"/>
        </w:rPr>
        <w:t xml:space="preserve">    </w:t>
      </w:r>
      <w:r>
        <w:rPr>
          <w:rFonts w:ascii="Arial" w:hAnsi="Arial" w:cs="Arial"/>
          <w:b/>
          <w:color w:val="auto"/>
          <w:highlight w:val="none"/>
        </w:rPr>
        <w:t>一、工程概况</w:t>
      </w:r>
    </w:p>
    <w:p>
      <w:pPr>
        <w:pStyle w:val="278"/>
        <w:spacing w:line="400" w:lineRule="exact"/>
        <w:ind w:firstLine="411" w:firstLineChars="196"/>
        <w:rPr>
          <w:rFonts w:ascii="Arial" w:hAnsi="Arial" w:cs="Arial"/>
          <w:color w:val="auto"/>
          <w:highlight w:val="none"/>
        </w:rPr>
      </w:pPr>
      <w:r>
        <w:rPr>
          <w:rFonts w:ascii="Arial" w:hAnsi="Arial" w:cs="Arial"/>
          <w:bCs/>
          <w:color w:val="auto"/>
          <w:highlight w:val="none"/>
        </w:rPr>
        <w:t>1.工程名称</w:t>
      </w:r>
      <w:r>
        <w:rPr>
          <w:rFonts w:ascii="Arial" w:hAnsi="Arial" w:cs="Arial"/>
          <w:color w:val="auto"/>
          <w:highlight w:val="none"/>
        </w:rPr>
        <w:t>：</w:t>
      </w:r>
      <w:r>
        <w:rPr>
          <w:rFonts w:ascii="Arial" w:hAnsi="Arial" w:cs="Arial"/>
          <w:color w:val="auto"/>
          <w:highlight w:val="none"/>
          <w:u w:val="single"/>
        </w:rPr>
        <w:t>桂林理工大学南宁分校空港校区地下给水、消防管网改造工程</w:t>
      </w:r>
    </w:p>
    <w:p>
      <w:pPr>
        <w:pStyle w:val="278"/>
        <w:spacing w:line="400" w:lineRule="exact"/>
        <w:ind w:firstLine="411" w:firstLineChars="196"/>
        <w:rPr>
          <w:rFonts w:ascii="Arial" w:hAnsi="Arial" w:cs="Arial"/>
          <w:bCs/>
          <w:color w:val="auto"/>
          <w:highlight w:val="none"/>
          <w:u w:val="single"/>
        </w:rPr>
      </w:pPr>
      <w:r>
        <w:rPr>
          <w:rFonts w:ascii="Arial" w:hAnsi="Arial" w:cs="Arial"/>
          <w:bCs/>
          <w:color w:val="auto"/>
          <w:highlight w:val="none"/>
        </w:rPr>
        <w:t>2.工程地点：</w:t>
      </w:r>
      <w:r>
        <w:rPr>
          <w:rFonts w:ascii="Arial" w:hAnsi="Arial" w:cs="Arial"/>
          <w:bCs/>
          <w:color w:val="auto"/>
          <w:highlight w:val="none"/>
          <w:u w:val="single"/>
        </w:rPr>
        <w:t>崇左市扶绥县</w:t>
      </w:r>
    </w:p>
    <w:p>
      <w:pPr>
        <w:pStyle w:val="278"/>
        <w:spacing w:line="400" w:lineRule="exact"/>
        <w:ind w:firstLine="411" w:firstLineChars="196"/>
        <w:rPr>
          <w:rFonts w:ascii="Arial" w:hAnsi="Arial" w:cs="Arial"/>
          <w:color w:val="auto"/>
          <w:highlight w:val="none"/>
          <w:u w:val="single"/>
        </w:rPr>
      </w:pPr>
      <w:r>
        <w:rPr>
          <w:rFonts w:ascii="Arial" w:hAnsi="Arial" w:cs="Arial"/>
          <w:bCs/>
          <w:color w:val="auto"/>
          <w:highlight w:val="none"/>
        </w:rPr>
        <w:t>3.工程立项批准文号：</w:t>
      </w:r>
      <w:r>
        <w:rPr>
          <w:rFonts w:ascii="Arial" w:hAnsi="Arial" w:cs="Arial"/>
          <w:color w:val="auto"/>
          <w:spacing w:val="-5"/>
          <w:highlight w:val="none"/>
          <w:u w:val="single"/>
        </w:rPr>
        <w:t xml:space="preserve">     </w:t>
      </w:r>
      <w:r>
        <w:rPr>
          <w:rFonts w:ascii="Arial" w:hAnsi="Arial" w:cs="Arial"/>
          <w:color w:val="auto"/>
          <w:spacing w:val="-4"/>
          <w:highlight w:val="none"/>
          <w:u w:val="single"/>
        </w:rPr>
        <w:t>/</w:t>
      </w:r>
      <w:r>
        <w:rPr>
          <w:rFonts w:ascii="Arial" w:hAnsi="Arial" w:cs="Arial"/>
          <w:color w:val="auto"/>
          <w:spacing w:val="-5"/>
          <w:highlight w:val="none"/>
          <w:u w:val="single"/>
        </w:rPr>
        <w:t xml:space="preserve">   </w:t>
      </w:r>
    </w:p>
    <w:p>
      <w:pPr>
        <w:pStyle w:val="278"/>
        <w:spacing w:line="400" w:lineRule="exact"/>
        <w:ind w:firstLine="411" w:firstLineChars="196"/>
        <w:rPr>
          <w:rFonts w:ascii="Arial" w:hAnsi="Arial" w:cs="Arial"/>
          <w:bCs/>
          <w:color w:val="auto"/>
          <w:highlight w:val="none"/>
        </w:rPr>
      </w:pPr>
      <w:r>
        <w:rPr>
          <w:rFonts w:ascii="Arial" w:hAnsi="Arial" w:cs="Arial"/>
          <w:bCs/>
          <w:color w:val="auto"/>
          <w:highlight w:val="none"/>
        </w:rPr>
        <w:t>4.资金来源：</w:t>
      </w:r>
      <w:r>
        <w:rPr>
          <w:rFonts w:ascii="Arial" w:hAnsi="Arial" w:cs="Arial"/>
          <w:bCs/>
          <w:color w:val="auto"/>
          <w:highlight w:val="none"/>
          <w:u w:val="single"/>
        </w:rPr>
        <w:t xml:space="preserve">    </w:t>
      </w:r>
      <w:r>
        <w:rPr>
          <w:rFonts w:ascii="Arial" w:hAnsi="Arial" w:cs="Arial"/>
          <w:color w:val="auto"/>
          <w:szCs w:val="21"/>
          <w:highlight w:val="none"/>
          <w:u w:val="single"/>
        </w:rPr>
        <w:t xml:space="preserve">财政资金   </w:t>
      </w:r>
      <w:r>
        <w:rPr>
          <w:rFonts w:ascii="Arial" w:hAnsi="Arial" w:cs="Arial"/>
          <w:bCs/>
          <w:color w:val="auto"/>
          <w:highlight w:val="none"/>
        </w:rPr>
        <w:t>。</w:t>
      </w:r>
    </w:p>
    <w:p>
      <w:pPr>
        <w:pStyle w:val="278"/>
        <w:widowControl/>
        <w:spacing w:line="400" w:lineRule="exact"/>
        <w:ind w:firstLine="420" w:firstLineChars="200"/>
        <w:jc w:val="left"/>
        <w:rPr>
          <w:rFonts w:ascii="Arial" w:hAnsi="Arial" w:cs="Arial"/>
          <w:bCs/>
          <w:color w:val="auto"/>
          <w:highlight w:val="none"/>
          <w:u w:val="single"/>
        </w:rPr>
      </w:pPr>
      <w:r>
        <w:rPr>
          <w:rFonts w:ascii="Arial" w:hAnsi="Arial" w:cs="Arial"/>
          <w:bCs/>
          <w:color w:val="auto"/>
          <w:highlight w:val="none"/>
        </w:rPr>
        <w:t>5.工程内容：</w:t>
      </w:r>
      <w:r>
        <w:rPr>
          <w:rFonts w:ascii="Arial" w:hAnsi="Arial" w:cs="Arial"/>
          <w:bCs/>
          <w:color w:val="auto"/>
          <w:highlight w:val="none"/>
          <w:u w:val="single"/>
        </w:rPr>
        <w:t>桂林理工大学南宁分校空港校区地下给水、消防管网改造工程1项；简要技术需求或者服务要求：本项目位于崇左市扶绥县，给水管网设计范围包含整个院区给水主管更换，给水支管沿用原有管道，给水支管为入户水表之后。给水管敷设于道路旁绿化带下，在地块适当位置预留接口，以便于今后接管。dn110~dn160给水主管安装在道路距离侧石边缘1.0m位置，管道管项覆土深度0.7米。给水加压泵站、生活水池和消防加压泵站、消防水池等不在本次改造范围。具体详见工程量清单及图纸。</w:t>
      </w:r>
    </w:p>
    <w:p>
      <w:pPr>
        <w:pStyle w:val="278"/>
        <w:widowControl/>
        <w:spacing w:line="400" w:lineRule="exact"/>
        <w:ind w:firstLine="420" w:firstLineChars="200"/>
        <w:jc w:val="left"/>
        <w:rPr>
          <w:rFonts w:ascii="Arial" w:hAnsi="Arial" w:cs="Arial"/>
          <w:bCs/>
          <w:color w:val="auto"/>
          <w:highlight w:val="none"/>
        </w:rPr>
      </w:pPr>
      <w:r>
        <w:rPr>
          <w:rFonts w:ascii="Arial" w:hAnsi="Arial" w:cs="Arial"/>
          <w:bCs/>
          <w:color w:val="auto"/>
          <w:highlight w:val="none"/>
        </w:rPr>
        <w:t>群体工程应附《承包人承揽工程项目一览表》（附件1）。</w:t>
      </w:r>
    </w:p>
    <w:p>
      <w:pPr>
        <w:pStyle w:val="278"/>
        <w:spacing w:line="400" w:lineRule="exact"/>
        <w:ind w:firstLine="411" w:firstLineChars="196"/>
        <w:rPr>
          <w:rFonts w:ascii="Arial" w:hAnsi="Arial" w:cs="Arial"/>
          <w:bCs/>
          <w:color w:val="auto"/>
          <w:highlight w:val="none"/>
        </w:rPr>
      </w:pPr>
      <w:r>
        <w:rPr>
          <w:rFonts w:ascii="Arial" w:hAnsi="Arial" w:cs="Arial"/>
          <w:bCs/>
          <w:color w:val="auto"/>
          <w:highlight w:val="none"/>
        </w:rPr>
        <w:t>6.工程承包范围：</w:t>
      </w:r>
      <w:r>
        <w:rPr>
          <w:rFonts w:ascii="Arial" w:hAnsi="Arial" w:cs="Arial"/>
          <w:color w:val="auto"/>
          <w:szCs w:val="21"/>
          <w:highlight w:val="none"/>
          <w:u w:val="single"/>
        </w:rPr>
        <w:t>施工图纸范围内的工程，具体情况详见施工图纸及工程量清单</w:t>
      </w:r>
      <w:r>
        <w:rPr>
          <w:rFonts w:ascii="Arial" w:hAnsi="Arial" w:cs="Arial"/>
          <w:color w:val="auto"/>
          <w:highlight w:val="none"/>
        </w:rPr>
        <w:t>。</w:t>
      </w:r>
    </w:p>
    <w:p>
      <w:pPr>
        <w:pStyle w:val="278"/>
        <w:spacing w:line="400" w:lineRule="exact"/>
        <w:rPr>
          <w:rFonts w:ascii="Arial" w:hAnsi="Arial" w:cs="Arial"/>
          <w:b/>
          <w:color w:val="auto"/>
          <w:highlight w:val="none"/>
        </w:rPr>
      </w:pPr>
      <w:r>
        <w:rPr>
          <w:rFonts w:ascii="Arial" w:hAnsi="Arial" w:cs="Arial"/>
          <w:b/>
          <w:color w:val="auto"/>
          <w:highlight w:val="none"/>
        </w:rPr>
        <w:t xml:space="preserve">    二、合同工期</w:t>
      </w:r>
    </w:p>
    <w:p>
      <w:pPr>
        <w:spacing w:line="400" w:lineRule="exact"/>
        <w:ind w:firstLine="459"/>
        <w:rPr>
          <w:rFonts w:ascii="Arial" w:hAnsi="Arial" w:cs="Arial"/>
          <w:color w:val="auto"/>
          <w:highlight w:val="none"/>
        </w:rPr>
      </w:pPr>
      <w:r>
        <w:rPr>
          <w:rFonts w:ascii="Arial" w:hAnsi="Arial" w:cs="Arial"/>
          <w:color w:val="auto"/>
          <w:highlight w:val="none"/>
        </w:rPr>
        <w:t>计划开工日期：</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日。（具体以发包人书面通知或监理下发开工令时间为准）</w:t>
      </w:r>
    </w:p>
    <w:p>
      <w:pPr>
        <w:pStyle w:val="278"/>
        <w:spacing w:line="400" w:lineRule="exact"/>
        <w:ind w:firstLine="459"/>
        <w:rPr>
          <w:rFonts w:ascii="Arial" w:hAnsi="Arial" w:cs="Arial"/>
          <w:color w:val="auto"/>
          <w:highlight w:val="none"/>
        </w:rPr>
      </w:pPr>
      <w:r>
        <w:rPr>
          <w:rFonts w:ascii="Arial" w:hAnsi="Arial" w:cs="Arial"/>
          <w:color w:val="auto"/>
          <w:highlight w:val="none"/>
        </w:rPr>
        <w:t>计划竣工日期：</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w:t>
      </w:r>
    </w:p>
    <w:p>
      <w:pPr>
        <w:pStyle w:val="278"/>
        <w:spacing w:line="400" w:lineRule="exact"/>
        <w:ind w:firstLine="459"/>
        <w:rPr>
          <w:rFonts w:ascii="Arial" w:hAnsi="Arial" w:cs="Arial"/>
          <w:color w:val="auto"/>
          <w:highlight w:val="none"/>
        </w:rPr>
      </w:pPr>
      <w:r>
        <w:rPr>
          <w:rFonts w:ascii="Arial" w:hAnsi="Arial" w:cs="Arial"/>
          <w:color w:val="auto"/>
          <w:highlight w:val="none"/>
        </w:rPr>
        <w:t>工期总日历天数：</w:t>
      </w:r>
      <w:r>
        <w:rPr>
          <w:rFonts w:ascii="Arial" w:hAnsi="Arial" w:cs="Arial"/>
          <w:color w:val="auto"/>
          <w:highlight w:val="none"/>
          <w:u w:val="single"/>
        </w:rPr>
        <w:t xml:space="preserve">     </w:t>
      </w:r>
      <w:r>
        <w:rPr>
          <w:rFonts w:ascii="Arial" w:hAnsi="Arial" w:cs="Arial"/>
          <w:color w:val="auto"/>
          <w:highlight w:val="none"/>
        </w:rPr>
        <w:t>日历日。工期总日历天数与根据前述计划开竣工日期计算的工期天数不一致的，以工期总日历天数为准。</w:t>
      </w:r>
    </w:p>
    <w:p>
      <w:pPr>
        <w:pStyle w:val="278"/>
        <w:spacing w:line="400" w:lineRule="exact"/>
        <w:rPr>
          <w:rFonts w:ascii="Arial" w:hAnsi="Arial" w:cs="Arial"/>
          <w:b/>
          <w:color w:val="auto"/>
          <w:highlight w:val="none"/>
        </w:rPr>
      </w:pPr>
      <w:r>
        <w:rPr>
          <w:rFonts w:ascii="Arial" w:hAnsi="Arial" w:cs="Arial"/>
          <w:b/>
          <w:color w:val="auto"/>
          <w:highlight w:val="none"/>
        </w:rPr>
        <w:t xml:space="preserve">    三、质量标准</w:t>
      </w:r>
    </w:p>
    <w:p>
      <w:pPr>
        <w:pStyle w:val="278"/>
        <w:spacing w:line="400" w:lineRule="exact"/>
        <w:ind w:firstLine="459"/>
        <w:rPr>
          <w:rFonts w:ascii="Arial" w:hAnsi="Arial" w:cs="Arial"/>
          <w:color w:val="auto"/>
          <w:highlight w:val="none"/>
        </w:rPr>
      </w:pPr>
      <w:r>
        <w:rPr>
          <w:rFonts w:ascii="Arial" w:hAnsi="Arial" w:cs="Arial"/>
          <w:color w:val="auto"/>
          <w:highlight w:val="none"/>
        </w:rPr>
        <w:t>工程质量达到现行国家施工验收规范合格标准。</w:t>
      </w:r>
    </w:p>
    <w:p>
      <w:pPr>
        <w:pStyle w:val="278"/>
        <w:spacing w:line="400" w:lineRule="exact"/>
        <w:rPr>
          <w:rFonts w:ascii="Arial" w:hAnsi="Arial" w:cs="Arial"/>
          <w:b/>
          <w:color w:val="auto"/>
          <w:highlight w:val="none"/>
        </w:rPr>
      </w:pPr>
      <w:r>
        <w:rPr>
          <w:rFonts w:ascii="Arial" w:hAnsi="Arial" w:cs="Arial"/>
          <w:b/>
          <w:color w:val="auto"/>
          <w:highlight w:val="none"/>
        </w:rPr>
        <w:t xml:space="preserve">    四、签约合同价与合同价格形式</w:t>
      </w:r>
      <w:r>
        <w:rPr>
          <w:rFonts w:ascii="Arial" w:hAnsi="Arial" w:cs="Arial"/>
          <w:b/>
          <w:color w:val="auto"/>
          <w:highlight w:val="none"/>
        </w:rPr>
        <w:tab/>
      </w:r>
    </w:p>
    <w:p>
      <w:pPr>
        <w:pStyle w:val="278"/>
        <w:spacing w:line="400" w:lineRule="exact"/>
        <w:ind w:firstLine="420" w:firstLineChars="200"/>
        <w:rPr>
          <w:rFonts w:ascii="Arial" w:hAnsi="Arial" w:cs="Arial"/>
          <w:color w:val="auto"/>
          <w:highlight w:val="none"/>
        </w:rPr>
      </w:pPr>
      <w:r>
        <w:rPr>
          <w:rFonts w:ascii="Arial" w:hAnsi="Arial" w:cs="Arial"/>
          <w:color w:val="auto"/>
          <w:highlight w:val="none"/>
        </w:rPr>
        <w:t>1.签约合同价为：</w:t>
      </w:r>
    </w:p>
    <w:p>
      <w:pPr>
        <w:pStyle w:val="278"/>
        <w:spacing w:line="400" w:lineRule="exact"/>
        <w:ind w:firstLine="525" w:firstLineChars="250"/>
        <w:rPr>
          <w:rFonts w:ascii="Arial" w:hAnsi="Arial" w:cs="Arial"/>
          <w:color w:val="auto"/>
          <w:highlight w:val="none"/>
        </w:rPr>
      </w:pPr>
      <w:r>
        <w:rPr>
          <w:rFonts w:ascii="Arial" w:hAnsi="Arial" w:cs="Arial"/>
          <w:color w:val="auto"/>
          <w:highlight w:val="none"/>
        </w:rPr>
        <w:t>人民币（大写）</w:t>
      </w:r>
      <w:r>
        <w:rPr>
          <w:rFonts w:ascii="Arial" w:hAnsi="Arial" w:cs="Arial"/>
          <w:color w:val="auto"/>
          <w:spacing w:val="5"/>
          <w:highlight w:val="none"/>
          <w:u w:val="single"/>
        </w:rPr>
        <w:t xml:space="preserve">          </w:t>
      </w:r>
      <w:r>
        <w:rPr>
          <w:rFonts w:ascii="Arial" w:hAnsi="Arial" w:cs="Arial"/>
          <w:color w:val="auto"/>
          <w:highlight w:val="none"/>
        </w:rPr>
        <w:t>（¥</w:t>
      </w:r>
      <w:r>
        <w:rPr>
          <w:rFonts w:ascii="Arial" w:hAnsi="Arial" w:cs="Arial"/>
          <w:color w:val="auto"/>
          <w:spacing w:val="9"/>
          <w:highlight w:val="none"/>
          <w:u w:val="single"/>
        </w:rPr>
        <w:t xml:space="preserve">       </w:t>
      </w:r>
      <w:r>
        <w:rPr>
          <w:rFonts w:ascii="Arial" w:hAnsi="Arial" w:cs="Arial"/>
          <w:color w:val="auto"/>
          <w:highlight w:val="none"/>
          <w:u w:val="single"/>
        </w:rPr>
        <w:t xml:space="preserve"> </w:t>
      </w:r>
      <w:r>
        <w:rPr>
          <w:rFonts w:ascii="Arial" w:hAnsi="Arial" w:cs="Arial"/>
          <w:color w:val="auto"/>
          <w:highlight w:val="none"/>
        </w:rPr>
        <w:t>元）；</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其中：</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（1）安全文明施工费：</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人民币（大写）</w:t>
      </w:r>
      <w:r>
        <w:rPr>
          <w:rFonts w:ascii="Arial" w:hAnsi="Arial" w:cs="Arial"/>
          <w:color w:val="auto"/>
          <w:spacing w:val="5"/>
          <w:szCs w:val="22"/>
          <w:highlight w:val="none"/>
          <w:u w:val="single"/>
        </w:rPr>
        <w:t xml:space="preserve">          </w:t>
      </w:r>
      <w:r>
        <w:rPr>
          <w:rFonts w:ascii="Arial" w:hAnsi="Arial" w:cs="Arial"/>
          <w:color w:val="auto"/>
          <w:szCs w:val="22"/>
          <w:highlight w:val="none"/>
        </w:rPr>
        <w:t>（¥</w:t>
      </w:r>
      <w:r>
        <w:rPr>
          <w:rFonts w:ascii="Arial" w:hAnsi="Arial" w:cs="Arial"/>
          <w:color w:val="auto"/>
          <w:spacing w:val="9"/>
          <w:szCs w:val="22"/>
          <w:highlight w:val="none"/>
          <w:u w:val="single"/>
        </w:rPr>
        <w:t xml:space="preserve">       </w:t>
      </w:r>
      <w:r>
        <w:rPr>
          <w:rFonts w:ascii="Arial" w:hAnsi="Arial" w:cs="Arial"/>
          <w:color w:val="auto"/>
          <w:szCs w:val="22"/>
          <w:highlight w:val="none"/>
          <w:u w:val="single"/>
        </w:rPr>
        <w:t xml:space="preserve"> </w:t>
      </w:r>
      <w:r>
        <w:rPr>
          <w:rFonts w:ascii="Arial" w:hAnsi="Arial" w:cs="Arial"/>
          <w:color w:val="auto"/>
          <w:szCs w:val="22"/>
          <w:highlight w:val="none"/>
        </w:rPr>
        <w:t>元）；</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（2）材料和工程设备暂估价金额：</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人民币（大写）</w:t>
      </w:r>
      <w:r>
        <w:rPr>
          <w:rFonts w:ascii="Arial" w:hAnsi="Arial" w:cs="Arial"/>
          <w:color w:val="auto"/>
          <w:spacing w:val="5"/>
          <w:szCs w:val="22"/>
          <w:highlight w:val="none"/>
          <w:u w:val="single"/>
        </w:rPr>
        <w:t xml:space="preserve">          </w:t>
      </w:r>
      <w:r>
        <w:rPr>
          <w:rFonts w:ascii="Arial" w:hAnsi="Arial" w:cs="Arial"/>
          <w:color w:val="auto"/>
          <w:szCs w:val="22"/>
          <w:highlight w:val="none"/>
        </w:rPr>
        <w:t>（¥</w:t>
      </w:r>
      <w:r>
        <w:rPr>
          <w:rFonts w:ascii="Arial" w:hAnsi="Arial" w:cs="Arial"/>
          <w:color w:val="auto"/>
          <w:spacing w:val="9"/>
          <w:szCs w:val="22"/>
          <w:highlight w:val="none"/>
          <w:u w:val="single"/>
        </w:rPr>
        <w:t xml:space="preserve">       </w:t>
      </w:r>
      <w:r>
        <w:rPr>
          <w:rFonts w:ascii="Arial" w:hAnsi="Arial" w:cs="Arial"/>
          <w:color w:val="auto"/>
          <w:szCs w:val="22"/>
          <w:highlight w:val="none"/>
          <w:u w:val="single"/>
        </w:rPr>
        <w:t xml:space="preserve"> </w:t>
      </w:r>
      <w:r>
        <w:rPr>
          <w:rFonts w:ascii="Arial" w:hAnsi="Arial" w:cs="Arial"/>
          <w:color w:val="auto"/>
          <w:szCs w:val="22"/>
          <w:highlight w:val="none"/>
        </w:rPr>
        <w:t>元）；</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（3）专业工程暂估价金额：</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人民币（大写）</w:t>
      </w:r>
      <w:r>
        <w:rPr>
          <w:rFonts w:ascii="Arial" w:hAnsi="Arial" w:cs="Arial"/>
          <w:color w:val="auto"/>
          <w:spacing w:val="5"/>
          <w:szCs w:val="22"/>
          <w:highlight w:val="none"/>
          <w:u w:val="single"/>
        </w:rPr>
        <w:t xml:space="preserve">          </w:t>
      </w:r>
      <w:r>
        <w:rPr>
          <w:rFonts w:ascii="Arial" w:hAnsi="Arial" w:cs="Arial"/>
          <w:color w:val="auto"/>
          <w:szCs w:val="22"/>
          <w:highlight w:val="none"/>
        </w:rPr>
        <w:t>（¥</w:t>
      </w:r>
      <w:r>
        <w:rPr>
          <w:rFonts w:ascii="Arial" w:hAnsi="Arial" w:cs="Arial"/>
          <w:color w:val="auto"/>
          <w:spacing w:val="9"/>
          <w:szCs w:val="22"/>
          <w:highlight w:val="none"/>
          <w:u w:val="single"/>
        </w:rPr>
        <w:t xml:space="preserve">       </w:t>
      </w:r>
      <w:r>
        <w:rPr>
          <w:rFonts w:ascii="Arial" w:hAnsi="Arial" w:cs="Arial"/>
          <w:color w:val="auto"/>
          <w:szCs w:val="22"/>
          <w:highlight w:val="none"/>
          <w:u w:val="single"/>
        </w:rPr>
        <w:t xml:space="preserve"> </w:t>
      </w:r>
      <w:r>
        <w:rPr>
          <w:rFonts w:ascii="Arial" w:hAnsi="Arial" w:cs="Arial"/>
          <w:color w:val="auto"/>
          <w:szCs w:val="22"/>
          <w:highlight w:val="none"/>
        </w:rPr>
        <w:t>元）；</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（4）安全生产责任保险费暂估价金额：</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人民币（大写）</w:t>
      </w:r>
      <w:r>
        <w:rPr>
          <w:rFonts w:ascii="Arial" w:hAnsi="Arial" w:cs="Arial"/>
          <w:color w:val="auto"/>
          <w:spacing w:val="5"/>
          <w:szCs w:val="22"/>
          <w:highlight w:val="none"/>
          <w:u w:val="single"/>
        </w:rPr>
        <w:t xml:space="preserve">          </w:t>
      </w:r>
      <w:r>
        <w:rPr>
          <w:rFonts w:ascii="Arial" w:hAnsi="Arial" w:cs="Arial"/>
          <w:color w:val="auto"/>
          <w:szCs w:val="22"/>
          <w:highlight w:val="none"/>
        </w:rPr>
        <w:t>（¥</w:t>
      </w:r>
      <w:r>
        <w:rPr>
          <w:rFonts w:ascii="Arial" w:hAnsi="Arial" w:cs="Arial"/>
          <w:color w:val="auto"/>
          <w:spacing w:val="9"/>
          <w:szCs w:val="22"/>
          <w:highlight w:val="none"/>
          <w:u w:val="single"/>
        </w:rPr>
        <w:t xml:space="preserve">       </w:t>
      </w:r>
      <w:r>
        <w:rPr>
          <w:rFonts w:ascii="Arial" w:hAnsi="Arial" w:cs="Arial"/>
          <w:color w:val="auto"/>
          <w:szCs w:val="22"/>
          <w:highlight w:val="none"/>
          <w:u w:val="single"/>
        </w:rPr>
        <w:t xml:space="preserve"> </w:t>
      </w:r>
      <w:r>
        <w:rPr>
          <w:rFonts w:ascii="Arial" w:hAnsi="Arial" w:cs="Arial"/>
          <w:color w:val="auto"/>
          <w:szCs w:val="22"/>
          <w:highlight w:val="none"/>
        </w:rPr>
        <w:t>元）</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（5）暂列金额：</w:t>
      </w:r>
    </w:p>
    <w:p>
      <w:pPr>
        <w:spacing w:line="400" w:lineRule="exact"/>
        <w:ind w:firstLine="420" w:firstLineChars="200"/>
        <w:rPr>
          <w:rFonts w:ascii="Arial" w:hAnsi="Arial" w:cs="Arial"/>
          <w:color w:val="auto"/>
          <w:szCs w:val="22"/>
          <w:highlight w:val="none"/>
        </w:rPr>
      </w:pPr>
      <w:r>
        <w:rPr>
          <w:rFonts w:ascii="Arial" w:hAnsi="Arial" w:cs="Arial"/>
          <w:color w:val="auto"/>
          <w:szCs w:val="22"/>
          <w:highlight w:val="none"/>
        </w:rPr>
        <w:t>人民币（大写）</w:t>
      </w:r>
      <w:r>
        <w:rPr>
          <w:rFonts w:ascii="Arial" w:hAnsi="Arial" w:cs="Arial"/>
          <w:color w:val="auto"/>
          <w:spacing w:val="5"/>
          <w:szCs w:val="22"/>
          <w:highlight w:val="none"/>
          <w:u w:val="single"/>
        </w:rPr>
        <w:t xml:space="preserve">          </w:t>
      </w:r>
      <w:r>
        <w:rPr>
          <w:rFonts w:ascii="Arial" w:hAnsi="Arial" w:cs="Arial"/>
          <w:color w:val="auto"/>
          <w:szCs w:val="22"/>
          <w:highlight w:val="none"/>
        </w:rPr>
        <w:t>（¥</w:t>
      </w:r>
      <w:r>
        <w:rPr>
          <w:rFonts w:ascii="Arial" w:hAnsi="Arial" w:cs="Arial"/>
          <w:color w:val="auto"/>
          <w:spacing w:val="9"/>
          <w:szCs w:val="22"/>
          <w:highlight w:val="none"/>
          <w:u w:val="single"/>
        </w:rPr>
        <w:t xml:space="preserve">       </w:t>
      </w:r>
      <w:r>
        <w:rPr>
          <w:rFonts w:ascii="Arial" w:hAnsi="Arial" w:cs="Arial"/>
          <w:color w:val="auto"/>
          <w:szCs w:val="22"/>
          <w:highlight w:val="none"/>
          <w:u w:val="single"/>
        </w:rPr>
        <w:t xml:space="preserve"> </w:t>
      </w:r>
      <w:r>
        <w:rPr>
          <w:rFonts w:ascii="Arial" w:hAnsi="Arial" w:cs="Arial"/>
          <w:color w:val="auto"/>
          <w:szCs w:val="22"/>
          <w:highlight w:val="none"/>
        </w:rPr>
        <w:t>元）。</w:t>
      </w:r>
    </w:p>
    <w:p>
      <w:pPr>
        <w:pStyle w:val="278"/>
        <w:spacing w:line="400" w:lineRule="exact"/>
        <w:ind w:firstLine="420" w:firstLineChars="200"/>
        <w:rPr>
          <w:rFonts w:ascii="Arial" w:hAnsi="Arial" w:cs="Arial"/>
          <w:color w:val="auto"/>
          <w:highlight w:val="none"/>
        </w:rPr>
      </w:pPr>
      <w:r>
        <w:rPr>
          <w:rFonts w:ascii="Arial" w:hAnsi="Arial" w:cs="Arial"/>
          <w:color w:val="auto"/>
          <w:highlight w:val="none"/>
        </w:rPr>
        <w:t>2.合同价格形式：</w:t>
      </w:r>
      <w:r>
        <w:rPr>
          <w:rFonts w:ascii="Arial" w:hAnsi="Arial" w:cs="Arial"/>
          <w:color w:val="auto"/>
          <w:highlight w:val="none"/>
          <w:u w:val="single"/>
        </w:rPr>
        <w:t xml:space="preserve">固定综合单价合同 </w:t>
      </w:r>
      <w:r>
        <w:rPr>
          <w:rFonts w:ascii="Arial" w:hAnsi="Arial" w:cs="Arial"/>
          <w:color w:val="auto"/>
          <w:highlight w:val="none"/>
        </w:rPr>
        <w:t>。</w:t>
      </w:r>
    </w:p>
    <w:p>
      <w:pPr>
        <w:pStyle w:val="278"/>
        <w:spacing w:line="400" w:lineRule="exact"/>
        <w:rPr>
          <w:rFonts w:ascii="Arial" w:hAnsi="Arial" w:cs="Arial"/>
          <w:b/>
          <w:color w:val="auto"/>
          <w:highlight w:val="none"/>
        </w:rPr>
      </w:pPr>
      <w:r>
        <w:rPr>
          <w:rFonts w:ascii="Arial" w:hAnsi="Arial" w:cs="Arial"/>
          <w:color w:val="auto"/>
          <w:highlight w:val="none"/>
        </w:rPr>
        <w:t xml:space="preserve">    </w:t>
      </w:r>
      <w:r>
        <w:rPr>
          <w:rFonts w:ascii="Arial" w:hAnsi="Arial" w:cs="Arial"/>
          <w:b/>
          <w:color w:val="auto"/>
          <w:highlight w:val="none"/>
        </w:rPr>
        <w:t>五、项目经理</w:t>
      </w:r>
    </w:p>
    <w:p>
      <w:pPr>
        <w:pStyle w:val="278"/>
        <w:spacing w:line="400" w:lineRule="exact"/>
        <w:ind w:firstLine="420" w:firstLineChars="200"/>
        <w:rPr>
          <w:rFonts w:ascii="Arial" w:hAnsi="Arial" w:cs="Arial"/>
          <w:color w:val="auto"/>
          <w:highlight w:val="none"/>
        </w:rPr>
      </w:pPr>
      <w:r>
        <w:rPr>
          <w:rFonts w:ascii="Arial" w:hAnsi="Arial" w:cs="Arial"/>
          <w:color w:val="auto"/>
          <w:highlight w:val="none"/>
        </w:rPr>
        <w:t>承包人项目经理：</w:t>
      </w:r>
      <w:r>
        <w:rPr>
          <w:rFonts w:ascii="Arial" w:hAnsi="Arial" w:cs="Arial"/>
          <w:color w:val="auto"/>
          <w:spacing w:val="-1"/>
          <w:highlight w:val="none"/>
          <w:u w:val="single"/>
        </w:rPr>
        <w:t xml:space="preserve">     </w:t>
      </w:r>
      <w:r>
        <w:rPr>
          <w:rFonts w:ascii="Arial" w:hAnsi="Arial" w:cs="Arial"/>
          <w:color w:val="auto"/>
          <w:highlight w:val="none"/>
          <w:u w:val="single"/>
        </w:rPr>
        <w:t xml:space="preserve">   </w:t>
      </w:r>
      <w:r>
        <w:rPr>
          <w:rFonts w:ascii="Arial" w:hAnsi="Arial" w:cs="Arial"/>
          <w:color w:val="auto"/>
          <w:highlight w:val="none"/>
        </w:rPr>
        <w:t>。</w:t>
      </w:r>
    </w:p>
    <w:p>
      <w:pPr>
        <w:pStyle w:val="278"/>
        <w:spacing w:line="400" w:lineRule="exact"/>
        <w:rPr>
          <w:rFonts w:ascii="Arial" w:hAnsi="Arial" w:cs="Arial"/>
          <w:b/>
          <w:color w:val="auto"/>
          <w:highlight w:val="none"/>
        </w:rPr>
      </w:pPr>
      <w:r>
        <w:rPr>
          <w:rFonts w:ascii="Arial" w:hAnsi="Arial" w:cs="Arial"/>
          <w:b/>
          <w:color w:val="auto"/>
          <w:highlight w:val="none"/>
        </w:rPr>
        <w:t xml:space="preserve">    六、合同文件构成 </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本协议书与下列文件一起构成合同文件：</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（1）成交通知书（如果有）；</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 xml:space="preserve">（2）竞标函及其附录（如果有）； </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（3）专用合同条款及其附件；</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（4）通用合同条款；</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（5）技术标准和要求；</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（6）图纸；</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（7）已标价工程量清单或预算书；</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（8）其他合同文件。</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在合同订立及履行过程中形成的与合同有关的文件均构成合同文件组成部分。</w:t>
      </w:r>
    </w:p>
    <w:p>
      <w:pPr>
        <w:pStyle w:val="278"/>
        <w:autoSpaceDE w:val="0"/>
        <w:autoSpaceDN w:val="0"/>
        <w:adjustRightInd w:val="0"/>
        <w:spacing w:line="400" w:lineRule="exact"/>
        <w:ind w:firstLine="420" w:firstLineChars="200"/>
        <w:jc w:val="left"/>
        <w:rPr>
          <w:rFonts w:ascii="Arial" w:hAnsi="Arial" w:cs="Arial"/>
          <w:color w:val="auto"/>
          <w:highlight w:val="none"/>
        </w:rPr>
      </w:pPr>
      <w:r>
        <w:rPr>
          <w:rFonts w:ascii="Arial" w:hAnsi="Arial" w:cs="Arial"/>
          <w:color w:val="auto"/>
          <w:highlight w:val="none"/>
        </w:rPr>
        <w:t>上述各项合同文件包括合同当事人就该项合同文件所作出的补充和修改，属于同一类内容的文件，应以最新签署的为准（违反竞争性磋商文件实质性内容的约定除外）。专用合同条款及其附件须经合同当事人签字或盖章。</w:t>
      </w:r>
    </w:p>
    <w:p>
      <w:pPr>
        <w:pStyle w:val="278"/>
        <w:spacing w:line="400" w:lineRule="exact"/>
        <w:rPr>
          <w:rFonts w:ascii="Arial" w:hAnsi="Arial" w:cs="Arial"/>
          <w:b/>
          <w:color w:val="auto"/>
          <w:highlight w:val="none"/>
        </w:rPr>
      </w:pPr>
      <w:r>
        <w:rPr>
          <w:rFonts w:ascii="Arial" w:hAnsi="Arial" w:cs="Arial"/>
          <w:b/>
          <w:color w:val="auto"/>
          <w:highlight w:val="none"/>
        </w:rPr>
        <w:t xml:space="preserve">    七、承诺</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1.发包人承诺按照法律规定履行项目审批手续、筹集工程建设资金并按照合同约定的期限和方式支付合同价款。</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2.承包人承诺按照法律规定及合同约定组织完成工程施工，确保工程质量和安全，不进行转包及违法分包，并在缺陷责任期及保修期内承担相应的工程维修责任。</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3.发包人和承包人通过招投标形式签订合同的，双方理解并承诺不再就同一工程另行签订与合同实质性内容相背离的协议。</w:t>
      </w:r>
    </w:p>
    <w:p>
      <w:pPr>
        <w:pStyle w:val="278"/>
        <w:spacing w:line="400" w:lineRule="exact"/>
        <w:rPr>
          <w:rFonts w:ascii="Arial" w:hAnsi="Arial" w:cs="Arial"/>
          <w:b/>
          <w:color w:val="auto"/>
          <w:highlight w:val="none"/>
        </w:rPr>
      </w:pPr>
      <w:r>
        <w:rPr>
          <w:rFonts w:ascii="Arial" w:hAnsi="Arial" w:cs="Arial"/>
          <w:b/>
          <w:color w:val="auto"/>
          <w:highlight w:val="none"/>
        </w:rPr>
        <w:t xml:space="preserve">    八、词语含义</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本协议书中词语含义与第二部分通用合同条款中赋予的含义相同。</w:t>
      </w:r>
    </w:p>
    <w:p>
      <w:pPr>
        <w:pStyle w:val="278"/>
        <w:spacing w:line="400" w:lineRule="exact"/>
        <w:rPr>
          <w:rFonts w:ascii="Arial" w:hAnsi="Arial" w:cs="Arial"/>
          <w:b/>
          <w:color w:val="auto"/>
          <w:highlight w:val="none"/>
        </w:rPr>
      </w:pPr>
      <w:r>
        <w:rPr>
          <w:rFonts w:ascii="Arial" w:hAnsi="Arial" w:cs="Arial"/>
          <w:b/>
          <w:color w:val="auto"/>
          <w:highlight w:val="none"/>
        </w:rPr>
        <w:t xml:space="preserve">    九、签订时间</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本合同于</w:t>
      </w:r>
      <w:r>
        <w:rPr>
          <w:rFonts w:ascii="Arial" w:hAnsi="Arial" w:cs="Arial"/>
          <w:bCs/>
          <w:color w:val="auto"/>
          <w:highlight w:val="none"/>
          <w:u w:val="single"/>
        </w:rPr>
        <w:t xml:space="preserve">     </w:t>
      </w:r>
      <w:r>
        <w:rPr>
          <w:rFonts w:ascii="Arial" w:hAnsi="Arial" w:cs="Arial"/>
          <w:bCs/>
          <w:color w:val="auto"/>
          <w:highlight w:val="none"/>
        </w:rPr>
        <w:t>年</w:t>
      </w:r>
      <w:r>
        <w:rPr>
          <w:rFonts w:ascii="Arial" w:hAnsi="Arial" w:cs="Arial"/>
          <w:bCs/>
          <w:color w:val="auto"/>
          <w:highlight w:val="none"/>
          <w:u w:val="single"/>
        </w:rPr>
        <w:t xml:space="preserve">    </w:t>
      </w:r>
      <w:r>
        <w:rPr>
          <w:rFonts w:ascii="Arial" w:hAnsi="Arial" w:cs="Arial"/>
          <w:bCs/>
          <w:color w:val="auto"/>
          <w:highlight w:val="none"/>
        </w:rPr>
        <w:t>月</w:t>
      </w:r>
      <w:r>
        <w:rPr>
          <w:rFonts w:ascii="Arial" w:hAnsi="Arial" w:cs="Arial"/>
          <w:bCs/>
          <w:color w:val="auto"/>
          <w:highlight w:val="none"/>
          <w:u w:val="single"/>
        </w:rPr>
        <w:t xml:space="preserve">    </w:t>
      </w:r>
      <w:r>
        <w:rPr>
          <w:rFonts w:ascii="Arial" w:hAnsi="Arial" w:cs="Arial"/>
          <w:bCs/>
          <w:color w:val="auto"/>
          <w:highlight w:val="none"/>
        </w:rPr>
        <w:t>日签订。</w:t>
      </w:r>
    </w:p>
    <w:p>
      <w:pPr>
        <w:pStyle w:val="278"/>
        <w:spacing w:line="400" w:lineRule="exact"/>
        <w:rPr>
          <w:rFonts w:ascii="Arial" w:hAnsi="Arial" w:cs="Arial"/>
          <w:b/>
          <w:color w:val="auto"/>
          <w:highlight w:val="none"/>
        </w:rPr>
      </w:pPr>
      <w:r>
        <w:rPr>
          <w:rFonts w:ascii="Arial" w:hAnsi="Arial" w:cs="Arial"/>
          <w:b/>
          <w:color w:val="auto"/>
          <w:highlight w:val="none"/>
        </w:rPr>
        <w:t xml:space="preserve">    十、签订地点</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本合同在</w:t>
      </w:r>
      <w:r>
        <w:rPr>
          <w:rFonts w:ascii="Arial" w:hAnsi="Arial" w:cs="Arial"/>
          <w:bCs/>
          <w:color w:val="auto"/>
          <w:highlight w:val="none"/>
          <w:u w:val="single"/>
        </w:rPr>
        <w:t xml:space="preserve">                </w:t>
      </w:r>
      <w:r>
        <w:rPr>
          <w:rFonts w:ascii="Arial" w:hAnsi="Arial" w:cs="Arial"/>
          <w:bCs/>
          <w:color w:val="auto"/>
          <w:highlight w:val="none"/>
        </w:rPr>
        <w:t>签订。</w:t>
      </w:r>
    </w:p>
    <w:p>
      <w:pPr>
        <w:pStyle w:val="278"/>
        <w:spacing w:line="400" w:lineRule="exact"/>
        <w:rPr>
          <w:rFonts w:ascii="Arial" w:hAnsi="Arial" w:cs="Arial"/>
          <w:b/>
          <w:color w:val="auto"/>
          <w:highlight w:val="none"/>
        </w:rPr>
      </w:pPr>
      <w:r>
        <w:rPr>
          <w:rFonts w:ascii="Arial" w:hAnsi="Arial" w:cs="Arial"/>
          <w:b/>
          <w:color w:val="auto"/>
          <w:highlight w:val="none"/>
        </w:rPr>
        <w:t xml:space="preserve">    十一、补充协议</w:t>
      </w:r>
    </w:p>
    <w:p>
      <w:pPr>
        <w:pStyle w:val="278"/>
        <w:spacing w:line="400" w:lineRule="exact"/>
        <w:ind w:firstLine="420" w:firstLineChars="200"/>
        <w:rPr>
          <w:rFonts w:ascii="Arial" w:hAnsi="Arial" w:cs="Arial"/>
          <w:b/>
          <w:bCs/>
          <w:color w:val="auto"/>
          <w:highlight w:val="none"/>
        </w:rPr>
      </w:pPr>
      <w:r>
        <w:rPr>
          <w:rFonts w:ascii="Arial" w:hAnsi="Arial" w:cs="Arial"/>
          <w:bCs/>
          <w:color w:val="auto"/>
          <w:highlight w:val="none"/>
        </w:rPr>
        <w:t>合同未尽事宜，合同当事人另行签订补充协议，补充协议是合同的组成部分。</w:t>
      </w:r>
    </w:p>
    <w:p>
      <w:pPr>
        <w:pStyle w:val="278"/>
        <w:spacing w:line="400" w:lineRule="exact"/>
        <w:rPr>
          <w:rFonts w:ascii="Arial" w:hAnsi="Arial" w:cs="Arial"/>
          <w:b/>
          <w:color w:val="auto"/>
          <w:highlight w:val="none"/>
        </w:rPr>
      </w:pPr>
      <w:r>
        <w:rPr>
          <w:rFonts w:ascii="Arial" w:hAnsi="Arial" w:cs="Arial"/>
          <w:b/>
          <w:color w:val="auto"/>
          <w:highlight w:val="none"/>
        </w:rPr>
        <w:t xml:space="preserve">    十二、合同生效</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本合同自</w:t>
      </w:r>
      <w:r>
        <w:rPr>
          <w:rFonts w:ascii="Arial" w:hAnsi="Arial" w:cs="Arial"/>
          <w:color w:val="auto"/>
          <w:highlight w:val="none"/>
          <w:u w:val="single"/>
        </w:rPr>
        <w:t>双方法定代表人签字并加盖单位公章后</w:t>
      </w:r>
      <w:r>
        <w:rPr>
          <w:rFonts w:ascii="Arial" w:hAnsi="Arial" w:cs="Arial"/>
          <w:bCs/>
          <w:color w:val="auto"/>
          <w:highlight w:val="none"/>
        </w:rPr>
        <w:t>生效。</w:t>
      </w:r>
    </w:p>
    <w:p>
      <w:pPr>
        <w:pStyle w:val="278"/>
        <w:spacing w:line="400" w:lineRule="exact"/>
        <w:rPr>
          <w:rFonts w:ascii="Arial" w:hAnsi="Arial" w:cs="Arial"/>
          <w:b/>
          <w:color w:val="auto"/>
          <w:highlight w:val="none"/>
        </w:rPr>
      </w:pPr>
      <w:r>
        <w:rPr>
          <w:rFonts w:ascii="Arial" w:hAnsi="Arial" w:cs="Arial"/>
          <w:b/>
          <w:color w:val="auto"/>
          <w:highlight w:val="none"/>
        </w:rPr>
        <w:t xml:space="preserve">    十三、合同份数</w:t>
      </w:r>
    </w:p>
    <w:p>
      <w:pPr>
        <w:pStyle w:val="278"/>
        <w:spacing w:line="400" w:lineRule="exact"/>
        <w:ind w:firstLine="420" w:firstLineChars="200"/>
        <w:rPr>
          <w:rFonts w:ascii="Arial" w:hAnsi="Arial" w:cs="Arial"/>
          <w:bCs/>
          <w:color w:val="auto"/>
          <w:highlight w:val="none"/>
        </w:rPr>
      </w:pPr>
      <w:r>
        <w:rPr>
          <w:rFonts w:ascii="Arial" w:hAnsi="Arial" w:cs="Arial"/>
          <w:bCs/>
          <w:color w:val="auto"/>
          <w:highlight w:val="none"/>
        </w:rPr>
        <w:t>本合同一式</w:t>
      </w:r>
      <w:r>
        <w:rPr>
          <w:rFonts w:ascii="Arial" w:hAnsi="Arial" w:cs="Arial"/>
          <w:bCs/>
          <w:color w:val="auto"/>
          <w:highlight w:val="none"/>
          <w:u w:val="single"/>
        </w:rPr>
        <w:t xml:space="preserve"> 捌 </w:t>
      </w:r>
      <w:r>
        <w:rPr>
          <w:rFonts w:ascii="Arial" w:hAnsi="Arial" w:cs="Arial"/>
          <w:bCs/>
          <w:color w:val="auto"/>
          <w:highlight w:val="none"/>
        </w:rPr>
        <w:t>份，均具有同等法律效力，发包人执</w:t>
      </w:r>
      <w:r>
        <w:rPr>
          <w:rFonts w:ascii="Arial" w:hAnsi="Arial" w:cs="Arial"/>
          <w:bCs/>
          <w:color w:val="auto"/>
          <w:highlight w:val="none"/>
          <w:u w:val="single"/>
        </w:rPr>
        <w:t xml:space="preserve"> 伍 </w:t>
      </w:r>
      <w:r>
        <w:rPr>
          <w:rFonts w:ascii="Arial" w:hAnsi="Arial" w:cs="Arial"/>
          <w:bCs/>
          <w:color w:val="auto"/>
          <w:highlight w:val="none"/>
        </w:rPr>
        <w:t>份，承包人执</w:t>
      </w:r>
      <w:r>
        <w:rPr>
          <w:rFonts w:ascii="Arial" w:hAnsi="Arial" w:cs="Arial"/>
          <w:bCs/>
          <w:color w:val="auto"/>
          <w:highlight w:val="none"/>
          <w:u w:val="single"/>
        </w:rPr>
        <w:t xml:space="preserve"> 叁 </w:t>
      </w:r>
      <w:r>
        <w:rPr>
          <w:rFonts w:ascii="Arial" w:hAnsi="Arial" w:cs="Arial"/>
          <w:bCs/>
          <w:color w:val="auto"/>
          <w:highlight w:val="none"/>
        </w:rPr>
        <w:t>份。</w:t>
      </w:r>
    </w:p>
    <w:bookmarkEnd w:id="167"/>
    <w:p>
      <w:pPr>
        <w:spacing w:line="400" w:lineRule="exact"/>
        <w:rPr>
          <w:rFonts w:ascii="Arial" w:hAnsi="Arial" w:cs="Arial"/>
          <w:color w:val="auto"/>
          <w:highlight w:val="none"/>
          <w:u w:val="single"/>
        </w:rPr>
      </w:pPr>
      <w:r>
        <w:rPr>
          <w:rFonts w:ascii="Arial" w:hAnsi="Arial" w:cs="Arial"/>
          <w:color w:val="auto"/>
          <w:highlight w:val="none"/>
        </w:rPr>
        <w:t>发包人： （公章）</w:t>
      </w:r>
      <w:r>
        <w:rPr>
          <w:rFonts w:ascii="Arial" w:hAnsi="Arial" w:cs="Arial"/>
          <w:color w:val="auto"/>
          <w:highlight w:val="none"/>
          <w:u w:val="single"/>
        </w:rPr>
        <w:t>桂林理工大学</w:t>
      </w:r>
      <w:r>
        <w:rPr>
          <w:rFonts w:ascii="Arial" w:hAnsi="Arial" w:cs="Arial"/>
          <w:color w:val="auto"/>
          <w:highlight w:val="none"/>
        </w:rPr>
        <w:t xml:space="preserve">                承包人： （公章）</w:t>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Arial" w:cs="Arial"/>
          <w:bCs/>
          <w:color w:val="auto"/>
          <w:highlight w:val="none"/>
        </w:rPr>
        <w:t xml:space="preserve">           </w:t>
      </w:r>
      <w:r>
        <w:rPr>
          <w:rFonts w:ascii="Arial" w:hAnsi="Arial" w:cs="Arial"/>
          <w:color w:val="auto"/>
          <w:highlight w:val="none"/>
        </w:rPr>
        <w:t xml:space="preserve">                                </w:t>
      </w:r>
    </w:p>
    <w:p>
      <w:pPr>
        <w:spacing w:line="400" w:lineRule="exact"/>
        <w:rPr>
          <w:rFonts w:ascii="Arial" w:hAnsi="Arial" w:cs="Arial"/>
          <w:color w:val="auto"/>
          <w:highlight w:val="none"/>
        </w:rPr>
      </w:pPr>
      <w:r>
        <w:rPr>
          <w:rFonts w:ascii="Arial" w:hAnsi="Arial" w:cs="Arial"/>
          <w:color w:val="auto"/>
          <w:highlight w:val="none"/>
        </w:rPr>
        <w:t>法定代表人：（签字或盖章）                  法定代表人：（签字或盖章）</w:t>
      </w:r>
    </w:p>
    <w:p>
      <w:pPr>
        <w:tabs>
          <w:tab w:val="left" w:pos="4410"/>
        </w:tabs>
        <w:spacing w:line="400" w:lineRule="exact"/>
        <w:rPr>
          <w:rFonts w:ascii="Arial" w:hAnsi="Arial" w:cs="Arial"/>
          <w:bCs/>
          <w:color w:val="auto"/>
          <w:highlight w:val="none"/>
          <w:u w:val="single"/>
        </w:rPr>
      </w:pPr>
      <w:r>
        <w:rPr>
          <w:rFonts w:ascii="Arial" w:hAnsi="Arial" w:cs="Arial"/>
          <w:color w:val="auto"/>
          <w:highlight w:val="none"/>
        </w:rPr>
        <w:t>社会信用代码：</w:t>
      </w:r>
      <w:r>
        <w:rPr>
          <w:rFonts w:ascii="Arial" w:hAnsi="Arial" w:cs="Arial"/>
          <w:color w:val="auto"/>
          <w:highlight w:val="none"/>
          <w:u w:val="single"/>
        </w:rPr>
        <w:t xml:space="preserve">1245 0000 4986 7138 8Q </w:t>
      </w:r>
      <w:r>
        <w:rPr>
          <w:rFonts w:ascii="Arial" w:hAnsi="Arial" w:cs="Arial"/>
          <w:color w:val="auto"/>
          <w:highlight w:val="none"/>
        </w:rPr>
        <w:t xml:space="preserve">      社会信用代码：</w:t>
      </w:r>
      <w:r>
        <w:rPr>
          <w:rFonts w:ascii="Arial" w:hAnsi="Arial" w:cs="Arial"/>
          <w:color w:val="auto"/>
          <w:highlight w:val="none"/>
          <w:u w:val="single"/>
        </w:rPr>
        <w:t xml:space="preserve">                   </w:t>
      </w:r>
      <w:r>
        <w:rPr>
          <w:rFonts w:ascii="Arial" w:hAnsi="Arial" w:cs="Arial"/>
          <w:bCs/>
          <w:color w:val="auto"/>
          <w:highlight w:val="none"/>
          <w:u w:val="single"/>
        </w:rPr>
        <w:t xml:space="preserve"> </w:t>
      </w:r>
    </w:p>
    <w:p>
      <w:pPr>
        <w:snapToGrid w:val="0"/>
        <w:spacing w:line="400" w:lineRule="exact"/>
        <w:rPr>
          <w:rFonts w:ascii="Arial" w:hAnsi="Arial" w:cs="Arial"/>
          <w:color w:val="auto"/>
          <w:highlight w:val="none"/>
        </w:rPr>
      </w:pPr>
      <w:r>
        <w:rPr>
          <w:rFonts w:ascii="Arial" w:hAnsi="Arial" w:cs="Arial"/>
          <w:bCs/>
          <w:color w:val="auto"/>
          <w:highlight w:val="none"/>
        </w:rPr>
        <w:t>地  址：</w:t>
      </w:r>
      <w:r>
        <w:rPr>
          <w:rFonts w:ascii="Arial" w:hAnsi="Arial" w:cs="Arial"/>
          <w:bCs/>
          <w:color w:val="auto"/>
          <w:highlight w:val="none"/>
          <w:u w:val="single"/>
        </w:rPr>
        <w:t xml:space="preserve">桂林市建干路12号            </w:t>
      </w:r>
      <w:r>
        <w:rPr>
          <w:rFonts w:ascii="Arial" w:hAnsi="Arial" w:cs="Arial"/>
          <w:color w:val="auto"/>
          <w:highlight w:val="none"/>
        </w:rPr>
        <w:t xml:space="preserve">      地  址：</w:t>
      </w:r>
      <w:r>
        <w:rPr>
          <w:rFonts w:ascii="Arial" w:hAnsi="Arial" w:cs="Arial"/>
          <w:color w:val="auto"/>
          <w:highlight w:val="none"/>
          <w:u w:val="single"/>
        </w:rPr>
        <w:t xml:space="preserve">                    </w:t>
      </w:r>
      <w:r>
        <w:rPr>
          <w:rFonts w:ascii="Arial" w:hAnsi="Arial" w:cs="Arial"/>
          <w:bCs/>
          <w:color w:val="auto"/>
          <w:highlight w:val="none"/>
          <w:u w:val="single"/>
        </w:rPr>
        <w:t xml:space="preserve">      </w:t>
      </w:r>
    </w:p>
    <w:p>
      <w:pPr>
        <w:spacing w:line="400" w:lineRule="exact"/>
        <w:rPr>
          <w:rFonts w:ascii="Arial" w:hAnsi="Arial" w:cs="Arial"/>
          <w:color w:val="auto"/>
          <w:highlight w:val="none"/>
        </w:rPr>
      </w:pPr>
      <w:r>
        <w:rPr>
          <w:rFonts w:ascii="Arial" w:hAnsi="Arial" w:cs="Arial"/>
          <w:color w:val="auto"/>
          <w:highlight w:val="none"/>
        </w:rPr>
        <w:t>邮政编码：</w:t>
      </w:r>
      <w:r>
        <w:rPr>
          <w:rFonts w:ascii="Arial" w:hAnsi="Arial" w:cs="Arial"/>
          <w:color w:val="auto"/>
          <w:highlight w:val="none"/>
          <w:u w:val="single"/>
        </w:rPr>
        <w:t xml:space="preserve"> 541004       </w:t>
      </w:r>
      <w:r>
        <w:rPr>
          <w:rFonts w:ascii="Arial" w:hAnsi="Arial" w:cs="Arial"/>
          <w:color w:val="auto"/>
          <w:highlight w:val="none"/>
        </w:rPr>
        <w:t xml:space="preserve">       邮政编码：</w:t>
      </w:r>
      <w:r>
        <w:rPr>
          <w:rFonts w:ascii="Arial" w:hAnsi="Arial" w:cs="Arial"/>
          <w:color w:val="auto"/>
          <w:highlight w:val="none"/>
          <w:u w:val="single"/>
        </w:rPr>
        <w:t xml:space="preserve">                    </w:t>
      </w:r>
    </w:p>
    <w:p>
      <w:pPr>
        <w:spacing w:line="400" w:lineRule="exact"/>
        <w:rPr>
          <w:rFonts w:ascii="Arial" w:hAnsi="Arial" w:cs="Arial"/>
          <w:color w:val="auto"/>
          <w:highlight w:val="none"/>
        </w:rPr>
      </w:pPr>
      <w:r>
        <w:rPr>
          <w:rFonts w:ascii="Arial" w:hAnsi="Arial" w:cs="Arial"/>
          <w:color w:val="auto"/>
          <w:highlight w:val="none"/>
        </w:rPr>
        <w:t>电  话：</w:t>
      </w:r>
      <w:r>
        <w:rPr>
          <w:rFonts w:ascii="Arial" w:hAnsi="Arial" w:cs="Arial"/>
          <w:color w:val="auto"/>
          <w:highlight w:val="none"/>
          <w:u w:val="single"/>
        </w:rPr>
        <w:t xml:space="preserve">0773-5896079      </w:t>
      </w:r>
      <w:r>
        <w:rPr>
          <w:rFonts w:ascii="Arial" w:hAnsi="Arial" w:cs="Arial"/>
          <w:color w:val="auto"/>
          <w:highlight w:val="none"/>
        </w:rPr>
        <w:t xml:space="preserve">      电  话：</w:t>
      </w:r>
      <w:r>
        <w:rPr>
          <w:rFonts w:ascii="Arial" w:hAnsi="Arial" w:cs="Arial"/>
          <w:color w:val="auto"/>
          <w:highlight w:val="none"/>
          <w:u w:val="single"/>
        </w:rPr>
        <w:t xml:space="preserve">                         </w:t>
      </w:r>
    </w:p>
    <w:p>
      <w:pPr>
        <w:spacing w:line="400" w:lineRule="exact"/>
        <w:rPr>
          <w:rFonts w:ascii="Arial" w:hAnsi="Arial" w:cs="Arial"/>
          <w:color w:val="auto"/>
          <w:highlight w:val="none"/>
        </w:rPr>
      </w:pPr>
      <w:r>
        <w:rPr>
          <w:rFonts w:ascii="Arial" w:hAnsi="Arial" w:cs="Arial"/>
          <w:color w:val="auto"/>
          <w:highlight w:val="none"/>
        </w:rPr>
        <w:t>传  真：</w:t>
      </w:r>
      <w:r>
        <w:rPr>
          <w:rFonts w:ascii="Arial" w:hAnsi="Arial" w:cs="Arial"/>
          <w:color w:val="auto"/>
          <w:highlight w:val="none"/>
          <w:u w:val="single"/>
        </w:rPr>
        <w:t xml:space="preserve">/          </w:t>
      </w:r>
      <w:r>
        <w:rPr>
          <w:rFonts w:ascii="Arial" w:hAnsi="Arial" w:cs="Arial"/>
          <w:color w:val="auto"/>
          <w:highlight w:val="none"/>
        </w:rPr>
        <w:t xml:space="preserve">      传  真：</w:t>
      </w:r>
      <w:r>
        <w:rPr>
          <w:rFonts w:ascii="Arial" w:hAnsi="Arial" w:cs="Arial"/>
          <w:color w:val="auto"/>
          <w:highlight w:val="none"/>
          <w:u w:val="single"/>
        </w:rPr>
        <w:t xml:space="preserve">                         </w:t>
      </w:r>
    </w:p>
    <w:p>
      <w:pPr>
        <w:snapToGrid w:val="0"/>
        <w:spacing w:line="400" w:lineRule="exact"/>
        <w:ind w:left="5565" w:hanging="5565" w:hangingChars="2650"/>
        <w:rPr>
          <w:rFonts w:ascii="Arial" w:hAnsi="Arial" w:cs="Arial"/>
          <w:color w:val="auto"/>
          <w:highlight w:val="none"/>
        </w:rPr>
      </w:pPr>
      <w:r>
        <w:rPr>
          <w:rFonts w:ascii="Arial" w:hAnsi="Arial" w:cs="Arial"/>
          <w:color w:val="auto"/>
          <w:highlight w:val="none"/>
        </w:rPr>
        <w:t>开户银行：</w:t>
      </w:r>
      <w:r>
        <w:rPr>
          <w:rFonts w:ascii="Arial" w:hAnsi="Arial" w:cs="Arial"/>
          <w:color w:val="auto"/>
          <w:kern w:val="0"/>
          <w:highlight w:val="none"/>
          <w:u w:val="single"/>
        </w:rPr>
        <w:t xml:space="preserve">中国银行桂林市建干路支行  </w:t>
      </w:r>
      <w:r>
        <w:rPr>
          <w:rFonts w:ascii="Arial" w:hAnsi="Arial" w:cs="Arial"/>
          <w:color w:val="auto"/>
          <w:kern w:val="0"/>
          <w:highlight w:val="none"/>
        </w:rPr>
        <w:t xml:space="preserve"> </w:t>
      </w:r>
      <w:r>
        <w:rPr>
          <w:rFonts w:ascii="Arial" w:hAnsi="Arial" w:cs="Arial"/>
          <w:color w:val="auto"/>
          <w:highlight w:val="none"/>
        </w:rPr>
        <w:t xml:space="preserve">      开户银行：</w:t>
      </w:r>
      <w:r>
        <w:rPr>
          <w:rFonts w:ascii="Arial" w:hAnsi="Arial" w:cs="Arial"/>
          <w:color w:val="auto"/>
          <w:highlight w:val="none"/>
          <w:u w:val="single"/>
        </w:rPr>
        <w:t xml:space="preserve">                         </w:t>
      </w:r>
    </w:p>
    <w:p>
      <w:pPr>
        <w:widowControl/>
        <w:spacing w:line="400" w:lineRule="exact"/>
        <w:jc w:val="left"/>
        <w:rPr>
          <w:rFonts w:ascii="Arial" w:hAnsi="Arial" w:cs="Arial"/>
          <w:color w:val="auto"/>
          <w:highlight w:val="none"/>
          <w:u w:val="single"/>
        </w:rPr>
      </w:pPr>
      <w:r>
        <w:rPr>
          <w:rFonts w:ascii="Arial" w:hAnsi="Arial" w:cs="Arial"/>
          <w:color w:val="auto"/>
          <w:highlight w:val="none"/>
        </w:rPr>
        <w:t>账  号：</w:t>
      </w:r>
      <w:r>
        <w:rPr>
          <w:rFonts w:ascii="Arial" w:hAnsi="Arial" w:cs="Arial"/>
          <w:color w:val="auto"/>
          <w:highlight w:val="none"/>
          <w:u w:val="single"/>
        </w:rPr>
        <w:t xml:space="preserve">6132 5748 8744           </w:t>
      </w:r>
      <w:r>
        <w:rPr>
          <w:rFonts w:ascii="Arial" w:hAnsi="Arial" w:cs="Arial"/>
          <w:color w:val="auto"/>
          <w:highlight w:val="none"/>
        </w:rPr>
        <w:t xml:space="preserve">        账  号：</w:t>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Arial" w:cs="Arial"/>
          <w:color w:val="auto"/>
          <w:highlight w:val="none"/>
        </w:rPr>
        <w:br w:type="page"/>
      </w:r>
    </w:p>
    <w:p>
      <w:pPr>
        <w:pStyle w:val="2"/>
        <w:jc w:val="center"/>
        <w:rPr>
          <w:rFonts w:ascii="Arial" w:hAnsi="Arial" w:cs="Arial"/>
          <w:color w:val="auto"/>
          <w:highlight w:val="none"/>
        </w:rPr>
      </w:pPr>
      <w:bookmarkStart w:id="168" w:name="_Toc13079"/>
      <w:bookmarkStart w:id="169" w:name="_Toc83895639"/>
      <w:bookmarkStart w:id="170" w:name="_Toc389065256"/>
      <w:bookmarkStart w:id="171" w:name="_Toc256000128"/>
      <w:bookmarkStart w:id="172" w:name="_Toc407135192"/>
      <w:bookmarkStart w:id="173" w:name="_Toc351203632"/>
      <w:bookmarkStart w:id="174" w:name="_Toc373227691"/>
      <w:bookmarkStart w:id="175" w:name="_Toc373478338"/>
      <w:r>
        <w:rPr>
          <w:rFonts w:ascii="Arial" w:hAnsi="Arial" w:cs="Arial"/>
          <w:color w:val="auto"/>
          <w:highlight w:val="none"/>
        </w:rPr>
        <w:t>第二部分 通用合同条款</w:t>
      </w:r>
      <w:bookmarkEnd w:id="168"/>
      <w:bookmarkEnd w:id="169"/>
      <w:bookmarkEnd w:id="170"/>
      <w:bookmarkEnd w:id="171"/>
      <w:bookmarkEnd w:id="172"/>
    </w:p>
    <w:p>
      <w:pPr>
        <w:spacing w:line="360" w:lineRule="auto"/>
        <w:ind w:firstLine="422" w:firstLineChars="200"/>
        <w:rPr>
          <w:rFonts w:ascii="Arial" w:hAnsi="Arial" w:cs="Arial"/>
          <w:b/>
          <w:bCs/>
          <w:color w:val="auto"/>
          <w:kern w:val="0"/>
          <w:highlight w:val="none"/>
        </w:rPr>
      </w:pPr>
      <w:r>
        <w:rPr>
          <w:rFonts w:ascii="Arial" w:hAnsi="Arial" w:cs="Arial"/>
          <w:b/>
          <w:bCs/>
          <w:color w:val="auto"/>
          <w:kern w:val="0"/>
          <w:highlight w:val="none"/>
        </w:rPr>
        <w:t>采用《建设工程施工合同（示范文本）》（GF—2017—0201）。</w:t>
      </w:r>
    </w:p>
    <w:p>
      <w:pPr>
        <w:spacing w:line="360" w:lineRule="auto"/>
        <w:ind w:firstLine="422" w:firstLineChars="200"/>
        <w:rPr>
          <w:rFonts w:ascii="Arial" w:hAnsi="Arial" w:cs="Arial"/>
          <w:b/>
          <w:bCs/>
          <w:color w:val="auto"/>
          <w:kern w:val="0"/>
          <w:highlight w:val="none"/>
        </w:rPr>
      </w:pPr>
    </w:p>
    <w:p>
      <w:pPr>
        <w:pStyle w:val="2"/>
        <w:keepNext w:val="0"/>
        <w:keepLines w:val="0"/>
        <w:jc w:val="center"/>
        <w:rPr>
          <w:rFonts w:ascii="Arial" w:hAnsi="Arial" w:cs="Arial"/>
          <w:color w:val="auto"/>
          <w:highlight w:val="none"/>
        </w:rPr>
      </w:pPr>
      <w:bookmarkStart w:id="176" w:name="_Toc389065257"/>
      <w:bookmarkStart w:id="177" w:name="_Toc256000129"/>
      <w:bookmarkStart w:id="178" w:name="_Toc83895640"/>
      <w:bookmarkStart w:id="179" w:name="_Toc407135193"/>
      <w:bookmarkStart w:id="180" w:name="_Toc29541"/>
      <w:r>
        <w:rPr>
          <w:rFonts w:ascii="Arial" w:hAnsi="Arial" w:cs="Arial"/>
          <w:color w:val="auto"/>
          <w:highlight w:val="none"/>
        </w:rPr>
        <w:t>第三部分 专用合同条款</w:t>
      </w:r>
      <w:bookmarkEnd w:id="173"/>
      <w:bookmarkEnd w:id="174"/>
      <w:bookmarkEnd w:id="175"/>
      <w:bookmarkEnd w:id="176"/>
      <w:bookmarkEnd w:id="177"/>
      <w:bookmarkEnd w:id="178"/>
      <w:bookmarkEnd w:id="179"/>
      <w:bookmarkEnd w:id="180"/>
    </w:p>
    <w:p>
      <w:pPr>
        <w:spacing w:line="360" w:lineRule="auto"/>
        <w:jc w:val="center"/>
        <w:rPr>
          <w:rFonts w:ascii="Arial" w:hAnsi="Arial" w:cs="Arial"/>
          <w:b/>
          <w:bCs/>
          <w:color w:val="auto"/>
          <w:kern w:val="0"/>
          <w:highlight w:val="none"/>
        </w:rPr>
      </w:pPr>
      <w:r>
        <w:rPr>
          <w:rFonts w:ascii="Arial" w:hAnsi="Arial" w:cs="Arial"/>
          <w:b/>
          <w:bCs/>
          <w:color w:val="auto"/>
          <w:kern w:val="0"/>
          <w:highlight w:val="none"/>
        </w:rPr>
        <w:t>（注：专用合同条款每一条均应填写完整！）</w:t>
      </w:r>
    </w:p>
    <w:p>
      <w:pPr>
        <w:rPr>
          <w:rFonts w:ascii="Arial" w:hAnsi="Arial" w:cs="Arial"/>
          <w:color w:val="auto"/>
          <w:sz w:val="20"/>
          <w:highlight w:val="none"/>
        </w:rPr>
      </w:pPr>
    </w:p>
    <w:p>
      <w:pPr>
        <w:pStyle w:val="290"/>
        <w:ind w:firstLine="422"/>
        <w:rPr>
          <w:rFonts w:cs="Arial"/>
          <w:color w:val="auto"/>
          <w:highlight w:val="none"/>
        </w:rPr>
      </w:pPr>
      <w:bookmarkStart w:id="181" w:name="_Toc69641858"/>
      <w:bookmarkStart w:id="182" w:name="_Toc55373961"/>
      <w:bookmarkStart w:id="183" w:name="_Toc16054"/>
      <w:bookmarkStart w:id="184" w:name="_Toc140098551"/>
      <w:r>
        <w:rPr>
          <w:rFonts w:cs="Arial"/>
          <w:color w:val="auto"/>
          <w:highlight w:val="none"/>
        </w:rPr>
        <w:t>1. 一般约定</w:t>
      </w:r>
      <w:bookmarkEnd w:id="181"/>
      <w:bookmarkEnd w:id="182"/>
      <w:bookmarkEnd w:id="183"/>
      <w:bookmarkEnd w:id="184"/>
    </w:p>
    <w:p>
      <w:pPr>
        <w:pStyle w:val="277"/>
        <w:rPr>
          <w:rFonts w:ascii="Arial" w:hAnsi="Arial" w:cs="Arial"/>
          <w:color w:val="auto"/>
          <w:highlight w:val="none"/>
        </w:rPr>
      </w:pPr>
      <w:bookmarkStart w:id="185" w:name="_Toc140098552"/>
      <w:bookmarkStart w:id="186" w:name="_Toc8899"/>
      <w:bookmarkStart w:id="187" w:name="_Toc55373962"/>
      <w:bookmarkStart w:id="188" w:name="_Toc69641859"/>
      <w:r>
        <w:rPr>
          <w:rFonts w:ascii="Arial" w:hAnsi="Arial" w:cs="Arial"/>
          <w:color w:val="auto"/>
          <w:highlight w:val="none"/>
        </w:rPr>
        <w:t>1.1 词语定义</w:t>
      </w:r>
      <w:bookmarkEnd w:id="185"/>
      <w:bookmarkEnd w:id="186"/>
      <w:bookmarkEnd w:id="187"/>
      <w:bookmarkEnd w:id="188"/>
    </w:p>
    <w:p>
      <w:pPr>
        <w:pStyle w:val="228"/>
        <w:rPr>
          <w:rFonts w:ascii="Arial" w:hAnsi="Arial" w:cs="Arial"/>
          <w:color w:val="auto"/>
          <w:highlight w:val="none"/>
        </w:rPr>
      </w:pPr>
      <w:r>
        <w:rPr>
          <w:rFonts w:ascii="Arial" w:hAnsi="Arial" w:cs="Arial"/>
          <w:color w:val="auto"/>
          <w:highlight w:val="none"/>
        </w:rPr>
        <w:t>1.1.1合同</w:t>
      </w:r>
    </w:p>
    <w:p>
      <w:pPr>
        <w:pStyle w:val="228"/>
        <w:rPr>
          <w:rFonts w:ascii="Arial" w:hAnsi="Arial" w:cs="Arial"/>
          <w:color w:val="auto"/>
          <w:highlight w:val="none"/>
        </w:rPr>
      </w:pPr>
      <w:r>
        <w:rPr>
          <w:rFonts w:ascii="Arial" w:hAnsi="Arial" w:cs="Arial"/>
          <w:color w:val="auto"/>
          <w:kern w:val="0"/>
          <w:highlight w:val="none"/>
        </w:rPr>
        <w:t>1.1.1.10其他合同文件包括：</w:t>
      </w:r>
      <w:r>
        <w:rPr>
          <w:rFonts w:ascii="Arial" w:hAnsi="Arial" w:cs="Arial"/>
          <w:color w:val="auto"/>
          <w:highlight w:val="none"/>
        </w:rPr>
        <w:t>合同当事人约定的与工程施工有关的具有合同约束力的文件或书面协议。</w:t>
      </w:r>
    </w:p>
    <w:p>
      <w:pPr>
        <w:pStyle w:val="228"/>
        <w:rPr>
          <w:rFonts w:ascii="Arial" w:hAnsi="Arial" w:cs="Arial"/>
          <w:color w:val="auto"/>
          <w:highlight w:val="none"/>
        </w:rPr>
      </w:pPr>
      <w:r>
        <w:rPr>
          <w:rFonts w:ascii="Arial" w:hAnsi="Arial" w:cs="Arial"/>
          <w:color w:val="auto"/>
          <w:highlight w:val="none"/>
        </w:rPr>
        <w:t>1.1.2 合同当事人及其他相关方</w:t>
      </w:r>
    </w:p>
    <w:p>
      <w:pPr>
        <w:pStyle w:val="228"/>
        <w:rPr>
          <w:rFonts w:ascii="Arial" w:hAnsi="Arial" w:cs="Arial"/>
          <w:color w:val="auto"/>
          <w:highlight w:val="none"/>
        </w:rPr>
      </w:pPr>
      <w:r>
        <w:rPr>
          <w:rFonts w:ascii="Arial" w:hAnsi="Arial" w:cs="Arial"/>
          <w:color w:val="auto"/>
          <w:highlight w:val="none"/>
        </w:rPr>
        <w:t>1.1.2.4监理人：</w:t>
      </w:r>
    </w:p>
    <w:p>
      <w:pPr>
        <w:spacing w:line="400" w:lineRule="exact"/>
        <w:ind w:firstLine="420" w:firstLineChars="200"/>
        <w:rPr>
          <w:rFonts w:ascii="Arial" w:hAnsi="Arial" w:cs="Arial"/>
          <w:color w:val="auto"/>
          <w:highlight w:val="none"/>
        </w:rPr>
      </w:pPr>
      <w:r>
        <w:rPr>
          <w:rFonts w:ascii="Arial" w:hAnsi="Arial" w:cs="Arial"/>
          <w:color w:val="auto"/>
          <w:highlight w:val="none"/>
        </w:rPr>
        <w:t>名    称：</w:t>
      </w:r>
      <w:r>
        <w:rPr>
          <w:rFonts w:ascii="Arial" w:hAnsi="Arial" w:cs="Arial"/>
          <w:color w:val="auto"/>
          <w:highlight w:val="none"/>
          <w:u w:val="single"/>
        </w:rPr>
        <w:t xml:space="preserve">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资质类别和等级：</w:t>
      </w:r>
      <w:r>
        <w:rPr>
          <w:rFonts w:ascii="Arial" w:hAnsi="Arial" w:cs="Arial"/>
          <w:color w:val="auto"/>
          <w:highlight w:val="none"/>
          <w:u w:val="single"/>
        </w:rPr>
        <w:t>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联系电话：</w:t>
      </w:r>
      <w:r>
        <w:rPr>
          <w:rFonts w:ascii="Arial" w:hAnsi="Arial" w:cs="Arial"/>
          <w:color w:val="auto"/>
          <w:highlight w:val="none"/>
          <w:u w:val="single"/>
        </w:rPr>
        <w:t xml:space="preserve">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1.1.2.5 设计人：</w:t>
      </w:r>
    </w:p>
    <w:p>
      <w:pPr>
        <w:spacing w:line="400" w:lineRule="exact"/>
        <w:ind w:firstLine="420" w:firstLineChars="200"/>
        <w:rPr>
          <w:rFonts w:ascii="Arial" w:hAnsi="Arial" w:cs="Arial"/>
          <w:color w:val="auto"/>
          <w:highlight w:val="none"/>
        </w:rPr>
      </w:pPr>
      <w:r>
        <w:rPr>
          <w:rFonts w:ascii="Arial" w:hAnsi="Arial" w:cs="Arial"/>
          <w:color w:val="auto"/>
          <w:highlight w:val="none"/>
        </w:rPr>
        <w:t>名    称：</w:t>
      </w:r>
      <w:r>
        <w:rPr>
          <w:rFonts w:ascii="Arial" w:hAnsi="Arial" w:cs="Arial"/>
          <w:color w:val="auto"/>
          <w:highlight w:val="none"/>
          <w:u w:val="single"/>
        </w:rPr>
        <w:t xml:space="preserve">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资质类别和等级：</w:t>
      </w:r>
      <w:r>
        <w:rPr>
          <w:rFonts w:ascii="Arial" w:hAnsi="Arial" w:cs="Arial"/>
          <w:color w:val="auto"/>
          <w:highlight w:val="none"/>
          <w:u w:val="single"/>
        </w:rPr>
        <w:t>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联系电话：</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1.1.3 工程和设备</w:t>
      </w:r>
    </w:p>
    <w:p>
      <w:pPr>
        <w:pStyle w:val="228"/>
        <w:rPr>
          <w:rFonts w:ascii="Arial" w:hAnsi="Arial" w:cs="Arial"/>
          <w:color w:val="auto"/>
          <w:highlight w:val="none"/>
        </w:rPr>
      </w:pPr>
      <w:r>
        <w:rPr>
          <w:rFonts w:ascii="Arial" w:hAnsi="Arial" w:cs="Arial"/>
          <w:color w:val="auto"/>
          <w:highlight w:val="none"/>
        </w:rPr>
        <w:t xml:space="preserve">1.1.3.2 永久工程：本工程图纸范围内的建筑、安装、装饰等工程。 </w:t>
      </w:r>
    </w:p>
    <w:p>
      <w:pPr>
        <w:pStyle w:val="228"/>
        <w:rPr>
          <w:rFonts w:ascii="Arial" w:hAnsi="Arial" w:cs="Arial"/>
          <w:color w:val="auto"/>
          <w:highlight w:val="none"/>
        </w:rPr>
      </w:pPr>
      <w:r>
        <w:rPr>
          <w:rFonts w:ascii="Arial" w:hAnsi="Arial" w:cs="Arial"/>
          <w:color w:val="auto"/>
          <w:highlight w:val="none"/>
        </w:rPr>
        <w:t>1.1.3.3 临时工程：发包人仅负责在项目场区围墙内提供临时用水、用电接入点，承包人负责临时用房、场地硬化、施工场地内临时道路及维护、施工围墙、大门、临时排水设施、临时绿化设施、施工现场消防设施、标准化标牌标语以及自指定的水、电接口至施工现场的水电管线埋设（或架设）和计量表的安装等施工临时设施，费用已含在合同总价内。</w:t>
      </w:r>
    </w:p>
    <w:p>
      <w:pPr>
        <w:pStyle w:val="228"/>
        <w:rPr>
          <w:rFonts w:ascii="Arial" w:hAnsi="Arial" w:cs="Arial"/>
          <w:color w:val="auto"/>
          <w:highlight w:val="none"/>
        </w:rPr>
      </w:pPr>
      <w:r>
        <w:rPr>
          <w:rFonts w:ascii="Arial" w:hAnsi="Arial" w:cs="Arial"/>
          <w:color w:val="auto"/>
          <w:highlight w:val="none"/>
        </w:rPr>
        <w:t>1.1.3.7 作为施工现场组成部分的其他场所包括：</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kern w:val="0"/>
          <w:highlight w:val="none"/>
        </w:rPr>
      </w:pPr>
      <w:r>
        <w:rPr>
          <w:rFonts w:ascii="Arial" w:hAnsi="Arial" w:cs="Arial"/>
          <w:color w:val="auto"/>
          <w:kern w:val="0"/>
          <w:highlight w:val="none"/>
        </w:rPr>
        <w:t>1.1.3.9 永久占地包括：</w:t>
      </w:r>
      <w:r>
        <w:rPr>
          <w:rFonts w:ascii="Arial" w:hAnsi="Arial" w:cs="Arial"/>
          <w:color w:val="auto"/>
          <w:highlight w:val="none"/>
        </w:rPr>
        <w:t>本工程施工图纸范围内的建筑用地范围 。</w:t>
      </w:r>
    </w:p>
    <w:p>
      <w:pPr>
        <w:pStyle w:val="228"/>
        <w:rPr>
          <w:rFonts w:ascii="Arial" w:hAnsi="Arial" w:cs="Arial"/>
          <w:color w:val="auto"/>
          <w:highlight w:val="none"/>
        </w:rPr>
      </w:pPr>
      <w:r>
        <w:rPr>
          <w:rFonts w:ascii="Arial" w:hAnsi="Arial" w:cs="Arial"/>
          <w:color w:val="auto"/>
          <w:kern w:val="0"/>
          <w:highlight w:val="none"/>
        </w:rPr>
        <w:t>1.1.3.10 临时占地包括：</w:t>
      </w:r>
      <w:r>
        <w:rPr>
          <w:rFonts w:ascii="Arial" w:hAnsi="Arial" w:cs="Arial"/>
          <w:color w:val="auto"/>
          <w:highlight w:val="none"/>
        </w:rPr>
        <w:t>施工招标范围内工程需占用的该工程周边的临时用地，以发包人划定的范围为准。</w:t>
      </w:r>
    </w:p>
    <w:p>
      <w:pPr>
        <w:pStyle w:val="277"/>
        <w:rPr>
          <w:rFonts w:ascii="Arial" w:hAnsi="Arial" w:cs="Arial"/>
          <w:color w:val="auto"/>
          <w:highlight w:val="none"/>
        </w:rPr>
      </w:pPr>
      <w:bookmarkStart w:id="189" w:name="_Toc140098553"/>
      <w:bookmarkStart w:id="190" w:name="_Toc9358"/>
      <w:bookmarkStart w:id="191" w:name="_Toc69641860"/>
      <w:bookmarkStart w:id="192" w:name="_Toc55373963"/>
      <w:r>
        <w:rPr>
          <w:rFonts w:ascii="Arial" w:hAnsi="Arial" w:cs="Arial"/>
          <w:color w:val="auto"/>
          <w:highlight w:val="none"/>
        </w:rPr>
        <w:t>1.3法律</w:t>
      </w:r>
      <w:bookmarkEnd w:id="189"/>
      <w:bookmarkEnd w:id="190"/>
      <w:bookmarkEnd w:id="191"/>
      <w:bookmarkEnd w:id="192"/>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适用于合同的其他规范性文件：国家、广西壮族自治区和</w:t>
      </w:r>
      <w:bookmarkStart w:id="193" w:name="OLE_LINK1"/>
      <w:r>
        <w:rPr>
          <w:rFonts w:ascii="Arial" w:hAnsi="Arial" w:cs="Arial"/>
          <w:color w:val="auto"/>
          <w:highlight w:val="none"/>
        </w:rPr>
        <w:t>崇左市</w:t>
      </w:r>
      <w:bookmarkEnd w:id="193"/>
      <w:r>
        <w:rPr>
          <w:rFonts w:ascii="Arial" w:hAnsi="Arial" w:cs="Arial"/>
          <w:color w:val="auto"/>
          <w:highlight w:val="none"/>
        </w:rPr>
        <w:t>颁布的与本工程实施有关的法规、规章及规定。</w:t>
      </w:r>
    </w:p>
    <w:p>
      <w:pPr>
        <w:pStyle w:val="277"/>
        <w:rPr>
          <w:rFonts w:ascii="Arial" w:hAnsi="Arial" w:cs="Arial"/>
          <w:color w:val="auto"/>
          <w:highlight w:val="none"/>
        </w:rPr>
      </w:pPr>
      <w:bookmarkStart w:id="194" w:name="_Toc140098554"/>
      <w:bookmarkStart w:id="195" w:name="_Toc69641861"/>
      <w:bookmarkStart w:id="196" w:name="_Toc55373964"/>
      <w:bookmarkStart w:id="197" w:name="_Toc21896"/>
      <w:r>
        <w:rPr>
          <w:rFonts w:ascii="Arial" w:hAnsi="Arial" w:cs="Arial"/>
          <w:color w:val="auto"/>
          <w:highlight w:val="none"/>
        </w:rPr>
        <w:t>1.4 标准和规范</w:t>
      </w:r>
      <w:bookmarkEnd w:id="194"/>
      <w:bookmarkEnd w:id="195"/>
      <w:bookmarkEnd w:id="196"/>
      <w:bookmarkEnd w:id="197"/>
    </w:p>
    <w:p>
      <w:pPr>
        <w:pStyle w:val="228"/>
        <w:rPr>
          <w:rFonts w:ascii="Arial" w:hAnsi="Arial" w:cs="Arial"/>
          <w:color w:val="auto"/>
          <w:highlight w:val="none"/>
        </w:rPr>
      </w:pPr>
      <w:r>
        <w:rPr>
          <w:rFonts w:ascii="Arial" w:hAnsi="Arial" w:cs="Arial"/>
          <w:color w:val="auto"/>
          <w:highlight w:val="none"/>
        </w:rPr>
        <w:t>1.4.1适用于工程的标准规范包括：国家、部门、省、市及行业颁布的有关规范、标准、规程和图纸要求的其他标准和规范等，所有规范、标准和规程等必须是最新版本；在合同履行期间，本工程所采用的标准或规范若有修改或新颁，应按修改或新颁的内容执行；其他按通用条款执行。</w:t>
      </w:r>
    </w:p>
    <w:p>
      <w:pPr>
        <w:pStyle w:val="228"/>
        <w:rPr>
          <w:rFonts w:ascii="Arial" w:hAnsi="Arial" w:cs="Arial"/>
          <w:color w:val="auto"/>
          <w:highlight w:val="none"/>
        </w:rPr>
      </w:pPr>
      <w:r>
        <w:rPr>
          <w:rFonts w:ascii="Arial" w:hAnsi="Arial" w:cs="Arial"/>
          <w:color w:val="auto"/>
          <w:highlight w:val="none"/>
        </w:rPr>
        <w:t>1.4.2 发包人提供国外标准、规范的名称：</w:t>
      </w:r>
      <w:r>
        <w:rPr>
          <w:rFonts w:ascii="Arial" w:hAnsi="Arial" w:cs="Arial"/>
          <w:color w:val="auto"/>
          <w:highlight w:val="none"/>
          <w:u w:val="single"/>
        </w:rPr>
        <w:t xml:space="preserve">     /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 xml:space="preserve">发包人提供国外标准、规范的份数： </w:t>
      </w:r>
      <w:r>
        <w:rPr>
          <w:rFonts w:ascii="Arial" w:hAnsi="Arial" w:cs="Arial"/>
          <w:color w:val="auto"/>
          <w:highlight w:val="none"/>
          <w:u w:val="single"/>
        </w:rPr>
        <w:t xml:space="preserve">         /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 xml:space="preserve">发包人提供国外标准、规范的名称： </w:t>
      </w:r>
      <w:r>
        <w:rPr>
          <w:rFonts w:ascii="Arial" w:hAnsi="Arial" w:cs="Arial"/>
          <w:color w:val="auto"/>
          <w:highlight w:val="none"/>
          <w:u w:val="single"/>
        </w:rPr>
        <w:t xml:space="preserve">        /            </w:t>
      </w:r>
      <w:r>
        <w:rPr>
          <w:rFonts w:ascii="Arial" w:hAnsi="Arial" w:cs="Arial"/>
          <w:color w:val="auto"/>
          <w:highlight w:val="none"/>
        </w:rPr>
        <w:t xml:space="preserve"> 。</w:t>
      </w:r>
    </w:p>
    <w:p>
      <w:pPr>
        <w:pStyle w:val="228"/>
        <w:rPr>
          <w:rFonts w:ascii="Arial" w:hAnsi="Arial" w:cs="Arial"/>
          <w:color w:val="auto"/>
          <w:highlight w:val="none"/>
          <w:u w:val="single"/>
        </w:rPr>
      </w:pPr>
      <w:r>
        <w:rPr>
          <w:rFonts w:ascii="Arial" w:hAnsi="Arial" w:cs="Arial"/>
          <w:color w:val="auto"/>
          <w:highlight w:val="none"/>
        </w:rPr>
        <w:t>1.4.3发包人对工程的技术标准和功能要求的特殊要求：</w:t>
      </w:r>
      <w:r>
        <w:rPr>
          <w:rFonts w:ascii="Arial" w:hAnsi="Arial" w:cs="Arial"/>
          <w:color w:val="auto"/>
          <w:highlight w:val="none"/>
          <w:u w:val="single"/>
        </w:rPr>
        <w:t>同通用条款，无特殊约定。</w:t>
      </w:r>
    </w:p>
    <w:p>
      <w:pPr>
        <w:pStyle w:val="277"/>
        <w:rPr>
          <w:rFonts w:ascii="Arial" w:hAnsi="Arial" w:cs="Arial"/>
          <w:color w:val="auto"/>
          <w:highlight w:val="none"/>
        </w:rPr>
      </w:pPr>
      <w:bookmarkStart w:id="198" w:name="_Toc7933"/>
      <w:bookmarkStart w:id="199" w:name="_Toc55373965"/>
      <w:bookmarkStart w:id="200" w:name="_Toc69641862"/>
      <w:bookmarkStart w:id="201" w:name="_Toc140098555"/>
      <w:r>
        <w:rPr>
          <w:rFonts w:ascii="Arial" w:hAnsi="Arial" w:cs="Arial"/>
          <w:color w:val="auto"/>
          <w:highlight w:val="none"/>
        </w:rPr>
        <w:t>1.5 合同文件的优先顺序</w:t>
      </w:r>
      <w:bookmarkEnd w:id="198"/>
      <w:bookmarkEnd w:id="199"/>
      <w:bookmarkEnd w:id="200"/>
      <w:bookmarkEnd w:id="201"/>
    </w:p>
    <w:p>
      <w:pPr>
        <w:pStyle w:val="228"/>
        <w:rPr>
          <w:rFonts w:ascii="Arial" w:hAnsi="Arial" w:cs="Arial"/>
          <w:color w:val="auto"/>
          <w:highlight w:val="none"/>
        </w:rPr>
      </w:pPr>
      <w:r>
        <w:rPr>
          <w:rFonts w:ascii="Arial" w:hAnsi="Arial" w:cs="Arial"/>
          <w:color w:val="auto"/>
          <w:highlight w:val="none"/>
        </w:rPr>
        <w:t>合同文件组成及优先顺序为：</w:t>
      </w:r>
    </w:p>
    <w:p>
      <w:pPr>
        <w:pStyle w:val="228"/>
        <w:rPr>
          <w:rFonts w:ascii="Arial" w:hAnsi="Arial" w:cs="Arial"/>
          <w:color w:val="auto"/>
          <w:highlight w:val="none"/>
        </w:rPr>
      </w:pPr>
      <w:r>
        <w:rPr>
          <w:rFonts w:ascii="Arial" w:hAnsi="Arial" w:cs="Arial"/>
          <w:color w:val="auto"/>
          <w:highlight w:val="none"/>
        </w:rPr>
        <w:t xml:space="preserve">（1）合同协议书； </w:t>
      </w:r>
    </w:p>
    <w:p>
      <w:pPr>
        <w:pStyle w:val="228"/>
        <w:rPr>
          <w:rFonts w:ascii="Arial" w:hAnsi="Arial" w:cs="Arial"/>
          <w:color w:val="auto"/>
          <w:highlight w:val="none"/>
        </w:rPr>
      </w:pPr>
      <w:r>
        <w:rPr>
          <w:rFonts w:ascii="Arial" w:hAnsi="Arial" w:cs="Arial"/>
          <w:color w:val="auto"/>
          <w:highlight w:val="none"/>
        </w:rPr>
        <w:t xml:space="preserve">（2）成交通知书； </w:t>
      </w:r>
    </w:p>
    <w:p>
      <w:pPr>
        <w:pStyle w:val="228"/>
        <w:rPr>
          <w:rFonts w:ascii="Arial" w:hAnsi="Arial" w:cs="Arial"/>
          <w:color w:val="auto"/>
          <w:highlight w:val="none"/>
        </w:rPr>
      </w:pPr>
      <w:r>
        <w:rPr>
          <w:rFonts w:ascii="Arial" w:hAnsi="Arial" w:cs="Arial"/>
          <w:color w:val="auto"/>
          <w:highlight w:val="none"/>
        </w:rPr>
        <w:t xml:space="preserve">（3）竞标函及竞标函附录； </w:t>
      </w:r>
    </w:p>
    <w:p>
      <w:pPr>
        <w:pStyle w:val="228"/>
        <w:rPr>
          <w:rFonts w:ascii="Arial" w:hAnsi="Arial" w:cs="Arial"/>
          <w:color w:val="auto"/>
          <w:highlight w:val="none"/>
        </w:rPr>
      </w:pPr>
      <w:r>
        <w:rPr>
          <w:rFonts w:ascii="Arial" w:hAnsi="Arial" w:cs="Arial"/>
          <w:color w:val="auto"/>
          <w:highlight w:val="none"/>
        </w:rPr>
        <w:t xml:space="preserve">（4）专用合同条款及其附件； </w:t>
      </w:r>
    </w:p>
    <w:p>
      <w:pPr>
        <w:pStyle w:val="228"/>
        <w:rPr>
          <w:rFonts w:ascii="Arial" w:hAnsi="Arial" w:cs="Arial"/>
          <w:color w:val="auto"/>
          <w:highlight w:val="none"/>
        </w:rPr>
      </w:pPr>
      <w:r>
        <w:rPr>
          <w:rFonts w:ascii="Arial" w:hAnsi="Arial" w:cs="Arial"/>
          <w:color w:val="auto"/>
          <w:highlight w:val="none"/>
        </w:rPr>
        <w:t xml:space="preserve">（5）通用合同条款； </w:t>
      </w:r>
    </w:p>
    <w:p>
      <w:pPr>
        <w:pStyle w:val="228"/>
        <w:rPr>
          <w:rFonts w:ascii="Arial" w:hAnsi="Arial" w:cs="Arial"/>
          <w:color w:val="auto"/>
          <w:highlight w:val="none"/>
        </w:rPr>
      </w:pPr>
      <w:r>
        <w:rPr>
          <w:rFonts w:ascii="Arial" w:hAnsi="Arial" w:cs="Arial"/>
          <w:color w:val="auto"/>
          <w:highlight w:val="none"/>
        </w:rPr>
        <w:t xml:space="preserve">（6）技术标准和要求、规范及有关技术文件； </w:t>
      </w:r>
    </w:p>
    <w:p>
      <w:pPr>
        <w:pStyle w:val="228"/>
        <w:rPr>
          <w:rFonts w:ascii="Arial" w:hAnsi="Arial" w:cs="Arial"/>
          <w:color w:val="auto"/>
          <w:highlight w:val="none"/>
        </w:rPr>
      </w:pPr>
      <w:r>
        <w:rPr>
          <w:rFonts w:ascii="Arial" w:hAnsi="Arial" w:cs="Arial"/>
          <w:color w:val="auto"/>
          <w:highlight w:val="none"/>
        </w:rPr>
        <w:t xml:space="preserve">（7）图纸（含图纸修改通知单及图纸设计变更文件）； </w:t>
      </w:r>
    </w:p>
    <w:p>
      <w:pPr>
        <w:pStyle w:val="228"/>
        <w:rPr>
          <w:rFonts w:ascii="Arial" w:hAnsi="Arial" w:cs="Arial"/>
          <w:color w:val="auto"/>
          <w:highlight w:val="none"/>
        </w:rPr>
      </w:pPr>
      <w:r>
        <w:rPr>
          <w:rFonts w:ascii="Arial" w:hAnsi="Arial" w:cs="Arial"/>
          <w:color w:val="auto"/>
          <w:highlight w:val="none"/>
        </w:rPr>
        <w:t xml:space="preserve">（8）已标价工程量清单、竞争性磋商文件（含附件与所有补充通知）及其他合同文件； </w:t>
      </w:r>
    </w:p>
    <w:p>
      <w:pPr>
        <w:pStyle w:val="228"/>
        <w:rPr>
          <w:rFonts w:ascii="Arial" w:hAnsi="Arial" w:cs="Arial"/>
          <w:color w:val="auto"/>
          <w:highlight w:val="none"/>
        </w:rPr>
      </w:pPr>
      <w:r>
        <w:rPr>
          <w:rFonts w:ascii="Arial" w:hAnsi="Arial" w:cs="Arial"/>
          <w:color w:val="auto"/>
          <w:highlight w:val="none"/>
        </w:rPr>
        <w:t xml:space="preserve">（9）本工程招标控制价造价成果文件、响应文件及其他有关文件； </w:t>
      </w:r>
    </w:p>
    <w:p>
      <w:pPr>
        <w:pStyle w:val="228"/>
        <w:rPr>
          <w:rFonts w:ascii="Arial" w:hAnsi="Arial" w:cs="Arial"/>
          <w:color w:val="auto"/>
          <w:highlight w:val="none"/>
        </w:rPr>
      </w:pPr>
      <w:r>
        <w:rPr>
          <w:rFonts w:ascii="Arial" w:hAnsi="Arial" w:cs="Arial"/>
          <w:color w:val="auto"/>
          <w:highlight w:val="none"/>
        </w:rPr>
        <w:t xml:space="preserve">图纸与技术标准和要求之间有矛盾或者不一致的，以其中要求较严格的标准为准。 </w:t>
      </w:r>
    </w:p>
    <w:p>
      <w:pPr>
        <w:pStyle w:val="228"/>
        <w:rPr>
          <w:rFonts w:ascii="Arial" w:hAnsi="Arial" w:cs="Arial"/>
          <w:color w:val="auto"/>
          <w:highlight w:val="none"/>
        </w:rPr>
      </w:pPr>
      <w:r>
        <w:rPr>
          <w:rFonts w:ascii="Arial" w:hAnsi="Arial" w:cs="Arial"/>
          <w:color w:val="auto"/>
          <w:highlight w:val="none"/>
        </w:rPr>
        <w:t xml:space="preserve">合同双方在合同履行过程中签订的补充协议亦构成合同文件的组成部分，其解释顺序视其内容与其他合同文件的相互关系而定。 </w:t>
      </w:r>
    </w:p>
    <w:p>
      <w:pPr>
        <w:pStyle w:val="277"/>
        <w:rPr>
          <w:rFonts w:ascii="Arial" w:hAnsi="Arial" w:cs="Arial"/>
          <w:color w:val="auto"/>
          <w:highlight w:val="none"/>
        </w:rPr>
      </w:pPr>
      <w:bookmarkStart w:id="202" w:name="_Toc28448"/>
      <w:bookmarkStart w:id="203" w:name="_Toc55373966"/>
      <w:bookmarkStart w:id="204" w:name="_Toc140098556"/>
      <w:bookmarkStart w:id="205" w:name="_Toc69641863"/>
      <w:r>
        <w:rPr>
          <w:rFonts w:ascii="Arial" w:hAnsi="Arial" w:cs="Arial"/>
          <w:color w:val="auto"/>
          <w:highlight w:val="none"/>
        </w:rPr>
        <w:t>1.6 图纸和承包人文件</w:t>
      </w:r>
      <w:bookmarkEnd w:id="202"/>
      <w:bookmarkEnd w:id="203"/>
      <w:bookmarkEnd w:id="204"/>
      <w:bookmarkEnd w:id="205"/>
      <w:r>
        <w:rPr>
          <w:rFonts w:ascii="Arial" w:hAnsi="Arial" w:cs="Arial"/>
          <w:color w:val="auto"/>
          <w:highlight w:val="none"/>
        </w:rPr>
        <w:tab/>
      </w:r>
    </w:p>
    <w:p>
      <w:pPr>
        <w:spacing w:line="360" w:lineRule="auto"/>
        <w:ind w:firstLine="420" w:firstLineChars="200"/>
        <w:rPr>
          <w:rFonts w:ascii="Arial" w:hAnsi="Arial" w:cs="Arial"/>
          <w:color w:val="auto"/>
          <w:highlight w:val="none"/>
        </w:rPr>
      </w:pPr>
      <w:r>
        <w:rPr>
          <w:rFonts w:ascii="Arial" w:hAnsi="Arial" w:cs="Arial"/>
          <w:color w:val="auto"/>
          <w:highlight w:val="none"/>
        </w:rPr>
        <w:t>1.6.1 图纸的提供</w:t>
      </w:r>
    </w:p>
    <w:p>
      <w:pPr>
        <w:pStyle w:val="228"/>
        <w:rPr>
          <w:rFonts w:ascii="Arial" w:hAnsi="Arial" w:cs="Arial"/>
          <w:color w:val="auto"/>
          <w:highlight w:val="none"/>
        </w:rPr>
      </w:pPr>
      <w:r>
        <w:rPr>
          <w:rFonts w:ascii="Arial" w:hAnsi="Arial" w:cs="Arial"/>
          <w:color w:val="auto"/>
          <w:highlight w:val="none"/>
        </w:rPr>
        <w:t>发包人向承包人提供图纸的期限：</w:t>
      </w:r>
      <w:r>
        <w:rPr>
          <w:rFonts w:ascii="Arial" w:hAnsi="Arial" w:cs="Arial"/>
          <w:color w:val="auto"/>
          <w:highlight w:val="none"/>
          <w:u w:val="single"/>
        </w:rPr>
        <w:t>合同签订生效后7日内</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发包人向承包人提供图纸的数量：图纸2套，承包人需要更多份数时，自费复制；</w:t>
      </w:r>
    </w:p>
    <w:p>
      <w:pPr>
        <w:pStyle w:val="228"/>
        <w:rPr>
          <w:rFonts w:ascii="Arial" w:hAnsi="Arial" w:cs="Arial"/>
          <w:color w:val="auto"/>
          <w:highlight w:val="none"/>
        </w:rPr>
      </w:pPr>
      <w:r>
        <w:rPr>
          <w:rFonts w:ascii="Arial" w:hAnsi="Arial" w:cs="Arial"/>
          <w:color w:val="auto"/>
          <w:highlight w:val="none"/>
        </w:rPr>
        <w:t>发包人向承包人提供图纸的内容：合同范围内的工程建筑、结构、水电安装、附属道路、管线等施工图纸。</w:t>
      </w:r>
    </w:p>
    <w:p>
      <w:pPr>
        <w:pStyle w:val="228"/>
        <w:rPr>
          <w:rFonts w:ascii="Arial" w:hAnsi="Arial" w:cs="Arial"/>
          <w:color w:val="auto"/>
          <w:highlight w:val="none"/>
        </w:rPr>
      </w:pPr>
      <w:r>
        <w:rPr>
          <w:rFonts w:ascii="Arial" w:hAnsi="Arial" w:cs="Arial"/>
          <w:color w:val="auto"/>
          <w:highlight w:val="none"/>
        </w:rPr>
        <w:t>1.6.4 承包人文件</w:t>
      </w:r>
    </w:p>
    <w:p>
      <w:pPr>
        <w:pStyle w:val="228"/>
        <w:rPr>
          <w:rFonts w:ascii="Arial" w:hAnsi="Arial" w:cs="Arial"/>
          <w:color w:val="auto"/>
          <w:highlight w:val="none"/>
        </w:rPr>
      </w:pPr>
      <w:r>
        <w:rPr>
          <w:rFonts w:ascii="Arial" w:hAnsi="Arial" w:cs="Arial"/>
          <w:color w:val="auto"/>
          <w:highlight w:val="none"/>
        </w:rPr>
        <w:t>需要由承包人提供的文件，包括：合同签订后一日内向监理工程师和发包人提交：管理人员名单、职称、职务、上岗证等。合同签订后七日内向监理工程师和发包人提交：1、施工组织设计；2、工程进度计划；3、安全文明施工措施；4、质量保证体系。施工图以外的大样图、加工图、标准图等在合同签订14天内向监理工程师和发包人提交；</w:t>
      </w:r>
    </w:p>
    <w:p>
      <w:pPr>
        <w:pStyle w:val="228"/>
        <w:rPr>
          <w:rFonts w:ascii="Arial" w:hAnsi="Arial" w:cs="Arial"/>
          <w:color w:val="auto"/>
          <w:highlight w:val="none"/>
        </w:rPr>
      </w:pPr>
      <w:r>
        <w:rPr>
          <w:rFonts w:ascii="Arial" w:hAnsi="Arial" w:cs="Arial"/>
          <w:color w:val="auto"/>
          <w:highlight w:val="none"/>
        </w:rPr>
        <w:t>承包人提供的文件的期限为：不少于该项工作施工前14天；</w:t>
      </w:r>
    </w:p>
    <w:p>
      <w:pPr>
        <w:pStyle w:val="228"/>
        <w:rPr>
          <w:rFonts w:ascii="Arial" w:hAnsi="Arial" w:cs="Arial"/>
          <w:color w:val="auto"/>
          <w:highlight w:val="none"/>
        </w:rPr>
      </w:pPr>
      <w:r>
        <w:rPr>
          <w:rFonts w:ascii="Arial" w:hAnsi="Arial" w:cs="Arial"/>
          <w:color w:val="auto"/>
          <w:highlight w:val="none"/>
        </w:rPr>
        <w:t>承包人提供的文件的数量为：</w:t>
      </w:r>
      <w:r>
        <w:rPr>
          <w:rFonts w:ascii="Arial" w:hAnsi="Arial" w:cs="Arial"/>
          <w:color w:val="auto"/>
          <w:highlight w:val="none"/>
          <w:u w:val="single"/>
        </w:rPr>
        <w:t>根据发包人或监理人要求；</w:t>
      </w:r>
    </w:p>
    <w:p>
      <w:pPr>
        <w:pStyle w:val="228"/>
        <w:rPr>
          <w:rFonts w:ascii="Arial" w:hAnsi="Arial" w:cs="Arial"/>
          <w:color w:val="auto"/>
          <w:highlight w:val="none"/>
          <w:u w:val="single"/>
        </w:rPr>
      </w:pPr>
      <w:r>
        <w:rPr>
          <w:rFonts w:ascii="Arial" w:hAnsi="Arial" w:cs="Arial"/>
          <w:color w:val="auto"/>
          <w:highlight w:val="none"/>
        </w:rPr>
        <w:t>承包人提供的文件的形式为：</w:t>
      </w:r>
      <w:r>
        <w:rPr>
          <w:rFonts w:ascii="Arial" w:hAnsi="Arial" w:cs="Arial"/>
          <w:color w:val="auto"/>
          <w:highlight w:val="none"/>
          <w:u w:val="single"/>
        </w:rPr>
        <w:t>纸质书面形式；</w:t>
      </w:r>
    </w:p>
    <w:p>
      <w:pPr>
        <w:pStyle w:val="228"/>
        <w:rPr>
          <w:rFonts w:ascii="Arial" w:hAnsi="Arial" w:cs="Arial"/>
          <w:color w:val="auto"/>
          <w:highlight w:val="none"/>
        </w:rPr>
      </w:pPr>
      <w:r>
        <w:rPr>
          <w:rFonts w:ascii="Arial" w:hAnsi="Arial" w:cs="Arial"/>
          <w:color w:val="auto"/>
          <w:highlight w:val="none"/>
        </w:rPr>
        <w:t>发包人审批承包人文件的期限：收到承包人提供的文件后14天内 。</w:t>
      </w:r>
    </w:p>
    <w:p>
      <w:pPr>
        <w:pStyle w:val="228"/>
        <w:rPr>
          <w:rFonts w:ascii="Arial" w:hAnsi="Arial" w:cs="Arial"/>
          <w:color w:val="auto"/>
          <w:highlight w:val="none"/>
        </w:rPr>
      </w:pPr>
      <w:r>
        <w:rPr>
          <w:rFonts w:ascii="Arial" w:hAnsi="Arial" w:cs="Arial"/>
          <w:color w:val="auto"/>
          <w:highlight w:val="none"/>
        </w:rPr>
        <w:t>其他约定：成交通知书发出后，承包人须在五个工作日内做好施工现场准备并提供办理施工许可证要求（如有）的相关资料（以审批部门核准意见为准），如因承包人原因导致发包人不能及时办理施工许可证，所延误的时间计入施工工期，所造成的损失由承包人承担。</w:t>
      </w:r>
    </w:p>
    <w:p>
      <w:pPr>
        <w:pStyle w:val="228"/>
        <w:rPr>
          <w:rFonts w:ascii="Arial" w:hAnsi="Arial" w:cs="Arial"/>
          <w:color w:val="auto"/>
          <w:highlight w:val="none"/>
        </w:rPr>
      </w:pPr>
      <w:r>
        <w:rPr>
          <w:rFonts w:ascii="Arial" w:hAnsi="Arial" w:cs="Arial"/>
          <w:color w:val="auto"/>
          <w:highlight w:val="none"/>
        </w:rPr>
        <w:t>1.6.5 现场图纸准备</w:t>
      </w:r>
    </w:p>
    <w:p>
      <w:pPr>
        <w:pStyle w:val="228"/>
        <w:rPr>
          <w:rFonts w:ascii="Arial" w:hAnsi="Arial" w:cs="Arial"/>
          <w:color w:val="auto"/>
          <w:highlight w:val="none"/>
        </w:rPr>
      </w:pPr>
      <w:r>
        <w:rPr>
          <w:rFonts w:ascii="Arial" w:hAnsi="Arial" w:cs="Arial"/>
          <w:color w:val="auto"/>
          <w:highlight w:val="none"/>
        </w:rPr>
        <w:t>关于现场图纸准备的约定：承包人应在施工现场另外保存一套完整的图纸和承包人文件，供发包人、监理人及有关人员进行工程检查时使用。</w:t>
      </w:r>
    </w:p>
    <w:p>
      <w:pPr>
        <w:pStyle w:val="277"/>
        <w:rPr>
          <w:rFonts w:ascii="Arial" w:hAnsi="Arial" w:cs="Arial"/>
          <w:color w:val="auto"/>
          <w:highlight w:val="none"/>
        </w:rPr>
      </w:pPr>
      <w:bookmarkStart w:id="206" w:name="_Toc69641864"/>
      <w:bookmarkStart w:id="207" w:name="_Toc55373967"/>
      <w:bookmarkStart w:id="208" w:name="_Toc29728"/>
      <w:bookmarkStart w:id="209" w:name="_Toc140098557"/>
      <w:r>
        <w:rPr>
          <w:rFonts w:ascii="Arial" w:hAnsi="Arial" w:cs="Arial"/>
          <w:color w:val="auto"/>
          <w:highlight w:val="none"/>
        </w:rPr>
        <w:t>1.7 联络</w:t>
      </w:r>
      <w:bookmarkEnd w:id="206"/>
      <w:bookmarkEnd w:id="207"/>
      <w:bookmarkEnd w:id="208"/>
      <w:bookmarkEnd w:id="209"/>
    </w:p>
    <w:p>
      <w:pPr>
        <w:pStyle w:val="228"/>
        <w:rPr>
          <w:rFonts w:ascii="Arial" w:hAnsi="Arial" w:cs="Arial"/>
          <w:color w:val="auto"/>
          <w:highlight w:val="none"/>
        </w:rPr>
      </w:pPr>
      <w:r>
        <w:rPr>
          <w:rFonts w:ascii="Arial" w:hAnsi="Arial" w:cs="Arial"/>
          <w:color w:val="auto"/>
          <w:highlight w:val="none"/>
        </w:rPr>
        <w:t>1.7.1发包人和承包人应当在</w:t>
      </w:r>
      <w:r>
        <w:rPr>
          <w:rFonts w:ascii="Arial" w:hAnsi="Arial" w:cs="Arial"/>
          <w:color w:val="auto"/>
          <w:highlight w:val="none"/>
          <w:u w:val="single"/>
        </w:rPr>
        <w:t xml:space="preserve"> 2 </w:t>
      </w:r>
      <w:r>
        <w:rPr>
          <w:rFonts w:ascii="Arial" w:hAnsi="Arial" w:cs="Arial"/>
          <w:color w:val="auto"/>
          <w:highlight w:val="none"/>
        </w:rPr>
        <w:t>天内将与合同有关的通知、批准、证明、证书、指示、指令、要求、请求、同意、意见、确定和决定等书面函件送达对方当事人。</w:t>
      </w:r>
    </w:p>
    <w:p>
      <w:pPr>
        <w:pStyle w:val="228"/>
        <w:rPr>
          <w:rFonts w:ascii="Arial" w:hAnsi="Arial" w:cs="Arial"/>
          <w:color w:val="auto"/>
          <w:highlight w:val="none"/>
        </w:rPr>
      </w:pPr>
      <w:r>
        <w:rPr>
          <w:rFonts w:ascii="Arial" w:hAnsi="Arial" w:cs="Arial"/>
          <w:color w:val="auto"/>
          <w:highlight w:val="none"/>
        </w:rPr>
        <w:t>1.7.2 发包人接收文件的地点：</w:t>
      </w:r>
      <w:r>
        <w:rPr>
          <w:rFonts w:ascii="Arial" w:hAnsi="Arial" w:cs="Arial"/>
          <w:color w:val="auto"/>
          <w:highlight w:val="none"/>
          <w:u w:val="single"/>
        </w:rPr>
        <w:t>发包人办公室；</w:t>
      </w:r>
    </w:p>
    <w:p>
      <w:pPr>
        <w:pStyle w:val="228"/>
        <w:rPr>
          <w:rFonts w:ascii="Arial" w:hAnsi="Arial" w:cs="Arial"/>
          <w:color w:val="auto"/>
          <w:highlight w:val="none"/>
          <w:u w:val="single"/>
        </w:rPr>
      </w:pPr>
      <w:r>
        <w:rPr>
          <w:rFonts w:ascii="Arial" w:hAnsi="Arial" w:cs="Arial"/>
          <w:color w:val="auto"/>
          <w:highlight w:val="none"/>
        </w:rPr>
        <w:t xml:space="preserve">发包人指定的接收人为： </w:t>
      </w:r>
      <w:r>
        <w:rPr>
          <w:rFonts w:ascii="Arial" w:hAnsi="Arial" w:cs="Arial"/>
          <w:color w:val="auto"/>
          <w:highlight w:val="none"/>
          <w:u w:val="single"/>
        </w:rPr>
        <w:t>发包人代表。</w:t>
      </w:r>
    </w:p>
    <w:p>
      <w:pPr>
        <w:pStyle w:val="228"/>
        <w:rPr>
          <w:rFonts w:ascii="Arial" w:hAnsi="Arial" w:cs="Arial"/>
          <w:color w:val="auto"/>
          <w:highlight w:val="none"/>
        </w:rPr>
      </w:pPr>
      <w:r>
        <w:rPr>
          <w:rFonts w:ascii="Arial" w:hAnsi="Arial" w:cs="Arial"/>
          <w:color w:val="auto"/>
          <w:highlight w:val="none"/>
        </w:rPr>
        <w:t>承包人接收文件的地点：承包人施工场地管理机构的办公地点；</w:t>
      </w:r>
    </w:p>
    <w:p>
      <w:pPr>
        <w:pStyle w:val="228"/>
        <w:rPr>
          <w:rFonts w:ascii="Arial" w:hAnsi="Arial" w:cs="Arial"/>
          <w:color w:val="auto"/>
          <w:highlight w:val="none"/>
        </w:rPr>
      </w:pPr>
      <w:r>
        <w:rPr>
          <w:rFonts w:ascii="Arial" w:hAnsi="Arial" w:cs="Arial"/>
          <w:color w:val="auto"/>
          <w:highlight w:val="none"/>
        </w:rPr>
        <w:t>承包人指定的接收人为：</w:t>
      </w:r>
      <w:r>
        <w:rPr>
          <w:rFonts w:ascii="Arial" w:hAnsi="Arial" w:cs="Arial"/>
          <w:color w:val="auto"/>
          <w:highlight w:val="none"/>
          <w:u w:val="single"/>
        </w:rPr>
        <w:t>本工程项目经理。</w:t>
      </w:r>
    </w:p>
    <w:p>
      <w:pPr>
        <w:pStyle w:val="228"/>
        <w:rPr>
          <w:rFonts w:ascii="Arial" w:hAnsi="Arial" w:cs="Arial"/>
          <w:color w:val="auto"/>
          <w:highlight w:val="none"/>
        </w:rPr>
      </w:pPr>
      <w:r>
        <w:rPr>
          <w:rFonts w:ascii="Arial" w:hAnsi="Arial" w:cs="Arial"/>
          <w:color w:val="auto"/>
          <w:highlight w:val="none"/>
        </w:rPr>
        <w:t>监理人接收文件的地点：</w:t>
      </w:r>
      <w:r>
        <w:rPr>
          <w:rFonts w:ascii="Arial" w:hAnsi="Arial" w:cs="Arial"/>
          <w:color w:val="auto"/>
          <w:highlight w:val="none"/>
          <w:u w:val="single"/>
        </w:rPr>
        <w:t>项目监理办公室；</w:t>
      </w:r>
    </w:p>
    <w:p>
      <w:pPr>
        <w:pStyle w:val="228"/>
        <w:rPr>
          <w:rFonts w:ascii="Arial" w:hAnsi="Arial" w:cs="Arial"/>
          <w:color w:val="auto"/>
          <w:highlight w:val="none"/>
        </w:rPr>
      </w:pPr>
      <w:r>
        <w:rPr>
          <w:rFonts w:ascii="Arial" w:hAnsi="Arial" w:cs="Arial"/>
          <w:color w:val="auto"/>
          <w:highlight w:val="none"/>
        </w:rPr>
        <w:t>监理人指定的接收人为：项目总监理工程师（如有）。</w:t>
      </w:r>
    </w:p>
    <w:p>
      <w:pPr>
        <w:pStyle w:val="228"/>
        <w:rPr>
          <w:rFonts w:ascii="Arial" w:hAnsi="Arial" w:cs="Arial"/>
          <w:color w:val="auto"/>
          <w:highlight w:val="none"/>
        </w:rPr>
      </w:pPr>
      <w:r>
        <w:rPr>
          <w:rFonts w:ascii="Arial" w:hAnsi="Arial" w:cs="Arial"/>
          <w:color w:val="auto"/>
          <w:highlight w:val="none"/>
        </w:rPr>
        <w:t>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pStyle w:val="228"/>
        <w:rPr>
          <w:rFonts w:ascii="Arial" w:hAnsi="Arial" w:cs="Arial"/>
          <w:color w:val="auto"/>
          <w:highlight w:val="none"/>
        </w:rPr>
      </w:pPr>
      <w:r>
        <w:rPr>
          <w:rFonts w:ascii="Arial" w:hAnsi="Arial" w:cs="Arial"/>
          <w:color w:val="auto"/>
          <w:highlight w:val="none"/>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277"/>
        <w:rPr>
          <w:rFonts w:ascii="Arial" w:hAnsi="Arial" w:cs="Arial"/>
          <w:color w:val="auto"/>
          <w:highlight w:val="none"/>
        </w:rPr>
      </w:pPr>
      <w:bookmarkStart w:id="210" w:name="_Toc21522"/>
      <w:bookmarkStart w:id="211" w:name="_Toc55373968"/>
      <w:bookmarkStart w:id="212" w:name="_Toc140098558"/>
      <w:bookmarkStart w:id="213" w:name="_Toc69641865"/>
      <w:r>
        <w:rPr>
          <w:rFonts w:ascii="Arial" w:hAnsi="Arial" w:cs="Arial"/>
          <w:color w:val="auto"/>
          <w:highlight w:val="none"/>
        </w:rPr>
        <w:t>1.10 交通运输</w:t>
      </w:r>
      <w:bookmarkEnd w:id="210"/>
      <w:bookmarkEnd w:id="211"/>
      <w:bookmarkEnd w:id="212"/>
      <w:bookmarkEnd w:id="213"/>
    </w:p>
    <w:p>
      <w:pPr>
        <w:pStyle w:val="228"/>
        <w:rPr>
          <w:rFonts w:ascii="Arial" w:hAnsi="Arial" w:cs="Arial"/>
          <w:color w:val="auto"/>
          <w:highlight w:val="none"/>
        </w:rPr>
      </w:pPr>
      <w:r>
        <w:rPr>
          <w:rFonts w:ascii="Arial" w:hAnsi="Arial" w:cs="Arial"/>
          <w:color w:val="auto"/>
          <w:highlight w:val="none"/>
        </w:rPr>
        <w:t>1.10.1 出入现场的权利</w:t>
      </w:r>
    </w:p>
    <w:p>
      <w:pPr>
        <w:pStyle w:val="228"/>
        <w:rPr>
          <w:rFonts w:ascii="Arial" w:hAnsi="Arial" w:cs="Arial"/>
          <w:color w:val="auto"/>
          <w:highlight w:val="none"/>
        </w:rPr>
      </w:pPr>
      <w:r>
        <w:rPr>
          <w:rFonts w:ascii="Arial" w:hAnsi="Arial" w:cs="Arial"/>
          <w:color w:val="auto"/>
          <w:highlight w:val="none"/>
        </w:rPr>
        <w:t>关于出入现场的权利的约定：取得道路通行权办理人为承包人，其相关费用由承包人承担。</w:t>
      </w:r>
    </w:p>
    <w:p>
      <w:pPr>
        <w:pStyle w:val="228"/>
        <w:rPr>
          <w:rFonts w:ascii="Arial" w:hAnsi="Arial" w:cs="Arial"/>
          <w:color w:val="auto"/>
          <w:highlight w:val="none"/>
        </w:rPr>
      </w:pPr>
      <w:r>
        <w:rPr>
          <w:rFonts w:ascii="Arial" w:hAnsi="Arial" w:cs="Arial"/>
          <w:color w:val="auto"/>
          <w:highlight w:val="none"/>
        </w:rPr>
        <w:t>1.10.3 场内交通</w:t>
      </w:r>
    </w:p>
    <w:p>
      <w:pPr>
        <w:pStyle w:val="228"/>
        <w:rPr>
          <w:rFonts w:ascii="Arial" w:hAnsi="Arial" w:cs="Arial"/>
          <w:color w:val="auto"/>
          <w:highlight w:val="none"/>
        </w:rPr>
      </w:pPr>
      <w:r>
        <w:rPr>
          <w:rFonts w:ascii="Arial" w:hAnsi="Arial" w:cs="Arial"/>
          <w:color w:val="auto"/>
          <w:highlight w:val="none"/>
        </w:rPr>
        <w:t xml:space="preserve">关于场外交通和场内交通的边界的约定：项目用地红线，可到发包人处申请查阅。  </w:t>
      </w:r>
    </w:p>
    <w:p>
      <w:pPr>
        <w:pStyle w:val="228"/>
        <w:rPr>
          <w:rFonts w:ascii="Arial" w:hAnsi="Arial" w:cs="Arial"/>
          <w:color w:val="auto"/>
          <w:highlight w:val="none"/>
          <w:u w:val="single"/>
        </w:rPr>
      </w:pPr>
      <w:r>
        <w:rPr>
          <w:rFonts w:ascii="Arial" w:hAnsi="Arial" w:cs="Arial"/>
          <w:color w:val="auto"/>
          <w:highlight w:val="none"/>
        </w:rPr>
        <w:t>关于发包人向承包人免费提供满足工程施工需要的场内道路和交通设施的约定：</w:t>
      </w:r>
      <w:r>
        <w:rPr>
          <w:rFonts w:ascii="Arial" w:hAnsi="Arial" w:cs="Arial"/>
          <w:color w:val="auto"/>
          <w:highlight w:val="none"/>
          <w:u w:val="single"/>
        </w:rPr>
        <w:t xml:space="preserve">以现场实际施工条件为准。 </w:t>
      </w:r>
    </w:p>
    <w:p>
      <w:pPr>
        <w:pStyle w:val="228"/>
        <w:rPr>
          <w:rFonts w:ascii="Arial" w:hAnsi="Arial" w:cs="Arial"/>
          <w:color w:val="auto"/>
          <w:highlight w:val="none"/>
        </w:rPr>
      </w:pPr>
      <w:r>
        <w:rPr>
          <w:rFonts w:ascii="Arial" w:hAnsi="Arial" w:cs="Arial"/>
          <w:color w:val="auto"/>
          <w:highlight w:val="none"/>
        </w:rPr>
        <w:t>1.10.4超大件和超重件的运输</w:t>
      </w:r>
    </w:p>
    <w:p>
      <w:pPr>
        <w:pStyle w:val="228"/>
        <w:rPr>
          <w:rFonts w:ascii="Arial" w:hAnsi="Arial" w:cs="Arial"/>
          <w:color w:val="auto"/>
          <w:highlight w:val="none"/>
        </w:rPr>
      </w:pPr>
      <w:r>
        <w:rPr>
          <w:rFonts w:ascii="Arial" w:hAnsi="Arial" w:cs="Arial"/>
          <w:color w:val="auto"/>
          <w:highlight w:val="none"/>
        </w:rPr>
        <w:t>运输超大件或超重件所需的道路和桥梁临时加固改造费用和其他有关费用由</w:t>
      </w:r>
      <w:r>
        <w:rPr>
          <w:rFonts w:ascii="Arial" w:hAnsi="Arial" w:cs="Arial"/>
          <w:color w:val="auto"/>
          <w:highlight w:val="none"/>
          <w:u w:val="single"/>
        </w:rPr>
        <w:t>承包人</w:t>
      </w:r>
      <w:r>
        <w:rPr>
          <w:rFonts w:ascii="Arial" w:hAnsi="Arial" w:cs="Arial"/>
          <w:color w:val="auto"/>
          <w:highlight w:val="none"/>
        </w:rPr>
        <w:t>承担。</w:t>
      </w:r>
    </w:p>
    <w:p>
      <w:pPr>
        <w:pStyle w:val="277"/>
        <w:rPr>
          <w:rFonts w:ascii="Arial" w:hAnsi="Arial" w:cs="Arial"/>
          <w:color w:val="auto"/>
          <w:highlight w:val="none"/>
        </w:rPr>
      </w:pPr>
      <w:bookmarkStart w:id="214" w:name="_Toc55373969"/>
      <w:bookmarkStart w:id="215" w:name="_Toc14807"/>
      <w:bookmarkStart w:id="216" w:name="_Toc140098559"/>
      <w:bookmarkStart w:id="217" w:name="_Toc69641866"/>
      <w:r>
        <w:rPr>
          <w:rFonts w:ascii="Arial" w:hAnsi="Arial" w:cs="Arial"/>
          <w:color w:val="auto"/>
          <w:highlight w:val="none"/>
        </w:rPr>
        <w:t>1.11 知识产权</w:t>
      </w:r>
      <w:bookmarkEnd w:id="214"/>
      <w:bookmarkEnd w:id="215"/>
      <w:bookmarkEnd w:id="216"/>
      <w:bookmarkEnd w:id="217"/>
    </w:p>
    <w:p>
      <w:pPr>
        <w:pStyle w:val="228"/>
        <w:rPr>
          <w:rFonts w:ascii="Arial" w:hAnsi="Arial" w:cs="Arial"/>
          <w:color w:val="auto"/>
          <w:highlight w:val="none"/>
        </w:rPr>
      </w:pPr>
      <w:r>
        <w:rPr>
          <w:rFonts w:ascii="Arial" w:hAnsi="Arial" w:cs="Arial"/>
          <w:color w:val="auto"/>
          <w:highlight w:val="none"/>
        </w:rPr>
        <w:t>1.11.1关于发包人提供给承包人的图纸、发包人为实施工程自行编制或委托编制的技术规范以及反映发包人关于合同要求或其他类似性质的文件的著作权的归属：</w:t>
      </w:r>
      <w:r>
        <w:rPr>
          <w:rFonts w:ascii="Arial" w:hAnsi="Arial" w:cs="Arial"/>
          <w:color w:val="auto"/>
          <w:highlight w:val="none"/>
          <w:u w:val="single"/>
        </w:rPr>
        <w:t xml:space="preserve"> 发包人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关于发包人提供的上述文件的使用限制的要求：仅限在本合同工期内用于本承包范围内的工程。</w:t>
      </w:r>
    </w:p>
    <w:p>
      <w:pPr>
        <w:pStyle w:val="228"/>
        <w:rPr>
          <w:rFonts w:ascii="Arial" w:hAnsi="Arial" w:cs="Arial"/>
          <w:color w:val="auto"/>
          <w:highlight w:val="none"/>
          <w:u w:val="single"/>
        </w:rPr>
      </w:pPr>
      <w:r>
        <w:rPr>
          <w:rFonts w:ascii="Arial" w:hAnsi="Arial" w:cs="Arial"/>
          <w:color w:val="auto"/>
          <w:highlight w:val="none"/>
        </w:rPr>
        <w:t>1.11.2 关于承包人为实施工程所编制文件的著作权的归属：</w:t>
      </w:r>
      <w:r>
        <w:rPr>
          <w:rFonts w:ascii="Arial" w:hAnsi="Arial" w:cs="Arial"/>
          <w:color w:val="auto"/>
          <w:highlight w:val="none"/>
          <w:u w:val="single"/>
        </w:rPr>
        <w:t>发包人。</w:t>
      </w:r>
    </w:p>
    <w:p>
      <w:pPr>
        <w:pStyle w:val="228"/>
        <w:rPr>
          <w:rFonts w:ascii="Arial" w:hAnsi="Arial" w:cs="Arial"/>
          <w:color w:val="auto"/>
          <w:highlight w:val="none"/>
        </w:rPr>
      </w:pPr>
      <w:r>
        <w:rPr>
          <w:rFonts w:ascii="Arial" w:hAnsi="Arial" w:cs="Arial"/>
          <w:color w:val="auto"/>
          <w:highlight w:val="none"/>
        </w:rPr>
        <w:t>关于承包人提供的上述文件的使用限制的要求：</w:t>
      </w:r>
      <w:r>
        <w:rPr>
          <w:rFonts w:ascii="Arial" w:hAnsi="Arial" w:cs="Arial"/>
          <w:color w:val="auto"/>
          <w:highlight w:val="none"/>
          <w:u w:val="single"/>
        </w:rPr>
        <w:t>仅限用于本工程。</w:t>
      </w:r>
    </w:p>
    <w:p>
      <w:pPr>
        <w:pStyle w:val="228"/>
        <w:rPr>
          <w:rFonts w:ascii="Arial" w:hAnsi="Arial" w:cs="Arial"/>
          <w:color w:val="auto"/>
          <w:highlight w:val="none"/>
          <w:u w:val="single"/>
        </w:rPr>
      </w:pPr>
      <w:r>
        <w:rPr>
          <w:rFonts w:ascii="Arial" w:hAnsi="Arial" w:cs="Arial"/>
          <w:color w:val="auto"/>
          <w:highlight w:val="none"/>
        </w:rPr>
        <w:t>1.11.4 承包人在施工过程中所采用的专利、专有技术、技术秘密的使用费的承担方式：</w:t>
      </w:r>
      <w:r>
        <w:rPr>
          <w:rFonts w:ascii="Arial" w:hAnsi="Arial" w:cs="Arial"/>
          <w:color w:val="auto"/>
          <w:highlight w:val="none"/>
          <w:u w:val="single"/>
        </w:rPr>
        <w:t>由承包人承担。</w:t>
      </w:r>
    </w:p>
    <w:p>
      <w:pPr>
        <w:pStyle w:val="277"/>
        <w:rPr>
          <w:rFonts w:ascii="Arial" w:hAnsi="Arial" w:cs="Arial"/>
          <w:color w:val="auto"/>
          <w:highlight w:val="none"/>
        </w:rPr>
      </w:pPr>
      <w:bookmarkStart w:id="218" w:name="_Toc140098560"/>
      <w:bookmarkStart w:id="219" w:name="_Toc16490"/>
      <w:bookmarkStart w:id="220" w:name="_Toc69641867"/>
      <w:bookmarkStart w:id="221" w:name="_Toc55373970"/>
      <w:r>
        <w:rPr>
          <w:rFonts w:ascii="Arial" w:hAnsi="Arial" w:cs="Arial"/>
          <w:color w:val="auto"/>
          <w:highlight w:val="none"/>
        </w:rPr>
        <w:t>1.13工程量清单错误的修正</w:t>
      </w:r>
      <w:bookmarkEnd w:id="218"/>
      <w:bookmarkEnd w:id="219"/>
      <w:bookmarkEnd w:id="220"/>
      <w:bookmarkEnd w:id="221"/>
    </w:p>
    <w:p>
      <w:pPr>
        <w:pStyle w:val="228"/>
        <w:rPr>
          <w:rFonts w:ascii="Arial" w:hAnsi="Arial" w:cs="Arial"/>
          <w:color w:val="auto"/>
          <w:highlight w:val="none"/>
          <w:u w:val="single"/>
        </w:rPr>
      </w:pPr>
      <w:r>
        <w:rPr>
          <w:rFonts w:ascii="Arial" w:hAnsi="Arial" w:cs="Arial"/>
          <w:color w:val="auto"/>
          <w:highlight w:val="none"/>
        </w:rPr>
        <w:t>出现工程量清单工程量偏差时，是否调整合同价格：</w:t>
      </w:r>
      <w:r>
        <w:rPr>
          <w:rFonts w:hint="eastAsia" w:ascii="Arial" w:hAnsi="Arial" w:cs="Arial"/>
          <w:color w:val="auto"/>
          <w:highlight w:val="none"/>
          <w:u w:val="single"/>
        </w:rPr>
        <w:t>工程量清单存在缺项、漏项情况下予以调整。</w:t>
      </w:r>
    </w:p>
    <w:p>
      <w:pPr>
        <w:pStyle w:val="228"/>
        <w:rPr>
          <w:rFonts w:ascii="Arial" w:hAnsi="Arial" w:cs="Arial"/>
          <w:color w:val="auto"/>
          <w:highlight w:val="none"/>
        </w:rPr>
      </w:pPr>
      <w:r>
        <w:rPr>
          <w:rFonts w:ascii="Arial" w:hAnsi="Arial" w:cs="Arial"/>
          <w:color w:val="auto"/>
          <w:highlight w:val="none"/>
        </w:rPr>
        <w:t>允许调整合同价格的工程量偏差范围及其调整办法：</w:t>
      </w:r>
      <w:r>
        <w:rPr>
          <w:rFonts w:hint="eastAsia" w:ascii="Arial" w:hAnsi="Arial" w:cs="Arial"/>
          <w:color w:val="auto"/>
          <w:highlight w:val="none"/>
          <w:u w:val="single"/>
        </w:rPr>
        <w:t>不允许调整</w:t>
      </w:r>
      <w:r>
        <w:rPr>
          <w:rFonts w:ascii="Arial" w:hAnsi="Arial" w:cs="Arial"/>
          <w:color w:val="auto"/>
          <w:highlight w:val="none"/>
          <w:u w:val="single"/>
        </w:rPr>
        <w:t>。</w:t>
      </w:r>
      <w:bookmarkStart w:id="222" w:name="_Toc55373971"/>
      <w:bookmarkStart w:id="223" w:name="_Toc140098561"/>
      <w:bookmarkStart w:id="224" w:name="_Toc69641868"/>
    </w:p>
    <w:p>
      <w:pPr>
        <w:pStyle w:val="290"/>
        <w:ind w:firstLine="422"/>
        <w:rPr>
          <w:rFonts w:cs="Arial"/>
          <w:color w:val="auto"/>
          <w:highlight w:val="none"/>
        </w:rPr>
      </w:pPr>
      <w:bookmarkStart w:id="225" w:name="_Toc27391"/>
      <w:r>
        <w:rPr>
          <w:rFonts w:cs="Arial"/>
          <w:color w:val="auto"/>
          <w:highlight w:val="none"/>
        </w:rPr>
        <w:t>2. 发包人</w:t>
      </w:r>
      <w:bookmarkEnd w:id="222"/>
      <w:bookmarkEnd w:id="223"/>
      <w:bookmarkEnd w:id="224"/>
      <w:bookmarkEnd w:id="225"/>
    </w:p>
    <w:p>
      <w:pPr>
        <w:pStyle w:val="277"/>
        <w:rPr>
          <w:rFonts w:ascii="Arial" w:hAnsi="Arial" w:cs="Arial"/>
          <w:color w:val="auto"/>
          <w:highlight w:val="none"/>
        </w:rPr>
      </w:pPr>
      <w:bookmarkStart w:id="226" w:name="_Toc69641869"/>
      <w:bookmarkStart w:id="227" w:name="_Toc16005"/>
      <w:bookmarkStart w:id="228" w:name="_Toc140098562"/>
      <w:bookmarkStart w:id="229" w:name="_Toc55373972"/>
      <w:r>
        <w:rPr>
          <w:rFonts w:ascii="Arial" w:hAnsi="Arial" w:cs="Arial"/>
          <w:color w:val="auto"/>
          <w:highlight w:val="none"/>
        </w:rPr>
        <w:t>2.2 发包人代表</w:t>
      </w:r>
      <w:bookmarkEnd w:id="226"/>
      <w:bookmarkEnd w:id="227"/>
      <w:bookmarkEnd w:id="228"/>
      <w:bookmarkEnd w:id="229"/>
    </w:p>
    <w:p>
      <w:pPr>
        <w:pStyle w:val="228"/>
        <w:rPr>
          <w:rFonts w:ascii="Arial" w:hAnsi="Arial" w:cs="Arial"/>
          <w:color w:val="auto"/>
          <w:highlight w:val="none"/>
        </w:rPr>
      </w:pPr>
      <w:r>
        <w:rPr>
          <w:rFonts w:ascii="Arial" w:hAnsi="Arial" w:cs="Arial"/>
          <w:color w:val="auto"/>
          <w:highlight w:val="none"/>
        </w:rPr>
        <w:t>发包人代表：</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联系电话：</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通信地址：</w:t>
      </w:r>
      <w:r>
        <w:rPr>
          <w:rFonts w:ascii="Arial" w:hAnsi="Arial" w:cs="Arial"/>
          <w:color w:val="auto"/>
          <w:highlight w:val="none"/>
          <w:u w:val="single"/>
        </w:rPr>
        <w:t>广西桂林市建干路12号</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发包人对发包人代表的授权范围如下：对工程安全、进度、质量进行监督，组织相关单位参加已完工程现场验收并办理验收手续，组织相关单位对变更工程量现场确认并会签草签单，负责对设计变更、现场签证、索赔等事项复核并上报，待审批后落实审批意见，负责核实承包人提交的竣工结算资料（工程量增减及变更、签证、索赔审批意见的真伪，资料的全面、完整等）并移交审计部门，解决由发包人授权处理的其他事宜。</w:t>
      </w:r>
    </w:p>
    <w:p>
      <w:pPr>
        <w:pStyle w:val="277"/>
        <w:rPr>
          <w:rFonts w:ascii="Arial" w:hAnsi="Arial" w:cs="Arial"/>
          <w:color w:val="auto"/>
          <w:highlight w:val="none"/>
        </w:rPr>
      </w:pPr>
      <w:bookmarkStart w:id="230" w:name="_Toc24463"/>
      <w:bookmarkStart w:id="231" w:name="_Toc55373973"/>
      <w:bookmarkStart w:id="232" w:name="_Toc69641870"/>
      <w:bookmarkStart w:id="233" w:name="_Toc140098563"/>
      <w:r>
        <w:rPr>
          <w:rFonts w:ascii="Arial" w:hAnsi="Arial" w:cs="Arial"/>
          <w:color w:val="auto"/>
          <w:highlight w:val="none"/>
        </w:rPr>
        <w:t>2.4 施工现场、施工条件和基础资料的提供</w:t>
      </w:r>
      <w:bookmarkEnd w:id="230"/>
      <w:bookmarkEnd w:id="231"/>
      <w:bookmarkEnd w:id="232"/>
      <w:bookmarkEnd w:id="233"/>
    </w:p>
    <w:p>
      <w:pPr>
        <w:pStyle w:val="228"/>
        <w:rPr>
          <w:rFonts w:ascii="Arial" w:hAnsi="Arial" w:cs="Arial"/>
          <w:color w:val="auto"/>
          <w:highlight w:val="none"/>
        </w:rPr>
      </w:pPr>
      <w:r>
        <w:rPr>
          <w:rFonts w:ascii="Arial" w:hAnsi="Arial" w:cs="Arial"/>
          <w:color w:val="auto"/>
          <w:highlight w:val="none"/>
        </w:rPr>
        <w:t>2.4.1 提供施工现场</w:t>
      </w:r>
    </w:p>
    <w:p>
      <w:pPr>
        <w:pStyle w:val="228"/>
        <w:rPr>
          <w:rFonts w:ascii="Arial" w:hAnsi="Arial" w:cs="Arial"/>
          <w:color w:val="auto"/>
          <w:highlight w:val="none"/>
        </w:rPr>
      </w:pPr>
      <w:r>
        <w:rPr>
          <w:rFonts w:ascii="Arial" w:hAnsi="Arial" w:cs="Arial"/>
          <w:color w:val="auto"/>
          <w:highlight w:val="none"/>
        </w:rPr>
        <w:t>关于发包人移交施工现场的期限要求：</w:t>
      </w:r>
      <w:r>
        <w:rPr>
          <w:rFonts w:ascii="Arial" w:hAnsi="Arial" w:cs="Arial"/>
          <w:color w:val="auto"/>
          <w:highlight w:val="none"/>
          <w:u w:val="single"/>
        </w:rPr>
        <w:t>合同签订后7日内。</w:t>
      </w:r>
    </w:p>
    <w:p>
      <w:pPr>
        <w:pStyle w:val="228"/>
        <w:rPr>
          <w:rFonts w:ascii="Arial" w:hAnsi="Arial" w:cs="Arial"/>
          <w:color w:val="auto"/>
          <w:highlight w:val="none"/>
        </w:rPr>
      </w:pPr>
      <w:r>
        <w:rPr>
          <w:rFonts w:ascii="Arial" w:hAnsi="Arial" w:cs="Arial"/>
          <w:color w:val="auto"/>
          <w:highlight w:val="none"/>
        </w:rPr>
        <w:t>2.4.2 提供施工条件</w:t>
      </w:r>
    </w:p>
    <w:p>
      <w:pPr>
        <w:pStyle w:val="228"/>
        <w:rPr>
          <w:rFonts w:ascii="Arial" w:hAnsi="Arial" w:cs="Arial"/>
          <w:color w:val="auto"/>
          <w:highlight w:val="none"/>
        </w:rPr>
      </w:pPr>
      <w:r>
        <w:rPr>
          <w:rFonts w:ascii="Arial" w:hAnsi="Arial" w:cs="Arial"/>
          <w:color w:val="auto"/>
          <w:highlight w:val="none"/>
        </w:rPr>
        <w:t>关于发包人应负责提供施工所需要的条件，包括：发包人在开工前7日将施工现场用水、用电引入项目场区围墙边，承包人负责按发包人的临时用水、用电场区整体规划从水、电接入点引入工程施工现场。</w:t>
      </w:r>
    </w:p>
    <w:p>
      <w:pPr>
        <w:pStyle w:val="277"/>
        <w:rPr>
          <w:rFonts w:ascii="Arial" w:hAnsi="Arial" w:cs="Arial"/>
          <w:color w:val="auto"/>
          <w:highlight w:val="none"/>
        </w:rPr>
      </w:pPr>
      <w:bookmarkStart w:id="234" w:name="_Toc10572"/>
      <w:bookmarkStart w:id="235" w:name="_Toc140098564"/>
      <w:bookmarkStart w:id="236" w:name="_Toc69641871"/>
      <w:bookmarkStart w:id="237" w:name="_Toc55373974"/>
      <w:r>
        <w:rPr>
          <w:rFonts w:ascii="Arial" w:hAnsi="Arial" w:cs="Arial"/>
          <w:color w:val="auto"/>
          <w:highlight w:val="none"/>
        </w:rPr>
        <w:t>2.5 资金来源证明及支付担保</w:t>
      </w:r>
      <w:bookmarkEnd w:id="234"/>
      <w:bookmarkEnd w:id="235"/>
      <w:bookmarkEnd w:id="236"/>
      <w:bookmarkEnd w:id="237"/>
    </w:p>
    <w:p>
      <w:pPr>
        <w:pStyle w:val="228"/>
        <w:rPr>
          <w:rFonts w:ascii="Arial" w:hAnsi="Arial" w:cs="Arial"/>
          <w:color w:val="auto"/>
          <w:highlight w:val="none"/>
        </w:rPr>
      </w:pPr>
      <w:r>
        <w:rPr>
          <w:rFonts w:ascii="Arial" w:hAnsi="Arial" w:cs="Arial"/>
          <w:color w:val="auto"/>
          <w:highlight w:val="none"/>
        </w:rPr>
        <w:t>发包人提供资金来源证明的期限要求：</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发包人是否提供支付担保：</w:t>
      </w:r>
      <w:r>
        <w:rPr>
          <w:rFonts w:ascii="Arial" w:hAnsi="Arial" w:cs="Arial"/>
          <w:color w:val="auto"/>
          <w:highlight w:val="none"/>
          <w:u w:val="single"/>
        </w:rPr>
        <w:t xml:space="preserve">       /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发包人提供支付担保的形式：</w:t>
      </w:r>
      <w:r>
        <w:rPr>
          <w:rFonts w:ascii="Arial" w:hAnsi="Arial" w:cs="Arial"/>
          <w:color w:val="auto"/>
          <w:highlight w:val="none"/>
          <w:u w:val="single"/>
        </w:rPr>
        <w:t xml:space="preserve">      /           </w:t>
      </w:r>
      <w:r>
        <w:rPr>
          <w:rFonts w:ascii="Arial" w:hAnsi="Arial" w:cs="Arial"/>
          <w:color w:val="auto"/>
          <w:highlight w:val="none"/>
        </w:rPr>
        <w:t>。</w:t>
      </w:r>
    </w:p>
    <w:p>
      <w:pPr>
        <w:pStyle w:val="290"/>
        <w:ind w:firstLine="422"/>
        <w:rPr>
          <w:rFonts w:cs="Arial"/>
          <w:color w:val="auto"/>
          <w:highlight w:val="none"/>
        </w:rPr>
      </w:pPr>
      <w:bookmarkStart w:id="238" w:name="_Toc1651"/>
      <w:bookmarkStart w:id="239" w:name="_Toc69641872"/>
      <w:bookmarkStart w:id="240" w:name="_Toc55373975"/>
      <w:bookmarkStart w:id="241" w:name="_Toc140098565"/>
      <w:r>
        <w:rPr>
          <w:rFonts w:cs="Arial"/>
          <w:color w:val="auto"/>
          <w:highlight w:val="none"/>
        </w:rPr>
        <w:t>3. 承包人</w:t>
      </w:r>
      <w:bookmarkEnd w:id="238"/>
      <w:bookmarkEnd w:id="239"/>
      <w:bookmarkEnd w:id="240"/>
      <w:bookmarkEnd w:id="241"/>
    </w:p>
    <w:p>
      <w:pPr>
        <w:pStyle w:val="277"/>
        <w:rPr>
          <w:rFonts w:ascii="Arial" w:hAnsi="Arial" w:cs="Arial"/>
          <w:color w:val="auto"/>
          <w:highlight w:val="none"/>
        </w:rPr>
      </w:pPr>
      <w:bookmarkStart w:id="242" w:name="_Toc140098566"/>
      <w:bookmarkStart w:id="243" w:name="_Toc55373976"/>
      <w:bookmarkStart w:id="244" w:name="_Toc15639"/>
      <w:bookmarkStart w:id="245" w:name="_Toc69641873"/>
      <w:r>
        <w:rPr>
          <w:rFonts w:ascii="Arial" w:hAnsi="Arial" w:cs="Arial"/>
          <w:color w:val="auto"/>
          <w:highlight w:val="none"/>
        </w:rPr>
        <w:t>3.1 承包人的一般义务</w:t>
      </w:r>
      <w:bookmarkEnd w:id="242"/>
      <w:bookmarkEnd w:id="243"/>
      <w:bookmarkEnd w:id="244"/>
      <w:bookmarkEnd w:id="245"/>
    </w:p>
    <w:p>
      <w:pPr>
        <w:spacing w:line="360" w:lineRule="auto"/>
        <w:ind w:firstLine="210"/>
        <w:jc w:val="left"/>
        <w:rPr>
          <w:rFonts w:ascii="Arial" w:hAnsi="Arial" w:cs="Arial"/>
          <w:color w:val="auto"/>
          <w:highlight w:val="none"/>
          <w:u w:val="single"/>
        </w:rPr>
      </w:pPr>
      <w:r>
        <w:rPr>
          <w:rFonts w:ascii="Arial" w:hAnsi="Arial" w:cs="Arial"/>
          <w:color w:val="auto"/>
          <w:highlight w:val="none"/>
        </w:rPr>
        <w:t>（9）承包人提交的竣工资料的内容：</w:t>
      </w:r>
      <w:r>
        <w:rPr>
          <w:rFonts w:ascii="Arial" w:hAnsi="Arial" w:cs="Arial"/>
          <w:color w:val="auto"/>
          <w:highlight w:val="none"/>
          <w:u w:val="single"/>
        </w:rPr>
        <w:t>①竣工图纸；②设计变更、洽商记录、现场签证；③施工资料：控制资料（含：材料检试验报告、施工记录、检验批质量、隐蔽工程记录、分项工程验收记录、分部工程验收记录）；④管理资料（含：开工报审表、施工日志、施工组织设计）；⑤提交上级建设主管部门的备案资料；⑥</w:t>
      </w:r>
      <w:r>
        <w:rPr>
          <w:rFonts w:hint="eastAsia" w:ascii="Arial" w:hAnsi="Arial" w:cs="Arial"/>
          <w:color w:val="auto"/>
          <w:highlight w:val="none"/>
          <w:u w:val="single"/>
          <w:lang w:val="en-US" w:eastAsia="zh-CN"/>
        </w:rPr>
        <w:t>扶绥县</w:t>
      </w:r>
      <w:r>
        <w:rPr>
          <w:rFonts w:ascii="Arial" w:hAnsi="Arial" w:cs="Arial"/>
          <w:color w:val="auto"/>
          <w:highlight w:val="none"/>
          <w:u w:val="single"/>
        </w:rPr>
        <w:t>档案馆需要提供的其他资料。</w:t>
      </w:r>
    </w:p>
    <w:p>
      <w:pPr>
        <w:pStyle w:val="228"/>
        <w:rPr>
          <w:rFonts w:ascii="Arial" w:hAnsi="Arial" w:cs="Arial"/>
          <w:color w:val="auto"/>
          <w:highlight w:val="none"/>
        </w:rPr>
      </w:pPr>
      <w:r>
        <w:rPr>
          <w:rFonts w:ascii="Arial" w:hAnsi="Arial" w:cs="Arial"/>
          <w:color w:val="auto"/>
          <w:highlight w:val="none"/>
        </w:rPr>
        <w:t>承包人需要提交的竣工资料套数： 承包人向发包人提交纸质竣工图纸为一式三份（至少两份为原件）及完整的电子档案一份（含隐蔽工程影像资料），结算资料一式两份。</w:t>
      </w:r>
    </w:p>
    <w:p>
      <w:pPr>
        <w:pStyle w:val="228"/>
        <w:rPr>
          <w:rFonts w:ascii="Arial" w:hAnsi="Arial" w:cs="Arial"/>
          <w:color w:val="auto"/>
          <w:highlight w:val="none"/>
        </w:rPr>
      </w:pPr>
      <w:r>
        <w:rPr>
          <w:rFonts w:ascii="Arial" w:hAnsi="Arial" w:cs="Arial"/>
          <w:color w:val="auto"/>
          <w:highlight w:val="none"/>
        </w:rPr>
        <w:t>承包人提交的竣工资料的费用承担：</w:t>
      </w:r>
      <w:r>
        <w:rPr>
          <w:rFonts w:ascii="Arial" w:hAnsi="Arial" w:cs="Arial"/>
          <w:color w:val="auto"/>
          <w:highlight w:val="none"/>
          <w:u w:val="single"/>
        </w:rPr>
        <w:t>承包人 。</w:t>
      </w:r>
    </w:p>
    <w:p>
      <w:pPr>
        <w:pStyle w:val="228"/>
        <w:rPr>
          <w:rFonts w:ascii="Arial" w:hAnsi="Arial" w:cs="Arial"/>
          <w:color w:val="auto"/>
          <w:highlight w:val="none"/>
          <w:u w:val="single"/>
        </w:rPr>
      </w:pPr>
      <w:r>
        <w:rPr>
          <w:rFonts w:ascii="Arial" w:hAnsi="Arial" w:cs="Arial"/>
          <w:color w:val="auto"/>
          <w:highlight w:val="none"/>
        </w:rPr>
        <w:t>承包人提交的竣工资料移交时间：</w:t>
      </w:r>
      <w:r>
        <w:rPr>
          <w:rFonts w:ascii="Arial" w:hAnsi="Arial" w:cs="Arial"/>
          <w:color w:val="auto"/>
          <w:highlight w:val="none"/>
          <w:u w:val="single"/>
        </w:rPr>
        <w:t>竣工验收合格后30天内。</w:t>
      </w:r>
    </w:p>
    <w:p>
      <w:pPr>
        <w:pStyle w:val="228"/>
        <w:rPr>
          <w:rFonts w:ascii="Arial" w:hAnsi="Arial" w:cs="Arial"/>
          <w:color w:val="auto"/>
          <w:highlight w:val="none"/>
        </w:rPr>
      </w:pPr>
      <w:r>
        <w:rPr>
          <w:rFonts w:ascii="Arial" w:hAnsi="Arial" w:cs="Arial"/>
          <w:color w:val="auto"/>
          <w:highlight w:val="none"/>
        </w:rPr>
        <w:t>由于承包人原因未按专用条款3.1条约定提交竣工资料，每延迟一天，罚款2000元，直至承包人提交竣工资料为止。</w:t>
      </w:r>
    </w:p>
    <w:p>
      <w:pPr>
        <w:spacing w:line="360" w:lineRule="auto"/>
        <w:ind w:firstLine="420"/>
        <w:jc w:val="left"/>
        <w:rPr>
          <w:rFonts w:ascii="Arial" w:hAnsi="Arial" w:cs="Arial"/>
          <w:color w:val="auto"/>
          <w:highlight w:val="none"/>
          <w:u w:val="single"/>
        </w:rPr>
      </w:pPr>
      <w:r>
        <w:rPr>
          <w:rFonts w:ascii="Arial" w:hAnsi="Arial" w:cs="Arial"/>
          <w:color w:val="auto"/>
          <w:highlight w:val="none"/>
        </w:rPr>
        <w:t>承包人提交的竣工资料形式要求：</w:t>
      </w:r>
      <w:r>
        <w:rPr>
          <w:rFonts w:ascii="Arial" w:hAnsi="Arial" w:cs="Arial"/>
          <w:color w:val="auto"/>
          <w:highlight w:val="none"/>
          <w:u w:val="single"/>
        </w:rPr>
        <w:t>按竣工资料整理要求编制形成纸质资料并装订成册（达到市档案馆收件标准），并移交发包人。</w:t>
      </w:r>
    </w:p>
    <w:p>
      <w:pPr>
        <w:pStyle w:val="228"/>
        <w:rPr>
          <w:rFonts w:ascii="Arial" w:hAnsi="Arial" w:cs="Arial"/>
          <w:color w:val="auto"/>
          <w:highlight w:val="none"/>
        </w:rPr>
      </w:pPr>
      <w:r>
        <w:rPr>
          <w:rFonts w:ascii="Arial" w:hAnsi="Arial" w:cs="Arial"/>
          <w:color w:val="auto"/>
          <w:highlight w:val="none"/>
        </w:rPr>
        <w:t>（10）承包人应履行的其他义务：</w:t>
      </w:r>
    </w:p>
    <w:p>
      <w:pPr>
        <w:pStyle w:val="228"/>
        <w:rPr>
          <w:rFonts w:ascii="Arial" w:hAnsi="Arial" w:cs="Arial"/>
          <w:color w:val="auto"/>
          <w:highlight w:val="none"/>
        </w:rPr>
      </w:pPr>
      <w:r>
        <w:rPr>
          <w:rFonts w:ascii="Arial" w:hAnsi="Arial" w:cs="Arial"/>
          <w:color w:val="auto"/>
          <w:highlight w:val="none"/>
        </w:rPr>
        <w:t>①施工用水、用电按表计量，费用由承包人承担，由承包人指派专人配合发包人的计量工作，水费及电费按发包人要求进行缴纳；单位工程内其他单位用水、用电由承包人与相关用水、用电单位协商解决。</w:t>
      </w:r>
    </w:p>
    <w:p>
      <w:pPr>
        <w:pStyle w:val="228"/>
        <w:rPr>
          <w:rFonts w:ascii="Arial" w:hAnsi="Arial" w:cs="Arial"/>
          <w:color w:val="auto"/>
          <w:highlight w:val="none"/>
        </w:rPr>
      </w:pPr>
      <w:r>
        <w:rPr>
          <w:rFonts w:ascii="Arial" w:hAnsi="Arial" w:cs="Arial"/>
          <w:color w:val="auto"/>
          <w:highlight w:val="none"/>
        </w:rPr>
        <w:t>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五个工作日书面提出，否则，由此所造成的损失由承包人承担。</w:t>
      </w:r>
    </w:p>
    <w:p>
      <w:pPr>
        <w:pStyle w:val="228"/>
        <w:rPr>
          <w:rFonts w:ascii="Arial" w:hAnsi="Arial" w:cs="Arial"/>
          <w:color w:val="auto"/>
          <w:highlight w:val="none"/>
        </w:rPr>
      </w:pPr>
      <w:r>
        <w:rPr>
          <w:rFonts w:ascii="Arial" w:hAnsi="Arial" w:cs="Arial"/>
          <w:color w:val="auto"/>
          <w:highlight w:val="none"/>
        </w:rPr>
        <w:t>③承包人负责办理施工有关的环卫、环保和噪音等审批手续，并承担相关费用，如因承包人未交纳相关费用，发包人有权从工程款中扣除用于支付相关费用并计入结算。承包人负责对施工场地内的化石、文物具有保护责任，并承担相应费用。承包人负责满足施工期间行政主管部门对工地消防设施有关要求，工程完工后，配合发包人完成相关消防管理制度上墙，并承担相关费用。</w:t>
      </w:r>
    </w:p>
    <w:p>
      <w:pPr>
        <w:pStyle w:val="228"/>
        <w:rPr>
          <w:rFonts w:ascii="Arial" w:hAnsi="Arial" w:cs="Arial"/>
          <w:color w:val="auto"/>
          <w:highlight w:val="none"/>
        </w:rPr>
      </w:pPr>
      <w:r>
        <w:rPr>
          <w:rFonts w:ascii="Arial" w:hAnsi="Arial" w:cs="Arial"/>
          <w:color w:val="auto"/>
          <w:highlight w:val="none"/>
        </w:rPr>
        <w:t>④承包人应负责协调解决来自当地居民对工程施工的人为干扰，并承担相关费用。</w:t>
      </w:r>
    </w:p>
    <w:p>
      <w:pPr>
        <w:pStyle w:val="228"/>
        <w:rPr>
          <w:rFonts w:ascii="Arial" w:hAnsi="Arial" w:cs="Arial"/>
          <w:color w:val="auto"/>
          <w:highlight w:val="none"/>
        </w:rPr>
      </w:pPr>
      <w:r>
        <w:rPr>
          <w:rFonts w:ascii="Arial" w:hAnsi="Arial" w:cs="Arial"/>
          <w:color w:val="auto"/>
          <w:highlight w:val="none"/>
        </w:rPr>
        <w:t>⑤承包人应始终采取各种合理的预防措施，防止承包人员或其内部发生任何非法的、骚动的或无序的行为，以保持安定，保护现场及第三人的财产和人身安全。</w:t>
      </w:r>
    </w:p>
    <w:p>
      <w:pPr>
        <w:pStyle w:val="228"/>
        <w:rPr>
          <w:rFonts w:ascii="Arial" w:hAnsi="Arial" w:cs="Arial"/>
          <w:color w:val="auto"/>
          <w:highlight w:val="none"/>
        </w:rPr>
      </w:pPr>
      <w:r>
        <w:rPr>
          <w:rFonts w:ascii="Arial" w:hAnsi="Arial" w:cs="Arial"/>
          <w:color w:val="auto"/>
          <w:highlight w:val="none"/>
        </w:rPr>
        <w:t>⑥为发包人依法发包的专业工程承包商提供总承包施工现场管理与协调服务、汇总整理竣工资料，并为专业工程承包商提供一切施工方便。为发包人和监理人在施工现场提供必要的办公室和办公桌椅等设备。</w:t>
      </w:r>
    </w:p>
    <w:p>
      <w:pPr>
        <w:pStyle w:val="228"/>
        <w:rPr>
          <w:rFonts w:ascii="Arial" w:hAnsi="Arial" w:cs="Arial"/>
          <w:color w:val="auto"/>
          <w:highlight w:val="none"/>
        </w:rPr>
      </w:pPr>
      <w:r>
        <w:rPr>
          <w:rFonts w:ascii="Arial" w:hAnsi="Arial" w:cs="Arial"/>
          <w:color w:val="auto"/>
          <w:highlight w:val="none"/>
        </w:rPr>
        <w:t>⑦根据《广西壮族自治区工程建设领域农民工工资专用账户管理暂行办法实施细则的通知》（桂人社规[2022]5号）文件第八条规定，工程建设项目可以免于开立专用账户，由总包单位将农民工工资直接支付到农民工本人的银行账户。</w:t>
      </w:r>
    </w:p>
    <w:p>
      <w:pPr>
        <w:pStyle w:val="228"/>
        <w:rPr>
          <w:rFonts w:ascii="Arial" w:hAnsi="Arial" w:cs="Arial"/>
          <w:color w:val="auto"/>
          <w:highlight w:val="none"/>
        </w:rPr>
      </w:pPr>
      <w:r>
        <w:rPr>
          <w:rFonts w:ascii="Arial" w:hAnsi="Arial" w:cs="Arial"/>
          <w:color w:val="auto"/>
          <w:highlight w:val="none"/>
        </w:rPr>
        <w:fldChar w:fldCharType="begin"/>
      </w:r>
      <w:r>
        <w:rPr>
          <w:rFonts w:ascii="Arial" w:hAnsi="Arial" w:cs="Arial"/>
          <w:color w:val="auto"/>
          <w:highlight w:val="none"/>
        </w:rPr>
        <w:instrText xml:space="preserve"> = 8 \* GB3 </w:instrText>
      </w:r>
      <w:r>
        <w:rPr>
          <w:rFonts w:ascii="Arial" w:hAnsi="Arial" w:cs="Arial"/>
          <w:color w:val="auto"/>
          <w:highlight w:val="none"/>
        </w:rPr>
        <w:fldChar w:fldCharType="separate"/>
      </w:r>
      <w:r>
        <w:rPr>
          <w:rFonts w:ascii="Arial" w:hAnsi="Arial" w:cs="Arial"/>
          <w:color w:val="auto"/>
          <w:highlight w:val="none"/>
        </w:rPr>
        <w:t>⑧</w:t>
      </w:r>
      <w:r>
        <w:rPr>
          <w:rFonts w:ascii="Arial" w:hAnsi="Arial" w:cs="Arial"/>
          <w:color w:val="auto"/>
          <w:highlight w:val="none"/>
        </w:rPr>
        <w:fldChar w:fldCharType="end"/>
      </w:r>
      <w:r>
        <w:rPr>
          <w:rFonts w:ascii="Arial" w:hAnsi="Arial" w:cs="Arial"/>
          <w:color w:val="auto"/>
          <w:highlight w:val="none"/>
        </w:rPr>
        <w:t>承包人为有经验的承包商，对发包人提供的交底资料应负责核验，资料存在差错的，及时向发包人提出，且不得依据错误的资料进行施工安装。</w:t>
      </w:r>
    </w:p>
    <w:p>
      <w:pPr>
        <w:pStyle w:val="228"/>
        <w:rPr>
          <w:rFonts w:ascii="Arial" w:hAnsi="Arial" w:cs="Arial"/>
          <w:color w:val="auto"/>
          <w:highlight w:val="none"/>
        </w:rPr>
      </w:pPr>
      <w:r>
        <w:rPr>
          <w:rFonts w:ascii="Arial" w:hAnsi="Arial" w:cs="Arial"/>
          <w:color w:val="auto"/>
          <w:highlight w:val="none"/>
        </w:rPr>
        <w:t>⑨承包人需维护校园环境干净、整洁，不得在校园内倾倒建筑垃圾；若有渣土洒漏，需及时清理干净。承包人需加强对发包人校园内已建成建筑物、构筑物、道路、管线、景观等的保护，如因承包人原因损坏，及时恢复原状，并承担相关费用。施工期间和施工完毕后，均应及时对施工场地和为其施工提供的公共道路进行保洁、维护以及维修，产生的垃圾和被破坏的场地，必须遵照监理工程师和发包人的指示进行清理、修复，并根据实际情况将场地恢复到原有状态，费用自理。</w:t>
      </w:r>
    </w:p>
    <w:p>
      <w:pPr>
        <w:pStyle w:val="228"/>
        <w:rPr>
          <w:rFonts w:ascii="Arial" w:hAnsi="Arial" w:cs="Arial"/>
          <w:color w:val="auto"/>
          <w:highlight w:val="none"/>
        </w:rPr>
      </w:pPr>
      <w:r>
        <w:rPr>
          <w:rFonts w:ascii="Arial" w:hAnsi="Arial" w:cs="Arial"/>
          <w:color w:val="auto"/>
          <w:highlight w:val="none"/>
        </w:rPr>
        <w:fldChar w:fldCharType="begin"/>
      </w:r>
      <w:r>
        <w:rPr>
          <w:rFonts w:ascii="Arial" w:hAnsi="Arial" w:cs="Arial"/>
          <w:color w:val="auto"/>
          <w:highlight w:val="none"/>
        </w:rPr>
        <w:instrText xml:space="preserve"> = 10 \* GB3 </w:instrText>
      </w:r>
      <w:r>
        <w:rPr>
          <w:rFonts w:ascii="Arial" w:hAnsi="Arial" w:cs="Arial"/>
          <w:color w:val="auto"/>
          <w:highlight w:val="none"/>
        </w:rPr>
        <w:fldChar w:fldCharType="separate"/>
      </w:r>
      <w:r>
        <w:rPr>
          <w:rFonts w:ascii="Arial" w:hAnsi="Arial" w:cs="Arial"/>
          <w:color w:val="auto"/>
          <w:highlight w:val="none"/>
        </w:rPr>
        <w:t>⑩</w:t>
      </w:r>
      <w:r>
        <w:rPr>
          <w:rFonts w:ascii="Arial" w:hAnsi="Arial" w:cs="Arial"/>
          <w:color w:val="auto"/>
          <w:highlight w:val="none"/>
        </w:rPr>
        <w:fldChar w:fldCharType="end"/>
      </w:r>
      <w:r>
        <w:rPr>
          <w:rFonts w:ascii="Arial" w:hAnsi="Arial" w:cs="Arial"/>
          <w:color w:val="auto"/>
          <w:highlight w:val="none"/>
        </w:rPr>
        <w:t>按建设行政主管部门有关规定配合发包人其他工程的施工等。安全生产、文明施工必须符合当地建设行政主管部门规定。</w:t>
      </w:r>
    </w:p>
    <w:p>
      <w:pPr>
        <w:pStyle w:val="277"/>
        <w:rPr>
          <w:rFonts w:ascii="Arial" w:hAnsi="Arial" w:cs="Arial"/>
          <w:color w:val="auto"/>
          <w:highlight w:val="none"/>
        </w:rPr>
      </w:pPr>
      <w:bookmarkStart w:id="246" w:name="_Toc30549"/>
      <w:bookmarkStart w:id="247" w:name="_Toc69641874"/>
      <w:bookmarkStart w:id="248" w:name="_Toc140098567"/>
      <w:bookmarkStart w:id="249" w:name="_Toc55373977"/>
      <w:r>
        <w:rPr>
          <w:rFonts w:ascii="Arial" w:hAnsi="Arial" w:cs="Arial"/>
          <w:color w:val="auto"/>
          <w:highlight w:val="none"/>
        </w:rPr>
        <w:t>3.2 项目经理</w:t>
      </w:r>
      <w:bookmarkEnd w:id="246"/>
      <w:bookmarkEnd w:id="247"/>
      <w:bookmarkEnd w:id="248"/>
      <w:bookmarkEnd w:id="249"/>
    </w:p>
    <w:p>
      <w:pPr>
        <w:pStyle w:val="228"/>
        <w:rPr>
          <w:rFonts w:ascii="Arial" w:hAnsi="Arial" w:cs="Arial"/>
          <w:color w:val="auto"/>
          <w:highlight w:val="none"/>
        </w:rPr>
      </w:pPr>
      <w:r>
        <w:rPr>
          <w:rFonts w:ascii="Arial" w:hAnsi="Arial" w:cs="Arial"/>
          <w:color w:val="auto"/>
          <w:highlight w:val="none"/>
        </w:rPr>
        <w:t>3.2.1 项目经理：</w:t>
      </w:r>
    </w:p>
    <w:p>
      <w:pPr>
        <w:spacing w:line="400" w:lineRule="exact"/>
        <w:ind w:firstLine="420" w:firstLineChars="200"/>
        <w:rPr>
          <w:rFonts w:ascii="Arial" w:hAnsi="Arial" w:cs="Arial"/>
          <w:color w:val="auto"/>
          <w:highlight w:val="none"/>
        </w:rPr>
      </w:pPr>
      <w:r>
        <w:rPr>
          <w:rFonts w:ascii="Arial" w:hAnsi="Arial" w:cs="Arial"/>
          <w:color w:val="auto"/>
          <w:highlight w:val="none"/>
        </w:rPr>
        <w:t>姓    名：</w:t>
      </w:r>
      <w:r>
        <w:rPr>
          <w:rFonts w:ascii="Arial" w:hAnsi="Arial" w:cs="Arial"/>
          <w:color w:val="auto"/>
          <w:highlight w:val="none"/>
          <w:u w:val="single"/>
        </w:rPr>
        <w:t xml:space="preserve">                         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身份证号：</w:t>
      </w:r>
      <w:r>
        <w:rPr>
          <w:rFonts w:ascii="Arial" w:hAnsi="Arial" w:cs="Arial"/>
          <w:color w:val="auto"/>
          <w:highlight w:val="none"/>
          <w:u w:val="single"/>
        </w:rPr>
        <w:t xml:space="preserve">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建造师执业资格等级：</w:t>
      </w:r>
      <w:r>
        <w:rPr>
          <w:rFonts w:ascii="Arial" w:hAnsi="Arial" w:cs="Arial"/>
          <w:color w:val="auto"/>
          <w:highlight w:val="none"/>
          <w:u w:val="single"/>
        </w:rPr>
        <w:t xml:space="preserve">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建造师注册证书号：</w:t>
      </w:r>
      <w:r>
        <w:rPr>
          <w:rFonts w:ascii="Arial" w:hAnsi="Arial" w:cs="Arial"/>
          <w:color w:val="auto"/>
          <w:highlight w:val="none"/>
          <w:u w:val="single"/>
        </w:rPr>
        <w:t>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建造师执业印章号：</w:t>
      </w:r>
      <w:r>
        <w:rPr>
          <w:rFonts w:ascii="Arial" w:hAnsi="Arial" w:cs="Arial"/>
          <w:color w:val="auto"/>
          <w:highlight w:val="none"/>
          <w:u w:val="single"/>
        </w:rPr>
        <w:t xml:space="preserve">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安全生产考核合格证书号：</w:t>
      </w:r>
      <w:r>
        <w:rPr>
          <w:rFonts w:ascii="Arial" w:hAnsi="Arial" w:cs="Arial"/>
          <w:color w:val="auto"/>
          <w:highlight w:val="none"/>
          <w:u w:val="single"/>
        </w:rPr>
        <w:t xml:space="preserve">                </w:t>
      </w:r>
      <w:r>
        <w:rPr>
          <w:rFonts w:ascii="Arial" w:hAnsi="Arial" w:cs="Arial"/>
          <w:color w:val="auto"/>
          <w:highlight w:val="none"/>
        </w:rPr>
        <w:t>；</w:t>
      </w:r>
    </w:p>
    <w:p>
      <w:pPr>
        <w:spacing w:line="400" w:lineRule="exact"/>
        <w:ind w:firstLine="420" w:firstLineChars="200"/>
        <w:rPr>
          <w:rFonts w:ascii="Arial" w:hAnsi="Arial" w:cs="Arial"/>
          <w:color w:val="auto"/>
          <w:highlight w:val="none"/>
        </w:rPr>
      </w:pPr>
      <w:r>
        <w:rPr>
          <w:rFonts w:ascii="Arial" w:hAnsi="Arial" w:cs="Arial"/>
          <w:color w:val="auto"/>
          <w:highlight w:val="none"/>
        </w:rPr>
        <w:t>联系电话：</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电子信箱：</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通信地址：</w:t>
      </w:r>
      <w:r>
        <w:rPr>
          <w:rFonts w:ascii="Arial" w:hAnsi="Arial" w:cs="Arial"/>
          <w:color w:val="auto"/>
          <w:highlight w:val="none"/>
          <w:u w:val="single"/>
        </w:rPr>
        <w:t>/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承包人对项目经理的授权范围如下：（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由发包人指定分包的除外）；（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和（或本工程项目部）名义向外融资、采购材料设备、租用建筑周转材料、雇佣劳动力、签订分包合同等从事一切为承包人设立义务或责任的行为。</w:t>
      </w:r>
    </w:p>
    <w:p>
      <w:pPr>
        <w:pStyle w:val="228"/>
        <w:rPr>
          <w:rFonts w:ascii="Arial" w:hAnsi="Arial" w:cs="Arial"/>
          <w:color w:val="auto"/>
          <w:highlight w:val="none"/>
        </w:rPr>
      </w:pPr>
      <w:r>
        <w:rPr>
          <w:rFonts w:ascii="Arial" w:hAnsi="Arial" w:cs="Arial"/>
          <w:color w:val="auto"/>
          <w:highlight w:val="none"/>
        </w:rPr>
        <w:t>关于项目经理更换的要求:经发包人书面同意，只允许更换1次。关于项目经理每月在施工现场的时间要求：</w:t>
      </w:r>
      <w:r>
        <w:rPr>
          <w:rFonts w:ascii="Arial" w:hAnsi="Arial" w:cs="Arial"/>
          <w:color w:val="auto"/>
          <w:highlight w:val="none"/>
          <w:u w:val="single"/>
        </w:rPr>
        <w:t>不少于24天。</w:t>
      </w:r>
    </w:p>
    <w:p>
      <w:pPr>
        <w:pStyle w:val="228"/>
        <w:rPr>
          <w:rFonts w:ascii="Arial" w:hAnsi="Arial" w:cs="Arial"/>
          <w:color w:val="auto"/>
          <w:highlight w:val="none"/>
        </w:rPr>
      </w:pPr>
      <w:r>
        <w:rPr>
          <w:rFonts w:ascii="Arial" w:hAnsi="Arial" w:cs="Arial"/>
          <w:color w:val="auto"/>
          <w:highlight w:val="none"/>
        </w:rPr>
        <w:t>项目经理未经批准，擅自离开施工现场的违约责任：项目经理每月在岗带班时间不得少于当月施工时间的80%。未经发包人同意或无正当理由，项目经理每月在岗带班时间少于当月施工时间80%的，少在岗带班一天，发包人有权处违约金2000元/日（人民币）。</w:t>
      </w:r>
    </w:p>
    <w:p>
      <w:pPr>
        <w:pStyle w:val="228"/>
        <w:rPr>
          <w:rFonts w:ascii="Arial" w:hAnsi="Arial" w:cs="Arial"/>
          <w:color w:val="auto"/>
          <w:highlight w:val="none"/>
        </w:rPr>
      </w:pPr>
      <w:r>
        <w:rPr>
          <w:rFonts w:ascii="Arial" w:hAnsi="Arial" w:cs="Arial"/>
          <w:color w:val="auto"/>
          <w:highlight w:val="none"/>
        </w:rPr>
        <w:t>承包人未提交劳动合同，以及没有为项目经理缴纳社会保险证明的违约责任：</w:t>
      </w:r>
      <w:r>
        <w:rPr>
          <w:rFonts w:ascii="Arial" w:hAnsi="Arial" w:cs="Arial"/>
          <w:color w:val="auto"/>
          <w:highlight w:val="none"/>
          <w:u w:val="single"/>
        </w:rPr>
        <w:t>承包人应立即整改，发包人有权处违约金10000元（人民币）。</w:t>
      </w:r>
    </w:p>
    <w:p>
      <w:pPr>
        <w:pStyle w:val="228"/>
        <w:rPr>
          <w:rFonts w:ascii="Arial" w:hAnsi="Arial" w:cs="Arial"/>
          <w:color w:val="auto"/>
          <w:highlight w:val="none"/>
        </w:rPr>
      </w:pPr>
      <w:r>
        <w:rPr>
          <w:rFonts w:ascii="Arial" w:hAnsi="Arial" w:cs="Arial"/>
          <w:color w:val="auto"/>
          <w:highlight w:val="none"/>
        </w:rPr>
        <w:t>3.2.3 承包人擅自更换项目经理的违约责任：承包人项目经理必须与承包人参与磋商时所承诺的人员一致，并在开工前7天到任。在监理人向承包人颁发本工程已竣工证明前，项目经理不得同时兼任其他任何项目的项目经理（符合桂建管【2013】17号文及桂建管【2016】70号除外）。未经发包人书面同意，承包人擅自更换项目经理的视为违约，发包人有权处违约金10000 元/人•次（人民币）并责令该项目经理到岗或令承包人调换与该项目经理同等业绩及能力的人担任本工程的项目经理。</w:t>
      </w:r>
    </w:p>
    <w:p>
      <w:pPr>
        <w:pStyle w:val="228"/>
        <w:rPr>
          <w:rFonts w:ascii="Arial" w:hAnsi="Arial" w:cs="Arial"/>
          <w:color w:val="auto"/>
          <w:highlight w:val="none"/>
        </w:rPr>
      </w:pPr>
      <w:r>
        <w:rPr>
          <w:rFonts w:ascii="Arial" w:hAnsi="Arial" w:cs="Arial"/>
          <w:color w:val="auto"/>
          <w:highlight w:val="none"/>
        </w:rPr>
        <w:t>3.2.4 承包人无正当理由拒绝更换项目经理的违约责任：因承包人项目经理不称职，发包人要求调换而未及时调换的，视为承包人违约，发包人有权处违约金10000 元/人•次（人民币）并责令承包人调换经发包人认可的本工程项目经理。</w:t>
      </w:r>
    </w:p>
    <w:p>
      <w:pPr>
        <w:pStyle w:val="277"/>
        <w:rPr>
          <w:rFonts w:ascii="Arial" w:hAnsi="Arial" w:cs="Arial"/>
          <w:color w:val="auto"/>
          <w:highlight w:val="none"/>
        </w:rPr>
      </w:pPr>
      <w:bookmarkStart w:id="250" w:name="_Toc69641875"/>
      <w:bookmarkStart w:id="251" w:name="_Toc5324"/>
      <w:bookmarkStart w:id="252" w:name="_Toc140098568"/>
      <w:bookmarkStart w:id="253" w:name="_Toc55373978"/>
      <w:r>
        <w:rPr>
          <w:rFonts w:ascii="Arial" w:hAnsi="Arial" w:cs="Arial"/>
          <w:color w:val="auto"/>
          <w:highlight w:val="none"/>
        </w:rPr>
        <w:t>3.3 承包人人员</w:t>
      </w:r>
      <w:bookmarkEnd w:id="250"/>
      <w:bookmarkEnd w:id="251"/>
      <w:bookmarkEnd w:id="252"/>
      <w:bookmarkEnd w:id="253"/>
    </w:p>
    <w:p>
      <w:pPr>
        <w:pStyle w:val="228"/>
        <w:rPr>
          <w:rFonts w:ascii="Arial" w:hAnsi="Arial" w:cs="Arial"/>
          <w:color w:val="auto"/>
          <w:highlight w:val="none"/>
        </w:rPr>
      </w:pPr>
      <w:r>
        <w:rPr>
          <w:rFonts w:ascii="Arial" w:hAnsi="Arial" w:cs="Arial"/>
          <w:color w:val="auto"/>
          <w:highlight w:val="none"/>
        </w:rPr>
        <w:t>3.3.1 承包人提交项目管理机构及施工现场管理人员安排（格式见合同附件6）报告的期限：</w:t>
      </w:r>
      <w:r>
        <w:rPr>
          <w:rFonts w:ascii="Arial" w:hAnsi="Arial" w:cs="Arial"/>
          <w:color w:val="auto"/>
          <w:highlight w:val="none"/>
          <w:u w:val="single"/>
        </w:rPr>
        <w:t>开工前7天。</w:t>
      </w:r>
    </w:p>
    <w:p>
      <w:pPr>
        <w:pStyle w:val="228"/>
        <w:rPr>
          <w:rFonts w:ascii="Arial" w:hAnsi="Arial" w:cs="Arial"/>
          <w:color w:val="auto"/>
          <w:highlight w:val="none"/>
        </w:rPr>
      </w:pPr>
      <w:r>
        <w:rPr>
          <w:rFonts w:ascii="Arial" w:hAnsi="Arial" w:cs="Arial"/>
          <w:color w:val="auto"/>
          <w:highlight w:val="none"/>
        </w:rPr>
        <w:t>3.3.3 承包人无正当理由拒绝撤换主要施工管理人员的违约责任：因承包人主要施工管理人员不称职，发包人要求调换而无正当理由拒绝撤换或未及时调换的，视为承包人违约，必须向发包人交纳违约金，违约金标准：技术负责人5000元/人•次（人民币）；专业工程师2000元/人•次（人民币）。</w:t>
      </w:r>
    </w:p>
    <w:p>
      <w:pPr>
        <w:pStyle w:val="228"/>
        <w:rPr>
          <w:rFonts w:ascii="Arial" w:hAnsi="Arial" w:cs="Arial"/>
          <w:color w:val="auto"/>
          <w:highlight w:val="none"/>
        </w:rPr>
      </w:pPr>
      <w:r>
        <w:rPr>
          <w:rFonts w:ascii="Arial" w:hAnsi="Arial" w:cs="Arial"/>
          <w:color w:val="auto"/>
          <w:highlight w:val="none"/>
        </w:rPr>
        <w:t>3.3.4 承包人主要施工管理人员离开施工现场的批准要求：离开施工现场每月累计不超过5天的，应报监理人同意（执行通用条款）。</w:t>
      </w:r>
    </w:p>
    <w:p>
      <w:pPr>
        <w:pStyle w:val="228"/>
        <w:rPr>
          <w:rFonts w:ascii="Arial" w:hAnsi="Arial" w:cs="Arial"/>
          <w:color w:val="auto"/>
          <w:highlight w:val="none"/>
        </w:rPr>
      </w:pPr>
      <w:r>
        <w:rPr>
          <w:rFonts w:ascii="Arial" w:hAnsi="Arial" w:cs="Arial"/>
          <w:color w:val="auto"/>
          <w:highlight w:val="none"/>
        </w:rPr>
        <w:t>3.3.5承包人擅自更换主要施工管理人员的违约责任：项目技术负责人、专职安全员及其承诺的其他在场管理人员未经发包人书面同意不准擅自更换，擅自更换项目技术负责人处6000元/人•次（人民币）违约金；擅自更换专职安全员处2500元/人•次（人民币）违约金；擅自更换其他在场管理人员处1000元/人•次（人民币）违约金；成交后，如承包人确需更换项目经理和技术负责人（不得同时更换），应至少提前7天以书面形式通知发包人，并征得发包人同意后方可更换，更换的人员要有同等资格及业绩证明，后任应继续行使合同约定的前任的职权，履行前任的义务；未经发包人同意承包人擅自更换项目班子主要人员，且拒绝执行发包人要求其调回原项目班子主要人员或调换同等胜任该职位的人员的，以违约论处，发包人有权终止合同并要求承包人限期离场。</w:t>
      </w:r>
    </w:p>
    <w:p>
      <w:pPr>
        <w:pStyle w:val="228"/>
        <w:rPr>
          <w:rFonts w:ascii="Arial" w:hAnsi="Arial" w:cs="Arial"/>
          <w:color w:val="auto"/>
          <w:highlight w:val="none"/>
        </w:rPr>
      </w:pPr>
      <w:r>
        <w:rPr>
          <w:rFonts w:ascii="Arial" w:hAnsi="Arial" w:cs="Arial"/>
          <w:color w:val="auto"/>
          <w:highlight w:val="none"/>
        </w:rPr>
        <w:t>承包人主要施工管理人员擅自离开施工现场的违约责任：未经发包人同意，项目技术负责人擅自离岗的，视为承包人违约，发包人有权处违约金500元/人•次（人民币）；未经发包人同意，专职安全员擅自离岗的，视为承包人违约，发包人有权处违约金200元/人•次（人民币）；其他在场管理人员擅自离岗的，视为承包人违约，发包人有权处违约金100 元/人•次（人民币）。</w:t>
      </w:r>
    </w:p>
    <w:p>
      <w:pPr>
        <w:pStyle w:val="228"/>
        <w:rPr>
          <w:rFonts w:ascii="Arial" w:hAnsi="Arial" w:cs="Arial"/>
          <w:color w:val="auto"/>
          <w:highlight w:val="none"/>
        </w:rPr>
      </w:pPr>
      <w:r>
        <w:rPr>
          <w:rFonts w:ascii="Arial" w:hAnsi="Arial" w:cs="Arial"/>
          <w:color w:val="auto"/>
          <w:highlight w:val="none"/>
        </w:rPr>
        <w:t>因承包人项目主要施工管理人员不称职，发包人要求调换而未及时调换的，视为承包人违约，发包人有权处违约金5000 元/人•次（人民币）并责令承包人调换可以胜任本工程相应岗位的管理人员。</w:t>
      </w:r>
    </w:p>
    <w:p>
      <w:pPr>
        <w:pStyle w:val="277"/>
        <w:rPr>
          <w:rFonts w:ascii="Arial" w:hAnsi="Arial" w:cs="Arial"/>
          <w:color w:val="auto"/>
          <w:highlight w:val="none"/>
        </w:rPr>
      </w:pPr>
      <w:bookmarkStart w:id="254" w:name="_Toc55373979"/>
      <w:bookmarkStart w:id="255" w:name="_Toc69641876"/>
      <w:bookmarkStart w:id="256" w:name="_Toc140098569"/>
      <w:bookmarkStart w:id="257" w:name="_Toc25537"/>
      <w:r>
        <w:rPr>
          <w:rFonts w:ascii="Arial" w:hAnsi="Arial" w:cs="Arial"/>
          <w:color w:val="auto"/>
          <w:highlight w:val="none"/>
        </w:rPr>
        <w:t>3.5 分包</w:t>
      </w:r>
      <w:bookmarkEnd w:id="254"/>
      <w:bookmarkEnd w:id="255"/>
      <w:bookmarkEnd w:id="256"/>
      <w:bookmarkEnd w:id="257"/>
    </w:p>
    <w:p>
      <w:pPr>
        <w:pStyle w:val="228"/>
        <w:rPr>
          <w:rFonts w:ascii="Arial" w:hAnsi="Arial" w:cs="Arial"/>
          <w:color w:val="auto"/>
          <w:highlight w:val="none"/>
        </w:rPr>
      </w:pPr>
      <w:r>
        <w:rPr>
          <w:rFonts w:ascii="Arial" w:hAnsi="Arial" w:cs="Arial"/>
          <w:color w:val="auto"/>
          <w:highlight w:val="none"/>
        </w:rPr>
        <w:t>3.5.1 分包的一般约定</w:t>
      </w:r>
    </w:p>
    <w:p>
      <w:pPr>
        <w:pStyle w:val="228"/>
        <w:rPr>
          <w:rFonts w:ascii="Arial" w:hAnsi="Arial" w:cs="Arial"/>
          <w:color w:val="auto"/>
          <w:highlight w:val="none"/>
        </w:rPr>
      </w:pPr>
      <w:r>
        <w:rPr>
          <w:rFonts w:ascii="Arial" w:hAnsi="Arial" w:cs="Arial"/>
          <w:color w:val="auto"/>
          <w:highlight w:val="none"/>
        </w:rPr>
        <w:t>禁止分包的工程包括： 按通用条款执行（除劳务分包以外）。</w:t>
      </w:r>
    </w:p>
    <w:p>
      <w:pPr>
        <w:pStyle w:val="228"/>
        <w:rPr>
          <w:rFonts w:ascii="Arial" w:hAnsi="Arial" w:cs="Arial"/>
          <w:color w:val="auto"/>
          <w:highlight w:val="none"/>
        </w:rPr>
      </w:pPr>
      <w:r>
        <w:rPr>
          <w:rFonts w:ascii="Arial" w:hAnsi="Arial" w:cs="Arial"/>
          <w:color w:val="auto"/>
          <w:highlight w:val="none"/>
        </w:rPr>
        <w:t>主体结构、关键性工作的范围：承包范围内各单位工程的地基基础工程、砌体工程、混凝土工程、钢筋工程、室外道路、室外管线等。</w:t>
      </w:r>
    </w:p>
    <w:p>
      <w:pPr>
        <w:pStyle w:val="228"/>
        <w:rPr>
          <w:rFonts w:ascii="Arial" w:hAnsi="Arial" w:cs="Arial"/>
          <w:color w:val="auto"/>
          <w:highlight w:val="none"/>
        </w:rPr>
      </w:pPr>
      <w:r>
        <w:rPr>
          <w:rFonts w:ascii="Arial" w:hAnsi="Arial" w:cs="Arial"/>
          <w:color w:val="auto"/>
          <w:highlight w:val="none"/>
        </w:rPr>
        <w:t>3.5.2分包的确定</w:t>
      </w:r>
    </w:p>
    <w:p>
      <w:pPr>
        <w:pStyle w:val="228"/>
        <w:rPr>
          <w:rFonts w:ascii="Arial" w:hAnsi="Arial" w:cs="Arial"/>
          <w:color w:val="auto"/>
          <w:highlight w:val="none"/>
        </w:rPr>
      </w:pPr>
      <w:r>
        <w:rPr>
          <w:rFonts w:ascii="Arial" w:hAnsi="Arial" w:cs="Arial"/>
          <w:color w:val="auto"/>
          <w:highlight w:val="none"/>
        </w:rPr>
        <w:t>允许分包的专业工程包括：</w:t>
      </w:r>
      <w:r>
        <w:rPr>
          <w:rFonts w:ascii="Arial" w:hAnsi="Arial" w:cs="Arial"/>
          <w:color w:val="auto"/>
          <w:highlight w:val="none"/>
          <w:u w:val="single"/>
        </w:rPr>
        <w:t xml:space="preserve">无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3.5.4 分包合同价款</w:t>
      </w:r>
    </w:p>
    <w:p>
      <w:pPr>
        <w:pStyle w:val="228"/>
        <w:rPr>
          <w:rFonts w:ascii="Arial" w:hAnsi="Arial" w:cs="Arial"/>
          <w:color w:val="auto"/>
          <w:highlight w:val="none"/>
        </w:rPr>
      </w:pPr>
      <w:r>
        <w:rPr>
          <w:rFonts w:ascii="Arial" w:hAnsi="Arial" w:cs="Arial"/>
          <w:color w:val="auto"/>
          <w:highlight w:val="none"/>
        </w:rPr>
        <w:t>关于分包合同价款支付的约定：</w:t>
      </w:r>
      <w:r>
        <w:rPr>
          <w:rFonts w:ascii="Arial" w:hAnsi="Arial" w:cs="Arial"/>
          <w:color w:val="auto"/>
          <w:highlight w:val="none"/>
          <w:u w:val="single"/>
        </w:rPr>
        <w:t>无    。</w:t>
      </w:r>
    </w:p>
    <w:p>
      <w:pPr>
        <w:pStyle w:val="277"/>
        <w:rPr>
          <w:rFonts w:ascii="Arial" w:hAnsi="Arial" w:cs="Arial"/>
          <w:color w:val="auto"/>
          <w:highlight w:val="none"/>
        </w:rPr>
      </w:pPr>
      <w:bookmarkStart w:id="258" w:name="_Toc55373980"/>
      <w:bookmarkStart w:id="259" w:name="_Toc69641877"/>
      <w:bookmarkStart w:id="260" w:name="_Toc140098570"/>
      <w:bookmarkStart w:id="261" w:name="_Toc7429"/>
      <w:r>
        <w:rPr>
          <w:rFonts w:ascii="Arial" w:hAnsi="Arial" w:cs="Arial"/>
          <w:color w:val="auto"/>
          <w:highlight w:val="none"/>
        </w:rPr>
        <w:t>3.6 工程照管与成品、半成品保护</w:t>
      </w:r>
      <w:bookmarkEnd w:id="258"/>
      <w:bookmarkEnd w:id="259"/>
      <w:bookmarkEnd w:id="260"/>
      <w:bookmarkEnd w:id="261"/>
    </w:p>
    <w:p>
      <w:pPr>
        <w:pStyle w:val="228"/>
        <w:rPr>
          <w:rFonts w:ascii="Arial" w:hAnsi="Arial" w:cs="Arial"/>
          <w:color w:val="auto"/>
          <w:highlight w:val="none"/>
          <w:u w:val="single"/>
        </w:rPr>
      </w:pPr>
      <w:r>
        <w:rPr>
          <w:rFonts w:ascii="Arial" w:hAnsi="Arial" w:cs="Arial"/>
          <w:color w:val="auto"/>
          <w:highlight w:val="none"/>
        </w:rPr>
        <w:t>承包人负责照管工程及工程相关的材料、工程设备的起始时间：</w:t>
      </w:r>
      <w:r>
        <w:rPr>
          <w:rFonts w:ascii="Arial" w:hAnsi="Arial" w:cs="Arial"/>
          <w:color w:val="auto"/>
          <w:highlight w:val="none"/>
          <w:u w:val="single"/>
        </w:rPr>
        <w:t>按通用条款，无特殊约定。</w:t>
      </w:r>
    </w:p>
    <w:p>
      <w:pPr>
        <w:pStyle w:val="277"/>
        <w:rPr>
          <w:rFonts w:ascii="Arial" w:hAnsi="Arial" w:cs="Arial"/>
          <w:color w:val="auto"/>
          <w:highlight w:val="none"/>
        </w:rPr>
      </w:pPr>
      <w:bookmarkStart w:id="262" w:name="_Toc69641878"/>
      <w:bookmarkStart w:id="263" w:name="_Toc27199"/>
      <w:bookmarkStart w:id="264" w:name="_Toc55373981"/>
      <w:bookmarkStart w:id="265" w:name="_Toc140098571"/>
      <w:r>
        <w:rPr>
          <w:rFonts w:ascii="Arial" w:hAnsi="Arial" w:cs="Arial"/>
          <w:color w:val="auto"/>
          <w:highlight w:val="none"/>
        </w:rPr>
        <w:t>3.7 履约担保</w:t>
      </w:r>
      <w:bookmarkEnd w:id="262"/>
      <w:bookmarkEnd w:id="263"/>
      <w:bookmarkEnd w:id="264"/>
      <w:bookmarkEnd w:id="265"/>
    </w:p>
    <w:p>
      <w:pPr>
        <w:pStyle w:val="228"/>
        <w:rPr>
          <w:rFonts w:ascii="Arial" w:hAnsi="Arial" w:cs="Arial"/>
          <w:color w:val="auto"/>
          <w:highlight w:val="none"/>
        </w:rPr>
      </w:pPr>
      <w:r>
        <w:rPr>
          <w:rFonts w:ascii="Arial" w:hAnsi="Arial" w:cs="Arial"/>
          <w:color w:val="auto"/>
          <w:highlight w:val="none"/>
        </w:rPr>
        <w:t>承包人是否提供履约担保：</w:t>
      </w:r>
      <w:r>
        <w:rPr>
          <w:rFonts w:ascii="Arial" w:hAnsi="Arial" w:cs="Arial"/>
          <w:color w:val="auto"/>
          <w:highlight w:val="none"/>
          <w:u w:val="single"/>
        </w:rPr>
        <w:t xml:space="preserve"> 提供 。</w:t>
      </w:r>
    </w:p>
    <w:p>
      <w:pPr>
        <w:spacing w:line="400" w:lineRule="exact"/>
        <w:ind w:firstLine="420" w:firstLineChars="200"/>
        <w:jc w:val="left"/>
        <w:rPr>
          <w:rFonts w:ascii="Arial" w:hAnsi="Arial" w:cs="Arial"/>
          <w:color w:val="auto"/>
          <w:highlight w:val="none"/>
          <w:u w:val="single"/>
        </w:rPr>
      </w:pPr>
      <w:r>
        <w:rPr>
          <w:rFonts w:ascii="Arial" w:hAnsi="Arial" w:cs="Arial"/>
          <w:color w:val="auto"/>
          <w:highlight w:val="none"/>
        </w:rPr>
        <w:t>承包人提供履约担保的形式、金额及期限的：</w:t>
      </w:r>
      <w:r>
        <w:rPr>
          <w:rFonts w:ascii="Arial" w:hAnsi="Arial" w:cs="Arial"/>
          <w:color w:val="auto"/>
          <w:highlight w:val="none"/>
          <w:u w:val="single"/>
        </w:rPr>
        <w:t>自成交通知书发出之日起25日内（但必须在签订合同前）</w:t>
      </w:r>
      <w:r>
        <w:rPr>
          <w:rFonts w:ascii="Arial" w:hAnsi="Arial" w:cs="Arial"/>
          <w:color w:val="auto"/>
          <w:szCs w:val="21"/>
          <w:highlight w:val="none"/>
          <w:u w:val="single"/>
        </w:rPr>
        <w:t>，承包人按成交金额的5%（如承包人为中小微企业的，按成交金额的2%）向发包人交纳履约保证金。履约担保的有效期应当自本合同生效之日起至发包人签认并由监理人向承包人出具建设</w:t>
      </w:r>
      <w:r>
        <w:rPr>
          <w:rFonts w:ascii="Arial" w:hAnsi="Arial" w:cs="Arial"/>
          <w:color w:val="auto"/>
          <w:highlight w:val="none"/>
          <w:u w:val="single"/>
        </w:rPr>
        <w:t>工程竣工验收意见书</w:t>
      </w:r>
      <w:r>
        <w:rPr>
          <w:rFonts w:ascii="Arial" w:hAnsi="Arial" w:cs="Arial"/>
          <w:color w:val="auto"/>
          <w:szCs w:val="21"/>
          <w:highlight w:val="none"/>
          <w:u w:val="single"/>
        </w:rPr>
        <w:t>之日止。如果承包人无法获得一份不带具体截止日期的担保，履约担保中应当有“变更工程竣工日期的，保证期间按照变更后的竣工日期做相应调整”或类似约定的条款。</w:t>
      </w:r>
      <w:r>
        <w:rPr>
          <w:rFonts w:ascii="Arial" w:hAnsi="Arial" w:cs="Arial"/>
          <w:color w:val="auto"/>
          <w:highlight w:val="none"/>
          <w:u w:val="single"/>
        </w:rPr>
        <w:t>若承包人未及时提供履约担保，发包人暂停支付工程款。</w:t>
      </w:r>
    </w:p>
    <w:p>
      <w:pPr>
        <w:spacing w:line="400" w:lineRule="exact"/>
        <w:ind w:firstLine="420" w:firstLineChars="200"/>
        <w:jc w:val="left"/>
        <w:rPr>
          <w:rFonts w:ascii="Arial" w:hAnsi="Arial" w:cs="Arial"/>
          <w:color w:val="auto"/>
          <w:highlight w:val="none"/>
          <w:u w:val="single"/>
        </w:rPr>
      </w:pPr>
      <w:r>
        <w:rPr>
          <w:rFonts w:ascii="Arial" w:hAnsi="Arial" w:cs="Arial"/>
          <w:color w:val="auto"/>
          <w:highlight w:val="none"/>
        </w:rPr>
        <w:t>承包人提供履约担保的形式：</w:t>
      </w:r>
      <w:r>
        <w:rPr>
          <w:rFonts w:ascii="Arial" w:hAnsi="Arial" w:cs="Arial"/>
          <w:color w:val="auto"/>
          <w:highlight w:val="none"/>
          <w:u w:val="single"/>
        </w:rPr>
        <w:t>可以是银行转账、电汇或网上支付、保函【银行保函（详见附件10）、电子保函、保证保险保函、工程担保保函（详见附件9）】等形式。</w:t>
      </w:r>
    </w:p>
    <w:p>
      <w:pPr>
        <w:pStyle w:val="228"/>
        <w:rPr>
          <w:rFonts w:ascii="Arial" w:hAnsi="Arial" w:cs="Arial"/>
          <w:color w:val="auto"/>
          <w:highlight w:val="none"/>
        </w:rPr>
      </w:pPr>
      <w:r>
        <w:rPr>
          <w:rFonts w:ascii="Arial" w:hAnsi="Arial" w:cs="Arial"/>
          <w:color w:val="auto"/>
          <w:highlight w:val="none"/>
        </w:rPr>
        <w:t>履约保证金不计利息，工程竣工验收合格并对验收发现的问题完成整改合格后，承包人可向发包人申请退还履约保证金，发包人应在收到申请之日起5个工作日内扣减承包人赔偿金和其他应从承包人扣回的款项后，将履约保证金的余额退还给承包人。（承包人若有违约，按专用条款7.5.2条执行，发包人可从应向承包人支付的任何金额中扣除违约款或以其他方式收回此款）。</w:t>
      </w:r>
    </w:p>
    <w:p>
      <w:pPr>
        <w:spacing w:line="400" w:lineRule="exact"/>
        <w:ind w:firstLine="420" w:firstLineChars="200"/>
        <w:jc w:val="left"/>
        <w:rPr>
          <w:rFonts w:ascii="Arial" w:hAnsi="Arial" w:cs="Arial"/>
          <w:color w:val="auto"/>
          <w:szCs w:val="21"/>
          <w:highlight w:val="none"/>
          <w:u w:val="single"/>
        </w:rPr>
      </w:pPr>
    </w:p>
    <w:p>
      <w:pPr>
        <w:adjustRightInd w:val="0"/>
        <w:spacing w:line="380" w:lineRule="exact"/>
        <w:ind w:firstLine="420" w:firstLineChars="200"/>
        <w:jc w:val="left"/>
        <w:rPr>
          <w:rFonts w:ascii="Arial" w:hAnsi="Arial" w:cs="Arial"/>
          <w:color w:val="auto"/>
          <w:szCs w:val="21"/>
          <w:highlight w:val="none"/>
        </w:rPr>
      </w:pPr>
      <w:r>
        <w:rPr>
          <w:rFonts w:ascii="Arial" w:hAnsi="Arial" w:cs="Arial"/>
          <w:color w:val="auto"/>
          <w:szCs w:val="21"/>
          <w:highlight w:val="none"/>
        </w:rPr>
        <w:t>备    注：</w:t>
      </w:r>
    </w:p>
    <w:p>
      <w:pPr>
        <w:pStyle w:val="228"/>
        <w:rPr>
          <w:rFonts w:ascii="Arial" w:hAnsi="Arial" w:cs="Arial"/>
          <w:color w:val="auto"/>
          <w:highlight w:val="none"/>
          <w:u w:val="single"/>
        </w:rPr>
      </w:pPr>
      <w:r>
        <w:rPr>
          <w:rFonts w:ascii="Arial" w:hAnsi="Arial" w:cs="Arial"/>
          <w:color w:val="auto"/>
          <w:highlight w:val="none"/>
        </w:rPr>
        <w:t>履约保证金不足额缴纳的（包含保函额度不足的），或者不按规定提交方式提交的，或者保函有效期低于合同履行期限（即合同中规定的当事人履行自己的义务，如交付标的工程、价款或者报酬，履行劳务、完成工作的时间界限）的，不予签订合同。</w:t>
      </w:r>
    </w:p>
    <w:p>
      <w:pPr>
        <w:pStyle w:val="290"/>
        <w:ind w:firstLine="422"/>
        <w:rPr>
          <w:rFonts w:cs="Arial"/>
          <w:color w:val="auto"/>
          <w:highlight w:val="none"/>
        </w:rPr>
      </w:pPr>
      <w:bookmarkStart w:id="266" w:name="_Toc140098572"/>
      <w:bookmarkStart w:id="267" w:name="_Toc69641879"/>
      <w:bookmarkStart w:id="268" w:name="_Toc55373982"/>
      <w:bookmarkStart w:id="269" w:name="_Toc5430"/>
      <w:r>
        <w:rPr>
          <w:rFonts w:cs="Arial"/>
          <w:color w:val="auto"/>
          <w:highlight w:val="none"/>
        </w:rPr>
        <w:t>4. 监理人</w:t>
      </w:r>
      <w:bookmarkEnd w:id="266"/>
      <w:bookmarkEnd w:id="267"/>
      <w:bookmarkEnd w:id="268"/>
      <w:bookmarkEnd w:id="269"/>
    </w:p>
    <w:p>
      <w:pPr>
        <w:pStyle w:val="277"/>
        <w:rPr>
          <w:rFonts w:ascii="Arial" w:hAnsi="Arial" w:cs="Arial"/>
          <w:color w:val="auto"/>
          <w:highlight w:val="none"/>
        </w:rPr>
      </w:pPr>
      <w:bookmarkStart w:id="270" w:name="_Toc9042"/>
      <w:bookmarkStart w:id="271" w:name="_Toc55373983"/>
      <w:bookmarkStart w:id="272" w:name="_Toc69641880"/>
      <w:bookmarkStart w:id="273" w:name="_Toc140098573"/>
      <w:r>
        <w:rPr>
          <w:rFonts w:ascii="Arial" w:hAnsi="Arial" w:cs="Arial"/>
          <w:color w:val="auto"/>
          <w:highlight w:val="none"/>
        </w:rPr>
        <w:t>4.1监理人的一般规定</w:t>
      </w:r>
      <w:bookmarkEnd w:id="270"/>
      <w:bookmarkEnd w:id="271"/>
      <w:bookmarkEnd w:id="272"/>
      <w:bookmarkEnd w:id="273"/>
    </w:p>
    <w:p>
      <w:pPr>
        <w:pStyle w:val="228"/>
        <w:rPr>
          <w:rFonts w:ascii="Arial" w:hAnsi="Arial" w:cs="Arial"/>
          <w:color w:val="auto"/>
          <w:highlight w:val="none"/>
        </w:rPr>
      </w:pPr>
      <w:r>
        <w:rPr>
          <w:rFonts w:ascii="Arial" w:hAnsi="Arial" w:cs="Arial"/>
          <w:color w:val="auto"/>
          <w:highlight w:val="none"/>
        </w:rPr>
        <w:t>关于监理人的监理内容：</w:t>
      </w:r>
      <w:r>
        <w:rPr>
          <w:rFonts w:ascii="Arial" w:hAnsi="Arial" w:cs="Arial"/>
          <w:color w:val="auto"/>
          <w:highlight w:val="none"/>
          <w:u w:val="single"/>
        </w:rPr>
        <w:t xml:space="preserve"> 见监理合同。</w:t>
      </w:r>
    </w:p>
    <w:p>
      <w:pPr>
        <w:pStyle w:val="228"/>
        <w:rPr>
          <w:rFonts w:ascii="Arial" w:hAnsi="Arial" w:cs="Arial"/>
          <w:color w:val="auto"/>
          <w:highlight w:val="none"/>
        </w:rPr>
      </w:pPr>
      <w:r>
        <w:rPr>
          <w:rFonts w:ascii="Arial" w:hAnsi="Arial" w:cs="Arial"/>
          <w:color w:val="auto"/>
          <w:highlight w:val="none"/>
        </w:rPr>
        <w:t>关于监理人的监理权限：</w:t>
      </w:r>
      <w:r>
        <w:rPr>
          <w:rFonts w:ascii="Arial" w:hAnsi="Arial" w:cs="Arial"/>
          <w:color w:val="auto"/>
          <w:highlight w:val="none"/>
          <w:u w:val="single"/>
        </w:rPr>
        <w:t>见监理合同。</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关于监理人在施工现场的办公场所、生活场所的提供和费用承担的约定：向监理人提供本工程办公室及相关办公桌椅。提供有关条件的内容和可能发生的费用由承包人承担。</w:t>
      </w:r>
    </w:p>
    <w:p>
      <w:pPr>
        <w:pStyle w:val="277"/>
        <w:rPr>
          <w:rFonts w:ascii="Arial" w:hAnsi="Arial" w:cs="Arial"/>
          <w:color w:val="auto"/>
          <w:highlight w:val="none"/>
        </w:rPr>
      </w:pPr>
      <w:bookmarkStart w:id="274" w:name="_Toc14121"/>
      <w:bookmarkStart w:id="275" w:name="_Toc55373984"/>
      <w:bookmarkStart w:id="276" w:name="_Toc140098574"/>
      <w:bookmarkStart w:id="277" w:name="_Toc69641881"/>
      <w:r>
        <w:rPr>
          <w:rFonts w:ascii="Arial" w:hAnsi="Arial" w:cs="Arial"/>
          <w:color w:val="auto"/>
          <w:highlight w:val="none"/>
        </w:rPr>
        <w:t>4.2 监理人员</w:t>
      </w:r>
      <w:bookmarkEnd w:id="274"/>
      <w:bookmarkEnd w:id="275"/>
      <w:bookmarkEnd w:id="276"/>
      <w:bookmarkEnd w:id="277"/>
    </w:p>
    <w:p>
      <w:pPr>
        <w:pStyle w:val="228"/>
        <w:rPr>
          <w:rFonts w:ascii="Arial" w:hAnsi="Arial" w:cs="Arial"/>
          <w:color w:val="auto"/>
          <w:highlight w:val="none"/>
        </w:rPr>
      </w:pPr>
      <w:r>
        <w:rPr>
          <w:rFonts w:ascii="Arial" w:hAnsi="Arial" w:cs="Arial"/>
          <w:color w:val="auto"/>
          <w:highlight w:val="none"/>
        </w:rPr>
        <w:t xml:space="preserve">总监理工程师： </w:t>
      </w:r>
    </w:p>
    <w:p>
      <w:pPr>
        <w:pStyle w:val="228"/>
        <w:rPr>
          <w:rFonts w:ascii="Arial" w:hAnsi="Arial" w:cs="Arial"/>
          <w:color w:val="auto"/>
          <w:highlight w:val="none"/>
        </w:rPr>
      </w:pPr>
      <w:r>
        <w:rPr>
          <w:rFonts w:ascii="Arial" w:hAnsi="Arial" w:cs="Arial"/>
          <w:color w:val="auto"/>
          <w:highlight w:val="none"/>
        </w:rPr>
        <w:t>姓    名：</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监理工程师执业资格证书号：</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联系电话：</w:t>
      </w:r>
      <w:r>
        <w:rPr>
          <w:rFonts w:ascii="Arial" w:hAnsi="Arial" w:cs="Arial"/>
          <w:color w:val="auto"/>
          <w:highlight w:val="none"/>
          <w:u w:val="single"/>
        </w:rPr>
        <w:t xml:space="preserve">                                  </w:t>
      </w:r>
      <w:r>
        <w:rPr>
          <w:rFonts w:ascii="Arial" w:hAnsi="Arial" w:cs="Arial"/>
          <w:color w:val="auto"/>
          <w:highlight w:val="none"/>
        </w:rPr>
        <w:t xml:space="preserve"> 。</w:t>
      </w:r>
    </w:p>
    <w:p>
      <w:pPr>
        <w:pStyle w:val="277"/>
        <w:rPr>
          <w:rFonts w:ascii="Arial" w:hAnsi="Arial" w:cs="Arial"/>
          <w:color w:val="auto"/>
          <w:highlight w:val="none"/>
        </w:rPr>
      </w:pPr>
      <w:bookmarkStart w:id="278" w:name="_Toc55373985"/>
      <w:bookmarkStart w:id="279" w:name="_Toc16269"/>
      <w:bookmarkStart w:id="280" w:name="_Toc69641882"/>
      <w:bookmarkStart w:id="281" w:name="_Toc140098575"/>
      <w:r>
        <w:rPr>
          <w:rFonts w:ascii="Arial" w:hAnsi="Arial" w:cs="Arial"/>
          <w:color w:val="auto"/>
          <w:highlight w:val="none"/>
        </w:rPr>
        <w:t>4.4 商定或确定</w:t>
      </w:r>
      <w:bookmarkEnd w:id="278"/>
      <w:bookmarkEnd w:id="279"/>
      <w:bookmarkEnd w:id="280"/>
      <w:bookmarkEnd w:id="281"/>
    </w:p>
    <w:p>
      <w:pPr>
        <w:pStyle w:val="228"/>
        <w:rPr>
          <w:rFonts w:ascii="Arial" w:hAnsi="Arial" w:cs="Arial"/>
          <w:color w:val="auto"/>
          <w:highlight w:val="none"/>
        </w:rPr>
      </w:pPr>
      <w:r>
        <w:rPr>
          <w:rFonts w:ascii="Arial" w:hAnsi="Arial" w:cs="Arial"/>
          <w:color w:val="auto"/>
          <w:highlight w:val="none"/>
        </w:rPr>
        <w:t>在发包人和承包人不能通过协商达成一致意见时，发包人授权监理人对以下事项进行确定：</w:t>
      </w:r>
    </w:p>
    <w:p>
      <w:pPr>
        <w:pStyle w:val="228"/>
        <w:rPr>
          <w:rFonts w:ascii="Arial" w:hAnsi="Arial" w:cs="Arial"/>
          <w:color w:val="auto"/>
          <w:highlight w:val="none"/>
        </w:rPr>
      </w:pPr>
      <w:r>
        <w:rPr>
          <w:rFonts w:ascii="Arial" w:hAnsi="Arial" w:cs="Arial"/>
          <w:color w:val="auto"/>
          <w:highlight w:val="none"/>
        </w:rPr>
        <w:t>（1）合同约定总监理工程师应按照本款对任何事项进行商定或确定时，总监理工程师应与合同当事人协商，尽量达成一致。不能达成一致的，总监理工程师应认真研究后审慎确定。</w:t>
      </w:r>
    </w:p>
    <w:p>
      <w:pPr>
        <w:pStyle w:val="228"/>
        <w:rPr>
          <w:rFonts w:ascii="Arial" w:hAnsi="Arial" w:cs="Arial"/>
          <w:color w:val="auto"/>
          <w:kern w:val="0"/>
          <w:highlight w:val="none"/>
        </w:rPr>
      </w:pPr>
      <w:r>
        <w:rPr>
          <w:rFonts w:ascii="Arial" w:hAnsi="Arial" w:cs="Arial"/>
          <w:color w:val="auto"/>
          <w:highlight w:val="none"/>
        </w:rPr>
        <w:t>（2）总监理工程师应将商定或确定的事项通知合同当事人，并附详细依据。对总监理工程师的确定有异议的，构成争议，按照专用条款第20条的约定处理。按照专用条款第20条的约定对总监理工程师的确定作出修改的，按修改后的结果执行。</w:t>
      </w:r>
    </w:p>
    <w:p>
      <w:pPr>
        <w:pStyle w:val="290"/>
        <w:ind w:firstLine="422"/>
        <w:rPr>
          <w:rFonts w:cs="Arial"/>
          <w:color w:val="auto"/>
          <w:highlight w:val="none"/>
        </w:rPr>
      </w:pPr>
      <w:bookmarkStart w:id="282" w:name="_Toc8021"/>
      <w:bookmarkStart w:id="283" w:name="_Toc55373986"/>
      <w:bookmarkStart w:id="284" w:name="_Toc140098576"/>
      <w:bookmarkStart w:id="285" w:name="_Toc69641883"/>
      <w:r>
        <w:rPr>
          <w:rFonts w:cs="Arial"/>
          <w:color w:val="auto"/>
          <w:highlight w:val="none"/>
        </w:rPr>
        <w:t>5. 工程质量</w:t>
      </w:r>
      <w:bookmarkEnd w:id="282"/>
      <w:bookmarkEnd w:id="283"/>
      <w:bookmarkEnd w:id="284"/>
      <w:bookmarkEnd w:id="285"/>
    </w:p>
    <w:p>
      <w:pPr>
        <w:pStyle w:val="277"/>
        <w:rPr>
          <w:rFonts w:ascii="Arial" w:hAnsi="Arial" w:cs="Arial"/>
          <w:color w:val="auto"/>
          <w:highlight w:val="none"/>
        </w:rPr>
      </w:pPr>
      <w:bookmarkStart w:id="286" w:name="_Toc140098577"/>
      <w:bookmarkStart w:id="287" w:name="_Toc1809"/>
      <w:bookmarkStart w:id="288" w:name="_Toc69641884"/>
      <w:bookmarkStart w:id="289" w:name="_Toc55373987"/>
      <w:r>
        <w:rPr>
          <w:rFonts w:ascii="Arial" w:hAnsi="Arial" w:cs="Arial"/>
          <w:color w:val="auto"/>
          <w:highlight w:val="none"/>
        </w:rPr>
        <w:t>5.1 质量要求</w:t>
      </w:r>
      <w:bookmarkEnd w:id="286"/>
      <w:bookmarkEnd w:id="287"/>
      <w:bookmarkEnd w:id="288"/>
      <w:bookmarkEnd w:id="289"/>
    </w:p>
    <w:p>
      <w:pPr>
        <w:pStyle w:val="228"/>
        <w:rPr>
          <w:rFonts w:ascii="Arial" w:hAnsi="Arial" w:cs="Arial"/>
          <w:color w:val="auto"/>
          <w:highlight w:val="none"/>
        </w:rPr>
      </w:pPr>
      <w:r>
        <w:rPr>
          <w:rFonts w:ascii="Arial" w:hAnsi="Arial" w:cs="Arial"/>
          <w:color w:val="auto"/>
          <w:highlight w:val="none"/>
        </w:rPr>
        <w:t>5.1.1 特殊质量标准和要求：</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关于工程奖项的约定：</w:t>
      </w:r>
      <w:r>
        <w:rPr>
          <w:rFonts w:ascii="Arial" w:hAnsi="Arial" w:cs="Arial"/>
          <w:color w:val="auto"/>
          <w:highlight w:val="none"/>
          <w:u w:val="single"/>
        </w:rPr>
        <w:t xml:space="preserve">    无   </w:t>
      </w:r>
      <w:r>
        <w:rPr>
          <w:rFonts w:ascii="Arial" w:hAnsi="Arial" w:cs="Arial"/>
          <w:color w:val="auto"/>
          <w:highlight w:val="none"/>
        </w:rPr>
        <w:t>。</w:t>
      </w:r>
    </w:p>
    <w:p>
      <w:pPr>
        <w:pStyle w:val="277"/>
        <w:rPr>
          <w:rFonts w:ascii="Arial" w:hAnsi="Arial" w:cs="Arial"/>
          <w:color w:val="auto"/>
          <w:highlight w:val="none"/>
        </w:rPr>
      </w:pPr>
      <w:bookmarkStart w:id="290" w:name="_Toc140098578"/>
      <w:bookmarkStart w:id="291" w:name="_Toc9423"/>
      <w:bookmarkStart w:id="292" w:name="_Toc69641885"/>
      <w:bookmarkStart w:id="293" w:name="_Toc55373988"/>
      <w:r>
        <w:rPr>
          <w:rFonts w:ascii="Arial" w:hAnsi="Arial" w:cs="Arial"/>
          <w:color w:val="auto"/>
          <w:highlight w:val="none"/>
        </w:rPr>
        <w:t>5.3 隐蔽工程检查</w:t>
      </w:r>
      <w:bookmarkEnd w:id="290"/>
      <w:bookmarkEnd w:id="291"/>
      <w:bookmarkEnd w:id="292"/>
      <w:bookmarkEnd w:id="293"/>
    </w:p>
    <w:p>
      <w:pPr>
        <w:pStyle w:val="228"/>
        <w:rPr>
          <w:rFonts w:ascii="Arial" w:hAnsi="Arial" w:cs="Arial"/>
          <w:color w:val="auto"/>
          <w:highlight w:val="none"/>
        </w:rPr>
      </w:pPr>
      <w:r>
        <w:rPr>
          <w:rFonts w:ascii="Arial" w:hAnsi="Arial" w:cs="Arial"/>
          <w:color w:val="auto"/>
          <w:highlight w:val="none"/>
        </w:rPr>
        <w:t>5.3.2承包人提前通知监理人隐蔽工程检查的期限的约定：隐蔽工程或中间验收前12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pPr>
        <w:pStyle w:val="228"/>
        <w:rPr>
          <w:rFonts w:ascii="Arial" w:hAnsi="Arial" w:cs="Arial"/>
          <w:color w:val="auto"/>
          <w:highlight w:val="none"/>
        </w:rPr>
      </w:pPr>
      <w:r>
        <w:rPr>
          <w:rFonts w:ascii="Arial" w:hAnsi="Arial" w:cs="Arial"/>
          <w:color w:val="auto"/>
          <w:highlight w:val="none"/>
        </w:rPr>
        <w:t>监理人不能按时进行检查时，应提前</w:t>
      </w:r>
      <w:r>
        <w:rPr>
          <w:rFonts w:ascii="Arial" w:hAnsi="Arial" w:cs="Arial"/>
          <w:color w:val="auto"/>
          <w:highlight w:val="none"/>
          <w:u w:val="single"/>
        </w:rPr>
        <w:t xml:space="preserve"> 24 </w:t>
      </w:r>
      <w:r>
        <w:rPr>
          <w:rFonts w:ascii="Arial" w:hAnsi="Arial" w:cs="Arial"/>
          <w:color w:val="auto"/>
          <w:highlight w:val="none"/>
        </w:rPr>
        <w:t>小时提交书面延期要求。</w:t>
      </w:r>
    </w:p>
    <w:p>
      <w:pPr>
        <w:pStyle w:val="228"/>
        <w:rPr>
          <w:rFonts w:ascii="Arial" w:hAnsi="Arial" w:cs="Arial"/>
          <w:color w:val="auto"/>
          <w:highlight w:val="none"/>
        </w:rPr>
      </w:pPr>
      <w:r>
        <w:rPr>
          <w:rFonts w:ascii="Arial" w:hAnsi="Arial" w:cs="Arial"/>
          <w:color w:val="auto"/>
          <w:highlight w:val="none"/>
        </w:rPr>
        <w:t>关于延期最长不得超过：</w:t>
      </w:r>
      <w:r>
        <w:rPr>
          <w:rFonts w:ascii="Arial" w:hAnsi="Arial" w:cs="Arial"/>
          <w:color w:val="auto"/>
          <w:highlight w:val="none"/>
          <w:u w:val="single"/>
        </w:rPr>
        <w:t xml:space="preserve"> 48 </w:t>
      </w:r>
      <w:r>
        <w:rPr>
          <w:rFonts w:ascii="Arial" w:hAnsi="Arial" w:cs="Arial"/>
          <w:color w:val="auto"/>
          <w:highlight w:val="none"/>
        </w:rPr>
        <w:t>小时。</w:t>
      </w:r>
    </w:p>
    <w:p>
      <w:pPr>
        <w:pStyle w:val="228"/>
        <w:rPr>
          <w:rFonts w:ascii="Arial" w:hAnsi="Arial" w:cs="Arial"/>
          <w:color w:val="auto"/>
          <w:highlight w:val="none"/>
        </w:rPr>
      </w:pPr>
      <w:r>
        <w:rPr>
          <w:rFonts w:ascii="Arial" w:hAnsi="Arial" w:cs="Arial"/>
          <w:color w:val="auto"/>
          <w:highlight w:val="none"/>
        </w:rPr>
        <w:t>承包人应保留并向监理人、发包人提供隐蔽工程施工过程及验收时的图片、视频等电子资料。</w:t>
      </w:r>
    </w:p>
    <w:p>
      <w:pPr>
        <w:pStyle w:val="290"/>
        <w:ind w:firstLine="422"/>
        <w:rPr>
          <w:rFonts w:cs="Arial"/>
          <w:color w:val="auto"/>
          <w:highlight w:val="none"/>
        </w:rPr>
      </w:pPr>
      <w:bookmarkStart w:id="294" w:name="_Toc20017"/>
      <w:bookmarkStart w:id="295" w:name="_Toc140098579"/>
      <w:bookmarkStart w:id="296" w:name="_Toc69641886"/>
      <w:bookmarkStart w:id="297" w:name="_Toc55373989"/>
      <w:r>
        <w:rPr>
          <w:rFonts w:cs="Arial"/>
          <w:color w:val="auto"/>
          <w:highlight w:val="none"/>
        </w:rPr>
        <w:t>6. 安全文明施工与环境保护</w:t>
      </w:r>
      <w:bookmarkEnd w:id="294"/>
      <w:bookmarkEnd w:id="295"/>
      <w:bookmarkEnd w:id="296"/>
      <w:bookmarkEnd w:id="297"/>
    </w:p>
    <w:p>
      <w:pPr>
        <w:pStyle w:val="277"/>
        <w:rPr>
          <w:rFonts w:ascii="Arial" w:hAnsi="Arial" w:cs="Arial"/>
          <w:color w:val="auto"/>
          <w:highlight w:val="none"/>
        </w:rPr>
      </w:pPr>
      <w:bookmarkStart w:id="298" w:name="_Toc69641887"/>
      <w:bookmarkStart w:id="299" w:name="_Toc55373990"/>
      <w:bookmarkStart w:id="300" w:name="_Toc140098580"/>
      <w:bookmarkStart w:id="301" w:name="_Toc1513"/>
      <w:r>
        <w:rPr>
          <w:rFonts w:ascii="Arial" w:hAnsi="Arial" w:cs="Arial"/>
          <w:color w:val="auto"/>
          <w:highlight w:val="none"/>
        </w:rPr>
        <w:t>6.1安全文明施工</w:t>
      </w:r>
      <w:bookmarkEnd w:id="298"/>
      <w:bookmarkEnd w:id="299"/>
      <w:bookmarkEnd w:id="300"/>
      <w:bookmarkEnd w:id="301"/>
    </w:p>
    <w:p>
      <w:pPr>
        <w:pStyle w:val="228"/>
        <w:rPr>
          <w:rFonts w:ascii="Arial" w:hAnsi="Arial" w:cs="Arial"/>
          <w:color w:val="auto"/>
          <w:highlight w:val="none"/>
        </w:rPr>
      </w:pPr>
      <w:r>
        <w:rPr>
          <w:rFonts w:ascii="Arial" w:hAnsi="Arial" w:cs="Arial"/>
          <w:color w:val="auto"/>
          <w:highlight w:val="none"/>
        </w:rPr>
        <w:t>6.1.1项目安全生产的达标目标及相应事项的约定：</w:t>
      </w:r>
    </w:p>
    <w:p>
      <w:pPr>
        <w:pStyle w:val="228"/>
        <w:rPr>
          <w:rFonts w:ascii="Arial" w:hAnsi="Arial" w:cs="Arial"/>
          <w:color w:val="auto"/>
          <w:highlight w:val="none"/>
        </w:rPr>
      </w:pPr>
      <w:r>
        <w:rPr>
          <w:rFonts w:ascii="Arial" w:hAnsi="Arial" w:cs="Arial"/>
          <w:color w:val="auto"/>
          <w:highlight w:val="none"/>
        </w:rPr>
        <w:t>（1）除执行各项合同条款以外，承包人须按照国家、广西区和崇左市有关规定做好现场安全及文明施工。承包人对单位工程内的安全负全部责任，由于承包人安全措施不力而造成安全事故和人身伤亡的，承包人承担全部责任、并承担因此发生的全部费用，发包人不承担任何责任；若因此造成发包人损失或被第三方索赔的，承包人须承担一切责任及费用。</w:t>
      </w:r>
    </w:p>
    <w:p>
      <w:pPr>
        <w:pStyle w:val="228"/>
        <w:rPr>
          <w:rFonts w:ascii="Arial" w:hAnsi="Arial" w:cs="Arial"/>
          <w:color w:val="auto"/>
          <w:highlight w:val="none"/>
        </w:rPr>
      </w:pPr>
      <w:r>
        <w:rPr>
          <w:rFonts w:ascii="Arial" w:hAnsi="Arial" w:cs="Arial"/>
          <w:color w:val="auto"/>
          <w:highlight w:val="none"/>
        </w:rPr>
        <w:t>（2）在合同期内承包人对施工现场的安全生产管理必须严格执行《建筑施工安全检查标准》（JGJ59-2011）、《建设工程安全生产管理条例》（中华人民共和国国务院令第393号）和广西壮族自治区和崇左市安全施工的有关规定，其费用已包含在相关工作的合同价格中；对检查不合格的，监理工程师有权下达限期停工整改通知，承包人在期限内无条件整改直至达到合格，造成工期延误的，工期不予顺延，由此造成的损失由承包人负责。</w:t>
      </w:r>
    </w:p>
    <w:p>
      <w:pPr>
        <w:pStyle w:val="269"/>
        <w:spacing w:line="400" w:lineRule="exact"/>
        <w:rPr>
          <w:rFonts w:ascii="Arial" w:hAnsi="Arial" w:cs="Arial"/>
          <w:color w:val="auto"/>
          <w:highlight w:val="none"/>
          <w:u w:val="single"/>
        </w:rPr>
      </w:pPr>
      <w:r>
        <w:rPr>
          <w:rFonts w:ascii="Arial" w:hAnsi="Arial" w:cs="Arial"/>
          <w:color w:val="auto"/>
          <w:highlight w:val="none"/>
          <w:u w:val="single"/>
        </w:rPr>
        <w:t>（3）承包人须与发包人签订《安全生产协议书》详见附件13。</w:t>
      </w:r>
    </w:p>
    <w:p>
      <w:pPr>
        <w:pStyle w:val="228"/>
        <w:rPr>
          <w:rFonts w:ascii="Arial" w:hAnsi="Arial" w:cs="Arial"/>
          <w:color w:val="auto"/>
          <w:highlight w:val="none"/>
        </w:rPr>
      </w:pPr>
      <w:r>
        <w:rPr>
          <w:rFonts w:ascii="Arial" w:hAnsi="Arial" w:cs="Arial"/>
          <w:color w:val="auto"/>
          <w:highlight w:val="none"/>
        </w:rPr>
        <w:t xml:space="preserve">6.1.4 关于治安保卫的特别约定：承包人应承担施工安全保卫工作及非夜间施工照明的责任，承包人应采取一切合理的预防措施，防止人员伤亡、财产损失事故，费用由承包人承担；承包人生活设施及施工现场应自费配备消防设备，防止火灾发生；承包人应保证其现场人员不得对项目整个场区内已建成的其他建筑和已安装的设备造成伤害。 </w:t>
      </w:r>
    </w:p>
    <w:p>
      <w:pPr>
        <w:pStyle w:val="228"/>
        <w:rPr>
          <w:rFonts w:ascii="Arial" w:hAnsi="Arial" w:cs="Arial"/>
          <w:color w:val="auto"/>
          <w:highlight w:val="none"/>
        </w:rPr>
      </w:pPr>
      <w:r>
        <w:rPr>
          <w:rFonts w:ascii="Arial" w:hAnsi="Arial" w:cs="Arial"/>
          <w:color w:val="auto"/>
          <w:highlight w:val="none"/>
        </w:rPr>
        <w:t>关于编制施工场地治安管理计划的约定：由承包人编制，并在开工前7天向发包人和监理人提交。</w:t>
      </w:r>
    </w:p>
    <w:p>
      <w:pPr>
        <w:pStyle w:val="228"/>
        <w:rPr>
          <w:rFonts w:ascii="Arial" w:hAnsi="Arial" w:cs="Arial"/>
          <w:color w:val="auto"/>
          <w:highlight w:val="none"/>
        </w:rPr>
      </w:pPr>
      <w:r>
        <w:rPr>
          <w:rFonts w:ascii="Arial" w:hAnsi="Arial" w:cs="Arial"/>
          <w:color w:val="auto"/>
          <w:highlight w:val="none"/>
        </w:rPr>
        <w:t>6.1.5 文明施工</w:t>
      </w:r>
    </w:p>
    <w:p>
      <w:pPr>
        <w:pStyle w:val="228"/>
        <w:rPr>
          <w:rFonts w:ascii="Arial" w:hAnsi="Arial" w:cs="Arial"/>
          <w:color w:val="auto"/>
          <w:highlight w:val="none"/>
        </w:rPr>
      </w:pPr>
      <w:r>
        <w:rPr>
          <w:rFonts w:ascii="Arial" w:hAnsi="Arial" w:cs="Arial"/>
          <w:color w:val="auto"/>
          <w:highlight w:val="none"/>
        </w:rPr>
        <w:t>合同当事人对文明施工的要求：</w:t>
      </w:r>
      <w:r>
        <w:rPr>
          <w:rFonts w:ascii="Arial" w:hAnsi="Arial" w:cs="Arial"/>
          <w:color w:val="auto"/>
          <w:highlight w:val="none"/>
          <w:u w:val="single"/>
        </w:rPr>
        <w:t xml:space="preserve"> 执行通用条款。</w:t>
      </w:r>
    </w:p>
    <w:p>
      <w:pPr>
        <w:pStyle w:val="228"/>
        <w:rPr>
          <w:rFonts w:ascii="Arial" w:hAnsi="Arial" w:cs="Arial"/>
          <w:color w:val="auto"/>
          <w:highlight w:val="none"/>
          <w:u w:val="single"/>
        </w:rPr>
      </w:pPr>
      <w:r>
        <w:rPr>
          <w:rFonts w:ascii="Arial" w:hAnsi="Arial" w:cs="Arial"/>
          <w:color w:val="auto"/>
          <w:highlight w:val="none"/>
        </w:rPr>
        <w:t>6.1.6 关于安全文明施工费支付比例和支付期限的约定：</w:t>
      </w:r>
      <w:bookmarkStart w:id="302" w:name="_Toc55373991"/>
      <w:bookmarkStart w:id="303" w:name="_Toc69641888"/>
      <w:bookmarkStart w:id="304" w:name="_Toc140098581"/>
      <w:r>
        <w:rPr>
          <w:rFonts w:ascii="Arial" w:hAnsi="Arial" w:cs="Arial"/>
          <w:color w:val="auto"/>
          <w:highlight w:val="none"/>
          <w:u w:val="single"/>
        </w:rPr>
        <w:t>使用要求：专款专用。具体按《广西壮族自治区建筑工程安全防护、文明施工措施费及管理细则》（桂建质[2015]16号）</w:t>
      </w:r>
      <w:r>
        <w:rPr>
          <w:rFonts w:hint="eastAsia" w:ascii="Arial" w:hAnsi="Arial" w:cs="Arial"/>
          <w:color w:val="auto"/>
          <w:highlight w:val="none"/>
          <w:u w:val="single"/>
          <w:lang w:eastAsia="zh-CN"/>
        </w:rPr>
        <w:t>、</w:t>
      </w:r>
      <w:r>
        <w:rPr>
          <w:rFonts w:ascii="Arial" w:hAnsi="Arial" w:cs="Arial"/>
          <w:color w:val="auto"/>
          <w:highlight w:val="none"/>
          <w:u w:val="single"/>
        </w:rPr>
        <w:t>《关于进一步贯彻执行&lt;广西壮族自治区建筑装饰装修安装园林绿化工程费用定额&gt;和&lt;广西壮族自治区市政工程费用定额&gt;及其配套的消耗量定额的通知》（市建规[2008]224号）等相关规定执行。</w:t>
      </w:r>
    </w:p>
    <w:p>
      <w:pPr>
        <w:pStyle w:val="228"/>
        <w:rPr>
          <w:rFonts w:ascii="Arial" w:hAnsi="Arial" w:cs="Arial"/>
          <w:color w:val="auto"/>
          <w:highlight w:val="none"/>
          <w:u w:val="single"/>
        </w:rPr>
      </w:pPr>
      <w:r>
        <w:rPr>
          <w:rFonts w:ascii="Arial" w:hAnsi="Arial" w:cs="Arial"/>
          <w:color w:val="auto"/>
          <w:highlight w:val="none"/>
          <w:u w:val="single"/>
        </w:rPr>
        <w:t>安全文明施工费支付约定：在本合同签订后，工程开工且承包人按要求提交付款申请后支付安全文明施工费总额的50%，其余部分与进度款同期支付。</w:t>
      </w:r>
    </w:p>
    <w:p>
      <w:pPr>
        <w:pStyle w:val="228"/>
        <w:rPr>
          <w:rFonts w:ascii="Arial" w:hAnsi="Arial" w:cs="Arial"/>
          <w:color w:val="auto"/>
          <w:highlight w:val="none"/>
        </w:rPr>
      </w:pPr>
      <w:r>
        <w:rPr>
          <w:rFonts w:ascii="Arial" w:hAnsi="Arial" w:cs="Arial"/>
          <w:color w:val="auto"/>
          <w:highlight w:val="none"/>
        </w:rPr>
        <w:t>6.3 环境保护</w:t>
      </w:r>
      <w:bookmarkEnd w:id="302"/>
      <w:bookmarkEnd w:id="303"/>
      <w:bookmarkEnd w:id="304"/>
    </w:p>
    <w:p>
      <w:pPr>
        <w:spacing w:line="400" w:lineRule="exact"/>
        <w:ind w:firstLine="420" w:firstLineChars="200"/>
        <w:jc w:val="left"/>
        <w:rPr>
          <w:rFonts w:ascii="Arial" w:hAnsi="Arial" w:cs="Arial"/>
          <w:color w:val="auto"/>
          <w:highlight w:val="none"/>
          <w:u w:val="single"/>
        </w:rPr>
      </w:pPr>
      <w:r>
        <w:rPr>
          <w:rFonts w:ascii="Arial" w:hAnsi="Arial" w:cs="Arial"/>
          <w:color w:val="auto"/>
          <w:highlight w:val="none"/>
          <w:u w:val="single"/>
        </w:rPr>
        <w:t>在施工期间对环境主要影响是机械噪声和废水、废渣、尘埃，对此承包人应采取相应的防治措施和严格管理，严格控制污染物排放，污染物排放前必须处理，达到排污标准后再排放。施工完毕后，承包人应及时将被破坏的场地，遵照监理工程师的指示进行清理、修正，并根据实际情况将场地恢复。施工期间因环境保护需办理的相关手续由承包人办理，并承担相关费用，如因承包人未交纳相关费用，发包人有权从工程款中扣除用于支付相关费用并计入结算。经过城市道路的施工车辆，必须按交警、城管、运输等部门相关规定执行。由于施工车辆造成的道路、环境等污染，其责任和费用均由承包人承担。</w:t>
      </w:r>
    </w:p>
    <w:p>
      <w:pPr>
        <w:pStyle w:val="228"/>
        <w:rPr>
          <w:rFonts w:ascii="Arial" w:hAnsi="Arial" w:cs="Arial"/>
          <w:color w:val="auto"/>
          <w:highlight w:val="none"/>
        </w:rPr>
      </w:pPr>
    </w:p>
    <w:p>
      <w:pPr>
        <w:pStyle w:val="290"/>
        <w:ind w:firstLine="422"/>
        <w:rPr>
          <w:rFonts w:cs="Arial"/>
          <w:color w:val="auto"/>
          <w:highlight w:val="none"/>
        </w:rPr>
      </w:pPr>
      <w:bookmarkStart w:id="305" w:name="_Toc20501"/>
      <w:bookmarkStart w:id="306" w:name="_Toc69641889"/>
      <w:bookmarkStart w:id="307" w:name="_Toc55373992"/>
      <w:bookmarkStart w:id="308" w:name="_Toc140098582"/>
      <w:r>
        <w:rPr>
          <w:rFonts w:cs="Arial"/>
          <w:color w:val="auto"/>
          <w:highlight w:val="none"/>
        </w:rPr>
        <w:t>7. 工期和进度</w:t>
      </w:r>
      <w:bookmarkEnd w:id="305"/>
      <w:bookmarkEnd w:id="306"/>
      <w:bookmarkEnd w:id="307"/>
      <w:bookmarkEnd w:id="308"/>
    </w:p>
    <w:p>
      <w:pPr>
        <w:pStyle w:val="277"/>
        <w:rPr>
          <w:rFonts w:ascii="Arial" w:hAnsi="Arial" w:cs="Arial"/>
          <w:color w:val="auto"/>
          <w:highlight w:val="none"/>
        </w:rPr>
      </w:pPr>
      <w:bookmarkStart w:id="309" w:name="_Toc69641890"/>
      <w:bookmarkStart w:id="310" w:name="_Toc14021"/>
      <w:bookmarkStart w:id="311" w:name="_Toc55373993"/>
      <w:bookmarkStart w:id="312" w:name="_Toc140098583"/>
      <w:r>
        <w:rPr>
          <w:rFonts w:ascii="Arial" w:hAnsi="Arial" w:cs="Arial"/>
          <w:color w:val="auto"/>
          <w:highlight w:val="none"/>
        </w:rPr>
        <w:t>7.1 施工组织设计</w:t>
      </w:r>
      <w:bookmarkEnd w:id="309"/>
      <w:bookmarkEnd w:id="310"/>
      <w:bookmarkEnd w:id="311"/>
      <w:bookmarkEnd w:id="312"/>
    </w:p>
    <w:p>
      <w:pPr>
        <w:pStyle w:val="228"/>
        <w:rPr>
          <w:rFonts w:ascii="Arial" w:hAnsi="Arial" w:cs="Arial"/>
          <w:color w:val="auto"/>
          <w:highlight w:val="none"/>
        </w:rPr>
      </w:pPr>
      <w:r>
        <w:rPr>
          <w:rFonts w:ascii="Arial" w:hAnsi="Arial" w:cs="Arial"/>
          <w:color w:val="auto"/>
          <w:highlight w:val="none"/>
        </w:rPr>
        <w:t>7.1.1 合同当事人约定的施工组织设计应包括的其他内容：1、施工进度计划包括总进度计划、分阶段和分项进度计划、设备材料人员进场计划；施工方案说明包括分部、分项工程或工程部位的名称及施工顺序和方法；2、管理人员名单、职称、职务、上岗证等；3、按照国家及地方有关规定应当提交的内容。</w:t>
      </w:r>
    </w:p>
    <w:p>
      <w:pPr>
        <w:pStyle w:val="228"/>
        <w:rPr>
          <w:rFonts w:ascii="Arial" w:hAnsi="Arial" w:cs="Arial"/>
          <w:color w:val="auto"/>
          <w:highlight w:val="none"/>
        </w:rPr>
      </w:pPr>
      <w:r>
        <w:rPr>
          <w:rFonts w:ascii="Arial" w:hAnsi="Arial" w:cs="Arial"/>
          <w:color w:val="auto"/>
          <w:highlight w:val="none"/>
        </w:rPr>
        <w:t>7.1.2 施工组织设计的提交和修改</w:t>
      </w:r>
    </w:p>
    <w:p>
      <w:pPr>
        <w:pStyle w:val="228"/>
        <w:rPr>
          <w:rFonts w:ascii="Arial" w:hAnsi="Arial" w:cs="Arial"/>
          <w:color w:val="auto"/>
          <w:highlight w:val="none"/>
          <w:u w:val="single"/>
        </w:rPr>
      </w:pPr>
      <w:r>
        <w:rPr>
          <w:rFonts w:ascii="Arial" w:hAnsi="Arial" w:cs="Arial"/>
          <w:color w:val="auto"/>
          <w:highlight w:val="none"/>
        </w:rPr>
        <w:t>承包人提交详细施工组织设计的期限的约定：</w:t>
      </w:r>
      <w:r>
        <w:rPr>
          <w:rFonts w:ascii="Arial" w:hAnsi="Arial" w:cs="Arial"/>
          <w:color w:val="auto"/>
          <w:highlight w:val="none"/>
          <w:u w:val="single"/>
        </w:rPr>
        <w:t xml:space="preserve"> 开工前7天。</w:t>
      </w:r>
    </w:p>
    <w:p>
      <w:pPr>
        <w:pStyle w:val="228"/>
        <w:rPr>
          <w:rFonts w:ascii="Arial" w:hAnsi="Arial" w:cs="Arial"/>
          <w:color w:val="auto"/>
          <w:highlight w:val="none"/>
          <w:u w:val="single"/>
        </w:rPr>
      </w:pPr>
      <w:r>
        <w:rPr>
          <w:rFonts w:ascii="Arial" w:hAnsi="Arial" w:cs="Arial"/>
          <w:color w:val="auto"/>
          <w:highlight w:val="none"/>
        </w:rPr>
        <w:t>发包人和监理人在收到详细的施工组织设计后确认或提出修改意见的期限：</w:t>
      </w:r>
      <w:r>
        <w:rPr>
          <w:rFonts w:ascii="Arial" w:hAnsi="Arial" w:cs="Arial"/>
          <w:color w:val="auto"/>
          <w:highlight w:val="none"/>
          <w:u w:val="single"/>
        </w:rPr>
        <w:t>收到文件后7日内。</w:t>
      </w:r>
    </w:p>
    <w:p>
      <w:pPr>
        <w:pStyle w:val="277"/>
        <w:rPr>
          <w:rFonts w:ascii="Arial" w:hAnsi="Arial" w:cs="Arial"/>
          <w:color w:val="auto"/>
          <w:highlight w:val="none"/>
        </w:rPr>
      </w:pPr>
      <w:bookmarkStart w:id="313" w:name="_Toc69641891"/>
      <w:bookmarkStart w:id="314" w:name="_Toc140098584"/>
      <w:bookmarkStart w:id="315" w:name="_Toc10127"/>
      <w:bookmarkStart w:id="316" w:name="_Toc55373994"/>
      <w:r>
        <w:rPr>
          <w:rFonts w:ascii="Arial" w:hAnsi="Arial" w:cs="Arial"/>
          <w:color w:val="auto"/>
          <w:highlight w:val="none"/>
        </w:rPr>
        <w:t>7.2 施工进度计划</w:t>
      </w:r>
      <w:bookmarkEnd w:id="313"/>
      <w:bookmarkEnd w:id="314"/>
      <w:bookmarkEnd w:id="315"/>
      <w:bookmarkEnd w:id="316"/>
    </w:p>
    <w:p>
      <w:pPr>
        <w:pStyle w:val="228"/>
        <w:rPr>
          <w:rFonts w:ascii="Arial" w:hAnsi="Arial" w:cs="Arial"/>
          <w:color w:val="auto"/>
          <w:highlight w:val="none"/>
        </w:rPr>
      </w:pPr>
      <w:r>
        <w:rPr>
          <w:rFonts w:ascii="Arial" w:hAnsi="Arial" w:cs="Arial"/>
          <w:color w:val="auto"/>
          <w:highlight w:val="none"/>
        </w:rPr>
        <w:t>7.2.1 施工进度计划的编制</w:t>
      </w:r>
    </w:p>
    <w:p>
      <w:pPr>
        <w:pStyle w:val="228"/>
        <w:rPr>
          <w:rFonts w:ascii="Arial" w:hAnsi="Arial" w:cs="Arial"/>
          <w:color w:val="auto"/>
          <w:highlight w:val="none"/>
        </w:rPr>
      </w:pPr>
      <w:r>
        <w:rPr>
          <w:rFonts w:ascii="Arial" w:hAnsi="Arial" w:cs="Arial"/>
          <w:color w:val="auto"/>
          <w:highlight w:val="none"/>
        </w:rPr>
        <w:t>监理人及时督促承包人提交施工进度计划，若承包人不按规定时间提交施工进度计划的，造成的一切损失由承包人承担，并从工程款中扣除违约金5000～20000元/项（人民币）。</w:t>
      </w:r>
    </w:p>
    <w:p>
      <w:pPr>
        <w:pStyle w:val="228"/>
        <w:rPr>
          <w:rFonts w:ascii="Arial" w:hAnsi="Arial" w:cs="Arial"/>
          <w:color w:val="auto"/>
          <w:highlight w:val="none"/>
        </w:rPr>
      </w:pPr>
      <w:r>
        <w:rPr>
          <w:rFonts w:ascii="Arial" w:hAnsi="Arial" w:cs="Arial"/>
          <w:color w:val="auto"/>
          <w:highlight w:val="none"/>
        </w:rPr>
        <w:t>7.2.2 施工进度计划的修订</w:t>
      </w:r>
    </w:p>
    <w:p>
      <w:pPr>
        <w:pStyle w:val="228"/>
        <w:rPr>
          <w:rFonts w:ascii="Arial" w:hAnsi="Arial" w:cs="Arial"/>
          <w:color w:val="auto"/>
          <w:highlight w:val="none"/>
          <w:u w:val="single"/>
        </w:rPr>
      </w:pPr>
      <w:r>
        <w:rPr>
          <w:rFonts w:ascii="Arial" w:hAnsi="Arial" w:cs="Arial"/>
          <w:color w:val="auto"/>
          <w:highlight w:val="none"/>
        </w:rPr>
        <w:t>发包人和监理人在收到修订的施工进度计划后确认或提出修改意见的期限：</w:t>
      </w:r>
      <w:r>
        <w:rPr>
          <w:rFonts w:ascii="Arial" w:hAnsi="Arial" w:cs="Arial"/>
          <w:color w:val="auto"/>
          <w:highlight w:val="none"/>
          <w:u w:val="single"/>
        </w:rPr>
        <w:t>收到文件后7日内。</w:t>
      </w:r>
    </w:p>
    <w:p>
      <w:pPr>
        <w:pStyle w:val="277"/>
        <w:rPr>
          <w:rFonts w:ascii="Arial" w:hAnsi="Arial" w:cs="Arial"/>
          <w:color w:val="auto"/>
          <w:highlight w:val="none"/>
        </w:rPr>
      </w:pPr>
      <w:bookmarkStart w:id="317" w:name="_Toc140098585"/>
      <w:bookmarkStart w:id="318" w:name="_Toc18774"/>
      <w:bookmarkStart w:id="319" w:name="_Toc55373995"/>
      <w:bookmarkStart w:id="320" w:name="_Toc69641892"/>
      <w:r>
        <w:rPr>
          <w:rFonts w:ascii="Arial" w:hAnsi="Arial" w:cs="Arial"/>
          <w:color w:val="auto"/>
          <w:highlight w:val="none"/>
        </w:rPr>
        <w:t>7.3 开工</w:t>
      </w:r>
      <w:bookmarkEnd w:id="317"/>
      <w:bookmarkEnd w:id="318"/>
      <w:bookmarkEnd w:id="319"/>
      <w:bookmarkEnd w:id="320"/>
    </w:p>
    <w:p>
      <w:pPr>
        <w:pStyle w:val="228"/>
        <w:rPr>
          <w:rFonts w:ascii="Arial" w:hAnsi="Arial" w:cs="Arial"/>
          <w:color w:val="auto"/>
          <w:highlight w:val="none"/>
        </w:rPr>
      </w:pPr>
      <w:r>
        <w:rPr>
          <w:rFonts w:ascii="Arial" w:hAnsi="Arial" w:cs="Arial"/>
          <w:color w:val="auto"/>
          <w:highlight w:val="none"/>
        </w:rPr>
        <w:t>7.3.1 开工准备</w:t>
      </w:r>
    </w:p>
    <w:p>
      <w:pPr>
        <w:pStyle w:val="228"/>
        <w:rPr>
          <w:rFonts w:ascii="Arial" w:hAnsi="Arial" w:cs="Arial"/>
          <w:color w:val="auto"/>
          <w:highlight w:val="none"/>
          <w:u w:val="single"/>
        </w:rPr>
      </w:pPr>
      <w:r>
        <w:rPr>
          <w:rFonts w:ascii="Arial" w:hAnsi="Arial" w:cs="Arial"/>
          <w:color w:val="auto"/>
          <w:highlight w:val="none"/>
        </w:rPr>
        <w:t>关于承包人提交工程开工报审表的期限：</w:t>
      </w:r>
      <w:r>
        <w:rPr>
          <w:rFonts w:ascii="Arial" w:hAnsi="Arial" w:cs="Arial"/>
          <w:color w:val="auto"/>
          <w:highlight w:val="none"/>
          <w:u w:val="single"/>
        </w:rPr>
        <w:t>执行通用条款。</w:t>
      </w:r>
    </w:p>
    <w:p>
      <w:pPr>
        <w:pStyle w:val="228"/>
        <w:rPr>
          <w:rFonts w:ascii="Arial" w:hAnsi="Arial" w:cs="Arial"/>
          <w:color w:val="auto"/>
          <w:highlight w:val="none"/>
          <w:u w:val="single"/>
        </w:rPr>
      </w:pPr>
      <w:r>
        <w:rPr>
          <w:rFonts w:ascii="Arial" w:hAnsi="Arial" w:cs="Arial"/>
          <w:color w:val="auto"/>
          <w:highlight w:val="none"/>
        </w:rPr>
        <w:t>关于发包人应完成的其他开工准备工作及期限：</w:t>
      </w:r>
      <w:r>
        <w:rPr>
          <w:rFonts w:ascii="Arial" w:hAnsi="Arial" w:cs="Arial"/>
          <w:color w:val="auto"/>
          <w:highlight w:val="none"/>
          <w:u w:val="single"/>
        </w:rPr>
        <w:t>执行通用条款。</w:t>
      </w:r>
    </w:p>
    <w:p>
      <w:pPr>
        <w:pStyle w:val="228"/>
        <w:rPr>
          <w:rFonts w:ascii="Arial" w:hAnsi="Arial" w:cs="Arial"/>
          <w:color w:val="auto"/>
          <w:highlight w:val="none"/>
        </w:rPr>
      </w:pPr>
      <w:r>
        <w:rPr>
          <w:rFonts w:ascii="Arial" w:hAnsi="Arial" w:cs="Arial"/>
          <w:color w:val="auto"/>
          <w:highlight w:val="none"/>
        </w:rPr>
        <w:t>关于承包人应完成的其他开工准备工作及期限：</w:t>
      </w:r>
      <w:r>
        <w:rPr>
          <w:rFonts w:ascii="Arial" w:hAnsi="Arial" w:cs="Arial"/>
          <w:color w:val="auto"/>
          <w:highlight w:val="none"/>
          <w:u w:val="single"/>
        </w:rPr>
        <w:t>执行通用条款。</w:t>
      </w:r>
    </w:p>
    <w:p>
      <w:pPr>
        <w:pStyle w:val="228"/>
        <w:rPr>
          <w:rFonts w:ascii="Arial" w:hAnsi="Arial" w:cs="Arial"/>
          <w:color w:val="auto"/>
          <w:highlight w:val="none"/>
        </w:rPr>
      </w:pPr>
      <w:r>
        <w:rPr>
          <w:rFonts w:ascii="Arial" w:hAnsi="Arial" w:cs="Arial"/>
          <w:color w:val="auto"/>
          <w:highlight w:val="none"/>
        </w:rPr>
        <w:t>7.3.2开工通知</w:t>
      </w:r>
    </w:p>
    <w:p>
      <w:pPr>
        <w:spacing w:line="360" w:lineRule="auto"/>
        <w:ind w:firstLine="420"/>
        <w:rPr>
          <w:rFonts w:ascii="Arial" w:hAnsi="Arial" w:cs="Arial"/>
          <w:b/>
          <w:bCs/>
          <w:color w:val="auto"/>
          <w:highlight w:val="none"/>
        </w:rPr>
      </w:pPr>
      <w:bookmarkStart w:id="321" w:name="_Toc69641893"/>
      <w:bookmarkStart w:id="322" w:name="_Toc55373996"/>
      <w:bookmarkStart w:id="323" w:name="_Toc140098586"/>
      <w:r>
        <w:rPr>
          <w:rFonts w:ascii="Arial" w:hAnsi="Arial" w:cs="Arial"/>
          <w:b/>
          <w:bCs/>
          <w:color w:val="auto"/>
          <w:highlight w:val="none"/>
        </w:rPr>
        <w:t>成交结果公示无异议后，发包人向承包人签发开工令即为开工之日。开工时间已满2</w:t>
      </w:r>
      <w:r>
        <w:rPr>
          <w:rFonts w:ascii="Arial" w:hAnsi="Arial" w:cs="Arial"/>
          <w:b/>
          <w:bCs/>
          <w:color w:val="auto"/>
          <w:szCs w:val="21"/>
          <w:highlight w:val="none"/>
        </w:rPr>
        <w:t>个日历天，</w:t>
      </w:r>
      <w:r>
        <w:rPr>
          <w:rFonts w:ascii="Arial" w:hAnsi="Arial" w:cs="Arial"/>
          <w:b/>
          <w:bCs/>
          <w:color w:val="auto"/>
          <w:highlight w:val="none"/>
        </w:rPr>
        <w:t>承包人仍没有安排人员与发包人进行工作对接并派人员进场施工的，发包人有权解除合同。</w:t>
      </w:r>
    </w:p>
    <w:p>
      <w:pPr>
        <w:pStyle w:val="277"/>
        <w:rPr>
          <w:rFonts w:ascii="Arial" w:hAnsi="Arial" w:cs="Arial"/>
          <w:color w:val="auto"/>
          <w:highlight w:val="none"/>
        </w:rPr>
      </w:pPr>
      <w:bookmarkStart w:id="324" w:name="_Toc8064"/>
      <w:r>
        <w:rPr>
          <w:rFonts w:ascii="Arial" w:hAnsi="Arial" w:cs="Arial"/>
          <w:color w:val="auto"/>
          <w:highlight w:val="none"/>
        </w:rPr>
        <w:t>7.4 测量放线</w:t>
      </w:r>
      <w:bookmarkEnd w:id="321"/>
      <w:bookmarkEnd w:id="322"/>
      <w:bookmarkEnd w:id="323"/>
      <w:bookmarkEnd w:id="324"/>
    </w:p>
    <w:p>
      <w:pPr>
        <w:pStyle w:val="228"/>
        <w:rPr>
          <w:rFonts w:ascii="Arial" w:hAnsi="Arial" w:cs="Arial"/>
          <w:color w:val="auto"/>
          <w:highlight w:val="none"/>
          <w:u w:val="single"/>
        </w:rPr>
      </w:pPr>
      <w:r>
        <w:rPr>
          <w:rFonts w:ascii="Arial" w:hAnsi="Arial" w:cs="Arial"/>
          <w:color w:val="auto"/>
          <w:highlight w:val="none"/>
        </w:rPr>
        <w:t>7.4.1发包人通过监理人向承包人提供测量基准点、基准线和水准点及其书面资料的期限：</w:t>
      </w:r>
      <w:r>
        <w:rPr>
          <w:rFonts w:ascii="Arial" w:hAnsi="Arial" w:cs="Arial"/>
          <w:color w:val="auto"/>
          <w:highlight w:val="none"/>
          <w:u w:val="single"/>
        </w:rPr>
        <w:t>开工前3天。</w:t>
      </w:r>
    </w:p>
    <w:p>
      <w:pPr>
        <w:pStyle w:val="277"/>
        <w:rPr>
          <w:rFonts w:ascii="Arial" w:hAnsi="Arial" w:cs="Arial"/>
          <w:color w:val="auto"/>
          <w:highlight w:val="none"/>
        </w:rPr>
      </w:pPr>
      <w:bookmarkStart w:id="325" w:name="_Toc25265"/>
      <w:bookmarkStart w:id="326" w:name="_Toc55373997"/>
      <w:bookmarkStart w:id="327" w:name="_Toc140098587"/>
      <w:bookmarkStart w:id="328" w:name="_Toc69641894"/>
      <w:r>
        <w:rPr>
          <w:rFonts w:ascii="Arial" w:hAnsi="Arial" w:cs="Arial"/>
          <w:color w:val="auto"/>
          <w:highlight w:val="none"/>
        </w:rPr>
        <w:t>7.5 工期延误</w:t>
      </w:r>
      <w:bookmarkEnd w:id="325"/>
      <w:bookmarkEnd w:id="326"/>
      <w:bookmarkEnd w:id="327"/>
      <w:bookmarkEnd w:id="328"/>
    </w:p>
    <w:p>
      <w:pPr>
        <w:pStyle w:val="228"/>
        <w:rPr>
          <w:rFonts w:ascii="Arial" w:hAnsi="Arial" w:cs="Arial"/>
          <w:color w:val="auto"/>
          <w:highlight w:val="none"/>
        </w:rPr>
      </w:pPr>
      <w:r>
        <w:rPr>
          <w:rFonts w:ascii="Arial" w:hAnsi="Arial" w:cs="Arial"/>
          <w:color w:val="auto"/>
          <w:highlight w:val="none"/>
        </w:rPr>
        <w:t>7.5.1 因发包人原因导致工期延误</w:t>
      </w:r>
    </w:p>
    <w:p>
      <w:pPr>
        <w:pStyle w:val="228"/>
        <w:rPr>
          <w:rFonts w:ascii="Arial" w:hAnsi="Arial" w:cs="Arial"/>
          <w:color w:val="auto"/>
          <w:highlight w:val="none"/>
        </w:rPr>
      </w:pPr>
      <w:r>
        <w:rPr>
          <w:rFonts w:ascii="Arial" w:hAnsi="Arial" w:cs="Arial"/>
          <w:color w:val="auto"/>
          <w:highlight w:val="none"/>
        </w:rPr>
        <w:t>（7）因发包人原因导致工期延误的其他情形：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 。</w:t>
      </w:r>
    </w:p>
    <w:p>
      <w:pPr>
        <w:pStyle w:val="228"/>
        <w:rPr>
          <w:rFonts w:ascii="Arial" w:hAnsi="Arial" w:cs="Arial"/>
          <w:color w:val="auto"/>
          <w:highlight w:val="none"/>
        </w:rPr>
      </w:pPr>
      <w:r>
        <w:rPr>
          <w:rFonts w:ascii="Arial" w:hAnsi="Arial" w:cs="Arial"/>
          <w:color w:val="auto"/>
          <w:highlight w:val="none"/>
        </w:rPr>
        <w:t>7.5.2 因承包人原因导致工期延误</w:t>
      </w:r>
    </w:p>
    <w:p>
      <w:pPr>
        <w:pStyle w:val="228"/>
        <w:rPr>
          <w:rFonts w:ascii="Arial" w:hAnsi="Arial" w:cs="Arial"/>
          <w:color w:val="auto"/>
          <w:highlight w:val="none"/>
        </w:rPr>
      </w:pPr>
      <w:r>
        <w:rPr>
          <w:rFonts w:ascii="Arial" w:hAnsi="Arial" w:cs="Arial"/>
          <w:color w:val="auto"/>
          <w:highlight w:val="none"/>
        </w:rPr>
        <w:t>因承包人原因造成工期延误，逾期竣工违约金的计算方法为：按逾期竣工的单项工程罚款，每延误一天，按单项工程应支付给承包人的结算造价的万分之四处罚，罚款直接从结算款中扣除。误期时间从规定竣工日期（以《＜竣工（整改）完成认可文件＞收讫告知书》注明的竣工日期为准）起直到实际竣工日期的天数（扣除发包人批准顺延的工期）。因承包人原因造成工期延误，逾期竣工违约金的上限：逾期竣工的单项工程结算造价的3%。</w:t>
      </w:r>
    </w:p>
    <w:p>
      <w:pPr>
        <w:pStyle w:val="228"/>
        <w:rPr>
          <w:rFonts w:ascii="Arial" w:hAnsi="Arial" w:cs="Arial"/>
          <w:color w:val="auto"/>
          <w:highlight w:val="none"/>
        </w:rPr>
      </w:pPr>
      <w:r>
        <w:rPr>
          <w:rFonts w:ascii="Arial" w:hAnsi="Arial" w:cs="Arial"/>
          <w:color w:val="auto"/>
          <w:highlight w:val="none"/>
        </w:rPr>
        <w:t>发包人可从应向承包人支付的任何金额中扣除此项罚款或其他方式收回此款，此罚款的支付并不能解除承包人应完成工程的责任及修补缺陷的义务。由于承包人原因造成本工程延期超过一个月的，发包人除按签约合同价的万分之四/天扣除工期违约金外，发包人有权终止合同，并依法追究承包人的违约责任，由此造成的一切损失均由承包人负责。</w:t>
      </w:r>
    </w:p>
    <w:p>
      <w:pPr>
        <w:pStyle w:val="228"/>
        <w:rPr>
          <w:rFonts w:ascii="Arial" w:hAnsi="Arial" w:cs="Arial"/>
          <w:color w:val="auto"/>
          <w:highlight w:val="none"/>
        </w:rPr>
      </w:pPr>
      <w:r>
        <w:rPr>
          <w:rFonts w:ascii="Arial" w:hAnsi="Arial" w:cs="Arial"/>
          <w:color w:val="auto"/>
          <w:highlight w:val="none"/>
        </w:rPr>
        <w:t>如因承包人原因导致工期延误，承包人还须承担工期延误导致的工程监理费的增加。计算标准：每日0.2万元。该部分费用最高限额为发包人与项目监理单位签订监理合同总价的10%。</w:t>
      </w:r>
    </w:p>
    <w:p>
      <w:pPr>
        <w:pStyle w:val="228"/>
        <w:rPr>
          <w:rFonts w:ascii="Arial" w:hAnsi="Arial" w:cs="Arial"/>
          <w:color w:val="auto"/>
          <w:highlight w:val="none"/>
        </w:rPr>
      </w:pPr>
      <w:r>
        <w:rPr>
          <w:rFonts w:ascii="Arial" w:hAnsi="Arial" w:cs="Arial"/>
          <w:color w:val="auto"/>
          <w:highlight w:val="none"/>
        </w:rPr>
        <w:t>因非承包人原因和政府行为造成工期延误，经发包人和监理人同意给予顺延；由于客观原因（既不是发包人，也不是承包人的原因）造成工程的拖延，发包人不给承包人经济补偿，但是给予适当的工期补偿。</w:t>
      </w:r>
    </w:p>
    <w:p>
      <w:pPr>
        <w:pStyle w:val="277"/>
        <w:rPr>
          <w:rFonts w:ascii="Arial" w:hAnsi="Arial" w:cs="Arial"/>
          <w:color w:val="auto"/>
          <w:highlight w:val="none"/>
        </w:rPr>
      </w:pPr>
      <w:bookmarkStart w:id="329" w:name="_Toc69641895"/>
      <w:bookmarkStart w:id="330" w:name="_Toc8065"/>
      <w:bookmarkStart w:id="331" w:name="_Toc140098588"/>
      <w:bookmarkStart w:id="332" w:name="_Toc55373998"/>
      <w:r>
        <w:rPr>
          <w:rFonts w:ascii="Arial" w:hAnsi="Arial" w:cs="Arial"/>
          <w:color w:val="auto"/>
          <w:highlight w:val="none"/>
        </w:rPr>
        <w:t>7.6 不利物质条件</w:t>
      </w:r>
      <w:bookmarkEnd w:id="329"/>
      <w:bookmarkEnd w:id="330"/>
      <w:bookmarkEnd w:id="331"/>
      <w:bookmarkEnd w:id="332"/>
    </w:p>
    <w:p>
      <w:pPr>
        <w:pStyle w:val="228"/>
        <w:rPr>
          <w:rFonts w:ascii="Arial" w:hAnsi="Arial" w:cs="Arial"/>
          <w:color w:val="auto"/>
          <w:highlight w:val="none"/>
          <w:u w:val="single"/>
        </w:rPr>
      </w:pPr>
      <w:r>
        <w:rPr>
          <w:rFonts w:ascii="Arial" w:hAnsi="Arial" w:cs="Arial"/>
          <w:color w:val="auto"/>
          <w:highlight w:val="none"/>
        </w:rPr>
        <w:t>不利物质条件的其他情形和有关约定：</w:t>
      </w:r>
      <w:r>
        <w:rPr>
          <w:rFonts w:ascii="Arial" w:hAnsi="Arial" w:cs="Arial"/>
          <w:color w:val="auto"/>
          <w:highlight w:val="none"/>
          <w:u w:val="single"/>
        </w:rPr>
        <w:t>同通用条款，无特殊约定 。</w:t>
      </w:r>
    </w:p>
    <w:p>
      <w:pPr>
        <w:pStyle w:val="277"/>
        <w:rPr>
          <w:rFonts w:ascii="Arial" w:hAnsi="Arial" w:cs="Arial"/>
          <w:color w:val="auto"/>
          <w:highlight w:val="none"/>
        </w:rPr>
      </w:pPr>
      <w:bookmarkStart w:id="333" w:name="_Toc140098589"/>
      <w:bookmarkStart w:id="334" w:name="_Toc55373999"/>
      <w:bookmarkStart w:id="335" w:name="_Toc69641896"/>
      <w:bookmarkStart w:id="336" w:name="_Toc3994"/>
      <w:r>
        <w:rPr>
          <w:rFonts w:ascii="Arial" w:hAnsi="Arial" w:cs="Arial"/>
          <w:color w:val="auto"/>
          <w:highlight w:val="none"/>
        </w:rPr>
        <w:t>7.7异常恶劣的气候条件</w:t>
      </w:r>
      <w:bookmarkEnd w:id="333"/>
      <w:bookmarkEnd w:id="334"/>
      <w:bookmarkEnd w:id="335"/>
      <w:bookmarkEnd w:id="336"/>
    </w:p>
    <w:p>
      <w:pPr>
        <w:pStyle w:val="228"/>
        <w:rPr>
          <w:rFonts w:ascii="Arial" w:hAnsi="Arial" w:cs="Arial"/>
          <w:color w:val="auto"/>
          <w:highlight w:val="none"/>
        </w:rPr>
      </w:pPr>
      <w:r>
        <w:rPr>
          <w:rFonts w:ascii="Arial" w:hAnsi="Arial" w:cs="Arial"/>
          <w:color w:val="auto"/>
          <w:highlight w:val="none"/>
        </w:rPr>
        <w:t>发包人和承包人同意以下情形视为异常恶劣的气候条件：</w:t>
      </w:r>
    </w:p>
    <w:p>
      <w:pPr>
        <w:pStyle w:val="228"/>
        <w:rPr>
          <w:rFonts w:ascii="Arial" w:hAnsi="Arial" w:cs="Arial"/>
          <w:color w:val="auto"/>
          <w:highlight w:val="none"/>
        </w:rPr>
      </w:pPr>
      <w:r>
        <w:rPr>
          <w:rFonts w:ascii="Arial" w:hAnsi="Arial" w:cs="Arial"/>
          <w:color w:val="auto"/>
          <w:highlight w:val="none"/>
        </w:rPr>
        <w:t>（1） 10 级以上持续 1 天的大风；</w:t>
      </w:r>
    </w:p>
    <w:p>
      <w:pPr>
        <w:pStyle w:val="228"/>
        <w:rPr>
          <w:rFonts w:ascii="Arial" w:hAnsi="Arial" w:cs="Arial"/>
          <w:color w:val="auto"/>
          <w:highlight w:val="none"/>
        </w:rPr>
      </w:pPr>
      <w:r>
        <w:rPr>
          <w:rFonts w:ascii="Arial" w:hAnsi="Arial" w:cs="Arial"/>
          <w:color w:val="auto"/>
          <w:highlight w:val="none"/>
        </w:rPr>
        <w:t>（2） 暴雨级以上持续 1 天的大雨；</w:t>
      </w:r>
    </w:p>
    <w:p>
      <w:pPr>
        <w:pStyle w:val="228"/>
        <w:rPr>
          <w:rFonts w:ascii="Arial" w:hAnsi="Arial" w:cs="Arial"/>
          <w:color w:val="auto"/>
          <w:highlight w:val="none"/>
        </w:rPr>
      </w:pPr>
      <w:r>
        <w:rPr>
          <w:rFonts w:ascii="Arial" w:hAnsi="Arial" w:cs="Arial"/>
          <w:color w:val="auto"/>
          <w:highlight w:val="none"/>
        </w:rPr>
        <w:t>（3）50年以上未发生过的持续 2 天的高温天气；</w:t>
      </w:r>
    </w:p>
    <w:p>
      <w:pPr>
        <w:pStyle w:val="228"/>
        <w:rPr>
          <w:rFonts w:ascii="Arial" w:hAnsi="Arial" w:cs="Arial"/>
          <w:color w:val="auto"/>
          <w:highlight w:val="none"/>
        </w:rPr>
      </w:pPr>
      <w:r>
        <w:rPr>
          <w:rFonts w:ascii="Arial" w:hAnsi="Arial" w:cs="Arial"/>
          <w:color w:val="auto"/>
          <w:highlight w:val="none"/>
        </w:rPr>
        <w:t>（4）50年以上未发生的持续 2 天的低温天气。</w:t>
      </w:r>
    </w:p>
    <w:p>
      <w:pPr>
        <w:pStyle w:val="228"/>
        <w:rPr>
          <w:rFonts w:ascii="Arial" w:hAnsi="Arial" w:cs="Arial"/>
          <w:color w:val="auto"/>
          <w:highlight w:val="none"/>
        </w:rPr>
      </w:pPr>
      <w:r>
        <w:rPr>
          <w:rFonts w:ascii="Arial" w:hAnsi="Arial" w:cs="Arial"/>
          <w:color w:val="auto"/>
          <w:highlight w:val="none"/>
        </w:rPr>
        <w:t>以上异常恶劣的气候条件以当地气象局发布的信息为准。</w:t>
      </w:r>
    </w:p>
    <w:p>
      <w:pPr>
        <w:pStyle w:val="277"/>
        <w:rPr>
          <w:rFonts w:ascii="Arial" w:hAnsi="Arial" w:cs="Arial"/>
          <w:color w:val="auto"/>
          <w:highlight w:val="none"/>
        </w:rPr>
      </w:pPr>
      <w:bookmarkStart w:id="337" w:name="_Toc24231"/>
      <w:bookmarkStart w:id="338" w:name="_Toc69641897"/>
      <w:bookmarkStart w:id="339" w:name="_Toc55374000"/>
      <w:bookmarkStart w:id="340" w:name="_Toc140098590"/>
      <w:r>
        <w:rPr>
          <w:rFonts w:ascii="Arial" w:hAnsi="Arial" w:cs="Arial"/>
          <w:color w:val="auto"/>
          <w:highlight w:val="none"/>
        </w:rPr>
        <w:t>7.9 提前竣工的奖励</w:t>
      </w:r>
      <w:bookmarkEnd w:id="337"/>
      <w:bookmarkEnd w:id="338"/>
      <w:bookmarkEnd w:id="339"/>
      <w:bookmarkEnd w:id="340"/>
    </w:p>
    <w:p>
      <w:pPr>
        <w:pStyle w:val="228"/>
        <w:rPr>
          <w:rFonts w:ascii="Arial" w:hAnsi="Arial" w:cs="Arial"/>
          <w:color w:val="auto"/>
          <w:highlight w:val="none"/>
          <w:u w:val="single"/>
        </w:rPr>
      </w:pPr>
      <w:r>
        <w:rPr>
          <w:rFonts w:ascii="Arial" w:hAnsi="Arial" w:cs="Arial"/>
          <w:color w:val="auto"/>
          <w:highlight w:val="none"/>
        </w:rPr>
        <w:t>7.9.2提前竣工的奖励：</w:t>
      </w:r>
      <w:r>
        <w:rPr>
          <w:rFonts w:ascii="Arial" w:hAnsi="Arial" w:cs="Arial"/>
          <w:color w:val="auto"/>
          <w:highlight w:val="none"/>
          <w:u w:val="single"/>
        </w:rPr>
        <w:t xml:space="preserve"> /  </w:t>
      </w:r>
      <w:r>
        <w:rPr>
          <w:rFonts w:ascii="Arial" w:hAnsi="Arial" w:cs="Arial"/>
          <w:color w:val="auto"/>
          <w:highlight w:val="none"/>
        </w:rPr>
        <w:t xml:space="preserve">  。</w:t>
      </w:r>
    </w:p>
    <w:p>
      <w:pPr>
        <w:pStyle w:val="290"/>
        <w:ind w:firstLine="422"/>
        <w:rPr>
          <w:rFonts w:cs="Arial"/>
          <w:color w:val="auto"/>
          <w:highlight w:val="none"/>
        </w:rPr>
      </w:pPr>
      <w:bookmarkStart w:id="341" w:name="_Toc6823"/>
      <w:bookmarkStart w:id="342" w:name="_Toc55374001"/>
      <w:bookmarkStart w:id="343" w:name="_Toc140098591"/>
      <w:bookmarkStart w:id="344" w:name="_Toc69641898"/>
      <w:r>
        <w:rPr>
          <w:rFonts w:cs="Arial"/>
          <w:color w:val="auto"/>
          <w:highlight w:val="none"/>
        </w:rPr>
        <w:t>8. 材料与设备</w:t>
      </w:r>
      <w:bookmarkEnd w:id="341"/>
      <w:bookmarkEnd w:id="342"/>
      <w:bookmarkEnd w:id="343"/>
      <w:bookmarkEnd w:id="344"/>
    </w:p>
    <w:p>
      <w:pPr>
        <w:pStyle w:val="277"/>
        <w:rPr>
          <w:rFonts w:ascii="Arial" w:hAnsi="Arial" w:cs="Arial"/>
          <w:color w:val="auto"/>
          <w:highlight w:val="none"/>
        </w:rPr>
      </w:pPr>
      <w:bookmarkStart w:id="345" w:name="_Toc55374002"/>
      <w:bookmarkStart w:id="346" w:name="_Toc5534"/>
      <w:bookmarkStart w:id="347" w:name="_Toc69641899"/>
      <w:bookmarkStart w:id="348" w:name="_Toc140098592"/>
      <w:r>
        <w:rPr>
          <w:rFonts w:ascii="Arial" w:hAnsi="Arial" w:cs="Arial"/>
          <w:color w:val="auto"/>
          <w:highlight w:val="none"/>
        </w:rPr>
        <w:t>8.1 发包人供应材料与工程设备</w:t>
      </w:r>
      <w:bookmarkEnd w:id="345"/>
      <w:bookmarkEnd w:id="346"/>
      <w:bookmarkEnd w:id="347"/>
      <w:bookmarkEnd w:id="348"/>
    </w:p>
    <w:p>
      <w:pPr>
        <w:pStyle w:val="228"/>
        <w:rPr>
          <w:rFonts w:ascii="Arial" w:hAnsi="Arial" w:cs="Arial"/>
          <w:color w:val="auto"/>
          <w:highlight w:val="none"/>
        </w:rPr>
      </w:pPr>
      <w:r>
        <w:rPr>
          <w:rFonts w:ascii="Arial" w:hAnsi="Arial" w:cs="Arial"/>
          <w:color w:val="auto"/>
          <w:highlight w:val="none"/>
        </w:rPr>
        <w:t>发包人自行供应材料、工程设备：</w:t>
      </w:r>
      <w:r>
        <w:rPr>
          <w:rFonts w:ascii="Arial" w:hAnsi="Arial" w:cs="Arial"/>
          <w:color w:val="auto"/>
          <w:highlight w:val="none"/>
          <w:u w:val="single"/>
        </w:rPr>
        <w:tab/>
      </w:r>
      <w:r>
        <w:rPr>
          <w:rFonts w:ascii="Arial" w:hAnsi="Arial" w:cs="Arial"/>
          <w:color w:val="auto"/>
          <w:highlight w:val="none"/>
          <w:u w:val="single"/>
        </w:rPr>
        <w:t>无</w:t>
      </w:r>
      <w:r>
        <w:rPr>
          <w:rFonts w:ascii="Arial" w:hAnsi="Arial" w:cs="Arial"/>
          <w:color w:val="auto"/>
          <w:highlight w:val="none"/>
          <w:u w:val="single"/>
        </w:rPr>
        <w:tab/>
      </w:r>
      <w:r>
        <w:rPr>
          <w:rFonts w:ascii="Arial" w:hAnsi="Arial" w:cs="Arial"/>
          <w:color w:val="auto"/>
          <w:highlight w:val="none"/>
        </w:rPr>
        <w:t>。</w:t>
      </w:r>
    </w:p>
    <w:p>
      <w:pPr>
        <w:pStyle w:val="277"/>
        <w:rPr>
          <w:rFonts w:ascii="Arial" w:hAnsi="Arial" w:cs="Arial"/>
          <w:color w:val="auto"/>
          <w:highlight w:val="none"/>
        </w:rPr>
      </w:pPr>
      <w:bookmarkStart w:id="349" w:name="_Toc55374003"/>
      <w:bookmarkStart w:id="350" w:name="_Toc69641900"/>
      <w:bookmarkStart w:id="351" w:name="_Toc22657"/>
      <w:bookmarkStart w:id="352" w:name="_Toc140098593"/>
      <w:r>
        <w:rPr>
          <w:rFonts w:ascii="Arial" w:hAnsi="Arial" w:cs="Arial"/>
          <w:color w:val="auto"/>
          <w:highlight w:val="none"/>
        </w:rPr>
        <w:t>8.2 承包人供应材料与工程设备</w:t>
      </w:r>
      <w:bookmarkEnd w:id="349"/>
      <w:bookmarkEnd w:id="350"/>
      <w:bookmarkEnd w:id="351"/>
      <w:bookmarkEnd w:id="352"/>
    </w:p>
    <w:p>
      <w:pPr>
        <w:pStyle w:val="228"/>
        <w:rPr>
          <w:rFonts w:ascii="Arial" w:hAnsi="Arial" w:cs="Arial"/>
          <w:color w:val="auto"/>
          <w:highlight w:val="none"/>
        </w:rPr>
      </w:pPr>
      <w:r>
        <w:rPr>
          <w:rFonts w:ascii="Arial" w:hAnsi="Arial" w:cs="Arial"/>
          <w:color w:val="auto"/>
          <w:highlight w:val="none"/>
        </w:rPr>
        <w:t>8.2.1除专用合同条款第8.1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专用条款第10.7.1项的约定，由发包人和承包人以招标方式确定专项供应商。发包人负责提供的主要材料和工程设备清单见合同附件2“发包人供应材料和设备一览表”。</w:t>
      </w:r>
    </w:p>
    <w:p>
      <w:pPr>
        <w:pStyle w:val="228"/>
        <w:rPr>
          <w:rFonts w:ascii="Arial" w:hAnsi="Arial" w:cs="Arial"/>
          <w:color w:val="auto"/>
          <w:highlight w:val="none"/>
        </w:rPr>
      </w:pPr>
      <w:r>
        <w:rPr>
          <w:rFonts w:ascii="Arial" w:hAnsi="Arial" w:cs="Arial"/>
          <w:color w:val="auto"/>
          <w:highlight w:val="none"/>
        </w:rPr>
        <w:t>8.2.2 承包人提供的材料和工程设备的供货人及品种、规格、数量和供货时间等报送监理人审批的时间：承包人应在材料、设备订货前15个日历日前向监理人报送材料采购计划、专项材料采购计划等。监理人于收到之日起5个日历日内批复。</w:t>
      </w:r>
    </w:p>
    <w:p>
      <w:pPr>
        <w:pStyle w:val="228"/>
        <w:rPr>
          <w:rFonts w:ascii="Arial" w:hAnsi="Arial" w:cs="Arial"/>
          <w:color w:val="auto"/>
          <w:highlight w:val="none"/>
        </w:rPr>
      </w:pPr>
      <w:r>
        <w:rPr>
          <w:rFonts w:ascii="Arial" w:hAnsi="Arial" w:cs="Arial"/>
          <w:color w:val="auto"/>
          <w:highlight w:val="none"/>
        </w:rPr>
        <w:t>8.2.3 承包人采购材料和设备的约定：</w:t>
      </w:r>
    </w:p>
    <w:p>
      <w:pPr>
        <w:pStyle w:val="228"/>
        <w:rPr>
          <w:rFonts w:ascii="Arial" w:hAnsi="Arial" w:cs="Arial"/>
          <w:color w:val="auto"/>
          <w:highlight w:val="none"/>
        </w:rPr>
      </w:pPr>
      <w:r>
        <w:rPr>
          <w:rFonts w:ascii="Arial" w:hAnsi="Arial" w:cs="Arial"/>
          <w:color w:val="auto"/>
          <w:highlight w:val="none"/>
        </w:rPr>
        <w:t>（1）承包人采购的材料设备的品种、规格、型号、质量应满足设计文件、竞争性磋商文件、响应文件和现行建筑工程施工质量与验收规范的要求；对发包人在招标时，没有明确约定参照或相当于**品牌、档次的材料和设备，或双方对材料和设备选择有争议的，发包人有权要求承包人按不低于招标控制价相同细目的材料或设备价格进行采购。</w:t>
      </w:r>
    </w:p>
    <w:p>
      <w:pPr>
        <w:pStyle w:val="228"/>
        <w:rPr>
          <w:rFonts w:ascii="Arial" w:hAnsi="Arial" w:cs="Arial"/>
          <w:color w:val="auto"/>
          <w:highlight w:val="none"/>
        </w:rPr>
      </w:pPr>
      <w:r>
        <w:rPr>
          <w:rFonts w:ascii="Arial" w:hAnsi="Arial" w:cs="Arial"/>
          <w:color w:val="auto"/>
          <w:highlight w:val="none"/>
        </w:rPr>
        <w:t>（2）承包人采购的主要材料、设备等必须注明产品名称、规格、型号、数量、品牌及生产厂家，并在采购前 15 个日历日内书面通知发包人现场代表，提交其负责提供的材料和工程设备的质量证明文件，取得发包人的书面同意（该同意及相关检验测试、验收均不因此免除承包人的任何质量责任）方可进行采购；未经发包人同意，如已用于本工程，承包人须按发包人因此提出的相关指令无条件执行，所造成的损失由承包人负责。</w:t>
      </w:r>
    </w:p>
    <w:p>
      <w:pPr>
        <w:pStyle w:val="228"/>
        <w:rPr>
          <w:rFonts w:ascii="Arial" w:hAnsi="Arial" w:cs="Arial"/>
          <w:color w:val="auto"/>
          <w:highlight w:val="none"/>
        </w:rPr>
      </w:pPr>
      <w:r>
        <w:rPr>
          <w:rFonts w:ascii="Arial" w:hAnsi="Arial" w:cs="Arial"/>
          <w:color w:val="auto"/>
          <w:highlight w:val="none"/>
        </w:rPr>
        <w:t>（3）承包人采购的材料设备的检验或实验必须满足设计文件及国家现行的有关标准的要求，需送检的材料设备由承包人负责；送检时，应通知监理工程师、发包人现场代表见证，未经监理工程师、发包人现场代表见证的送检材料，不能用于本工程，否则，因此所造成的损失由承包人负责。</w:t>
      </w:r>
    </w:p>
    <w:p>
      <w:pPr>
        <w:pStyle w:val="228"/>
        <w:rPr>
          <w:rFonts w:ascii="Arial" w:hAnsi="Arial" w:cs="Arial"/>
          <w:color w:val="auto"/>
          <w:highlight w:val="none"/>
        </w:rPr>
      </w:pPr>
      <w:r>
        <w:rPr>
          <w:rFonts w:ascii="Arial" w:hAnsi="Arial" w:cs="Arial"/>
          <w:color w:val="auto"/>
          <w:highlight w:val="none"/>
        </w:rPr>
        <w:t>（4）竞争性磋商文件对承包人自行采购的材料、设备有规定的，承包人须严格执行；材料应严格保证质量，若有个别用材发现以次品冒充，责令全部更换，更换后须经监理人检验，并对承包人按违约处理。承包人参与磋商时所报的材料品牌原则上不允许更换，确需更换时须经发包人认可，擅自采用其他品牌的，结算时材料价格不计入综合单价中。监理人发现承包人使用了不合格的材料和工程设备，应实时发出指示，要求承包人立即改正，并禁止在工程中继续使用不合格的材料和工程设备。承包人若使用了次品或不合格或不符合约定的材料和工程设备，不予改正的，不按提供样品采购的，发包人有权对其不予结算和验收。</w:t>
      </w:r>
    </w:p>
    <w:p>
      <w:pPr>
        <w:pStyle w:val="228"/>
        <w:rPr>
          <w:rFonts w:ascii="Arial" w:hAnsi="Arial" w:cs="Arial"/>
          <w:color w:val="auto"/>
          <w:highlight w:val="none"/>
        </w:rPr>
      </w:pPr>
      <w:r>
        <w:rPr>
          <w:rFonts w:ascii="Arial" w:hAnsi="Arial" w:cs="Arial"/>
          <w:color w:val="auto"/>
          <w:highlight w:val="none"/>
        </w:rPr>
        <w:t>（5）对承包人提供的材料和工程设备，承包人须会同监理人进行检验和交货验收，查验材料合格证明和产品合格证书，并按合同约定和监理人指示，进行材料的抽样检验和工程设备的检验测试，检验和测试结果应提交监理人，所需费用由承包人承担。</w:t>
      </w:r>
    </w:p>
    <w:p>
      <w:pPr>
        <w:pStyle w:val="228"/>
        <w:rPr>
          <w:rFonts w:ascii="Arial" w:hAnsi="Arial" w:cs="Arial"/>
          <w:color w:val="auto"/>
          <w:highlight w:val="none"/>
        </w:rPr>
      </w:pPr>
      <w:r>
        <w:rPr>
          <w:rFonts w:ascii="Arial" w:hAnsi="Arial" w:cs="Arial"/>
          <w:color w:val="auto"/>
          <w:highlight w:val="none"/>
        </w:rPr>
        <w:t>（6）承包人用于本工程的模板，必须符合模板验收技术规范。</w:t>
      </w:r>
    </w:p>
    <w:p>
      <w:pPr>
        <w:pStyle w:val="228"/>
        <w:rPr>
          <w:rFonts w:ascii="Arial" w:hAnsi="Arial" w:cs="Arial"/>
          <w:color w:val="auto"/>
          <w:highlight w:val="none"/>
        </w:rPr>
      </w:pPr>
      <w:r>
        <w:rPr>
          <w:rFonts w:ascii="Arial" w:hAnsi="Arial" w:cs="Arial"/>
          <w:color w:val="auto"/>
          <w:highlight w:val="none"/>
        </w:rPr>
        <w:t>（7）禁止使用松木、松木包装材料设备、种子、苗木、花卉及繁殖材料。</w:t>
      </w:r>
    </w:p>
    <w:p>
      <w:pPr>
        <w:pStyle w:val="228"/>
        <w:rPr>
          <w:rFonts w:ascii="Arial" w:hAnsi="Arial" w:cs="Arial"/>
          <w:color w:val="auto"/>
          <w:highlight w:val="none"/>
        </w:rPr>
      </w:pPr>
      <w:r>
        <w:rPr>
          <w:rFonts w:ascii="Arial" w:hAnsi="Arial" w:cs="Arial"/>
          <w:color w:val="auto"/>
          <w:highlight w:val="none"/>
        </w:rPr>
        <w:t>（8）承包人采购的所有材料、设备均应达到国家规范“合格”标准以上并符合本合同有关要求，每发现一个质量问题或不符合合同要求的，发包人将从工程款内扣除 1000 元的违约金；每发现一个批次质量问题，发包人将从工程款内扣除 10000 元的违约金。若发现不符合标准或约定的材料、设备用于工程中，承包人无条件返工且费用自理。</w:t>
      </w:r>
    </w:p>
    <w:p>
      <w:pPr>
        <w:pStyle w:val="277"/>
        <w:rPr>
          <w:rFonts w:ascii="Arial" w:hAnsi="Arial" w:cs="Arial"/>
          <w:color w:val="auto"/>
          <w:highlight w:val="none"/>
        </w:rPr>
      </w:pPr>
      <w:bookmarkStart w:id="353" w:name="_Toc29299"/>
      <w:bookmarkStart w:id="354" w:name="_Toc55374004"/>
      <w:bookmarkStart w:id="355" w:name="_Toc140098594"/>
      <w:bookmarkStart w:id="356" w:name="_Toc69641901"/>
      <w:r>
        <w:rPr>
          <w:rFonts w:ascii="Arial" w:hAnsi="Arial" w:cs="Arial"/>
          <w:color w:val="auto"/>
          <w:highlight w:val="none"/>
        </w:rPr>
        <w:t>8.4材料与工程设备的保管与使用</w:t>
      </w:r>
      <w:bookmarkEnd w:id="353"/>
      <w:bookmarkEnd w:id="354"/>
      <w:bookmarkEnd w:id="355"/>
      <w:bookmarkEnd w:id="356"/>
    </w:p>
    <w:p>
      <w:pPr>
        <w:pStyle w:val="228"/>
        <w:rPr>
          <w:rFonts w:ascii="Arial" w:hAnsi="Arial" w:cs="Arial"/>
          <w:color w:val="auto"/>
          <w:highlight w:val="none"/>
        </w:rPr>
      </w:pPr>
      <w:r>
        <w:rPr>
          <w:rFonts w:ascii="Arial" w:hAnsi="Arial" w:cs="Arial"/>
          <w:color w:val="auto"/>
          <w:highlight w:val="none"/>
        </w:rPr>
        <w:t>8.4.1发包人供应的材料设备的保管费用的承担：由发包人提供的材料和工程设备验收后，由承包人负责接收、运输和保管。</w:t>
      </w:r>
    </w:p>
    <w:p>
      <w:pPr>
        <w:pStyle w:val="277"/>
        <w:rPr>
          <w:rFonts w:ascii="Arial" w:hAnsi="Arial" w:cs="Arial"/>
          <w:color w:val="auto"/>
          <w:highlight w:val="none"/>
        </w:rPr>
      </w:pPr>
      <w:bookmarkStart w:id="357" w:name="_Toc140098595"/>
      <w:bookmarkStart w:id="358" w:name="_Toc55374005"/>
      <w:bookmarkStart w:id="359" w:name="_Toc69641902"/>
      <w:bookmarkStart w:id="360" w:name="_Toc17147"/>
      <w:r>
        <w:rPr>
          <w:rFonts w:ascii="Arial" w:hAnsi="Arial" w:cs="Arial"/>
          <w:color w:val="auto"/>
          <w:highlight w:val="none"/>
        </w:rPr>
        <w:t>8.6 样品</w:t>
      </w:r>
      <w:bookmarkEnd w:id="357"/>
      <w:bookmarkEnd w:id="358"/>
      <w:bookmarkEnd w:id="359"/>
      <w:bookmarkEnd w:id="360"/>
    </w:p>
    <w:p>
      <w:pPr>
        <w:pStyle w:val="228"/>
        <w:rPr>
          <w:rFonts w:ascii="Arial" w:hAnsi="Arial" w:cs="Arial"/>
          <w:color w:val="auto"/>
          <w:highlight w:val="none"/>
        </w:rPr>
      </w:pPr>
      <w:r>
        <w:rPr>
          <w:rFonts w:ascii="Arial" w:hAnsi="Arial" w:cs="Arial"/>
          <w:color w:val="auto"/>
          <w:highlight w:val="none"/>
        </w:rPr>
        <w:t>8.6.1 样品的报送与封存</w:t>
      </w:r>
    </w:p>
    <w:p>
      <w:pPr>
        <w:pStyle w:val="228"/>
        <w:rPr>
          <w:rFonts w:ascii="Arial" w:hAnsi="Arial" w:cs="Arial"/>
          <w:color w:val="auto"/>
          <w:highlight w:val="none"/>
        </w:rPr>
      </w:pPr>
      <w:r>
        <w:rPr>
          <w:rFonts w:ascii="Arial" w:hAnsi="Arial" w:cs="Arial"/>
          <w:color w:val="auto"/>
          <w:highlight w:val="none"/>
        </w:rPr>
        <w:t>需要承包人报送样品的材料或工程设备，样品的种类、名称、规格、数量要求：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bookmarkStart w:id="361" w:name="_Toc69641903"/>
      <w:bookmarkStart w:id="362" w:name="_Toc55374006"/>
      <w:bookmarkStart w:id="363" w:name="_Toc140098596"/>
    </w:p>
    <w:p>
      <w:pPr>
        <w:pStyle w:val="277"/>
        <w:rPr>
          <w:rFonts w:ascii="Arial" w:hAnsi="Arial" w:cs="Arial"/>
          <w:color w:val="auto"/>
          <w:highlight w:val="none"/>
        </w:rPr>
      </w:pPr>
      <w:bookmarkStart w:id="364" w:name="_Toc25532"/>
      <w:r>
        <w:rPr>
          <w:rFonts w:ascii="Arial" w:hAnsi="Arial" w:cs="Arial"/>
          <w:color w:val="auto"/>
          <w:highlight w:val="none"/>
        </w:rPr>
        <w:t>8.8 施工设备和临时设施</w:t>
      </w:r>
      <w:bookmarkEnd w:id="361"/>
      <w:bookmarkEnd w:id="362"/>
      <w:bookmarkEnd w:id="363"/>
      <w:bookmarkEnd w:id="364"/>
    </w:p>
    <w:p>
      <w:pPr>
        <w:pStyle w:val="228"/>
        <w:rPr>
          <w:rFonts w:ascii="Arial" w:hAnsi="Arial" w:cs="Arial"/>
          <w:color w:val="auto"/>
          <w:highlight w:val="none"/>
        </w:rPr>
      </w:pPr>
      <w:r>
        <w:rPr>
          <w:rFonts w:ascii="Arial" w:hAnsi="Arial" w:cs="Arial"/>
          <w:color w:val="auto"/>
          <w:highlight w:val="none"/>
        </w:rPr>
        <w:t>8.8.1 承包人提供的施工设备和临时设施</w:t>
      </w:r>
    </w:p>
    <w:p>
      <w:pPr>
        <w:pStyle w:val="228"/>
        <w:rPr>
          <w:rFonts w:ascii="Arial" w:hAnsi="Arial" w:cs="Arial"/>
          <w:color w:val="auto"/>
          <w:highlight w:val="none"/>
        </w:rPr>
      </w:pPr>
      <w:r>
        <w:rPr>
          <w:rFonts w:ascii="Arial" w:hAnsi="Arial" w:cs="Arial"/>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pPr>
        <w:pStyle w:val="228"/>
        <w:rPr>
          <w:rFonts w:ascii="Arial" w:hAnsi="Arial" w:cs="Arial"/>
          <w:color w:val="auto"/>
          <w:highlight w:val="none"/>
        </w:rPr>
      </w:pPr>
      <w:r>
        <w:rPr>
          <w:rFonts w:ascii="Arial" w:hAnsi="Arial" w:cs="Arial"/>
          <w:color w:val="auto"/>
          <w:highlight w:val="none"/>
        </w:rPr>
        <w:t>关于修建临时设施费用承担的约定：</w:t>
      </w:r>
    </w:p>
    <w:p>
      <w:pPr>
        <w:pStyle w:val="228"/>
        <w:rPr>
          <w:rFonts w:ascii="Arial" w:hAnsi="Arial" w:cs="Arial"/>
          <w:color w:val="auto"/>
          <w:highlight w:val="none"/>
        </w:rPr>
      </w:pPr>
      <w:r>
        <w:rPr>
          <w:rFonts w:ascii="Arial" w:hAnsi="Arial" w:cs="Arial"/>
          <w:color w:val="auto"/>
          <w:highlight w:val="none"/>
        </w:rPr>
        <w:t>①承包人的临时用地（含项目部驻地等）租用费（含拆迁补偿）、临时用地的环保、恢复、临时用地的青苗补偿及地面附着物拆除等费用均由承包人负责，以上费用在报价中综合考虑。</w:t>
      </w:r>
    </w:p>
    <w:p>
      <w:pPr>
        <w:pStyle w:val="228"/>
        <w:rPr>
          <w:rFonts w:ascii="Arial" w:hAnsi="Arial" w:cs="Arial"/>
          <w:color w:val="auto"/>
          <w:highlight w:val="none"/>
        </w:rPr>
      </w:pPr>
      <w:r>
        <w:rPr>
          <w:rFonts w:ascii="Arial" w:hAnsi="Arial" w:cs="Arial"/>
          <w:color w:val="auto"/>
          <w:highlight w:val="none"/>
        </w:rPr>
        <w:t>②承包人负责合同实施期间其合同段内临时交通道路（含场内外连接公共交通道路）和交通设施的修建、维修、养护和交通管理工作，并承担一切费用。</w:t>
      </w:r>
    </w:p>
    <w:p>
      <w:pPr>
        <w:pStyle w:val="228"/>
        <w:rPr>
          <w:rFonts w:ascii="Arial" w:hAnsi="Arial" w:cs="Arial"/>
          <w:color w:val="auto"/>
          <w:highlight w:val="none"/>
        </w:rPr>
      </w:pPr>
      <w:r>
        <w:rPr>
          <w:rFonts w:ascii="Arial" w:hAnsi="Arial" w:cs="Arial"/>
          <w:color w:val="auto"/>
          <w:highlight w:val="non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228"/>
        <w:rPr>
          <w:rFonts w:ascii="Arial" w:hAnsi="Arial" w:cs="Arial"/>
          <w:color w:val="auto"/>
          <w:highlight w:val="none"/>
        </w:rPr>
      </w:pPr>
      <w:r>
        <w:rPr>
          <w:rFonts w:ascii="Arial" w:hAnsi="Arial" w:cs="Arial"/>
          <w:color w:val="auto"/>
          <w:highlight w:val="none"/>
        </w:rPr>
        <w:t>8.8.2 发包人提供的施工设备和临时设施</w:t>
      </w:r>
    </w:p>
    <w:p>
      <w:pPr>
        <w:pStyle w:val="228"/>
        <w:rPr>
          <w:rFonts w:ascii="Arial" w:hAnsi="Arial" w:cs="Arial"/>
          <w:color w:val="auto"/>
          <w:highlight w:val="none"/>
        </w:rPr>
      </w:pPr>
      <w:r>
        <w:rPr>
          <w:rFonts w:ascii="Arial" w:hAnsi="Arial" w:cs="Arial"/>
          <w:color w:val="auto"/>
          <w:highlight w:val="none"/>
        </w:rPr>
        <w:t>发包人提供的施工设备和临时设施：</w:t>
      </w:r>
      <w:r>
        <w:rPr>
          <w:rFonts w:ascii="Arial" w:hAnsi="Arial" w:cs="Arial"/>
          <w:color w:val="auto"/>
          <w:highlight w:val="none"/>
          <w:u w:val="single"/>
        </w:rPr>
        <w:tab/>
      </w:r>
      <w:r>
        <w:rPr>
          <w:rFonts w:ascii="Arial" w:hAnsi="Arial" w:cs="Arial"/>
          <w:color w:val="auto"/>
          <w:highlight w:val="none"/>
          <w:u w:val="single"/>
        </w:rPr>
        <w:t>项目场区内临时用水、用电接驳点</w:t>
      </w:r>
      <w:r>
        <w:rPr>
          <w:rFonts w:ascii="Arial" w:hAnsi="Arial" w:cs="Arial"/>
          <w:color w:val="auto"/>
          <w:highlight w:val="none"/>
          <w:u w:val="single"/>
        </w:rPr>
        <w:tab/>
      </w:r>
      <w:r>
        <w:rPr>
          <w:rFonts w:ascii="Arial" w:hAnsi="Arial" w:cs="Arial"/>
          <w:color w:val="auto"/>
          <w:highlight w:val="none"/>
        </w:rPr>
        <w:t>。</w:t>
      </w:r>
    </w:p>
    <w:p>
      <w:pPr>
        <w:pStyle w:val="228"/>
        <w:rPr>
          <w:rFonts w:ascii="Arial" w:hAnsi="Arial" w:cs="Arial"/>
          <w:color w:val="auto"/>
          <w:highlight w:val="none"/>
          <w:u w:val="single"/>
        </w:rPr>
      </w:pPr>
      <w:r>
        <w:rPr>
          <w:rFonts w:ascii="Arial" w:hAnsi="Arial" w:cs="Arial"/>
          <w:color w:val="auto"/>
          <w:highlight w:val="none"/>
        </w:rPr>
        <w:t>发包人提供的施工设备和临时设施的运行、维护、拆除、清运费用的承担人：</w:t>
      </w:r>
      <w:r>
        <w:rPr>
          <w:rFonts w:ascii="Arial" w:hAnsi="Arial" w:cs="Arial"/>
          <w:color w:val="auto"/>
          <w:highlight w:val="none"/>
          <w:u w:val="single"/>
        </w:rPr>
        <w:tab/>
      </w:r>
      <w:r>
        <w:rPr>
          <w:rFonts w:ascii="Arial" w:hAnsi="Arial" w:cs="Arial"/>
          <w:color w:val="auto"/>
          <w:highlight w:val="none"/>
          <w:u w:val="single"/>
        </w:rPr>
        <w:t>承包人</w:t>
      </w:r>
      <w:r>
        <w:rPr>
          <w:rFonts w:ascii="Arial" w:hAnsi="Arial" w:cs="Arial"/>
          <w:color w:val="auto"/>
          <w:highlight w:val="none"/>
          <w:u w:val="single"/>
        </w:rPr>
        <w:tab/>
      </w:r>
      <w:r>
        <w:rPr>
          <w:rFonts w:ascii="Arial" w:hAnsi="Arial" w:cs="Arial"/>
          <w:color w:val="auto"/>
          <w:highlight w:val="none"/>
          <w:u w:val="single"/>
        </w:rPr>
        <w:t>。</w:t>
      </w:r>
    </w:p>
    <w:p>
      <w:pPr>
        <w:pStyle w:val="290"/>
        <w:ind w:firstLine="422"/>
        <w:rPr>
          <w:rFonts w:cs="Arial"/>
          <w:color w:val="auto"/>
          <w:highlight w:val="none"/>
        </w:rPr>
      </w:pPr>
      <w:bookmarkStart w:id="365" w:name="_Toc55374007"/>
      <w:bookmarkStart w:id="366" w:name="_Toc16924"/>
      <w:bookmarkStart w:id="367" w:name="_Toc140098597"/>
      <w:bookmarkStart w:id="368" w:name="_Toc69641904"/>
      <w:r>
        <w:rPr>
          <w:rFonts w:cs="Arial"/>
          <w:color w:val="auto"/>
          <w:highlight w:val="none"/>
        </w:rPr>
        <w:t>9. 试验与检验</w:t>
      </w:r>
      <w:bookmarkEnd w:id="365"/>
      <w:bookmarkEnd w:id="366"/>
      <w:bookmarkEnd w:id="367"/>
      <w:bookmarkEnd w:id="368"/>
    </w:p>
    <w:p>
      <w:pPr>
        <w:pStyle w:val="277"/>
        <w:rPr>
          <w:rFonts w:ascii="Arial" w:hAnsi="Arial" w:cs="Arial"/>
          <w:color w:val="auto"/>
          <w:highlight w:val="none"/>
        </w:rPr>
      </w:pPr>
      <w:bookmarkStart w:id="369" w:name="_Toc15879"/>
      <w:bookmarkStart w:id="370" w:name="_Toc140098598"/>
      <w:bookmarkStart w:id="371" w:name="_Toc55374008"/>
      <w:bookmarkStart w:id="372" w:name="_Toc69641905"/>
      <w:r>
        <w:rPr>
          <w:rFonts w:ascii="Arial" w:hAnsi="Arial" w:cs="Arial"/>
          <w:color w:val="auto"/>
          <w:highlight w:val="none"/>
        </w:rPr>
        <w:t>9.1试验设备与试验人员</w:t>
      </w:r>
      <w:bookmarkEnd w:id="369"/>
      <w:bookmarkEnd w:id="370"/>
      <w:bookmarkEnd w:id="371"/>
      <w:bookmarkEnd w:id="372"/>
    </w:p>
    <w:p>
      <w:pPr>
        <w:pStyle w:val="228"/>
        <w:rPr>
          <w:rFonts w:ascii="Arial" w:hAnsi="Arial" w:cs="Arial"/>
          <w:color w:val="auto"/>
          <w:highlight w:val="none"/>
        </w:rPr>
      </w:pPr>
      <w:r>
        <w:rPr>
          <w:rFonts w:ascii="Arial" w:hAnsi="Arial" w:cs="Arial"/>
          <w:color w:val="auto"/>
          <w:highlight w:val="none"/>
        </w:rPr>
        <w:t>9.1.2 试验设备</w:t>
      </w:r>
    </w:p>
    <w:p>
      <w:pPr>
        <w:pStyle w:val="228"/>
        <w:rPr>
          <w:rFonts w:ascii="Arial" w:hAnsi="Arial" w:cs="Arial"/>
          <w:color w:val="auto"/>
          <w:highlight w:val="none"/>
        </w:rPr>
      </w:pPr>
      <w:r>
        <w:rPr>
          <w:rFonts w:ascii="Arial" w:hAnsi="Arial" w:cs="Arial"/>
          <w:color w:val="auto"/>
          <w:highlight w:val="none"/>
        </w:rPr>
        <w:t>施工现场需要配置的试验场所：</w:t>
      </w:r>
      <w:r>
        <w:rPr>
          <w:rFonts w:ascii="Arial" w:hAnsi="Arial" w:cs="Arial"/>
          <w:color w:val="auto"/>
          <w:highlight w:val="none"/>
          <w:u w:val="single"/>
        </w:rPr>
        <w:t xml:space="preserve"> 混凝土或砂浆试块养护场所</w:t>
      </w:r>
      <w:r>
        <w:rPr>
          <w:rFonts w:ascii="Arial" w:hAnsi="Arial" w:cs="Arial"/>
          <w:color w:val="auto"/>
          <w:highlight w:val="none"/>
          <w:u w:val="single"/>
        </w:rPr>
        <w:tab/>
      </w:r>
      <w:r>
        <w:rPr>
          <w:rFonts w:ascii="Arial" w:hAnsi="Arial" w:cs="Arial"/>
          <w:color w:val="auto"/>
          <w:highlight w:val="none"/>
          <w:u w:val="single"/>
        </w:rPr>
        <w:t xml:space="preserve"> </w:t>
      </w:r>
    </w:p>
    <w:p>
      <w:pPr>
        <w:pStyle w:val="228"/>
        <w:rPr>
          <w:rFonts w:ascii="Arial" w:hAnsi="Arial" w:cs="Arial"/>
          <w:color w:val="auto"/>
          <w:highlight w:val="none"/>
          <w:u w:val="single"/>
        </w:rPr>
      </w:pPr>
      <w:r>
        <w:rPr>
          <w:rFonts w:ascii="Arial" w:hAnsi="Arial" w:cs="Arial"/>
          <w:color w:val="auto"/>
          <w:highlight w:val="none"/>
        </w:rPr>
        <w:t>施工现场需要配备的试验设备：</w:t>
      </w:r>
      <w:r>
        <w:rPr>
          <w:rFonts w:ascii="Arial" w:hAnsi="Arial" w:cs="Arial"/>
          <w:color w:val="auto"/>
          <w:highlight w:val="none"/>
          <w:u w:val="single"/>
        </w:rPr>
        <w:t xml:space="preserve"> 按国家有关规定配备</w:t>
      </w:r>
    </w:p>
    <w:p>
      <w:pPr>
        <w:pStyle w:val="228"/>
        <w:rPr>
          <w:rFonts w:ascii="Arial" w:hAnsi="Arial" w:cs="Arial"/>
          <w:color w:val="auto"/>
          <w:highlight w:val="none"/>
          <w:u w:val="single"/>
        </w:rPr>
      </w:pPr>
      <w:r>
        <w:rPr>
          <w:rFonts w:ascii="Arial" w:hAnsi="Arial" w:cs="Arial"/>
          <w:color w:val="auto"/>
          <w:highlight w:val="none"/>
        </w:rPr>
        <w:t>施工现场需要具备的其他试验条件：</w:t>
      </w:r>
      <w:r>
        <w:rPr>
          <w:rFonts w:ascii="Arial" w:hAnsi="Arial" w:cs="Arial"/>
          <w:color w:val="auto"/>
          <w:highlight w:val="none"/>
          <w:u w:val="single"/>
        </w:rPr>
        <w:t xml:space="preserve">    /  。</w:t>
      </w:r>
    </w:p>
    <w:p>
      <w:pPr>
        <w:pStyle w:val="277"/>
        <w:rPr>
          <w:rFonts w:ascii="Arial" w:hAnsi="Arial" w:cs="Arial"/>
          <w:color w:val="auto"/>
          <w:highlight w:val="none"/>
        </w:rPr>
      </w:pPr>
      <w:bookmarkStart w:id="373" w:name="_Toc14932"/>
      <w:bookmarkStart w:id="374" w:name="_Toc69641906"/>
      <w:bookmarkStart w:id="375" w:name="_Toc55374009"/>
      <w:bookmarkStart w:id="376" w:name="_Toc140098599"/>
      <w:r>
        <w:rPr>
          <w:rFonts w:ascii="Arial" w:hAnsi="Arial" w:cs="Arial"/>
          <w:color w:val="auto"/>
          <w:highlight w:val="none"/>
        </w:rPr>
        <w:t>9.4 现场工艺试验</w:t>
      </w:r>
      <w:bookmarkEnd w:id="373"/>
      <w:bookmarkEnd w:id="374"/>
      <w:bookmarkEnd w:id="375"/>
      <w:bookmarkEnd w:id="376"/>
      <w:r>
        <w:rPr>
          <w:rFonts w:ascii="Arial" w:hAnsi="Arial" w:cs="Arial"/>
          <w:color w:val="auto"/>
          <w:highlight w:val="none"/>
        </w:rPr>
        <w:t xml:space="preserve"> </w:t>
      </w:r>
    </w:p>
    <w:p>
      <w:pPr>
        <w:pStyle w:val="228"/>
        <w:rPr>
          <w:rFonts w:ascii="Arial" w:hAnsi="Arial" w:cs="Arial"/>
          <w:color w:val="auto"/>
          <w:highlight w:val="none"/>
          <w:u w:val="single"/>
        </w:rPr>
      </w:pPr>
      <w:r>
        <w:rPr>
          <w:rFonts w:ascii="Arial" w:hAnsi="Arial" w:cs="Arial"/>
          <w:color w:val="auto"/>
          <w:highlight w:val="none"/>
        </w:rPr>
        <w:t>现场工艺试验的有关约定：</w:t>
      </w:r>
      <w:r>
        <w:rPr>
          <w:rFonts w:ascii="Arial" w:hAnsi="Arial" w:cs="Arial"/>
          <w:color w:val="auto"/>
          <w:highlight w:val="none"/>
          <w:u w:val="single"/>
        </w:rPr>
        <w:t xml:space="preserve">    /   。</w:t>
      </w:r>
    </w:p>
    <w:p>
      <w:pPr>
        <w:pStyle w:val="277"/>
        <w:rPr>
          <w:rFonts w:ascii="Arial" w:hAnsi="Arial" w:cs="Arial"/>
          <w:color w:val="auto"/>
          <w:highlight w:val="none"/>
        </w:rPr>
      </w:pPr>
      <w:bookmarkStart w:id="377" w:name="_Toc55374010"/>
      <w:bookmarkStart w:id="378" w:name="_Toc69641907"/>
      <w:bookmarkStart w:id="379" w:name="_Toc140098600"/>
      <w:bookmarkStart w:id="380" w:name="_Toc5555"/>
      <w:r>
        <w:rPr>
          <w:rFonts w:ascii="Arial" w:hAnsi="Arial" w:cs="Arial"/>
          <w:color w:val="auto"/>
          <w:highlight w:val="none"/>
        </w:rPr>
        <w:t>9.5 检验费用</w:t>
      </w:r>
      <w:bookmarkEnd w:id="377"/>
      <w:bookmarkEnd w:id="378"/>
      <w:bookmarkEnd w:id="379"/>
      <w:bookmarkEnd w:id="380"/>
    </w:p>
    <w:p>
      <w:pPr>
        <w:snapToGrid w:val="0"/>
        <w:spacing w:line="590" w:lineRule="exact"/>
        <w:ind w:firstLine="425"/>
        <w:jc w:val="left"/>
        <w:rPr>
          <w:rFonts w:ascii="Arial" w:hAnsi="Arial" w:cs="Arial"/>
          <w:color w:val="auto"/>
          <w:highlight w:val="none"/>
        </w:rPr>
      </w:pPr>
      <w:r>
        <w:rPr>
          <w:rFonts w:ascii="Arial" w:hAnsi="Arial" w:cs="Arial"/>
          <w:color w:val="auto"/>
          <w:highlight w:val="none"/>
        </w:rPr>
        <w:t>根据《建设工程质量检测管理办法》（建设部令第 57 号）以及广西壮族自治区相关的规定，工程质量检测业务由发包人委托有相应资质的检测机构检测。费用从发包人的项目建设经费中支出并直接支付给检测机构，不计入合同价款内。</w:t>
      </w:r>
    </w:p>
    <w:p>
      <w:pPr>
        <w:pStyle w:val="290"/>
        <w:ind w:firstLine="422"/>
        <w:rPr>
          <w:rFonts w:cs="Arial"/>
          <w:color w:val="auto"/>
          <w:highlight w:val="none"/>
        </w:rPr>
      </w:pPr>
      <w:bookmarkStart w:id="381" w:name="_Toc29039"/>
      <w:bookmarkStart w:id="382" w:name="_Toc69641908"/>
      <w:bookmarkStart w:id="383" w:name="_Toc55374011"/>
      <w:bookmarkStart w:id="384" w:name="_Toc140098601"/>
      <w:r>
        <w:rPr>
          <w:rFonts w:cs="Arial"/>
          <w:color w:val="auto"/>
          <w:highlight w:val="none"/>
        </w:rPr>
        <w:t>10. 变更</w:t>
      </w:r>
      <w:bookmarkEnd w:id="381"/>
      <w:bookmarkEnd w:id="382"/>
      <w:bookmarkEnd w:id="383"/>
      <w:bookmarkEnd w:id="384"/>
    </w:p>
    <w:p>
      <w:pPr>
        <w:pStyle w:val="277"/>
        <w:rPr>
          <w:rFonts w:ascii="Arial" w:hAnsi="Arial" w:cs="Arial"/>
          <w:color w:val="auto"/>
          <w:highlight w:val="none"/>
        </w:rPr>
      </w:pPr>
      <w:bookmarkStart w:id="385" w:name="_Toc14498"/>
      <w:bookmarkStart w:id="386" w:name="_Toc69641909"/>
      <w:bookmarkStart w:id="387" w:name="_Toc55374012"/>
      <w:bookmarkStart w:id="388" w:name="_Toc140098602"/>
      <w:r>
        <w:rPr>
          <w:rFonts w:ascii="Arial" w:hAnsi="Arial" w:cs="Arial"/>
          <w:color w:val="auto"/>
          <w:highlight w:val="none"/>
        </w:rPr>
        <w:t>10.1变更的范围</w:t>
      </w:r>
      <w:bookmarkEnd w:id="385"/>
      <w:bookmarkEnd w:id="386"/>
      <w:bookmarkEnd w:id="387"/>
      <w:bookmarkEnd w:id="388"/>
    </w:p>
    <w:p>
      <w:pPr>
        <w:pStyle w:val="228"/>
        <w:rPr>
          <w:rFonts w:ascii="Arial" w:hAnsi="Arial" w:cs="Arial"/>
          <w:color w:val="auto"/>
          <w:highlight w:val="none"/>
        </w:rPr>
      </w:pPr>
      <w:r>
        <w:rPr>
          <w:rFonts w:ascii="Arial" w:hAnsi="Arial" w:cs="Arial"/>
          <w:color w:val="auto"/>
          <w:highlight w:val="none"/>
        </w:rPr>
        <w:t>⑴本工程合同实施期间因不可预见因素或设计及发包人要求所发生的工程量增减（因变更、签证产生），其工程量按实际发生并经监理工程师和发包人现场会签草签单，工程量变更申请（附相关预算）须附经认可的会签草签单且加盖发包人指定的专用章认可。承包人提交的工程量变更申请，未附经认可的会签草签单的，监理人不予批准，责令承包人补充完整资料后再上报。</w:t>
      </w:r>
    </w:p>
    <w:p>
      <w:pPr>
        <w:pStyle w:val="228"/>
        <w:rPr>
          <w:rFonts w:ascii="Arial" w:hAnsi="Arial" w:cs="Arial"/>
          <w:color w:val="auto"/>
          <w:highlight w:val="none"/>
        </w:rPr>
      </w:pPr>
      <w:r>
        <w:rPr>
          <w:rFonts w:ascii="Arial" w:hAnsi="Arial" w:cs="Arial"/>
          <w:color w:val="auto"/>
          <w:highlight w:val="none"/>
        </w:rPr>
        <w:t>⑵减少或取消工程量的工程联系函可以直接作为结算依据。</w:t>
      </w:r>
    </w:p>
    <w:p>
      <w:pPr>
        <w:pStyle w:val="228"/>
        <w:rPr>
          <w:rFonts w:ascii="Arial" w:hAnsi="Arial" w:cs="Arial"/>
          <w:color w:val="auto"/>
          <w:highlight w:val="none"/>
        </w:rPr>
      </w:pPr>
      <w:r>
        <w:rPr>
          <w:rFonts w:ascii="Arial" w:hAnsi="Arial" w:cs="Arial"/>
          <w:color w:val="auto"/>
          <w:highlight w:val="none"/>
        </w:rPr>
        <w:t>⑶增加工程量的工程联系函必须附相应的签证单或发包人确认已施工的说明方可作为结算依据。</w:t>
      </w:r>
    </w:p>
    <w:p>
      <w:pPr>
        <w:pStyle w:val="228"/>
        <w:rPr>
          <w:rFonts w:ascii="Arial" w:hAnsi="Arial" w:cs="Arial"/>
          <w:color w:val="auto"/>
          <w:highlight w:val="none"/>
        </w:rPr>
      </w:pPr>
      <w:r>
        <w:rPr>
          <w:rFonts w:ascii="Arial" w:hAnsi="Arial" w:cs="Arial"/>
          <w:color w:val="auto"/>
          <w:highlight w:val="none"/>
        </w:rPr>
        <w:t>应当进行变更的其他情形：</w:t>
      </w:r>
    </w:p>
    <w:p>
      <w:pPr>
        <w:pStyle w:val="228"/>
        <w:rPr>
          <w:rFonts w:ascii="Arial" w:hAnsi="Arial" w:cs="Arial"/>
          <w:color w:val="auto"/>
          <w:highlight w:val="none"/>
        </w:rPr>
      </w:pPr>
      <w:r>
        <w:rPr>
          <w:rFonts w:ascii="Arial" w:hAnsi="Arial" w:cs="Arial"/>
          <w:color w:val="auto"/>
          <w:highlight w:val="none"/>
        </w:rPr>
        <w:t>①由于承包人现场施工组织、技术能力、施工质量或施工进度等不能满足发包人需要，发包人可根据情况要求承包人限时整改，承包人拒不整改或整改不及时或经整改仍无法满足有关要求的，发包人有权取消合同项下的相关工作，由发包人或其他人实施，相关费用从合同价款中扣除。</w:t>
      </w:r>
    </w:p>
    <w:p>
      <w:pPr>
        <w:pStyle w:val="228"/>
        <w:rPr>
          <w:rFonts w:ascii="Arial" w:hAnsi="Arial" w:cs="Arial"/>
          <w:color w:val="auto"/>
          <w:highlight w:val="none"/>
        </w:rPr>
      </w:pPr>
      <w:r>
        <w:rPr>
          <w:rFonts w:ascii="Arial" w:hAnsi="Arial" w:cs="Arial"/>
          <w:color w:val="auto"/>
          <w:highlight w:val="none"/>
        </w:rPr>
        <w:t>②非承包人原因引起工程项目缓建、中途停建、设计变更或设计错误造成的返工，发包人应采取措施，同时经有关部门审定后赔偿承包人由此造成的停工、窝工、倒运、人员和机械的调迁，材料和构件积压等损失。如因承包人原因造成停工、窝工、倒运、人员和机械的调迁，材料和构件积压等损失，由承包人负责。</w:t>
      </w:r>
    </w:p>
    <w:p>
      <w:pPr>
        <w:pStyle w:val="228"/>
        <w:rPr>
          <w:rFonts w:ascii="Arial" w:hAnsi="Arial" w:cs="Arial"/>
          <w:color w:val="auto"/>
          <w:highlight w:val="none"/>
        </w:rPr>
      </w:pPr>
      <w:r>
        <w:rPr>
          <w:rFonts w:ascii="Arial" w:hAnsi="Arial" w:cs="Arial"/>
          <w:color w:val="auto"/>
          <w:highlight w:val="none"/>
        </w:rPr>
        <w:t>③承包人不能擅自变更，否则承担全部的违约责任，工期不予顺延。</w:t>
      </w:r>
    </w:p>
    <w:p>
      <w:pPr>
        <w:pStyle w:val="228"/>
        <w:rPr>
          <w:rFonts w:ascii="Arial" w:hAnsi="Arial" w:cs="Arial"/>
          <w:color w:val="auto"/>
          <w:highlight w:val="none"/>
        </w:rPr>
      </w:pPr>
      <w:r>
        <w:rPr>
          <w:rFonts w:ascii="Arial" w:hAnsi="Arial" w:cs="Arial"/>
          <w:color w:val="auto"/>
          <w:highlight w:val="none"/>
        </w:rPr>
        <w:t>⑷承包人在合同签订后一个月内依据施工图纸按发包人要求提交标后工程量清单（含缺项、漏项的）报监理人、发包人审核。标后工程量清单经发包人与承包人双方确认后，原则上不得更改。特殊情况双方协商解决。</w:t>
      </w:r>
    </w:p>
    <w:p>
      <w:pPr>
        <w:pStyle w:val="277"/>
        <w:rPr>
          <w:rFonts w:ascii="Arial" w:hAnsi="Arial" w:cs="Arial"/>
          <w:color w:val="auto"/>
          <w:highlight w:val="none"/>
        </w:rPr>
      </w:pPr>
      <w:bookmarkStart w:id="389" w:name="_Toc140098603"/>
      <w:bookmarkStart w:id="390" w:name="_Toc10242"/>
      <w:bookmarkStart w:id="391" w:name="_Toc69641910"/>
      <w:bookmarkStart w:id="392" w:name="_Toc55374013"/>
      <w:r>
        <w:rPr>
          <w:rFonts w:ascii="Arial" w:hAnsi="Arial" w:cs="Arial"/>
          <w:color w:val="auto"/>
          <w:highlight w:val="none"/>
        </w:rPr>
        <w:t>10.3 变更程序</w:t>
      </w:r>
      <w:bookmarkEnd w:id="389"/>
      <w:bookmarkEnd w:id="390"/>
      <w:bookmarkEnd w:id="391"/>
      <w:bookmarkEnd w:id="392"/>
    </w:p>
    <w:p>
      <w:pPr>
        <w:pStyle w:val="228"/>
        <w:rPr>
          <w:rFonts w:ascii="Arial" w:hAnsi="Arial" w:cs="Arial"/>
          <w:color w:val="auto"/>
          <w:highlight w:val="none"/>
        </w:rPr>
      </w:pPr>
      <w:r>
        <w:rPr>
          <w:rFonts w:ascii="Arial" w:hAnsi="Arial" w:cs="Arial"/>
          <w:color w:val="auto"/>
          <w:highlight w:val="none"/>
        </w:rPr>
        <w:t>10.3.1 国有投资项目：</w:t>
      </w:r>
    </w:p>
    <w:p>
      <w:pPr>
        <w:pStyle w:val="228"/>
        <w:rPr>
          <w:rFonts w:ascii="Arial" w:hAnsi="Arial" w:cs="Arial"/>
          <w:color w:val="auto"/>
          <w:highlight w:val="none"/>
          <w:u w:val="single"/>
        </w:rPr>
      </w:pPr>
      <w:r>
        <w:rPr>
          <w:rFonts w:ascii="Arial" w:hAnsi="Arial" w:cs="Arial"/>
          <w:color w:val="auto"/>
          <w:highlight w:val="none"/>
        </w:rPr>
        <w:t>⑴设计变更和工程签证，按各市政府或相关部门的规定办理。承包人应及时办理正式签证，如在五方预验收后14日内仍未办理签证的，不再予以补签。属不可抗力（自然灾害、突发事件等）造成变更的，按特事特办原则予以办理。</w:t>
      </w:r>
    </w:p>
    <w:p>
      <w:pPr>
        <w:pStyle w:val="228"/>
        <w:rPr>
          <w:rFonts w:ascii="Arial" w:hAnsi="Arial" w:cs="Arial"/>
          <w:color w:val="auto"/>
          <w:highlight w:val="none"/>
        </w:rPr>
      </w:pPr>
      <w:r>
        <w:rPr>
          <w:rFonts w:ascii="Arial" w:hAnsi="Arial" w:cs="Arial"/>
          <w:color w:val="auto"/>
          <w:highlight w:val="none"/>
        </w:rPr>
        <w:t>⑵建设单位在实施项目过程中，若发生单价变动，由建设单位、监理单位、施工单位及其他相关单位共同商定并签字确认。</w:t>
      </w:r>
    </w:p>
    <w:p>
      <w:pPr>
        <w:pStyle w:val="228"/>
        <w:rPr>
          <w:rFonts w:ascii="Arial" w:hAnsi="Arial" w:cs="Arial"/>
          <w:color w:val="auto"/>
          <w:highlight w:val="none"/>
        </w:rPr>
      </w:pPr>
      <w:r>
        <w:rPr>
          <w:rFonts w:ascii="Arial" w:hAnsi="Arial" w:cs="Arial"/>
          <w:color w:val="auto"/>
          <w:highlight w:val="none"/>
        </w:rPr>
        <w:t>⑶当合同规定的合同价款调整情况发生后，承包人未在规定时间内通知发包人，或者未在规定时间内提出调整报告，发包人可以根据有关资料，决定是否调整和调整的金额，并书面通知承包人。</w:t>
      </w:r>
    </w:p>
    <w:p>
      <w:pPr>
        <w:pStyle w:val="228"/>
        <w:rPr>
          <w:rFonts w:ascii="Arial" w:hAnsi="Arial" w:cs="Arial"/>
          <w:color w:val="auto"/>
          <w:highlight w:val="none"/>
        </w:rPr>
      </w:pPr>
      <w:r>
        <w:rPr>
          <w:rFonts w:ascii="Arial" w:hAnsi="Arial" w:cs="Arial"/>
          <w:color w:val="auto"/>
          <w:highlight w:val="none"/>
        </w:rPr>
        <w:t>10.3.2 非国有投资项目：</w:t>
      </w:r>
      <w:r>
        <w:rPr>
          <w:rFonts w:ascii="Arial" w:hAnsi="Arial" w:cs="Arial"/>
          <w:color w:val="auto"/>
          <w:highlight w:val="none"/>
          <w:u w:val="single"/>
        </w:rPr>
        <w:tab/>
      </w:r>
      <w:r>
        <w:rPr>
          <w:rFonts w:ascii="Arial" w:hAnsi="Arial" w:cs="Arial"/>
          <w:color w:val="auto"/>
          <w:highlight w:val="none"/>
          <w:u w:val="single"/>
        </w:rPr>
        <w:t>/</w:t>
      </w:r>
      <w:r>
        <w:rPr>
          <w:rFonts w:ascii="Arial" w:hAnsi="Arial" w:cs="Arial"/>
          <w:color w:val="auto"/>
          <w:highlight w:val="none"/>
          <w:u w:val="single"/>
        </w:rPr>
        <w:tab/>
      </w:r>
      <w:r>
        <w:rPr>
          <w:rFonts w:ascii="Arial" w:hAnsi="Arial" w:cs="Arial"/>
          <w:color w:val="auto"/>
          <w:highlight w:val="none"/>
        </w:rPr>
        <w:t>。</w:t>
      </w:r>
    </w:p>
    <w:p>
      <w:pPr>
        <w:pStyle w:val="277"/>
        <w:rPr>
          <w:rFonts w:ascii="Arial" w:hAnsi="Arial" w:cs="Arial"/>
          <w:color w:val="auto"/>
          <w:highlight w:val="none"/>
        </w:rPr>
      </w:pPr>
      <w:bookmarkStart w:id="393" w:name="_Toc69641911"/>
      <w:bookmarkStart w:id="394" w:name="_Toc55374014"/>
      <w:bookmarkStart w:id="395" w:name="_Toc140098604"/>
      <w:bookmarkStart w:id="396" w:name="_Toc20068"/>
      <w:r>
        <w:rPr>
          <w:rFonts w:ascii="Arial" w:hAnsi="Arial" w:cs="Arial"/>
          <w:color w:val="auto"/>
          <w:highlight w:val="none"/>
        </w:rPr>
        <w:t>10.4 变更估价</w:t>
      </w:r>
      <w:bookmarkEnd w:id="393"/>
      <w:bookmarkEnd w:id="394"/>
      <w:bookmarkEnd w:id="395"/>
      <w:bookmarkEnd w:id="396"/>
    </w:p>
    <w:p>
      <w:pPr>
        <w:pStyle w:val="228"/>
        <w:rPr>
          <w:rFonts w:ascii="Arial" w:hAnsi="Arial" w:cs="Arial"/>
          <w:color w:val="auto"/>
          <w:highlight w:val="none"/>
          <w:u w:val="single"/>
        </w:rPr>
      </w:pPr>
      <w:r>
        <w:rPr>
          <w:rFonts w:ascii="Arial" w:hAnsi="Arial" w:cs="Arial"/>
          <w:color w:val="auto"/>
          <w:highlight w:val="none"/>
        </w:rPr>
        <w:t xml:space="preserve">10.4.1 关于变更估价的约定: </w:t>
      </w:r>
      <w:r>
        <w:rPr>
          <w:rFonts w:ascii="Arial" w:hAnsi="Arial" w:cs="Arial"/>
          <w:color w:val="auto"/>
          <w:highlight w:val="none"/>
          <w:u w:val="single"/>
        </w:rPr>
        <w:t>按第12.1款执行。</w:t>
      </w:r>
    </w:p>
    <w:p>
      <w:pPr>
        <w:pStyle w:val="277"/>
        <w:rPr>
          <w:rFonts w:ascii="Arial" w:hAnsi="Arial" w:cs="Arial"/>
          <w:color w:val="auto"/>
          <w:highlight w:val="none"/>
        </w:rPr>
      </w:pPr>
      <w:bookmarkStart w:id="397" w:name="_Toc29546"/>
      <w:bookmarkStart w:id="398" w:name="_Toc69641912"/>
      <w:bookmarkStart w:id="399" w:name="_Toc140098605"/>
      <w:bookmarkStart w:id="400" w:name="_Toc55374015"/>
      <w:r>
        <w:rPr>
          <w:rFonts w:ascii="Arial" w:hAnsi="Arial" w:cs="Arial"/>
          <w:color w:val="auto"/>
          <w:highlight w:val="none"/>
        </w:rPr>
        <w:t>10.5承包人的合理化建议</w:t>
      </w:r>
      <w:bookmarkEnd w:id="397"/>
      <w:bookmarkEnd w:id="398"/>
      <w:bookmarkEnd w:id="399"/>
      <w:bookmarkEnd w:id="400"/>
    </w:p>
    <w:p>
      <w:pPr>
        <w:pStyle w:val="228"/>
        <w:rPr>
          <w:rFonts w:ascii="Arial" w:hAnsi="Arial" w:cs="Arial"/>
          <w:color w:val="auto"/>
          <w:highlight w:val="none"/>
          <w:u w:val="single"/>
        </w:rPr>
      </w:pPr>
      <w:r>
        <w:rPr>
          <w:rFonts w:ascii="Arial" w:hAnsi="Arial" w:cs="Arial"/>
          <w:color w:val="auto"/>
          <w:highlight w:val="none"/>
        </w:rPr>
        <w:t>监理人审查承包人合理化建议的期限：</w:t>
      </w:r>
      <w:r>
        <w:rPr>
          <w:rFonts w:ascii="Arial" w:hAnsi="Arial" w:cs="Arial"/>
          <w:color w:val="auto"/>
          <w:highlight w:val="none"/>
          <w:u w:val="single"/>
        </w:rPr>
        <w:t xml:space="preserve"> 收到文件后3个工作日 </w:t>
      </w:r>
    </w:p>
    <w:p>
      <w:pPr>
        <w:pStyle w:val="228"/>
        <w:rPr>
          <w:rFonts w:ascii="Arial" w:hAnsi="Arial" w:cs="Arial"/>
          <w:color w:val="auto"/>
          <w:highlight w:val="none"/>
        </w:rPr>
      </w:pPr>
      <w:r>
        <w:rPr>
          <w:rFonts w:ascii="Arial" w:hAnsi="Arial" w:cs="Arial"/>
          <w:color w:val="auto"/>
          <w:highlight w:val="none"/>
        </w:rPr>
        <w:t>发包人审批承包人合理化建议的期限：</w:t>
      </w:r>
      <w:r>
        <w:rPr>
          <w:rFonts w:ascii="Arial" w:hAnsi="Arial" w:cs="Arial"/>
          <w:color w:val="auto"/>
          <w:highlight w:val="none"/>
          <w:u w:val="single"/>
        </w:rPr>
        <w:t>收到监理提交的审查文件后5个工作日</w:t>
      </w:r>
      <w:r>
        <w:rPr>
          <w:rFonts w:ascii="Arial" w:hAnsi="Arial" w:cs="Arial"/>
          <w:color w:val="auto"/>
          <w:highlight w:val="none"/>
        </w:rPr>
        <w:t>。</w:t>
      </w:r>
    </w:p>
    <w:p>
      <w:pPr>
        <w:pStyle w:val="228"/>
        <w:rPr>
          <w:rFonts w:ascii="Arial" w:hAnsi="Arial" w:cs="Arial"/>
          <w:color w:val="auto"/>
          <w:highlight w:val="none"/>
          <w:u w:val="single"/>
        </w:rPr>
      </w:pPr>
      <w:r>
        <w:rPr>
          <w:rFonts w:ascii="Arial" w:hAnsi="Arial" w:cs="Arial"/>
          <w:color w:val="auto"/>
          <w:highlight w:val="none"/>
        </w:rPr>
        <w:t>承包人提出的合理化建议降低了合同价格或者提高了工程经济效益的奖励的方法和金额为：</w:t>
      </w:r>
      <w:r>
        <w:rPr>
          <w:rFonts w:ascii="Arial" w:hAnsi="Arial" w:cs="Arial"/>
          <w:color w:val="auto"/>
          <w:highlight w:val="none"/>
          <w:u w:val="single"/>
        </w:rPr>
        <w:t xml:space="preserve"> 无 。</w:t>
      </w:r>
    </w:p>
    <w:p>
      <w:pPr>
        <w:pStyle w:val="277"/>
        <w:rPr>
          <w:rFonts w:ascii="Arial" w:hAnsi="Arial" w:cs="Arial"/>
          <w:color w:val="auto"/>
          <w:highlight w:val="none"/>
        </w:rPr>
      </w:pPr>
      <w:bookmarkStart w:id="401" w:name="_Toc55374016"/>
      <w:bookmarkStart w:id="402" w:name="_Toc140098606"/>
      <w:bookmarkStart w:id="403" w:name="_Toc69641913"/>
      <w:bookmarkStart w:id="404" w:name="_Toc6855"/>
      <w:r>
        <w:rPr>
          <w:rFonts w:ascii="Arial" w:hAnsi="Arial" w:cs="Arial"/>
          <w:color w:val="auto"/>
          <w:highlight w:val="none"/>
        </w:rPr>
        <w:t>10.7 暂估价</w:t>
      </w:r>
      <w:bookmarkEnd w:id="401"/>
      <w:bookmarkEnd w:id="402"/>
      <w:bookmarkEnd w:id="403"/>
      <w:bookmarkEnd w:id="404"/>
    </w:p>
    <w:p>
      <w:pPr>
        <w:pStyle w:val="228"/>
        <w:rPr>
          <w:rFonts w:ascii="Arial" w:hAnsi="Arial" w:cs="Arial"/>
          <w:color w:val="auto"/>
          <w:highlight w:val="none"/>
        </w:rPr>
      </w:pPr>
      <w:r>
        <w:rPr>
          <w:rFonts w:ascii="Arial" w:hAnsi="Arial" w:cs="Arial"/>
          <w:color w:val="auto"/>
          <w:highlight w:val="none"/>
        </w:rPr>
        <w:t>暂估价材料和工程设备的明细详见附件8：暂估价一览表。</w:t>
      </w:r>
    </w:p>
    <w:p>
      <w:pPr>
        <w:pStyle w:val="228"/>
        <w:rPr>
          <w:rFonts w:ascii="Arial" w:hAnsi="Arial" w:cs="Arial"/>
          <w:color w:val="auto"/>
          <w:highlight w:val="none"/>
        </w:rPr>
      </w:pPr>
      <w:r>
        <w:rPr>
          <w:rFonts w:ascii="Arial" w:hAnsi="Arial" w:cs="Arial"/>
          <w:color w:val="auto"/>
          <w:highlight w:val="none"/>
        </w:rPr>
        <w:t>10.7.1 依法必须招标的暂估价项目</w:t>
      </w:r>
    </w:p>
    <w:p>
      <w:pPr>
        <w:pStyle w:val="228"/>
        <w:rPr>
          <w:rFonts w:ascii="Arial" w:hAnsi="Arial" w:cs="Arial"/>
          <w:color w:val="auto"/>
          <w:highlight w:val="none"/>
        </w:rPr>
      </w:pPr>
      <w:r>
        <w:rPr>
          <w:rFonts w:ascii="Arial" w:hAnsi="Arial" w:cs="Arial"/>
          <w:color w:val="auto"/>
          <w:highlight w:val="none"/>
        </w:rPr>
        <w:t>对于依法必须招标的暂估价项目的确认和批准采取第</w:t>
      </w:r>
      <w:r>
        <w:rPr>
          <w:rFonts w:ascii="Arial" w:hAnsi="Arial" w:cs="Arial"/>
          <w:color w:val="auto"/>
          <w:highlight w:val="none"/>
          <w:u w:val="single"/>
        </w:rPr>
        <w:t xml:space="preserve"> /  </w:t>
      </w:r>
      <w:r>
        <w:rPr>
          <w:rFonts w:ascii="Arial" w:hAnsi="Arial" w:cs="Arial"/>
          <w:color w:val="auto"/>
          <w:highlight w:val="none"/>
        </w:rPr>
        <w:t>种方式确定。</w:t>
      </w:r>
    </w:p>
    <w:p>
      <w:pPr>
        <w:pStyle w:val="228"/>
        <w:rPr>
          <w:rFonts w:ascii="Arial" w:hAnsi="Arial" w:cs="Arial"/>
          <w:color w:val="auto"/>
          <w:highlight w:val="none"/>
        </w:rPr>
      </w:pPr>
      <w:r>
        <w:rPr>
          <w:rFonts w:ascii="Arial" w:hAnsi="Arial" w:cs="Arial"/>
          <w:color w:val="auto"/>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pPr>
        <w:pStyle w:val="228"/>
        <w:rPr>
          <w:rFonts w:ascii="Arial" w:hAnsi="Arial" w:cs="Arial"/>
          <w:color w:val="auto"/>
          <w:highlight w:val="none"/>
        </w:rPr>
      </w:pPr>
      <w:r>
        <w:rPr>
          <w:rFonts w:ascii="Arial" w:hAnsi="Arial" w:cs="Arial"/>
          <w:color w:val="auto"/>
          <w:highlight w:val="none"/>
        </w:rPr>
        <w:t>10.7.2 不属于依法必须招标的暂估价项目</w:t>
      </w:r>
    </w:p>
    <w:p>
      <w:pPr>
        <w:pStyle w:val="228"/>
        <w:rPr>
          <w:rFonts w:ascii="Arial" w:hAnsi="Arial" w:cs="Arial"/>
          <w:color w:val="auto"/>
          <w:highlight w:val="none"/>
        </w:rPr>
      </w:pPr>
      <w:r>
        <w:rPr>
          <w:rFonts w:ascii="Arial" w:hAnsi="Arial" w:cs="Arial"/>
          <w:color w:val="auto"/>
          <w:highlight w:val="none"/>
        </w:rPr>
        <w:t>对于不属于依法必须招标的暂估价项目的确认和批准采取第</w:t>
      </w:r>
      <w:r>
        <w:rPr>
          <w:rFonts w:ascii="Arial" w:hAnsi="Arial" w:cs="Arial"/>
          <w:color w:val="auto"/>
          <w:highlight w:val="none"/>
          <w:u w:val="single"/>
        </w:rPr>
        <w:t xml:space="preserve"> 1  </w:t>
      </w:r>
      <w:r>
        <w:rPr>
          <w:rFonts w:ascii="Arial" w:hAnsi="Arial" w:cs="Arial"/>
          <w:color w:val="auto"/>
          <w:highlight w:val="none"/>
        </w:rPr>
        <w:t>种方式确定。</w:t>
      </w:r>
    </w:p>
    <w:p>
      <w:pPr>
        <w:pStyle w:val="228"/>
        <w:rPr>
          <w:rFonts w:ascii="Arial" w:hAnsi="Arial" w:cs="Arial"/>
          <w:color w:val="auto"/>
          <w:highlight w:val="none"/>
        </w:rPr>
      </w:pPr>
      <w:r>
        <w:rPr>
          <w:rFonts w:ascii="Arial" w:hAnsi="Arial" w:cs="Arial"/>
          <w:color w:val="auto"/>
          <w:highlight w:val="none"/>
        </w:rPr>
        <w:t>第1种方式：对于不属于依法必须招标的暂估价项目，按本项约定确认和批准：</w:t>
      </w:r>
    </w:p>
    <w:p>
      <w:pPr>
        <w:pStyle w:val="228"/>
        <w:rPr>
          <w:rFonts w:ascii="Arial" w:hAnsi="Arial" w:cs="Arial"/>
          <w:color w:val="auto"/>
          <w:highlight w:val="none"/>
        </w:rPr>
      </w:pPr>
      <w:r>
        <w:rPr>
          <w:rFonts w:ascii="Arial" w:hAnsi="Arial" w:cs="Arial"/>
          <w:color w:val="auto"/>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Style w:val="228"/>
        <w:rPr>
          <w:rFonts w:ascii="Arial" w:hAnsi="Arial" w:cs="Arial"/>
          <w:color w:val="auto"/>
          <w:highlight w:val="none"/>
        </w:rPr>
      </w:pPr>
      <w:r>
        <w:rPr>
          <w:rFonts w:ascii="Arial" w:hAnsi="Arial" w:cs="Arial"/>
          <w:color w:val="auto"/>
          <w:highlight w:val="none"/>
        </w:rPr>
        <w:t>（2）发包人认为承包人确定的供应商、分包人无法满足工程质量或合同要求的，发包人可以要求承包人重新确定暂估价项目的供应商、分包人；</w:t>
      </w:r>
    </w:p>
    <w:p>
      <w:pPr>
        <w:pStyle w:val="228"/>
        <w:rPr>
          <w:rFonts w:ascii="Arial" w:hAnsi="Arial" w:cs="Arial"/>
          <w:color w:val="auto"/>
          <w:highlight w:val="none"/>
        </w:rPr>
      </w:pPr>
      <w:r>
        <w:rPr>
          <w:rFonts w:ascii="Arial" w:hAnsi="Arial" w:cs="Arial"/>
          <w:color w:val="auto"/>
          <w:highlight w:val="none"/>
        </w:rPr>
        <w:t>（3）承包人应当在签订暂估价合同后7天内，将暂估价合同副本报送发包人留存。</w:t>
      </w:r>
    </w:p>
    <w:p>
      <w:pPr>
        <w:pStyle w:val="277"/>
        <w:rPr>
          <w:rFonts w:ascii="Arial" w:hAnsi="Arial" w:cs="Arial"/>
          <w:color w:val="auto"/>
          <w:highlight w:val="none"/>
        </w:rPr>
      </w:pPr>
      <w:bookmarkStart w:id="405" w:name="_Toc55374017"/>
      <w:bookmarkStart w:id="406" w:name="_Toc140098607"/>
      <w:bookmarkStart w:id="407" w:name="_Toc69641914"/>
      <w:bookmarkStart w:id="408" w:name="_Toc1170"/>
      <w:r>
        <w:rPr>
          <w:rFonts w:ascii="Arial" w:hAnsi="Arial" w:cs="Arial"/>
          <w:color w:val="auto"/>
          <w:highlight w:val="none"/>
        </w:rPr>
        <w:t>10.8 暂列金额</w:t>
      </w:r>
      <w:bookmarkEnd w:id="405"/>
      <w:bookmarkEnd w:id="406"/>
      <w:bookmarkEnd w:id="407"/>
      <w:bookmarkEnd w:id="408"/>
    </w:p>
    <w:p>
      <w:pPr>
        <w:pStyle w:val="228"/>
        <w:rPr>
          <w:rFonts w:ascii="Arial" w:hAnsi="Arial" w:cs="Arial"/>
          <w:color w:val="auto"/>
          <w:highlight w:val="none"/>
        </w:rPr>
      </w:pPr>
      <w:r>
        <w:rPr>
          <w:rFonts w:ascii="Arial" w:hAnsi="Arial" w:cs="Arial"/>
          <w:color w:val="auto"/>
          <w:highlight w:val="none"/>
        </w:rPr>
        <w:t>合同当事人关于暂列金额使用的约定：（1）已签约合同价中的暂列金额由发包人掌握使用。（2）发包人按照规定所作支付后，暂列金额如有余额归发包人。</w:t>
      </w:r>
    </w:p>
    <w:p>
      <w:pPr>
        <w:pStyle w:val="290"/>
        <w:ind w:firstLine="422"/>
        <w:rPr>
          <w:rFonts w:cs="Arial"/>
          <w:color w:val="auto"/>
          <w:highlight w:val="none"/>
        </w:rPr>
      </w:pPr>
      <w:bookmarkStart w:id="409" w:name="_Toc69641915"/>
      <w:bookmarkStart w:id="410" w:name="_Toc55374018"/>
      <w:bookmarkStart w:id="411" w:name="_Toc140098608"/>
      <w:bookmarkStart w:id="412" w:name="_Toc32250"/>
      <w:r>
        <w:rPr>
          <w:rFonts w:cs="Arial"/>
          <w:color w:val="auto"/>
          <w:highlight w:val="none"/>
        </w:rPr>
        <w:t>11. 价格调整</w:t>
      </w:r>
      <w:bookmarkEnd w:id="409"/>
      <w:bookmarkEnd w:id="410"/>
      <w:bookmarkEnd w:id="411"/>
      <w:bookmarkEnd w:id="412"/>
    </w:p>
    <w:p>
      <w:pPr>
        <w:pStyle w:val="277"/>
        <w:rPr>
          <w:rFonts w:ascii="Arial" w:hAnsi="Arial" w:cs="Arial"/>
          <w:color w:val="auto"/>
          <w:highlight w:val="none"/>
        </w:rPr>
      </w:pPr>
      <w:bookmarkStart w:id="413" w:name="_Toc55374019"/>
      <w:bookmarkStart w:id="414" w:name="_Toc69641916"/>
      <w:bookmarkStart w:id="415" w:name="_Toc140098609"/>
      <w:bookmarkStart w:id="416" w:name="_Toc10779"/>
      <w:r>
        <w:rPr>
          <w:rFonts w:ascii="Arial" w:hAnsi="Arial" w:cs="Arial"/>
          <w:color w:val="auto"/>
          <w:highlight w:val="none"/>
        </w:rPr>
        <w:t>11.1 市场价格波动引起的调整</w:t>
      </w:r>
      <w:bookmarkEnd w:id="413"/>
      <w:bookmarkEnd w:id="414"/>
      <w:bookmarkEnd w:id="415"/>
      <w:bookmarkEnd w:id="416"/>
    </w:p>
    <w:p>
      <w:pPr>
        <w:pStyle w:val="228"/>
        <w:rPr>
          <w:rFonts w:ascii="Arial" w:hAnsi="Arial" w:cs="Arial"/>
          <w:color w:val="auto"/>
          <w:highlight w:val="none"/>
          <w:u w:val="single"/>
        </w:rPr>
      </w:pPr>
      <w:r>
        <w:rPr>
          <w:rFonts w:ascii="Arial" w:hAnsi="Arial" w:cs="Arial"/>
          <w:color w:val="auto"/>
          <w:highlight w:val="none"/>
        </w:rPr>
        <w:t>市场价格波动是否调整合同价格的约定：</w:t>
      </w:r>
      <w:r>
        <w:rPr>
          <w:rFonts w:ascii="Arial" w:hAnsi="Arial" w:cs="Arial"/>
          <w:color w:val="auto"/>
          <w:highlight w:val="none"/>
          <w:u w:val="single"/>
        </w:rPr>
        <w:t xml:space="preserve">  </w:t>
      </w:r>
      <w:r>
        <w:rPr>
          <w:rFonts w:hint="eastAsia" w:ascii="Arial" w:hAnsi="Arial" w:cs="Arial"/>
          <w:color w:val="auto"/>
          <w:highlight w:val="none"/>
          <w:u w:val="single"/>
        </w:rPr>
        <w:t>否</w:t>
      </w:r>
      <w:r>
        <w:rPr>
          <w:rFonts w:ascii="Arial" w:hAnsi="Arial" w:cs="Arial"/>
          <w:color w:val="auto"/>
          <w:highlight w:val="none"/>
          <w:u w:val="single"/>
        </w:rPr>
        <w:t xml:space="preserve">  。</w:t>
      </w:r>
    </w:p>
    <w:p>
      <w:pPr>
        <w:pStyle w:val="290"/>
        <w:ind w:firstLine="422"/>
        <w:rPr>
          <w:rFonts w:cs="Arial"/>
          <w:color w:val="auto"/>
          <w:highlight w:val="none"/>
        </w:rPr>
      </w:pPr>
      <w:bookmarkStart w:id="417" w:name="_Toc26268"/>
      <w:bookmarkStart w:id="418" w:name="_Toc140098610"/>
      <w:bookmarkStart w:id="419" w:name="_Toc69641917"/>
      <w:bookmarkStart w:id="420" w:name="_Toc55374020"/>
      <w:r>
        <w:rPr>
          <w:rFonts w:cs="Arial"/>
          <w:color w:val="auto"/>
          <w:highlight w:val="none"/>
        </w:rPr>
        <w:t>12. 合同价格、计量与支付</w:t>
      </w:r>
      <w:bookmarkEnd w:id="417"/>
      <w:bookmarkEnd w:id="418"/>
      <w:bookmarkEnd w:id="419"/>
      <w:bookmarkEnd w:id="420"/>
    </w:p>
    <w:p>
      <w:pPr>
        <w:pStyle w:val="277"/>
        <w:rPr>
          <w:rFonts w:ascii="Arial" w:hAnsi="Arial" w:cs="Arial"/>
          <w:color w:val="auto"/>
          <w:highlight w:val="none"/>
        </w:rPr>
      </w:pPr>
      <w:bookmarkStart w:id="421" w:name="_Toc55374021"/>
      <w:bookmarkStart w:id="422" w:name="_Toc69641918"/>
      <w:bookmarkStart w:id="423" w:name="_Toc4255"/>
      <w:bookmarkStart w:id="424" w:name="_Toc140098611"/>
      <w:r>
        <w:rPr>
          <w:rFonts w:ascii="Arial" w:hAnsi="Arial" w:cs="Arial"/>
          <w:color w:val="auto"/>
          <w:highlight w:val="none"/>
        </w:rPr>
        <w:t>12.1 合同价格形式按以下约定：</w:t>
      </w:r>
      <w:bookmarkEnd w:id="421"/>
      <w:bookmarkEnd w:id="422"/>
      <w:bookmarkEnd w:id="423"/>
      <w:bookmarkEnd w:id="424"/>
    </w:p>
    <w:p>
      <w:pPr>
        <w:pStyle w:val="228"/>
        <w:rPr>
          <w:rFonts w:ascii="Arial" w:hAnsi="Arial" w:cs="Arial"/>
          <w:color w:val="auto"/>
          <w:highlight w:val="none"/>
        </w:rPr>
      </w:pPr>
      <w:r>
        <w:rPr>
          <w:rFonts w:ascii="Arial" w:hAnsi="Arial" w:cs="Arial"/>
          <w:color w:val="auto"/>
          <w:highlight w:val="none"/>
        </w:rPr>
        <w:t>本合同价款采用</w:t>
      </w:r>
      <w:r>
        <w:rPr>
          <w:rFonts w:ascii="Arial" w:hAnsi="Arial" w:cs="Arial"/>
          <w:color w:val="auto"/>
          <w:highlight w:val="none"/>
          <w:u w:val="single"/>
        </w:rPr>
        <w:t>固定综合单价</w:t>
      </w:r>
      <w:r>
        <w:rPr>
          <w:rFonts w:ascii="Arial" w:hAnsi="Arial" w:cs="Arial"/>
          <w:color w:val="auto"/>
          <w:highlight w:val="none"/>
        </w:rPr>
        <w:t>方式确定，工程量按建设单位、监理单位、施工单位三方确认的与实际相符的竣工图结算。如发现竣工图与实际不符，按不利于施工单位的原则结算。综合单价中包括的风险范围：除工程变更、项目特征不符、工程量清单缺项、工程量偏差、《允许调整主要材料和工程设备一览表》中约定的材料和设备价格变动风险、政策性调整以外的其他风险。</w:t>
      </w:r>
    </w:p>
    <w:p>
      <w:pPr>
        <w:pStyle w:val="228"/>
        <w:rPr>
          <w:rFonts w:ascii="Arial" w:hAnsi="Arial" w:cs="Arial"/>
          <w:color w:val="auto"/>
          <w:highlight w:val="none"/>
        </w:rPr>
      </w:pPr>
      <w:r>
        <w:rPr>
          <w:rFonts w:ascii="Arial" w:hAnsi="Arial" w:cs="Arial"/>
          <w:color w:val="auto"/>
          <w:highlight w:val="none"/>
        </w:rPr>
        <w:t>风险费用的计算方法：单价采用固定综合单价，风险费用已综合考虑在单价中。</w:t>
      </w:r>
    </w:p>
    <w:p>
      <w:pPr>
        <w:pStyle w:val="228"/>
        <w:rPr>
          <w:rFonts w:ascii="Arial" w:hAnsi="Arial" w:cs="Arial"/>
          <w:color w:val="auto"/>
          <w:highlight w:val="none"/>
        </w:rPr>
      </w:pPr>
      <w:r>
        <w:rPr>
          <w:rFonts w:ascii="Arial" w:hAnsi="Arial" w:cs="Arial"/>
          <w:color w:val="auto"/>
          <w:highlight w:val="none"/>
        </w:rPr>
        <w:t>①风险范围以外合同价款调整方法：</w:t>
      </w:r>
    </w:p>
    <w:p>
      <w:pPr>
        <w:pStyle w:val="228"/>
        <w:rPr>
          <w:rFonts w:ascii="Arial" w:hAnsi="Arial" w:cs="Arial"/>
          <w:color w:val="auto"/>
          <w:highlight w:val="none"/>
        </w:rPr>
      </w:pPr>
      <w:r>
        <w:rPr>
          <w:rFonts w:ascii="Arial" w:hAnsi="Arial" w:cs="Arial"/>
          <w:color w:val="auto"/>
          <w:highlight w:val="none"/>
        </w:rPr>
        <w:t>a.本工程合同实施期间因不可预见因素、设计变更、相关签证引起工程项目、工程量任何变化的，变更合同价款按下列方法进行：①合同中已有相同清单项目的，按合同该清单项目价格进行计算；②合同中有类似清单项目的，参照该类似清单项目价格进行计算；③合同中没有适用或类似清单项目的，套用广西现行相关消耗量定额，费率按招标控制价的费率构成计取，《崇左市建设工程造价信息》公布价格的，材料价格按施工期间《崇左市建设工程造价信息》公布的价格（不含产品专项及厂商报价）平均计取，且总价乘以下浮系数：</w:t>
      </w:r>
      <w:r>
        <w:rPr>
          <w:rFonts w:ascii="Arial" w:hAnsi="Arial" w:cs="Arial"/>
          <w:color w:val="auto"/>
          <w:spacing w:val="-3"/>
          <w:highlight w:val="none"/>
          <w:u w:val="single"/>
        </w:rPr>
        <w:t xml:space="preserve">           </w:t>
      </w:r>
      <w:r>
        <w:rPr>
          <w:rFonts w:ascii="Arial" w:hAnsi="Arial" w:cs="Arial"/>
          <w:color w:val="auto"/>
          <w:highlight w:val="none"/>
        </w:rPr>
        <w:t>（成交价：</w:t>
      </w:r>
      <w:r>
        <w:rPr>
          <w:rFonts w:ascii="Arial" w:hAnsi="Arial" w:cs="Arial"/>
          <w:color w:val="auto"/>
          <w:spacing w:val="-3"/>
          <w:highlight w:val="none"/>
          <w:u w:val="single"/>
        </w:rPr>
        <w:t xml:space="preserve">        </w:t>
      </w:r>
      <w:r>
        <w:rPr>
          <w:rFonts w:ascii="Arial" w:hAnsi="Arial" w:cs="Arial"/>
          <w:color w:val="auto"/>
          <w:highlight w:val="none"/>
          <w:u w:val="single"/>
        </w:rPr>
        <w:t xml:space="preserve">  </w:t>
      </w:r>
      <w:r>
        <w:rPr>
          <w:rFonts w:ascii="Arial" w:hAnsi="Arial" w:cs="Arial"/>
          <w:color w:val="auto"/>
          <w:highlight w:val="none"/>
        </w:rPr>
        <w:t>元/公布的招标控制价：</w:t>
      </w:r>
      <w:r>
        <w:rPr>
          <w:rFonts w:ascii="Arial" w:hAnsi="Arial" w:cs="Arial"/>
          <w:color w:val="auto"/>
          <w:spacing w:val="-5"/>
          <w:highlight w:val="none"/>
          <w:u w:val="single"/>
        </w:rPr>
        <w:t xml:space="preserve">         </w:t>
      </w:r>
      <w:r>
        <w:rPr>
          <w:rFonts w:ascii="Arial" w:hAnsi="Arial" w:cs="Arial"/>
          <w:color w:val="auto"/>
          <w:highlight w:val="none"/>
          <w:u w:val="single"/>
          <w:shd w:val="clear" w:color="auto" w:fill="FFFFFF"/>
        </w:rPr>
        <w:t xml:space="preserve">  </w:t>
      </w:r>
      <w:r>
        <w:rPr>
          <w:rFonts w:ascii="Arial" w:hAnsi="Arial" w:cs="Arial"/>
          <w:color w:val="auto"/>
          <w:highlight w:val="none"/>
          <w:shd w:val="clear" w:color="auto" w:fill="FFFFFF"/>
        </w:rPr>
        <w:t>元</w:t>
      </w:r>
      <w:r>
        <w:rPr>
          <w:rFonts w:ascii="Arial" w:hAnsi="Arial" w:cs="Arial"/>
          <w:color w:val="auto"/>
          <w:highlight w:val="none"/>
        </w:rPr>
        <w:t>）；《崇左市建设工程造价信息》未公布价格的，承包人需在采购前十个工作日内向发包人提交工程联系函，书面告知发包人，经发包人批准后，材料价格按发包人批准后的价格计取，且总价乘以下浮系数：</w:t>
      </w:r>
      <w:r>
        <w:rPr>
          <w:rFonts w:ascii="Arial" w:hAnsi="Arial" w:cs="Arial"/>
          <w:color w:val="auto"/>
          <w:spacing w:val="-3"/>
          <w:highlight w:val="none"/>
          <w:u w:val="single"/>
        </w:rPr>
        <w:t xml:space="preserve">     </w:t>
      </w:r>
      <w:r>
        <w:rPr>
          <w:rFonts w:ascii="Arial" w:hAnsi="Arial" w:cs="Arial"/>
          <w:color w:val="auto"/>
          <w:highlight w:val="none"/>
        </w:rPr>
        <w:t>（成交价：</w:t>
      </w:r>
      <w:r>
        <w:rPr>
          <w:rFonts w:ascii="Arial" w:hAnsi="Arial" w:cs="Arial"/>
          <w:color w:val="auto"/>
          <w:spacing w:val="-3"/>
          <w:highlight w:val="none"/>
          <w:u w:val="single"/>
        </w:rPr>
        <w:t xml:space="preserve">       </w:t>
      </w:r>
      <w:r>
        <w:rPr>
          <w:rFonts w:ascii="Arial" w:hAnsi="Arial" w:cs="Arial"/>
          <w:color w:val="auto"/>
          <w:highlight w:val="none"/>
          <w:u w:val="single"/>
        </w:rPr>
        <w:t xml:space="preserve"> </w:t>
      </w:r>
      <w:r>
        <w:rPr>
          <w:rFonts w:ascii="Arial" w:hAnsi="Arial" w:cs="Arial"/>
          <w:color w:val="auto"/>
          <w:highlight w:val="none"/>
        </w:rPr>
        <w:t>元/公布的招标控制价：</w:t>
      </w:r>
      <w:r>
        <w:rPr>
          <w:rFonts w:ascii="Arial" w:hAnsi="Arial" w:cs="Arial"/>
          <w:color w:val="auto"/>
          <w:spacing w:val="-5"/>
          <w:highlight w:val="none"/>
          <w:u w:val="single"/>
        </w:rPr>
        <w:t xml:space="preserve">      </w:t>
      </w:r>
      <w:r>
        <w:rPr>
          <w:rFonts w:ascii="Arial" w:hAnsi="Arial" w:cs="Arial"/>
          <w:color w:val="auto"/>
          <w:highlight w:val="none"/>
          <w:u w:val="single"/>
        </w:rPr>
        <w:t xml:space="preserve"> </w:t>
      </w:r>
      <w:r>
        <w:rPr>
          <w:rFonts w:ascii="Arial" w:hAnsi="Arial" w:cs="Arial"/>
          <w:color w:val="auto"/>
          <w:highlight w:val="none"/>
          <w:shd w:val="clear" w:color="auto" w:fill="FFFFFF"/>
        </w:rPr>
        <w:t>元</w:t>
      </w:r>
      <w:r>
        <w:rPr>
          <w:rFonts w:ascii="Arial" w:hAnsi="Arial" w:cs="Arial"/>
          <w:color w:val="auto"/>
          <w:highlight w:val="none"/>
        </w:rPr>
        <w:t>）；④暂估价调整方法为：暂估材料价格部分仅调整合同实施期间材料确定价（由发包人根据实际使用的材料品牌、规格、质量等级来确定）与暂估价之间的价差（按税前项目计），相应的综合单价不再调整；⑤不适用上述条款的项，有相关标准、规范的则按相关标准、规范执行，没有相关标准、规范的则双方协商确定。</w:t>
      </w:r>
    </w:p>
    <w:p>
      <w:pPr>
        <w:pStyle w:val="228"/>
        <w:rPr>
          <w:rFonts w:ascii="Arial" w:hAnsi="Arial" w:cs="Arial"/>
          <w:color w:val="auto"/>
          <w:highlight w:val="none"/>
        </w:rPr>
      </w:pPr>
      <w:r>
        <w:rPr>
          <w:rFonts w:ascii="Arial" w:hAnsi="Arial" w:cs="Arial"/>
          <w:color w:val="auto"/>
          <w:highlight w:val="none"/>
        </w:rPr>
        <w:t>b.工程量偏差调整方法：</w:t>
      </w:r>
      <w:r>
        <w:rPr>
          <w:rFonts w:hint="eastAsia" w:ascii="Arial" w:hAnsi="Arial" w:cs="Arial"/>
          <w:color w:val="auto"/>
          <w:highlight w:val="none"/>
          <w:u w:val="single"/>
          <w:lang w:val="en-US" w:eastAsia="zh-CN"/>
        </w:rPr>
        <w:t>按1.13工程量清单错误修正的约定调整</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c.材料和设备价格风险的调整方法：</w:t>
      </w:r>
    </w:p>
    <w:p>
      <w:pPr>
        <w:pStyle w:val="228"/>
        <w:rPr>
          <w:rFonts w:ascii="Arial" w:hAnsi="Arial" w:cs="Arial"/>
          <w:color w:val="auto"/>
          <w:highlight w:val="none"/>
        </w:rPr>
      </w:pPr>
      <w:r>
        <w:rPr>
          <w:rFonts w:ascii="Arial" w:hAnsi="Arial" w:cs="Arial"/>
          <w:color w:val="auto"/>
          <w:highlight w:val="none"/>
        </w:rPr>
        <w:t>基准价格的约定：基准价格按照竞争性磋商文件约定的材料设备信息价，无信息价的参考招标控制价的材料设备价格。</w:t>
      </w:r>
    </w:p>
    <w:p>
      <w:pPr>
        <w:pStyle w:val="228"/>
        <w:rPr>
          <w:rFonts w:ascii="Arial" w:hAnsi="Arial" w:cs="Arial"/>
          <w:color w:val="auto"/>
          <w:highlight w:val="none"/>
        </w:rPr>
      </w:pPr>
      <w:r>
        <w:rPr>
          <w:rFonts w:ascii="Arial" w:hAnsi="Arial" w:cs="Arial"/>
          <w:color w:val="auto"/>
          <w:highlight w:val="none"/>
        </w:rPr>
        <w:t>材料及设备风险的约定：</w:t>
      </w:r>
      <w:r>
        <w:rPr>
          <w:rFonts w:hint="eastAsia" w:ascii="Arial" w:hAnsi="Arial" w:cs="Arial"/>
          <w:color w:val="auto"/>
          <w:highlight w:val="none"/>
          <w:lang w:val="en-US" w:eastAsia="zh-CN"/>
        </w:rPr>
        <w:t>本工程不予</w:t>
      </w:r>
      <w:r>
        <w:rPr>
          <w:rFonts w:ascii="Arial" w:hAnsi="Arial" w:cs="Arial"/>
          <w:color w:val="auto"/>
          <w:highlight w:val="none"/>
        </w:rPr>
        <w:t>调整主要材料</w:t>
      </w:r>
      <w:r>
        <w:rPr>
          <w:rFonts w:hint="eastAsia" w:ascii="Arial" w:hAnsi="Arial" w:cs="Arial"/>
          <w:color w:val="auto"/>
          <w:highlight w:val="none"/>
          <w:lang w:val="en-US" w:eastAsia="zh-CN"/>
        </w:rPr>
        <w:t>及</w:t>
      </w:r>
      <w:r>
        <w:rPr>
          <w:rFonts w:ascii="Arial" w:hAnsi="Arial" w:cs="Arial"/>
          <w:color w:val="auto"/>
          <w:highlight w:val="none"/>
        </w:rPr>
        <w:t>设备</w:t>
      </w:r>
      <w:r>
        <w:rPr>
          <w:rFonts w:hint="eastAsia" w:ascii="Arial" w:hAnsi="Arial" w:cs="Arial"/>
          <w:color w:val="auto"/>
          <w:highlight w:val="none"/>
          <w:lang w:val="en-US" w:eastAsia="zh-CN"/>
        </w:rPr>
        <w:t>价格</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d.措施项目费调整原则按《（GB50500-2013）建设工程工程量清单计价规范-广西壮族自治区实施细则》第 9.3.2 款执行。</w:t>
      </w:r>
    </w:p>
    <w:p>
      <w:pPr>
        <w:spacing w:line="360" w:lineRule="auto"/>
        <w:ind w:firstLine="420" w:firstLineChars="200"/>
        <w:rPr>
          <w:rFonts w:ascii="Arial" w:hAnsi="Arial" w:cs="Arial"/>
          <w:color w:val="auto"/>
          <w:highlight w:val="none"/>
        </w:rPr>
      </w:pPr>
      <w:r>
        <w:rPr>
          <w:rFonts w:ascii="Arial" w:hAnsi="Arial" w:cs="Arial"/>
          <w:color w:val="auto"/>
          <w:highlight w:val="none"/>
        </w:rPr>
        <w:t>e.本项目招标控制价执行</w:t>
      </w:r>
    </w:p>
    <w:p>
      <w:pPr>
        <w:spacing w:line="360" w:lineRule="auto"/>
        <w:ind w:firstLine="420" w:firstLineChars="200"/>
        <w:rPr>
          <w:rFonts w:ascii="Arial" w:hAnsi="Arial" w:cs="Arial"/>
          <w:color w:val="auto"/>
          <w:highlight w:val="none"/>
        </w:rPr>
      </w:pPr>
      <w:r>
        <w:rPr>
          <w:rFonts w:ascii="Arial" w:hAnsi="Arial" w:cs="Arial"/>
          <w:color w:val="auto"/>
          <w:highlight w:val="none"/>
        </w:rPr>
        <w:t>（1）（GB50500-2013）《建设工程工程量清单计价规范》广西壮族自治区实施细则、（GB50854~50862-2013）《建设工程工程量计算规范广西壮族自治区实施细则（修订本）》、《关于建筑业实施营业税改征增值税后广西壮族自治区建设工程计价依据调整的通知》（桂建标〔2016〕17号）等；</w:t>
      </w:r>
    </w:p>
    <w:p>
      <w:pPr>
        <w:pStyle w:val="228"/>
        <w:rPr>
          <w:rFonts w:ascii="Arial" w:hAnsi="Arial" w:cs="Arial"/>
          <w:color w:val="auto"/>
          <w:highlight w:val="none"/>
        </w:rPr>
      </w:pPr>
      <w:r>
        <w:rPr>
          <w:rFonts w:ascii="Arial" w:hAnsi="Arial" w:cs="Arial"/>
          <w:color w:val="auto"/>
          <w:highlight w:val="none"/>
        </w:rPr>
        <w:t>（2）自治区住房城乡建设行政主管部门颁发的计价定额及有关规定：</w:t>
      </w:r>
      <w:r>
        <w:rPr>
          <w:rFonts w:ascii="Arial" w:hAnsi="Arial" w:cs="Arial"/>
          <w:color w:val="auto"/>
          <w:highlight w:val="none"/>
          <w:u w:val="single"/>
        </w:rPr>
        <w:t>①《建设工程工程量清单计价规范（GB-50500-2013）》、《〈建设工程工程量计算规范〉（GB50854～50862-2013）广西壮族自治区实施细则（修订本）》；②广西壮族自治区建设行政主管部门颁发的2024年《广西壮族自治区建筑装饰装修工程消耗量定额》及其计价相关规定；③广西壮族自治区建设行政主管部门颁发的2023年《广西壮族自治区安装工程消耗量定额》及其计价相关规定；④广西壮族自治区建设行政主管部门颁发的2022年《广西壮族自治区市政工程消耗量定额》及其计价相关规定；⑤广西壮族自治区建设行政主管部门颁发的2021年《广西壮族自治区绿化工程消耗量定额》及其计价相关规定</w:t>
      </w:r>
      <w:r>
        <w:rPr>
          <w:rFonts w:hint="eastAsia" w:ascii="Arial" w:hAnsi="Arial" w:cs="Arial"/>
          <w:color w:val="auto"/>
          <w:highlight w:val="none"/>
          <w:u w:val="single"/>
        </w:rPr>
        <w:t>；⑥《自治区住房城乡建设厅关于调整建设工程定额人工费及有关费率的通知》（桂建标[2023]7号文）；⑦《关于调整建设工程计价增值税税率的通知》(桂建标[2019]12号文)；⑧《广西壮族自治区房屋建筑和市政基础设施工程安全生产责任保险实施细则》（桂建发[2023]6号文）</w:t>
      </w:r>
      <w:r>
        <w:rPr>
          <w:rFonts w:ascii="Arial" w:hAnsi="Arial" w:cs="Arial"/>
          <w:color w:val="auto"/>
          <w:highlight w:val="none"/>
          <w:u w:val="single"/>
        </w:rPr>
        <w:t>。</w:t>
      </w:r>
    </w:p>
    <w:p>
      <w:pPr>
        <w:pStyle w:val="228"/>
        <w:rPr>
          <w:rFonts w:ascii="Arial" w:hAnsi="Arial" w:cs="Arial"/>
          <w:color w:val="auto"/>
          <w:highlight w:val="none"/>
        </w:rPr>
      </w:pPr>
      <w:r>
        <w:rPr>
          <w:rFonts w:ascii="Arial" w:hAnsi="Arial" w:cs="Arial"/>
          <w:color w:val="auto"/>
          <w:highlight w:val="none"/>
        </w:rPr>
        <w:t>f.无约定的参照我区现行《建设工程工程量清单计价规范》相关规定执行。</w:t>
      </w:r>
    </w:p>
    <w:p>
      <w:pPr>
        <w:pStyle w:val="277"/>
        <w:rPr>
          <w:rFonts w:ascii="Arial" w:hAnsi="Arial" w:cs="Arial"/>
          <w:color w:val="auto"/>
          <w:highlight w:val="none"/>
        </w:rPr>
      </w:pPr>
      <w:bookmarkStart w:id="425" w:name="_Toc69641919"/>
      <w:bookmarkStart w:id="426" w:name="_Toc55374022"/>
      <w:bookmarkStart w:id="427" w:name="_Toc140098612"/>
      <w:bookmarkStart w:id="428" w:name="_Toc19824"/>
      <w:r>
        <w:rPr>
          <w:rFonts w:ascii="Arial" w:hAnsi="Arial" w:cs="Arial"/>
          <w:color w:val="auto"/>
          <w:highlight w:val="none"/>
        </w:rPr>
        <w:t>12.2</w:t>
      </w:r>
      <w:bookmarkStart w:id="429" w:name="_Hlk203035303"/>
      <w:r>
        <w:rPr>
          <w:rFonts w:ascii="Arial" w:hAnsi="Arial" w:cs="Arial"/>
          <w:color w:val="auto"/>
          <w:highlight w:val="none"/>
        </w:rPr>
        <w:t xml:space="preserve"> 预付款</w:t>
      </w:r>
      <w:bookmarkEnd w:id="425"/>
      <w:bookmarkEnd w:id="426"/>
      <w:bookmarkEnd w:id="427"/>
      <w:bookmarkEnd w:id="428"/>
    </w:p>
    <w:p>
      <w:pPr>
        <w:pStyle w:val="228"/>
        <w:rPr>
          <w:rFonts w:ascii="Arial" w:hAnsi="Arial" w:cs="Arial"/>
          <w:color w:val="auto"/>
          <w:highlight w:val="none"/>
        </w:rPr>
      </w:pPr>
      <w:r>
        <w:rPr>
          <w:rFonts w:ascii="Arial" w:hAnsi="Arial" w:cs="Arial"/>
          <w:color w:val="auto"/>
          <w:highlight w:val="none"/>
        </w:rPr>
        <w:t>12.2.1 预付款的支付</w:t>
      </w:r>
    </w:p>
    <w:p>
      <w:pPr>
        <w:pStyle w:val="228"/>
        <w:rPr>
          <w:rFonts w:ascii="Arial" w:hAnsi="Arial" w:cs="Arial"/>
          <w:color w:val="auto"/>
          <w:highlight w:val="none"/>
          <w:u w:val="single"/>
        </w:rPr>
      </w:pPr>
      <w:r>
        <w:rPr>
          <w:rFonts w:ascii="Arial" w:hAnsi="Arial" w:cs="Arial"/>
          <w:color w:val="auto"/>
          <w:highlight w:val="none"/>
        </w:rPr>
        <w:t>预付款支付比例或金额：</w:t>
      </w:r>
      <w:bookmarkStart w:id="430" w:name="_Hlk170309261"/>
      <w:r>
        <w:rPr>
          <w:rFonts w:ascii="Arial" w:hAnsi="Arial" w:cs="Arial"/>
          <w:color w:val="auto"/>
          <w:highlight w:val="none"/>
          <w:u w:val="single"/>
        </w:rPr>
        <w:t>扣除合同金额暂列金后合同款项的</w:t>
      </w:r>
      <w:r>
        <w:rPr>
          <w:rFonts w:hint="eastAsia" w:ascii="Arial" w:hAnsi="Arial" w:cs="Arial"/>
          <w:color w:val="auto"/>
          <w:highlight w:val="none"/>
          <w:u w:val="single"/>
          <w:lang w:val="en-US" w:eastAsia="zh-CN"/>
        </w:rPr>
        <w:t>3</w:t>
      </w:r>
      <w:r>
        <w:rPr>
          <w:rFonts w:ascii="Arial" w:hAnsi="Arial" w:cs="Arial"/>
          <w:color w:val="auto"/>
          <w:highlight w:val="none"/>
          <w:u w:val="single"/>
        </w:rPr>
        <w:t>0%作为预付款。</w:t>
      </w:r>
      <w:bookmarkEnd w:id="430"/>
    </w:p>
    <w:p>
      <w:pPr>
        <w:pStyle w:val="228"/>
        <w:rPr>
          <w:rFonts w:ascii="Arial" w:hAnsi="Arial" w:cs="Arial"/>
          <w:color w:val="auto"/>
          <w:highlight w:val="none"/>
        </w:rPr>
      </w:pPr>
      <w:r>
        <w:rPr>
          <w:rFonts w:ascii="Arial" w:hAnsi="Arial" w:cs="Arial"/>
          <w:color w:val="auto"/>
          <w:highlight w:val="none"/>
        </w:rPr>
        <w:t>预付款支付期限：</w:t>
      </w:r>
      <w:r>
        <w:rPr>
          <w:rFonts w:ascii="Arial" w:hAnsi="Arial" w:cs="Arial"/>
          <w:color w:val="auto"/>
          <w:highlight w:val="none"/>
          <w:u w:val="single"/>
        </w:rPr>
        <w:t>签订合同且发包人收到发票后的1</w:t>
      </w:r>
      <w:r>
        <w:rPr>
          <w:rFonts w:hint="eastAsia" w:ascii="Arial" w:hAnsi="Arial" w:cs="Arial"/>
          <w:color w:val="auto"/>
          <w:highlight w:val="none"/>
          <w:u w:val="single"/>
          <w:lang w:val="en-US" w:eastAsia="zh-CN"/>
        </w:rPr>
        <w:t>4</w:t>
      </w:r>
      <w:r>
        <w:rPr>
          <w:rFonts w:ascii="Arial" w:hAnsi="Arial" w:cs="Arial"/>
          <w:color w:val="auto"/>
          <w:highlight w:val="none"/>
          <w:u w:val="single"/>
        </w:rPr>
        <w:t>个工作日内</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预付款预付办法：</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预付款扣回的方式：</w:t>
      </w:r>
      <w:r>
        <w:rPr>
          <w:rFonts w:hint="eastAsia" w:ascii="Arial" w:hAnsi="Arial" w:cs="Arial"/>
          <w:color w:val="auto"/>
          <w:highlight w:val="none"/>
          <w:u w:val="single"/>
          <w:lang w:val="en-US" w:eastAsia="zh-CN"/>
        </w:rPr>
        <w:t>/</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12.2.2 预付款担保</w:t>
      </w:r>
    </w:p>
    <w:p>
      <w:pPr>
        <w:pStyle w:val="228"/>
        <w:rPr>
          <w:rFonts w:ascii="Arial" w:hAnsi="Arial" w:cs="Arial"/>
          <w:color w:val="auto"/>
          <w:highlight w:val="none"/>
        </w:rPr>
      </w:pPr>
      <w:r>
        <w:rPr>
          <w:rFonts w:ascii="Arial" w:hAnsi="Arial" w:cs="Arial"/>
          <w:color w:val="auto"/>
          <w:highlight w:val="none"/>
        </w:rPr>
        <w:t>承包人提交预付款担保的期限：</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预付款担保的形式为：</w:t>
      </w:r>
      <w:r>
        <w:rPr>
          <w:rFonts w:ascii="Arial" w:hAnsi="Arial" w:cs="Arial"/>
          <w:color w:val="auto"/>
          <w:highlight w:val="none"/>
          <w:u w:val="single"/>
        </w:rPr>
        <w:t>/</w:t>
      </w:r>
      <w:r>
        <w:rPr>
          <w:rFonts w:ascii="Arial" w:hAnsi="Arial" w:cs="Arial"/>
          <w:color w:val="auto"/>
          <w:highlight w:val="none"/>
        </w:rPr>
        <w:t>。</w:t>
      </w:r>
    </w:p>
    <w:bookmarkEnd w:id="429"/>
    <w:p>
      <w:pPr>
        <w:pStyle w:val="277"/>
        <w:rPr>
          <w:rFonts w:ascii="Arial" w:hAnsi="Arial" w:cs="Arial"/>
          <w:color w:val="auto"/>
          <w:highlight w:val="none"/>
        </w:rPr>
      </w:pPr>
      <w:bookmarkStart w:id="431" w:name="_Toc55374023"/>
      <w:bookmarkStart w:id="432" w:name="_Toc6689"/>
      <w:bookmarkStart w:id="433" w:name="_Toc140098613"/>
      <w:bookmarkStart w:id="434" w:name="_Toc69641920"/>
      <w:r>
        <w:rPr>
          <w:rFonts w:ascii="Arial" w:hAnsi="Arial" w:cs="Arial"/>
          <w:color w:val="auto"/>
          <w:highlight w:val="none"/>
        </w:rPr>
        <w:t>12.3 计量</w:t>
      </w:r>
      <w:bookmarkEnd w:id="431"/>
      <w:bookmarkEnd w:id="432"/>
      <w:bookmarkEnd w:id="433"/>
      <w:bookmarkEnd w:id="434"/>
    </w:p>
    <w:p>
      <w:pPr>
        <w:pStyle w:val="228"/>
        <w:rPr>
          <w:rFonts w:ascii="Arial" w:hAnsi="Arial" w:cs="Arial"/>
          <w:color w:val="auto"/>
          <w:highlight w:val="none"/>
        </w:rPr>
      </w:pPr>
      <w:r>
        <w:rPr>
          <w:rFonts w:ascii="Arial" w:hAnsi="Arial" w:cs="Arial"/>
          <w:color w:val="auto"/>
          <w:highlight w:val="none"/>
        </w:rPr>
        <w:t>12.3.1 计量原则</w:t>
      </w:r>
    </w:p>
    <w:p>
      <w:pPr>
        <w:pStyle w:val="228"/>
        <w:rPr>
          <w:rFonts w:ascii="Arial" w:hAnsi="Arial" w:cs="Arial"/>
          <w:color w:val="auto"/>
          <w:highlight w:val="none"/>
        </w:rPr>
      </w:pPr>
      <w:r>
        <w:rPr>
          <w:rFonts w:ascii="Arial" w:hAnsi="Arial" w:cs="Arial"/>
          <w:color w:val="auto"/>
          <w:highlight w:val="none"/>
        </w:rPr>
        <w:t>工程量计算规则：工程的计量均以《建设工程工程量清单计价规范》（GB50500－2013）和及其广西壮族自治区实施细则、各专业《建设工程工程量计算规范》（GB50854～50862－2013）（修订本）及其广西实施细则、本工程补充项目清单为准。</w:t>
      </w:r>
    </w:p>
    <w:p>
      <w:pPr>
        <w:pStyle w:val="228"/>
        <w:rPr>
          <w:rFonts w:ascii="Arial" w:hAnsi="Arial" w:cs="Arial"/>
          <w:color w:val="auto"/>
          <w:highlight w:val="none"/>
        </w:rPr>
      </w:pPr>
      <w:r>
        <w:rPr>
          <w:rFonts w:ascii="Arial" w:hAnsi="Arial" w:cs="Arial"/>
          <w:color w:val="auto"/>
          <w:highlight w:val="none"/>
        </w:rPr>
        <w:t>12.3.2 计量周期</w:t>
      </w:r>
    </w:p>
    <w:p>
      <w:pPr>
        <w:pStyle w:val="228"/>
        <w:rPr>
          <w:rFonts w:ascii="Arial" w:hAnsi="Arial" w:cs="Arial"/>
          <w:color w:val="auto"/>
          <w:highlight w:val="none"/>
        </w:rPr>
      </w:pPr>
      <w:r>
        <w:rPr>
          <w:rFonts w:ascii="Arial" w:hAnsi="Arial" w:cs="Arial"/>
          <w:color w:val="auto"/>
          <w:highlight w:val="none"/>
        </w:rPr>
        <w:t>关于计量周期的约定：本合同的计量周期为月，每月25日为当月计量截止日期（不含当日）和下月计量起始日期（含当日）。</w:t>
      </w:r>
    </w:p>
    <w:p>
      <w:pPr>
        <w:pStyle w:val="228"/>
        <w:rPr>
          <w:rFonts w:ascii="Arial" w:hAnsi="Arial" w:cs="Arial"/>
          <w:color w:val="auto"/>
          <w:highlight w:val="none"/>
        </w:rPr>
      </w:pPr>
      <w:r>
        <w:rPr>
          <w:rFonts w:ascii="Arial" w:hAnsi="Arial" w:cs="Arial"/>
          <w:color w:val="auto"/>
          <w:highlight w:val="none"/>
        </w:rPr>
        <w:t>12.3.3 单价合同的计量</w:t>
      </w:r>
    </w:p>
    <w:p>
      <w:pPr>
        <w:pStyle w:val="228"/>
        <w:rPr>
          <w:rFonts w:ascii="Arial" w:hAnsi="Arial" w:cs="Arial"/>
          <w:color w:val="auto"/>
          <w:highlight w:val="none"/>
        </w:rPr>
      </w:pPr>
      <w:r>
        <w:rPr>
          <w:rFonts w:ascii="Arial" w:hAnsi="Arial" w:cs="Arial"/>
          <w:color w:val="auto"/>
          <w:highlight w:val="none"/>
        </w:rPr>
        <w:t>关于单价合同计量的约定：</w:t>
      </w:r>
    </w:p>
    <w:p>
      <w:pPr>
        <w:pStyle w:val="228"/>
        <w:rPr>
          <w:rFonts w:ascii="Arial" w:hAnsi="Arial" w:cs="Arial"/>
          <w:color w:val="auto"/>
          <w:highlight w:val="none"/>
        </w:rPr>
      </w:pPr>
      <w:r>
        <w:rPr>
          <w:rFonts w:ascii="Arial" w:hAnsi="Arial" w:cs="Arial"/>
          <w:color w:val="auto"/>
          <w:highlight w:val="none"/>
        </w:rPr>
        <w:t>（1）工程量清单所列的工程量，不能作为承包人按合同履行其责任依据，实际施工中发生的工程量增加或减少并不影响承包人履行合同的责任，工程结算以完成的实际工程量为准。</w:t>
      </w:r>
    </w:p>
    <w:p>
      <w:pPr>
        <w:spacing w:line="400" w:lineRule="exact"/>
        <w:ind w:firstLine="441" w:firstLineChars="210"/>
        <w:rPr>
          <w:rFonts w:ascii="Arial" w:hAnsi="Arial" w:cs="Arial"/>
          <w:color w:val="auto"/>
          <w:highlight w:val="none"/>
        </w:rPr>
      </w:pPr>
      <w:r>
        <w:rPr>
          <w:rFonts w:ascii="Arial" w:hAnsi="Arial" w:cs="Arial"/>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pStyle w:val="228"/>
        <w:rPr>
          <w:rFonts w:ascii="Arial" w:hAnsi="Arial" w:cs="Arial"/>
          <w:color w:val="auto"/>
          <w:highlight w:val="none"/>
        </w:rPr>
      </w:pPr>
      <w:r>
        <w:rPr>
          <w:rFonts w:ascii="Arial" w:hAnsi="Arial" w:cs="Arial"/>
          <w:color w:val="auto"/>
          <w:highlight w:val="none"/>
        </w:rPr>
        <w:t>12.3.4 总价合同的计量</w:t>
      </w:r>
    </w:p>
    <w:p>
      <w:pPr>
        <w:pStyle w:val="228"/>
        <w:rPr>
          <w:rFonts w:ascii="Arial" w:hAnsi="Arial" w:cs="Arial"/>
          <w:color w:val="auto"/>
          <w:highlight w:val="none"/>
          <w:u w:val="single"/>
        </w:rPr>
      </w:pPr>
      <w:r>
        <w:rPr>
          <w:rFonts w:ascii="Arial" w:hAnsi="Arial" w:cs="Arial"/>
          <w:color w:val="auto"/>
          <w:highlight w:val="none"/>
        </w:rPr>
        <w:t>关于总价合同计量的约定：</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12.3.5总价合同采用支付分解表计量支付的，是否适用第12.3.4 项〔总价合同的计量〕约定进行计量：</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12.3.6 其他价格形式合同的计量</w:t>
      </w:r>
    </w:p>
    <w:p>
      <w:pPr>
        <w:pStyle w:val="228"/>
        <w:rPr>
          <w:rFonts w:ascii="Arial" w:hAnsi="Arial" w:cs="Arial"/>
          <w:color w:val="auto"/>
          <w:highlight w:val="none"/>
        </w:rPr>
      </w:pPr>
      <w:r>
        <w:rPr>
          <w:rFonts w:ascii="Arial" w:hAnsi="Arial" w:cs="Arial"/>
          <w:color w:val="auto"/>
          <w:highlight w:val="none"/>
        </w:rPr>
        <w:t>其他价格形式的计量方式和程序：</w:t>
      </w:r>
      <w:r>
        <w:rPr>
          <w:rFonts w:ascii="Arial" w:hAnsi="Arial" w:cs="Arial"/>
          <w:color w:val="auto"/>
          <w:highlight w:val="none"/>
          <w:u w:val="single"/>
        </w:rPr>
        <w:t xml:space="preserve">  /  </w:t>
      </w:r>
      <w:r>
        <w:rPr>
          <w:rFonts w:ascii="Arial" w:hAnsi="Arial" w:cs="Arial"/>
          <w:color w:val="auto"/>
          <w:highlight w:val="none"/>
        </w:rPr>
        <w:t>。</w:t>
      </w:r>
    </w:p>
    <w:p>
      <w:pPr>
        <w:pStyle w:val="277"/>
        <w:rPr>
          <w:rFonts w:ascii="Arial" w:hAnsi="Arial" w:cs="Arial"/>
          <w:color w:val="auto"/>
          <w:highlight w:val="none"/>
        </w:rPr>
      </w:pPr>
      <w:bookmarkStart w:id="435" w:name="_Toc69641921"/>
      <w:bookmarkStart w:id="436" w:name="_Toc20369"/>
      <w:bookmarkStart w:id="437" w:name="_Toc140098614"/>
      <w:bookmarkStart w:id="438" w:name="_Toc55374024"/>
      <w:r>
        <w:rPr>
          <w:rFonts w:ascii="Arial" w:hAnsi="Arial" w:cs="Arial"/>
          <w:color w:val="auto"/>
          <w:highlight w:val="none"/>
        </w:rPr>
        <w:t>12.4 工程进度款支付</w:t>
      </w:r>
      <w:bookmarkEnd w:id="435"/>
      <w:bookmarkEnd w:id="436"/>
      <w:bookmarkEnd w:id="437"/>
      <w:bookmarkEnd w:id="438"/>
    </w:p>
    <w:p>
      <w:pPr>
        <w:spacing w:line="360" w:lineRule="auto"/>
        <w:ind w:firstLine="420" w:firstLineChars="200"/>
        <w:jc w:val="left"/>
        <w:rPr>
          <w:rFonts w:ascii="Arial" w:hAnsi="Arial" w:cs="Arial"/>
          <w:color w:val="auto"/>
          <w:highlight w:val="none"/>
        </w:rPr>
      </w:pPr>
      <w:r>
        <w:rPr>
          <w:rFonts w:ascii="Arial" w:hAnsi="Arial" w:cs="Arial"/>
          <w:color w:val="auto"/>
          <w:highlight w:val="none"/>
        </w:rPr>
        <w:t>12.4.1关于付款周期的约定：签订合同且发包人收到发票后的10个工作日内支付扣除合同金额暂列金后合同款项的</w:t>
      </w:r>
      <w:r>
        <w:rPr>
          <w:rFonts w:hint="eastAsia" w:ascii="Arial" w:hAnsi="Arial" w:cs="Arial"/>
          <w:color w:val="auto"/>
          <w:highlight w:val="none"/>
          <w:lang w:val="en-US" w:eastAsia="zh-CN"/>
        </w:rPr>
        <w:t>3</w:t>
      </w:r>
      <w:r>
        <w:rPr>
          <w:rFonts w:ascii="Arial" w:hAnsi="Arial" w:cs="Arial"/>
          <w:color w:val="auto"/>
          <w:highlight w:val="none"/>
        </w:rPr>
        <w:t>0%作为预付款，工程竣工验收合格且发包人收到承包人开具的增值税发票后10个工作日内，工程款支付至扣除合同金额暂列金后合同款项的80%（含已支付的预付款）；结算经发包人审定且发包人收到承包人开具的增值税发票后10个工作日工程款支付至结算总价的100%（在支付此笔工程款前，承包人向发包人对公账户转入结算总价的3%作为工程质量保证金）；工程质量保证金待缺陷责任期满，双方确认无质量返修问题后14天内由发包人无息向承包人一次性返还。</w:t>
      </w:r>
    </w:p>
    <w:p>
      <w:pPr>
        <w:pStyle w:val="228"/>
        <w:rPr>
          <w:rFonts w:ascii="Arial" w:hAnsi="Arial" w:cs="Arial"/>
          <w:color w:val="auto"/>
          <w:highlight w:val="none"/>
        </w:rPr>
      </w:pPr>
      <w:r>
        <w:rPr>
          <w:rFonts w:ascii="Arial" w:hAnsi="Arial" w:cs="Arial"/>
          <w:color w:val="auto"/>
          <w:highlight w:val="none"/>
        </w:rPr>
        <w:t>12.4.2 进度付款申请单的编制</w:t>
      </w:r>
    </w:p>
    <w:p>
      <w:pPr>
        <w:pStyle w:val="228"/>
        <w:rPr>
          <w:rFonts w:ascii="Arial" w:hAnsi="Arial" w:cs="Arial"/>
          <w:color w:val="auto"/>
          <w:highlight w:val="none"/>
          <w:u w:val="single"/>
        </w:rPr>
      </w:pPr>
      <w:r>
        <w:rPr>
          <w:rFonts w:ascii="Arial" w:hAnsi="Arial" w:cs="Arial"/>
          <w:color w:val="auto"/>
          <w:highlight w:val="none"/>
        </w:rPr>
        <w:t>关于进度付款申请单编制的约定：</w:t>
      </w:r>
      <w:r>
        <w:rPr>
          <w:rFonts w:ascii="Arial" w:hAnsi="Arial" w:cs="Arial"/>
          <w:color w:val="auto"/>
          <w:highlight w:val="none"/>
          <w:u w:val="single"/>
        </w:rPr>
        <w:t>进度付款申请单一份。</w:t>
      </w:r>
    </w:p>
    <w:p>
      <w:pPr>
        <w:pStyle w:val="228"/>
        <w:rPr>
          <w:rFonts w:ascii="Arial" w:hAnsi="Arial" w:cs="Arial"/>
          <w:color w:val="auto"/>
          <w:highlight w:val="none"/>
        </w:rPr>
      </w:pPr>
      <w:r>
        <w:rPr>
          <w:rFonts w:ascii="Arial" w:hAnsi="Arial" w:cs="Arial"/>
          <w:color w:val="auto"/>
          <w:highlight w:val="none"/>
        </w:rPr>
        <w:t>12.4.3 进度付款申请单的提交</w:t>
      </w:r>
    </w:p>
    <w:p>
      <w:pPr>
        <w:pStyle w:val="228"/>
        <w:rPr>
          <w:rFonts w:ascii="Arial" w:hAnsi="Arial" w:cs="Arial"/>
          <w:color w:val="auto"/>
          <w:highlight w:val="none"/>
          <w:u w:val="single"/>
        </w:rPr>
      </w:pPr>
      <w:r>
        <w:rPr>
          <w:rFonts w:ascii="Arial" w:hAnsi="Arial" w:cs="Arial"/>
          <w:color w:val="auto"/>
          <w:highlight w:val="none"/>
        </w:rPr>
        <w:t>（1）单价合同进度付款申请单提交的约定：</w:t>
      </w:r>
      <w:r>
        <w:rPr>
          <w:rFonts w:ascii="Arial" w:hAnsi="Arial" w:cs="Arial"/>
          <w:color w:val="auto"/>
          <w:highlight w:val="none"/>
          <w:u w:val="single"/>
        </w:rPr>
        <w:t>同通用条款，无特殊约定。</w:t>
      </w:r>
    </w:p>
    <w:p>
      <w:pPr>
        <w:pStyle w:val="228"/>
        <w:rPr>
          <w:rFonts w:ascii="Arial" w:hAnsi="Arial" w:cs="Arial"/>
          <w:color w:val="auto"/>
          <w:highlight w:val="none"/>
        </w:rPr>
      </w:pPr>
      <w:r>
        <w:rPr>
          <w:rFonts w:ascii="Arial" w:hAnsi="Arial" w:cs="Arial"/>
          <w:color w:val="auto"/>
          <w:highlight w:val="none"/>
        </w:rPr>
        <w:t>（2）总价合同进度付款申请单提交的约定：</w:t>
      </w:r>
      <w:r>
        <w:rPr>
          <w:rFonts w:ascii="Arial" w:hAnsi="Arial" w:cs="Arial"/>
          <w:color w:val="auto"/>
          <w:highlight w:val="none"/>
          <w:u w:val="single"/>
        </w:rPr>
        <w:t xml:space="preserve">  无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（3）其他价格形式合同进度付款申请单提交的约定：</w:t>
      </w:r>
      <w:r>
        <w:rPr>
          <w:rFonts w:ascii="Arial" w:hAnsi="Arial" w:cs="Arial"/>
          <w:color w:val="auto"/>
          <w:highlight w:val="none"/>
          <w:u w:val="single"/>
        </w:rPr>
        <w:t xml:space="preserve"> 无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12.4.4 进度款审核和支付</w:t>
      </w:r>
    </w:p>
    <w:p>
      <w:pPr>
        <w:pStyle w:val="228"/>
        <w:rPr>
          <w:rFonts w:ascii="Arial" w:hAnsi="Arial" w:cs="Arial"/>
          <w:color w:val="auto"/>
          <w:highlight w:val="none"/>
          <w:u w:val="single"/>
        </w:rPr>
      </w:pPr>
      <w:r>
        <w:rPr>
          <w:rFonts w:ascii="Arial" w:hAnsi="Arial" w:cs="Arial"/>
          <w:color w:val="auto"/>
          <w:highlight w:val="none"/>
        </w:rPr>
        <w:t>（1）监理人审查并报送发包人的期限：</w:t>
      </w:r>
      <w:r>
        <w:rPr>
          <w:rFonts w:ascii="Arial" w:hAnsi="Arial" w:cs="Arial"/>
          <w:color w:val="auto"/>
          <w:highlight w:val="none"/>
          <w:u w:val="single"/>
        </w:rPr>
        <w:t xml:space="preserve"> 收到申请7个日历日内</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发包人完成审批并签发进度款支付证书的期限：</w:t>
      </w:r>
      <w:r>
        <w:rPr>
          <w:rFonts w:ascii="Arial" w:hAnsi="Arial" w:cs="Arial"/>
          <w:color w:val="auto"/>
          <w:highlight w:val="none"/>
          <w:u w:val="single"/>
        </w:rPr>
        <w:t>收到监理审查报告后次日起算10个工作日内。</w:t>
      </w:r>
    </w:p>
    <w:p>
      <w:pPr>
        <w:pStyle w:val="228"/>
        <w:rPr>
          <w:rFonts w:ascii="Arial" w:hAnsi="Arial" w:cs="Arial"/>
          <w:color w:val="auto"/>
          <w:highlight w:val="none"/>
        </w:rPr>
      </w:pPr>
      <w:r>
        <w:rPr>
          <w:rFonts w:ascii="Arial" w:hAnsi="Arial" w:cs="Arial"/>
          <w:color w:val="auto"/>
          <w:highlight w:val="none"/>
        </w:rPr>
        <w:t xml:space="preserve">（2）发包人支付进度款的期限： </w:t>
      </w:r>
      <w:r>
        <w:rPr>
          <w:rFonts w:ascii="Arial" w:hAnsi="Arial" w:cs="Arial"/>
          <w:color w:val="auto"/>
          <w:highlight w:val="none"/>
          <w:u w:val="single"/>
        </w:rPr>
        <w:t>收到承包人开具的发票后次日起算10个工作日内</w:t>
      </w:r>
      <w:r>
        <w:rPr>
          <w:rFonts w:ascii="Arial" w:hAnsi="Arial" w:cs="Arial"/>
          <w:color w:val="auto"/>
          <w:highlight w:val="none"/>
        </w:rPr>
        <w:t>。</w:t>
      </w:r>
    </w:p>
    <w:p>
      <w:pPr>
        <w:pStyle w:val="228"/>
        <w:rPr>
          <w:rFonts w:ascii="Arial" w:hAnsi="Arial" w:cs="Arial"/>
          <w:color w:val="auto"/>
          <w:highlight w:val="none"/>
          <w:u w:val="single"/>
        </w:rPr>
      </w:pPr>
      <w:r>
        <w:rPr>
          <w:rFonts w:ascii="Arial" w:hAnsi="Arial" w:cs="Arial"/>
          <w:color w:val="auto"/>
          <w:highlight w:val="none"/>
        </w:rPr>
        <w:t>发包人逾期支付进度款的违约金的计算方式：</w:t>
      </w:r>
      <w:r>
        <w:rPr>
          <w:rFonts w:ascii="Arial" w:hAnsi="Arial" w:cs="Arial"/>
          <w:color w:val="auto"/>
          <w:highlight w:val="none"/>
          <w:u w:val="single"/>
        </w:rPr>
        <w:t>不计违约金。</w:t>
      </w:r>
    </w:p>
    <w:p>
      <w:pPr>
        <w:pStyle w:val="228"/>
        <w:rPr>
          <w:rFonts w:ascii="Arial" w:hAnsi="Arial" w:cs="Arial"/>
          <w:color w:val="auto"/>
          <w:highlight w:val="none"/>
        </w:rPr>
      </w:pPr>
      <w:r>
        <w:rPr>
          <w:rFonts w:ascii="Arial" w:hAnsi="Arial" w:cs="Arial"/>
          <w:color w:val="auto"/>
          <w:highlight w:val="none"/>
        </w:rPr>
        <w:t>发包人由于某种原因（自身不能左右的）迟付工程款在 28天内的，承包人应继续按正常计划进度施工，并保证工程顺利完成。</w:t>
      </w:r>
    </w:p>
    <w:p>
      <w:pPr>
        <w:pStyle w:val="228"/>
        <w:rPr>
          <w:rFonts w:ascii="Arial" w:hAnsi="Arial" w:cs="Arial"/>
          <w:color w:val="auto"/>
          <w:highlight w:val="none"/>
        </w:rPr>
      </w:pPr>
      <w:r>
        <w:rPr>
          <w:rFonts w:ascii="Arial" w:hAnsi="Arial" w:cs="Arial"/>
          <w:color w:val="auto"/>
          <w:highlight w:val="none"/>
        </w:rPr>
        <w:t>（3）进度款支付方式：</w:t>
      </w:r>
      <w:r>
        <w:rPr>
          <w:rFonts w:ascii="Arial" w:hAnsi="Arial" w:cs="Arial"/>
          <w:color w:val="auto"/>
          <w:highlight w:val="none"/>
          <w:u w:val="single"/>
        </w:rPr>
        <w:t>银行转账</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（4）农民工工资支付</w:t>
      </w:r>
    </w:p>
    <w:p>
      <w:pPr>
        <w:pStyle w:val="26"/>
        <w:spacing w:line="440" w:lineRule="exact"/>
        <w:ind w:firstLine="422" w:firstLineChars="200"/>
        <w:rPr>
          <w:rFonts w:ascii="Arial" w:hAnsi="Arial" w:cs="Arial"/>
          <w:b/>
          <w:bCs/>
          <w:color w:val="auto"/>
          <w:sz w:val="21"/>
          <w:szCs w:val="22"/>
          <w:highlight w:val="none"/>
        </w:rPr>
      </w:pPr>
      <w:r>
        <w:rPr>
          <w:rFonts w:ascii="Arial" w:hAnsi="Arial" w:cs="Arial"/>
          <w:b/>
          <w:bCs/>
          <w:color w:val="auto"/>
          <w:sz w:val="21"/>
          <w:szCs w:val="22"/>
          <w:highlight w:val="none"/>
        </w:rPr>
        <w:t>根据《广西壮族自治区工程建设领域农民工工资专用账户管理暂行办法实施细则的通知》（桂人社规[2022]5号）文件第八条规定，工程建设项目可以免于开立专用账户，由总包单位将农民工工资直接支付到农民工本人的银行账户。</w:t>
      </w:r>
    </w:p>
    <w:p>
      <w:pPr>
        <w:pStyle w:val="228"/>
        <w:rPr>
          <w:rFonts w:ascii="Arial" w:hAnsi="Arial" w:cs="Arial"/>
          <w:color w:val="auto"/>
          <w:highlight w:val="none"/>
        </w:rPr>
      </w:pPr>
      <w:r>
        <w:rPr>
          <w:rFonts w:ascii="Arial" w:hAnsi="Arial" w:cs="Arial"/>
          <w:color w:val="auto"/>
          <w:highlight w:val="none"/>
        </w:rPr>
        <w:t>12.4.6 支付分解表的编制</w:t>
      </w:r>
    </w:p>
    <w:p>
      <w:pPr>
        <w:pStyle w:val="228"/>
        <w:rPr>
          <w:rFonts w:ascii="Arial" w:hAnsi="Arial" w:cs="Arial"/>
          <w:color w:val="auto"/>
          <w:highlight w:val="none"/>
        </w:rPr>
      </w:pPr>
      <w:r>
        <w:rPr>
          <w:rFonts w:ascii="Arial" w:hAnsi="Arial" w:cs="Arial"/>
          <w:color w:val="auto"/>
          <w:highlight w:val="none"/>
        </w:rPr>
        <w:t>2、总价合同支付分解表的编制与审批：</w:t>
      </w:r>
      <w:r>
        <w:rPr>
          <w:rFonts w:ascii="Arial" w:hAnsi="Arial" w:cs="Arial"/>
          <w:color w:val="auto"/>
          <w:highlight w:val="none"/>
          <w:u w:val="single"/>
        </w:rPr>
        <w:t xml:space="preserve">   /  。</w:t>
      </w:r>
    </w:p>
    <w:p>
      <w:pPr>
        <w:pStyle w:val="228"/>
        <w:rPr>
          <w:rFonts w:ascii="Arial" w:hAnsi="Arial" w:cs="Arial"/>
          <w:color w:val="auto"/>
          <w:highlight w:val="none"/>
        </w:rPr>
      </w:pPr>
      <w:r>
        <w:rPr>
          <w:rFonts w:ascii="Arial" w:hAnsi="Arial" w:cs="Arial"/>
          <w:color w:val="auto"/>
          <w:highlight w:val="none"/>
        </w:rPr>
        <w:t>3、单价合同的总价项目支付分解表的编制与审批：</w:t>
      </w:r>
      <w:r>
        <w:rPr>
          <w:rFonts w:ascii="Arial" w:hAnsi="Arial" w:cs="Arial"/>
          <w:color w:val="auto"/>
          <w:highlight w:val="none"/>
          <w:u w:val="single"/>
        </w:rPr>
        <w:t xml:space="preserve"> /  </w:t>
      </w:r>
      <w:r>
        <w:rPr>
          <w:rFonts w:ascii="Arial" w:hAnsi="Arial" w:cs="Arial"/>
          <w:color w:val="auto"/>
          <w:highlight w:val="none"/>
        </w:rPr>
        <w:t xml:space="preserve"> 。</w:t>
      </w:r>
    </w:p>
    <w:p>
      <w:pPr>
        <w:pStyle w:val="290"/>
        <w:ind w:firstLine="422"/>
        <w:rPr>
          <w:rFonts w:cs="Arial"/>
          <w:color w:val="auto"/>
          <w:highlight w:val="none"/>
        </w:rPr>
      </w:pPr>
      <w:bookmarkStart w:id="439" w:name="_Toc55374025"/>
      <w:bookmarkStart w:id="440" w:name="_Toc69641922"/>
      <w:bookmarkStart w:id="441" w:name="_Toc11755"/>
      <w:bookmarkStart w:id="442" w:name="_Toc140098615"/>
      <w:r>
        <w:rPr>
          <w:rFonts w:cs="Arial"/>
          <w:color w:val="auto"/>
          <w:highlight w:val="none"/>
        </w:rPr>
        <w:t>13. 验收和工程试车</w:t>
      </w:r>
      <w:bookmarkEnd w:id="439"/>
      <w:bookmarkEnd w:id="440"/>
      <w:bookmarkEnd w:id="441"/>
      <w:bookmarkEnd w:id="442"/>
    </w:p>
    <w:p>
      <w:pPr>
        <w:pStyle w:val="277"/>
        <w:rPr>
          <w:rFonts w:ascii="Arial" w:hAnsi="Arial" w:cs="Arial"/>
          <w:color w:val="auto"/>
          <w:highlight w:val="none"/>
        </w:rPr>
      </w:pPr>
      <w:bookmarkStart w:id="443" w:name="_Toc55374026"/>
      <w:bookmarkStart w:id="444" w:name="_Toc25428"/>
      <w:bookmarkStart w:id="445" w:name="_Toc140098616"/>
      <w:bookmarkStart w:id="446" w:name="_Toc69641923"/>
      <w:r>
        <w:rPr>
          <w:rFonts w:ascii="Arial" w:hAnsi="Arial" w:cs="Arial"/>
          <w:color w:val="auto"/>
          <w:highlight w:val="none"/>
        </w:rPr>
        <w:t>13.1 分部分项工程验收</w:t>
      </w:r>
      <w:bookmarkEnd w:id="443"/>
      <w:bookmarkEnd w:id="444"/>
      <w:bookmarkEnd w:id="445"/>
      <w:bookmarkEnd w:id="446"/>
    </w:p>
    <w:p>
      <w:pPr>
        <w:pStyle w:val="228"/>
        <w:rPr>
          <w:rFonts w:ascii="Arial" w:hAnsi="Arial" w:cs="Arial"/>
          <w:color w:val="auto"/>
          <w:highlight w:val="none"/>
        </w:rPr>
      </w:pPr>
      <w:r>
        <w:rPr>
          <w:rFonts w:ascii="Arial" w:hAnsi="Arial" w:cs="Arial"/>
          <w:color w:val="auto"/>
          <w:highlight w:val="none"/>
        </w:rPr>
        <w:t>13.1.2监理人不能按时进行验收时，应提前</w:t>
      </w:r>
      <w:r>
        <w:rPr>
          <w:rFonts w:ascii="Arial" w:hAnsi="Arial" w:cs="Arial"/>
          <w:color w:val="auto"/>
          <w:highlight w:val="none"/>
          <w:u w:val="single"/>
        </w:rPr>
        <w:t xml:space="preserve">  24  </w:t>
      </w:r>
      <w:r>
        <w:rPr>
          <w:rFonts w:ascii="Arial" w:hAnsi="Arial" w:cs="Arial"/>
          <w:color w:val="auto"/>
          <w:highlight w:val="none"/>
        </w:rPr>
        <w:t>小时提交书面延期要求。</w:t>
      </w:r>
    </w:p>
    <w:p>
      <w:pPr>
        <w:pStyle w:val="228"/>
        <w:rPr>
          <w:rFonts w:ascii="Arial" w:hAnsi="Arial" w:cs="Arial"/>
          <w:b/>
          <w:color w:val="auto"/>
          <w:highlight w:val="none"/>
        </w:rPr>
      </w:pPr>
      <w:r>
        <w:rPr>
          <w:rFonts w:ascii="Arial" w:hAnsi="Arial" w:cs="Arial"/>
          <w:color w:val="auto"/>
          <w:highlight w:val="none"/>
        </w:rPr>
        <w:t>关于延期最长不得超过：</w:t>
      </w:r>
      <w:r>
        <w:rPr>
          <w:rFonts w:ascii="Arial" w:hAnsi="Arial" w:cs="Arial"/>
          <w:color w:val="auto"/>
          <w:highlight w:val="none"/>
          <w:u w:val="single"/>
        </w:rPr>
        <w:t xml:space="preserve">  48  </w:t>
      </w:r>
      <w:r>
        <w:rPr>
          <w:rFonts w:ascii="Arial" w:hAnsi="Arial" w:cs="Arial"/>
          <w:color w:val="auto"/>
          <w:highlight w:val="none"/>
        </w:rPr>
        <w:t>小时。</w:t>
      </w:r>
    </w:p>
    <w:p>
      <w:pPr>
        <w:pStyle w:val="277"/>
        <w:rPr>
          <w:rFonts w:ascii="Arial" w:hAnsi="Arial" w:cs="Arial"/>
          <w:color w:val="auto"/>
          <w:highlight w:val="none"/>
        </w:rPr>
      </w:pPr>
      <w:bookmarkStart w:id="447" w:name="_Toc55374027"/>
      <w:bookmarkStart w:id="448" w:name="_Toc69641924"/>
      <w:bookmarkStart w:id="449" w:name="_Toc11364"/>
      <w:bookmarkStart w:id="450" w:name="_Toc140098617"/>
      <w:r>
        <w:rPr>
          <w:rFonts w:ascii="Arial" w:hAnsi="Arial" w:cs="Arial"/>
          <w:color w:val="auto"/>
          <w:highlight w:val="none"/>
        </w:rPr>
        <w:t>13.2 竣工验收</w:t>
      </w:r>
      <w:bookmarkEnd w:id="447"/>
      <w:bookmarkEnd w:id="448"/>
      <w:bookmarkEnd w:id="449"/>
      <w:bookmarkEnd w:id="450"/>
    </w:p>
    <w:p>
      <w:pPr>
        <w:pStyle w:val="228"/>
        <w:rPr>
          <w:rFonts w:ascii="Arial" w:hAnsi="Arial" w:cs="Arial"/>
          <w:color w:val="auto"/>
          <w:highlight w:val="none"/>
        </w:rPr>
      </w:pPr>
      <w:r>
        <w:rPr>
          <w:rFonts w:ascii="Arial" w:hAnsi="Arial" w:cs="Arial"/>
          <w:color w:val="auto"/>
          <w:highlight w:val="none"/>
        </w:rPr>
        <w:t>13.2.1 竣工验收条件</w:t>
      </w:r>
    </w:p>
    <w:p>
      <w:pPr>
        <w:pStyle w:val="228"/>
        <w:rPr>
          <w:rFonts w:ascii="Arial" w:hAnsi="Arial" w:cs="Arial"/>
          <w:color w:val="auto"/>
          <w:highlight w:val="none"/>
          <w:u w:val="single"/>
        </w:rPr>
      </w:pPr>
      <w:r>
        <w:rPr>
          <w:rFonts w:ascii="Arial" w:hAnsi="Arial" w:cs="Arial"/>
          <w:color w:val="auto"/>
          <w:highlight w:val="none"/>
        </w:rPr>
        <w:t>（3）承包人负责整理和提交的竣工验收资料应当符合工程所在地建设行政主管部门和（或）城市建设档案管理机构有关施工资料的要求，具体内容包括：</w:t>
      </w:r>
      <w:r>
        <w:rPr>
          <w:rFonts w:ascii="Arial" w:hAnsi="Arial" w:cs="Arial"/>
          <w:color w:val="auto"/>
          <w:highlight w:val="none"/>
          <w:u w:val="single"/>
        </w:rPr>
        <w:t>参照</w:t>
      </w:r>
      <w:r>
        <w:rPr>
          <w:rFonts w:hint="eastAsia" w:ascii="Arial" w:hAnsi="Arial" w:cs="Arial"/>
          <w:color w:val="auto"/>
          <w:highlight w:val="none"/>
          <w:u w:val="single"/>
          <w:lang w:val="en-US" w:eastAsia="zh-CN"/>
        </w:rPr>
        <w:t>扶绥县</w:t>
      </w:r>
      <w:r>
        <w:rPr>
          <w:rFonts w:ascii="Arial" w:hAnsi="Arial" w:cs="Arial"/>
          <w:color w:val="auto"/>
          <w:highlight w:val="none"/>
          <w:u w:val="single"/>
        </w:rPr>
        <w:t>城建馆存档要求及发包人需要</w:t>
      </w:r>
      <w:r>
        <w:rPr>
          <w:rFonts w:ascii="Arial" w:hAnsi="Arial" w:cs="Arial"/>
          <w:color w:val="auto"/>
          <w:highlight w:val="none"/>
        </w:rPr>
        <w:t>。</w:t>
      </w:r>
    </w:p>
    <w:p>
      <w:pPr>
        <w:pStyle w:val="228"/>
        <w:rPr>
          <w:rFonts w:ascii="Arial" w:hAnsi="Arial" w:cs="Arial"/>
          <w:color w:val="auto"/>
          <w:highlight w:val="none"/>
          <w:u w:val="single"/>
        </w:rPr>
      </w:pPr>
      <w:r>
        <w:rPr>
          <w:rFonts w:ascii="Arial" w:hAnsi="Arial" w:cs="Arial"/>
          <w:color w:val="auto"/>
          <w:highlight w:val="none"/>
        </w:rPr>
        <w:t>竣工验收资料的份数：</w:t>
      </w:r>
      <w:r>
        <w:rPr>
          <w:rFonts w:ascii="Arial" w:hAnsi="Arial" w:cs="Arial"/>
          <w:color w:val="auto"/>
          <w:highlight w:val="none"/>
          <w:u w:val="single"/>
        </w:rPr>
        <w:t>一式四份。</w:t>
      </w:r>
    </w:p>
    <w:p>
      <w:pPr>
        <w:pStyle w:val="228"/>
        <w:rPr>
          <w:rFonts w:ascii="Arial" w:hAnsi="Arial" w:cs="Arial"/>
          <w:color w:val="auto"/>
          <w:highlight w:val="none"/>
        </w:rPr>
      </w:pPr>
      <w:r>
        <w:rPr>
          <w:rFonts w:ascii="Arial" w:hAnsi="Arial" w:cs="Arial"/>
          <w:color w:val="auto"/>
          <w:highlight w:val="none"/>
        </w:rPr>
        <w:t>承包人提供竣工图的约定：竣工验收正式通过后15天，提供竣工图的数量为4套，电子版一份。</w:t>
      </w:r>
    </w:p>
    <w:p>
      <w:pPr>
        <w:pStyle w:val="228"/>
        <w:rPr>
          <w:rFonts w:ascii="Arial" w:hAnsi="Arial" w:cs="Arial"/>
          <w:color w:val="auto"/>
          <w:highlight w:val="none"/>
        </w:rPr>
      </w:pPr>
      <w:r>
        <w:rPr>
          <w:rFonts w:ascii="Arial" w:hAnsi="Arial" w:cs="Arial"/>
          <w:color w:val="auto"/>
          <w:highlight w:val="none"/>
        </w:rPr>
        <w:t>13.2.2竣工验收程序</w:t>
      </w:r>
    </w:p>
    <w:p>
      <w:pPr>
        <w:pStyle w:val="228"/>
        <w:rPr>
          <w:rFonts w:ascii="Arial" w:hAnsi="Arial" w:cs="Arial"/>
          <w:color w:val="auto"/>
          <w:highlight w:val="none"/>
        </w:rPr>
      </w:pPr>
      <w:r>
        <w:rPr>
          <w:rFonts w:ascii="Arial" w:hAnsi="Arial" w:cs="Arial"/>
          <w:color w:val="auto"/>
          <w:highlight w:val="none"/>
        </w:rPr>
        <w:t xml:space="preserve">关于竣工验收程序的约定： </w:t>
      </w:r>
    </w:p>
    <w:p>
      <w:pPr>
        <w:spacing w:line="360" w:lineRule="auto"/>
        <w:ind w:firstLine="420"/>
        <w:rPr>
          <w:rFonts w:ascii="Arial" w:hAnsi="Arial" w:cs="Arial"/>
          <w:color w:val="auto"/>
          <w:highlight w:val="none"/>
          <w:u w:val="single"/>
        </w:rPr>
      </w:pPr>
      <w:r>
        <w:rPr>
          <w:rFonts w:ascii="Arial" w:hAnsi="Arial" w:cs="Arial"/>
          <w:color w:val="auto"/>
          <w:highlight w:val="none"/>
          <w:u w:val="single"/>
        </w:rPr>
        <w:t>（1）发包人与有关部门联系，确定验收日期，组织勘察单位、设计单位、监理公司、政府有关部门、承包人参加竣工验收。</w:t>
      </w:r>
    </w:p>
    <w:p>
      <w:pPr>
        <w:spacing w:line="360" w:lineRule="auto"/>
        <w:ind w:firstLine="420"/>
        <w:rPr>
          <w:rFonts w:ascii="Arial" w:hAnsi="Arial" w:cs="Arial"/>
          <w:color w:val="auto"/>
          <w:highlight w:val="none"/>
          <w:u w:val="single"/>
        </w:rPr>
      </w:pPr>
      <w:r>
        <w:rPr>
          <w:rFonts w:ascii="Arial" w:hAnsi="Arial" w:cs="Arial"/>
          <w:color w:val="auto"/>
          <w:highlight w:val="none"/>
          <w:u w:val="single"/>
        </w:rPr>
        <w:t>（2） 竣工验收合格后，各方应签署建设工程质量验收意见书，共一式捌份，其中发包人留三份。如在竣工验收过程中发现问题需要整改，发包人在竣工验收后7天内提出整改意见，承包人按此意见在限定的时间内全部完成整改，因此而发生的整改或返修费用全部由承包人承担。否则按13.2.5条款执行。</w:t>
      </w:r>
    </w:p>
    <w:p>
      <w:pPr>
        <w:spacing w:line="360" w:lineRule="auto"/>
        <w:ind w:firstLine="420"/>
        <w:rPr>
          <w:rFonts w:ascii="Arial" w:hAnsi="Arial" w:cs="Arial"/>
          <w:color w:val="auto"/>
          <w:highlight w:val="none"/>
          <w:u w:val="single"/>
        </w:rPr>
      </w:pPr>
      <w:r>
        <w:rPr>
          <w:rFonts w:ascii="Arial" w:hAnsi="Arial" w:cs="Arial"/>
          <w:color w:val="auto"/>
          <w:highlight w:val="none"/>
          <w:u w:val="single"/>
        </w:rPr>
        <w:t>（3）要求通过主管部门的验收，承包人应积极配合发包人办理专项验收合格证明、竣工验收报告、竣工验收备案表、三算书等手续，协助发包人及时取得《建设工程竣工验收备案证明书》，以上配合工作所需费用不另行计取。属于发包人应提供的资料由发包人负责及时提供给承包人，由承包人汇总整理后移交档案馆；专业分包的资料由承包人统一汇总后提交政府部门办理竣工验收及备案。因承包人原因导致工程竣工资料（按档案馆要求，含相应的电子磁盘资料、声像资料）延误移交的，每延误一天，发包人有权要求承包人支付人民币1万元的违约金。</w:t>
      </w:r>
    </w:p>
    <w:p>
      <w:pPr>
        <w:spacing w:line="360" w:lineRule="auto"/>
        <w:ind w:firstLine="420"/>
        <w:rPr>
          <w:rFonts w:ascii="Arial" w:hAnsi="Arial" w:cs="Arial"/>
          <w:color w:val="auto"/>
          <w:highlight w:val="none"/>
        </w:rPr>
      </w:pPr>
      <w:r>
        <w:rPr>
          <w:rFonts w:ascii="Arial" w:hAnsi="Arial" w:cs="Arial"/>
          <w:color w:val="auto"/>
          <w:highlight w:val="none"/>
          <w:u w:val="single"/>
        </w:rPr>
        <w:t>（4）工程在未移交发包人之前，承包人负责承包范围内工程的维修、维护和保管，期间发生的成品、半成品、材料等遗失、污染、破损等情况，承包人承担修复费用。如发包人提前使用造成损坏，所产生的修理费用由发包人承担。</w:t>
      </w:r>
    </w:p>
    <w:p>
      <w:pPr>
        <w:pStyle w:val="228"/>
        <w:rPr>
          <w:rFonts w:ascii="Arial" w:hAnsi="Arial" w:cs="Arial"/>
          <w:color w:val="auto"/>
          <w:highlight w:val="none"/>
          <w:u w:val="single"/>
        </w:rPr>
      </w:pPr>
      <w:r>
        <w:rPr>
          <w:rFonts w:ascii="Arial" w:hAnsi="Arial" w:cs="Arial"/>
          <w:color w:val="auto"/>
          <w:highlight w:val="none"/>
        </w:rPr>
        <w:t>发包人不按照本项约定组织竣工验收、颁发工程接收证书的违约金的计算方法：</w:t>
      </w:r>
      <w:r>
        <w:rPr>
          <w:rFonts w:ascii="Arial" w:hAnsi="Arial" w:cs="Arial"/>
          <w:color w:val="auto"/>
          <w:highlight w:val="none"/>
          <w:u w:val="single"/>
        </w:rPr>
        <w:t xml:space="preserve"> 不计违约金 。</w:t>
      </w:r>
    </w:p>
    <w:p>
      <w:pPr>
        <w:pStyle w:val="228"/>
        <w:rPr>
          <w:rFonts w:ascii="Arial" w:hAnsi="Arial" w:cs="Arial"/>
          <w:color w:val="auto"/>
          <w:highlight w:val="none"/>
        </w:rPr>
      </w:pPr>
      <w:r>
        <w:rPr>
          <w:rFonts w:ascii="Arial" w:hAnsi="Arial" w:cs="Arial"/>
          <w:color w:val="auto"/>
          <w:highlight w:val="none"/>
        </w:rPr>
        <w:t>13.2.5移交、接收全部与部分工程</w:t>
      </w:r>
    </w:p>
    <w:p>
      <w:pPr>
        <w:pStyle w:val="228"/>
        <w:rPr>
          <w:rFonts w:ascii="Arial" w:hAnsi="Arial" w:cs="Arial"/>
          <w:color w:val="auto"/>
          <w:highlight w:val="none"/>
        </w:rPr>
      </w:pPr>
      <w:r>
        <w:rPr>
          <w:rFonts w:ascii="Arial" w:hAnsi="Arial" w:cs="Arial"/>
          <w:color w:val="auto"/>
          <w:highlight w:val="none"/>
        </w:rPr>
        <w:t>承包人向发包人移交工程的期限： 同通用条款，无特殊约定   。</w:t>
      </w:r>
    </w:p>
    <w:p>
      <w:pPr>
        <w:pStyle w:val="228"/>
        <w:rPr>
          <w:rFonts w:ascii="Arial" w:hAnsi="Arial" w:cs="Arial"/>
          <w:color w:val="auto"/>
          <w:highlight w:val="none"/>
          <w:u w:val="single"/>
        </w:rPr>
      </w:pPr>
      <w:r>
        <w:rPr>
          <w:rFonts w:ascii="Arial" w:hAnsi="Arial" w:cs="Arial"/>
          <w:color w:val="auto"/>
          <w:highlight w:val="none"/>
        </w:rPr>
        <w:t>发包人未按本合同约定接收全部或部分工程的，违约金的计算方法为：</w:t>
      </w:r>
      <w:r>
        <w:rPr>
          <w:rFonts w:ascii="Arial" w:hAnsi="Arial" w:cs="Arial"/>
          <w:color w:val="auto"/>
          <w:highlight w:val="none"/>
          <w:u w:val="single"/>
        </w:rPr>
        <w:t xml:space="preserve"> 不计违约金 </w:t>
      </w:r>
      <w:r>
        <w:rPr>
          <w:rFonts w:ascii="Arial" w:hAnsi="Arial" w:cs="Arial"/>
          <w:color w:val="auto"/>
          <w:highlight w:val="none"/>
        </w:rPr>
        <w:t>。</w:t>
      </w:r>
    </w:p>
    <w:p>
      <w:pPr>
        <w:pStyle w:val="228"/>
        <w:rPr>
          <w:rFonts w:ascii="Arial" w:hAnsi="Arial" w:cs="Arial"/>
          <w:color w:val="auto"/>
          <w:highlight w:val="none"/>
          <w:u w:val="single"/>
        </w:rPr>
      </w:pPr>
      <w:r>
        <w:rPr>
          <w:rFonts w:ascii="Arial" w:hAnsi="Arial" w:cs="Arial"/>
          <w:color w:val="auto"/>
          <w:highlight w:val="none"/>
        </w:rPr>
        <w:t>承包人未按时移交工程的，违约金的计算方法为：</w:t>
      </w:r>
      <w:r>
        <w:rPr>
          <w:rFonts w:ascii="Arial" w:hAnsi="Arial" w:cs="Arial"/>
          <w:color w:val="auto"/>
          <w:highlight w:val="none"/>
          <w:u w:val="single"/>
        </w:rPr>
        <w:t>按专用条款第7.5 款执行。</w:t>
      </w:r>
    </w:p>
    <w:p>
      <w:pPr>
        <w:pStyle w:val="277"/>
        <w:rPr>
          <w:rFonts w:ascii="Arial" w:hAnsi="Arial" w:cs="Arial"/>
          <w:color w:val="auto"/>
          <w:highlight w:val="none"/>
        </w:rPr>
      </w:pPr>
      <w:bookmarkStart w:id="451" w:name="_Toc140098618"/>
      <w:bookmarkStart w:id="452" w:name="_Toc69641925"/>
      <w:bookmarkStart w:id="453" w:name="_Toc55374028"/>
      <w:bookmarkStart w:id="454" w:name="_Toc17729"/>
      <w:r>
        <w:rPr>
          <w:rFonts w:ascii="Arial" w:hAnsi="Arial" w:cs="Arial"/>
          <w:color w:val="auto"/>
          <w:highlight w:val="none"/>
        </w:rPr>
        <w:t>13.3 工程试车</w:t>
      </w:r>
      <w:bookmarkEnd w:id="451"/>
      <w:bookmarkEnd w:id="452"/>
      <w:bookmarkEnd w:id="453"/>
      <w:bookmarkEnd w:id="454"/>
    </w:p>
    <w:p>
      <w:pPr>
        <w:pStyle w:val="228"/>
        <w:rPr>
          <w:rFonts w:ascii="Arial" w:hAnsi="Arial" w:cs="Arial"/>
          <w:color w:val="auto"/>
          <w:highlight w:val="none"/>
        </w:rPr>
      </w:pPr>
      <w:r>
        <w:rPr>
          <w:rFonts w:ascii="Arial" w:hAnsi="Arial" w:cs="Arial"/>
          <w:color w:val="auto"/>
          <w:highlight w:val="none"/>
        </w:rPr>
        <w:t>13.3.1 试车程序</w:t>
      </w:r>
    </w:p>
    <w:p>
      <w:pPr>
        <w:pStyle w:val="228"/>
        <w:rPr>
          <w:rFonts w:ascii="Arial" w:hAnsi="Arial" w:cs="Arial"/>
          <w:color w:val="auto"/>
          <w:highlight w:val="none"/>
        </w:rPr>
      </w:pPr>
      <w:r>
        <w:rPr>
          <w:rFonts w:ascii="Arial" w:hAnsi="Arial" w:cs="Arial"/>
          <w:color w:val="auto"/>
          <w:highlight w:val="none"/>
        </w:rPr>
        <w:t>工程试车内容：</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（1）单机无负荷试车费用由</w:t>
      </w:r>
      <w:r>
        <w:rPr>
          <w:rFonts w:ascii="Arial" w:hAnsi="Arial" w:cs="Arial"/>
          <w:color w:val="auto"/>
          <w:highlight w:val="none"/>
          <w:u w:val="single"/>
        </w:rPr>
        <w:t xml:space="preserve">   /    </w:t>
      </w:r>
      <w:r>
        <w:rPr>
          <w:rFonts w:ascii="Arial" w:hAnsi="Arial" w:cs="Arial"/>
          <w:color w:val="auto"/>
          <w:highlight w:val="none"/>
        </w:rPr>
        <w:t>承担；</w:t>
      </w:r>
    </w:p>
    <w:p>
      <w:pPr>
        <w:pStyle w:val="228"/>
        <w:rPr>
          <w:rFonts w:ascii="Arial" w:hAnsi="Arial" w:cs="Arial"/>
          <w:color w:val="auto"/>
          <w:highlight w:val="none"/>
          <w:u w:val="single"/>
        </w:rPr>
      </w:pPr>
      <w:r>
        <w:rPr>
          <w:rFonts w:ascii="Arial" w:hAnsi="Arial" w:cs="Arial"/>
          <w:color w:val="auto"/>
          <w:highlight w:val="none"/>
        </w:rPr>
        <w:t>（2）无负荷联动试车费用由</w:t>
      </w:r>
      <w:r>
        <w:rPr>
          <w:rFonts w:ascii="Arial" w:hAnsi="Arial" w:cs="Arial"/>
          <w:color w:val="auto"/>
          <w:highlight w:val="none"/>
          <w:u w:val="single"/>
        </w:rPr>
        <w:t xml:space="preserve">   /   </w:t>
      </w:r>
      <w:r>
        <w:rPr>
          <w:rFonts w:ascii="Arial" w:hAnsi="Arial" w:cs="Arial"/>
          <w:color w:val="auto"/>
          <w:highlight w:val="none"/>
        </w:rPr>
        <w:t>承担。</w:t>
      </w:r>
    </w:p>
    <w:p>
      <w:pPr>
        <w:pStyle w:val="228"/>
        <w:rPr>
          <w:rFonts w:ascii="Arial" w:hAnsi="Arial" w:cs="Arial"/>
          <w:color w:val="auto"/>
          <w:highlight w:val="none"/>
        </w:rPr>
      </w:pPr>
      <w:r>
        <w:rPr>
          <w:rFonts w:ascii="Arial" w:hAnsi="Arial" w:cs="Arial"/>
          <w:color w:val="auto"/>
          <w:highlight w:val="none"/>
        </w:rPr>
        <w:t>13.3.3 投料试车</w:t>
      </w:r>
    </w:p>
    <w:p>
      <w:pPr>
        <w:pStyle w:val="228"/>
        <w:rPr>
          <w:rFonts w:ascii="Arial" w:hAnsi="Arial" w:cs="Arial"/>
          <w:color w:val="auto"/>
          <w:highlight w:val="none"/>
        </w:rPr>
      </w:pPr>
      <w:r>
        <w:rPr>
          <w:rFonts w:ascii="Arial" w:hAnsi="Arial" w:cs="Arial"/>
          <w:color w:val="auto"/>
          <w:highlight w:val="none"/>
        </w:rPr>
        <w:t>关于投料试车相关事项的约定：</w:t>
      </w:r>
      <w:r>
        <w:rPr>
          <w:rFonts w:ascii="Arial" w:hAnsi="Arial" w:cs="Arial"/>
          <w:color w:val="auto"/>
          <w:highlight w:val="none"/>
          <w:u w:val="single"/>
        </w:rPr>
        <w:t xml:space="preserve">    /    </w:t>
      </w:r>
      <w:r>
        <w:rPr>
          <w:rFonts w:ascii="Arial" w:hAnsi="Arial" w:cs="Arial"/>
          <w:color w:val="auto"/>
          <w:highlight w:val="none"/>
        </w:rPr>
        <w:t>。</w:t>
      </w:r>
    </w:p>
    <w:p>
      <w:pPr>
        <w:pStyle w:val="277"/>
        <w:rPr>
          <w:rFonts w:ascii="Arial" w:hAnsi="Arial" w:cs="Arial"/>
          <w:color w:val="auto"/>
          <w:highlight w:val="none"/>
        </w:rPr>
      </w:pPr>
      <w:bookmarkStart w:id="455" w:name="_Toc69641926"/>
      <w:bookmarkStart w:id="456" w:name="_Toc55374029"/>
      <w:bookmarkStart w:id="457" w:name="_Toc140098619"/>
      <w:bookmarkStart w:id="458" w:name="_Toc20142"/>
      <w:r>
        <w:rPr>
          <w:rFonts w:ascii="Arial" w:hAnsi="Arial" w:cs="Arial"/>
          <w:color w:val="auto"/>
          <w:highlight w:val="none"/>
        </w:rPr>
        <w:t>13.6 竣工退场</w:t>
      </w:r>
      <w:bookmarkEnd w:id="455"/>
      <w:bookmarkEnd w:id="456"/>
      <w:bookmarkEnd w:id="457"/>
      <w:bookmarkEnd w:id="458"/>
    </w:p>
    <w:p>
      <w:pPr>
        <w:pStyle w:val="228"/>
        <w:rPr>
          <w:rFonts w:ascii="Arial" w:hAnsi="Arial" w:cs="Arial"/>
          <w:color w:val="auto"/>
          <w:highlight w:val="none"/>
        </w:rPr>
      </w:pPr>
      <w:r>
        <w:rPr>
          <w:rFonts w:ascii="Arial" w:hAnsi="Arial" w:cs="Arial"/>
          <w:color w:val="auto"/>
          <w:highlight w:val="none"/>
        </w:rPr>
        <w:t>13.6.1 竣工退场</w:t>
      </w:r>
    </w:p>
    <w:p>
      <w:pPr>
        <w:pStyle w:val="228"/>
        <w:rPr>
          <w:rFonts w:ascii="Arial" w:hAnsi="Arial" w:cs="Arial"/>
          <w:color w:val="auto"/>
          <w:highlight w:val="none"/>
        </w:rPr>
      </w:pPr>
      <w:r>
        <w:rPr>
          <w:rFonts w:ascii="Arial" w:hAnsi="Arial" w:cs="Arial"/>
          <w:color w:val="auto"/>
          <w:highlight w:val="none"/>
        </w:rPr>
        <w:t>承包人完成竣工退场的期限：竣工后28日内，如不按期执行，发包人有权无条件处置，所发生的一切费用由承包人承担。</w:t>
      </w:r>
    </w:p>
    <w:p>
      <w:pPr>
        <w:pStyle w:val="228"/>
        <w:rPr>
          <w:rFonts w:ascii="Arial" w:hAnsi="Arial" w:cs="Arial"/>
          <w:color w:val="auto"/>
          <w:highlight w:val="none"/>
        </w:rPr>
      </w:pPr>
      <w:r>
        <w:rPr>
          <w:rFonts w:ascii="Arial" w:hAnsi="Arial" w:cs="Arial"/>
          <w:color w:val="auto"/>
          <w:highlight w:val="none"/>
        </w:rPr>
        <w:t>退场前，承包人应按发包人要求拆除相关临时设施，清扫干净现场。</w:t>
      </w:r>
    </w:p>
    <w:p>
      <w:pPr>
        <w:pStyle w:val="290"/>
        <w:ind w:firstLine="422"/>
        <w:rPr>
          <w:rFonts w:cs="Arial"/>
          <w:color w:val="auto"/>
          <w:highlight w:val="none"/>
        </w:rPr>
      </w:pPr>
      <w:bookmarkStart w:id="459" w:name="_Toc26058"/>
      <w:bookmarkStart w:id="460" w:name="_Toc140098620"/>
      <w:bookmarkStart w:id="461" w:name="_Toc69641927"/>
      <w:bookmarkStart w:id="462" w:name="_Toc55374030"/>
      <w:r>
        <w:rPr>
          <w:rFonts w:cs="Arial"/>
          <w:color w:val="auto"/>
          <w:highlight w:val="none"/>
        </w:rPr>
        <w:t>14. 竣工结算</w:t>
      </w:r>
      <w:bookmarkEnd w:id="459"/>
      <w:bookmarkEnd w:id="460"/>
      <w:bookmarkEnd w:id="461"/>
      <w:bookmarkEnd w:id="462"/>
    </w:p>
    <w:p>
      <w:pPr>
        <w:pStyle w:val="277"/>
        <w:rPr>
          <w:rFonts w:ascii="Arial" w:hAnsi="Arial" w:cs="Arial"/>
          <w:color w:val="auto"/>
          <w:highlight w:val="none"/>
        </w:rPr>
      </w:pPr>
      <w:bookmarkStart w:id="463" w:name="_Toc140098621"/>
      <w:bookmarkStart w:id="464" w:name="_Toc14339"/>
      <w:bookmarkStart w:id="465" w:name="_Toc55374031"/>
      <w:bookmarkStart w:id="466" w:name="_Toc69641928"/>
      <w:r>
        <w:rPr>
          <w:rFonts w:ascii="Arial" w:hAnsi="Arial" w:cs="Arial"/>
          <w:color w:val="auto"/>
          <w:highlight w:val="none"/>
        </w:rPr>
        <w:t>14.1 竣工结算申请</w:t>
      </w:r>
      <w:bookmarkEnd w:id="463"/>
      <w:bookmarkEnd w:id="464"/>
      <w:bookmarkEnd w:id="465"/>
      <w:bookmarkEnd w:id="466"/>
    </w:p>
    <w:p>
      <w:pPr>
        <w:pStyle w:val="228"/>
        <w:rPr>
          <w:rFonts w:ascii="Arial" w:hAnsi="Arial" w:cs="Arial"/>
          <w:color w:val="auto"/>
          <w:highlight w:val="none"/>
        </w:rPr>
      </w:pPr>
      <w:r>
        <w:rPr>
          <w:rFonts w:ascii="Arial" w:hAnsi="Arial" w:cs="Arial"/>
          <w:color w:val="auto"/>
          <w:highlight w:val="none"/>
        </w:rPr>
        <w:t>承包人提交竣工结算申请单的期限：承包人应在工程竣工验收合格后30天内向发包人和监理人提交竣工结算申请单及完整的竣工资料，并提交两份完整的结算资料（含电子扫描版一份）。结算资料经发包人代表初核后，由发包人代表移交审计部门审计，承包人不得将结算资料直接提交审计部门。承包人所编制的工程竣工结算资料经发包人代表审核确认后，承包人所遗漏的与工程造价有关的签证资料不再作为结算审核依据，按承包人自动放弃处理。因承包人原因，不按规定时间提交结算申请，造成的一切损失由承包人承担。</w:t>
      </w:r>
    </w:p>
    <w:p>
      <w:pPr>
        <w:pStyle w:val="228"/>
        <w:rPr>
          <w:rFonts w:ascii="Arial" w:hAnsi="Arial" w:cs="Arial"/>
          <w:color w:val="auto"/>
          <w:highlight w:val="none"/>
        </w:rPr>
      </w:pPr>
      <w:r>
        <w:rPr>
          <w:rFonts w:ascii="Arial" w:hAnsi="Arial" w:cs="Arial"/>
          <w:color w:val="auto"/>
          <w:highlight w:val="none"/>
        </w:rPr>
        <w:t>竣工结算申请单应包括的内容：主要包括工程竣工结算说明（载明工程量增减情况，并附表一一对应具体的工程联系函和签证单）、工程结算计算式底稿、以光盘为载体的电子文档（含计算式底稿及结算价）、竞争性磋商文件、响应文件、建设工程质量竣工验收意见书、合同、工程量清单、签证单及工程联系函（增加工程量的工程联系函必须附相应的签证单或经发包人代表确认后方可作为结算依据）汇编等发包人提出需提交的资料共一式三份。承包人提供的现场签证资料应为原件或彩色复印件，如果是黑白复印件的，必须加盖学校基建管理部门公章。</w:t>
      </w:r>
    </w:p>
    <w:p>
      <w:pPr>
        <w:pStyle w:val="277"/>
        <w:rPr>
          <w:rFonts w:ascii="Arial" w:hAnsi="Arial" w:cs="Arial"/>
          <w:color w:val="auto"/>
          <w:highlight w:val="none"/>
        </w:rPr>
      </w:pPr>
      <w:bookmarkStart w:id="467" w:name="_Toc140098622"/>
      <w:bookmarkStart w:id="468" w:name="_Toc9629"/>
      <w:bookmarkStart w:id="469" w:name="_Toc55374032"/>
      <w:bookmarkStart w:id="470" w:name="_Toc69641929"/>
      <w:r>
        <w:rPr>
          <w:rFonts w:ascii="Arial" w:hAnsi="Arial" w:cs="Arial"/>
          <w:color w:val="auto"/>
          <w:highlight w:val="none"/>
        </w:rPr>
        <w:t>14.2 竣工结算审核</w:t>
      </w:r>
      <w:bookmarkEnd w:id="467"/>
      <w:bookmarkEnd w:id="468"/>
      <w:bookmarkEnd w:id="469"/>
      <w:bookmarkEnd w:id="470"/>
    </w:p>
    <w:p>
      <w:pPr>
        <w:pStyle w:val="228"/>
        <w:rPr>
          <w:rFonts w:ascii="Arial" w:hAnsi="Arial" w:cs="Arial"/>
          <w:color w:val="auto"/>
          <w:highlight w:val="none"/>
        </w:rPr>
      </w:pPr>
      <w:r>
        <w:rPr>
          <w:rFonts w:ascii="Arial" w:hAnsi="Arial" w:cs="Arial"/>
          <w:color w:val="auto"/>
          <w:highlight w:val="none"/>
        </w:rPr>
        <w:t>如项目竣工结算不需自治区财政厅财政投资评审中心审定，不属于《自治区本级财政投资评审实施办法》（桂财办〔2015〕70号）规定的评审范围，则由发包人审计部门审定并经发、承包双方确认的结算金额作为本合同的最终结算金额。初步审核时间约定如下：承包人须按发包人结算资料送审要求提交真实、规范、有效、完整的结算资料，竣工结算资料经发包人审核确认后原则上在60个工作日内完成初步审核，因承包人不按时对账耽误时间，审查时间按耽误时间和（或）提交完整资料之日起计算审核时间。</w:t>
      </w:r>
    </w:p>
    <w:p>
      <w:pPr>
        <w:pStyle w:val="228"/>
        <w:rPr>
          <w:rFonts w:ascii="Arial" w:hAnsi="Arial" w:cs="Arial"/>
          <w:color w:val="auto"/>
          <w:highlight w:val="none"/>
        </w:rPr>
      </w:pPr>
      <w:r>
        <w:rPr>
          <w:rFonts w:ascii="Arial" w:hAnsi="Arial" w:cs="Arial"/>
          <w:color w:val="auto"/>
          <w:highlight w:val="none"/>
        </w:rPr>
        <w:t>发包人审计部门审定并经发、承包双方确认的结算金额作为本合同的最终结算金额。</w:t>
      </w:r>
    </w:p>
    <w:p>
      <w:pPr>
        <w:pStyle w:val="228"/>
        <w:rPr>
          <w:rFonts w:ascii="Arial" w:hAnsi="Arial" w:cs="Arial"/>
          <w:color w:val="auto"/>
          <w:highlight w:val="none"/>
        </w:rPr>
      </w:pPr>
      <w:r>
        <w:rPr>
          <w:rFonts w:ascii="Arial" w:hAnsi="Arial" w:cs="Arial"/>
          <w:color w:val="auto"/>
          <w:highlight w:val="none"/>
        </w:rPr>
        <w:t>承包人所编制的工程竣工结算资料经发包人审核后，如需财评的，从送到财政部门之日起，不需财评的，从发包人接收结算资料之日起，承包人所遗漏的与工程造价有关的签证不再作为结算审核依据，按自动放弃处理。如承包人报送的工程结算总价过高，造成该结算审减率超过6%以上的，则超出6%以上部分的审核费由承包人承担。若财政部门审核结算时，该项费用由发包人从承包人工程结算款中扣除；若发包人审核结算，该项费用由承包人直接支付给结算审核单位。其中：审减率=（送审造价-审定造价）/送审造价*100%；当审减率大于6%时，承包人应承担的审核费=（净审减额-送审额*6%）*3.5%。</w:t>
      </w:r>
    </w:p>
    <w:p>
      <w:pPr>
        <w:pStyle w:val="228"/>
        <w:rPr>
          <w:rFonts w:ascii="Arial" w:hAnsi="Arial" w:cs="Arial"/>
          <w:color w:val="auto"/>
          <w:highlight w:val="none"/>
        </w:rPr>
      </w:pPr>
      <w:r>
        <w:rPr>
          <w:rFonts w:ascii="Arial" w:hAnsi="Arial" w:cs="Arial"/>
          <w:color w:val="auto"/>
          <w:highlight w:val="none"/>
        </w:rPr>
        <w:t>工程竣工验收报告经发包人认可后30天内，承包人应向发包人递交竣工验收合格资料及完整的结算资料和报告，双方按照本工程合同约定的价格形式及价款调整办法进行工程竣工结算。</w:t>
      </w:r>
    </w:p>
    <w:p>
      <w:pPr>
        <w:pStyle w:val="228"/>
        <w:rPr>
          <w:rFonts w:ascii="Arial" w:hAnsi="Arial" w:cs="Arial"/>
          <w:color w:val="auto"/>
          <w:highlight w:val="none"/>
        </w:rPr>
      </w:pPr>
      <w:r>
        <w:rPr>
          <w:rFonts w:ascii="Arial" w:hAnsi="Arial" w:cs="Arial"/>
          <w:color w:val="auto"/>
          <w:highlight w:val="none"/>
        </w:rPr>
        <w:t>如承包人逾期递交竣工验收合格资料及完整的结算资料和报告，每延误一天，按签约合同价的万分之二计算逾期违约金，违约金直接从结算款中扣除。违约金上限：签约合同价扣除发包人材料价款、暂估专业工程、暂列金额后的百分之二。</w:t>
      </w:r>
    </w:p>
    <w:p>
      <w:pPr>
        <w:pStyle w:val="228"/>
        <w:rPr>
          <w:rFonts w:ascii="Arial" w:hAnsi="Arial" w:cs="Arial"/>
          <w:color w:val="auto"/>
          <w:highlight w:val="none"/>
        </w:rPr>
      </w:pPr>
      <w:r>
        <w:rPr>
          <w:rFonts w:ascii="Arial" w:hAnsi="Arial" w:cs="Arial"/>
          <w:color w:val="auto"/>
          <w:highlight w:val="none"/>
        </w:rPr>
        <w:t>承包人必须提供完整、真实的隐蔽工程原始施工、验收记录。如发现施工单位提供的隐蔽工程资料与实际不符时，按不利于施工单位原则结算。</w:t>
      </w:r>
    </w:p>
    <w:p>
      <w:pPr>
        <w:pStyle w:val="277"/>
        <w:rPr>
          <w:rFonts w:ascii="Arial" w:hAnsi="Arial" w:cs="Arial"/>
          <w:color w:val="auto"/>
          <w:highlight w:val="none"/>
        </w:rPr>
      </w:pPr>
      <w:bookmarkStart w:id="471" w:name="_Toc28461"/>
      <w:bookmarkStart w:id="472" w:name="_Toc140098623"/>
      <w:bookmarkStart w:id="473" w:name="_Toc69641930"/>
      <w:bookmarkStart w:id="474" w:name="_Toc55374033"/>
      <w:r>
        <w:rPr>
          <w:rFonts w:ascii="Arial" w:hAnsi="Arial" w:cs="Arial"/>
          <w:color w:val="auto"/>
          <w:highlight w:val="none"/>
        </w:rPr>
        <w:t>14.4 最终结清</w:t>
      </w:r>
      <w:bookmarkEnd w:id="471"/>
      <w:bookmarkEnd w:id="472"/>
      <w:bookmarkEnd w:id="473"/>
      <w:bookmarkEnd w:id="474"/>
    </w:p>
    <w:p>
      <w:pPr>
        <w:pStyle w:val="228"/>
        <w:rPr>
          <w:rFonts w:ascii="Arial" w:hAnsi="Arial" w:cs="Arial"/>
          <w:color w:val="auto"/>
          <w:highlight w:val="none"/>
        </w:rPr>
      </w:pPr>
      <w:r>
        <w:rPr>
          <w:rFonts w:ascii="Arial" w:hAnsi="Arial" w:cs="Arial"/>
          <w:color w:val="auto"/>
          <w:highlight w:val="none"/>
        </w:rPr>
        <w:t>14.4.1 最终结清申请单</w:t>
      </w:r>
    </w:p>
    <w:p>
      <w:pPr>
        <w:pStyle w:val="228"/>
        <w:rPr>
          <w:rFonts w:ascii="Arial" w:hAnsi="Arial" w:cs="Arial"/>
          <w:color w:val="auto"/>
          <w:highlight w:val="none"/>
          <w:u w:val="single"/>
        </w:rPr>
      </w:pPr>
      <w:r>
        <w:rPr>
          <w:rFonts w:ascii="Arial" w:hAnsi="Arial" w:cs="Arial"/>
          <w:color w:val="auto"/>
          <w:highlight w:val="none"/>
        </w:rPr>
        <w:t>承包人提交最终结清申请单的份数：</w:t>
      </w:r>
      <w:r>
        <w:rPr>
          <w:rFonts w:ascii="Arial" w:hAnsi="Arial" w:cs="Arial"/>
          <w:color w:val="auto"/>
          <w:highlight w:val="none"/>
          <w:u w:val="single"/>
        </w:rPr>
        <w:t>按通用条款执行</w:t>
      </w:r>
      <w:r>
        <w:rPr>
          <w:rFonts w:ascii="Arial" w:hAnsi="Arial" w:cs="Arial"/>
          <w:color w:val="auto"/>
          <w:highlight w:val="none"/>
        </w:rPr>
        <w:t>。</w:t>
      </w:r>
    </w:p>
    <w:p>
      <w:pPr>
        <w:pStyle w:val="228"/>
        <w:rPr>
          <w:rFonts w:ascii="Arial" w:hAnsi="Arial" w:cs="Arial"/>
          <w:color w:val="auto"/>
          <w:highlight w:val="none"/>
          <w:u w:val="single"/>
        </w:rPr>
      </w:pPr>
      <w:r>
        <w:rPr>
          <w:rFonts w:ascii="Arial" w:hAnsi="Arial" w:cs="Arial"/>
          <w:color w:val="auto"/>
          <w:highlight w:val="none"/>
        </w:rPr>
        <w:t>承包人提交最终结算申请单的期限：</w:t>
      </w:r>
      <w:r>
        <w:rPr>
          <w:rFonts w:ascii="Arial" w:hAnsi="Arial" w:cs="Arial"/>
          <w:color w:val="auto"/>
          <w:highlight w:val="none"/>
          <w:u w:val="single"/>
        </w:rPr>
        <w:t>按通用条款执行</w:t>
      </w:r>
      <w:r>
        <w:rPr>
          <w:rFonts w:ascii="Arial" w:hAnsi="Arial" w:cs="Arial"/>
          <w:color w:val="auto"/>
          <w:highlight w:val="none"/>
        </w:rPr>
        <w:t>。</w:t>
      </w:r>
      <w:r>
        <w:rPr>
          <w:rFonts w:ascii="Arial" w:hAnsi="Arial" w:cs="Arial"/>
          <w:color w:val="auto"/>
          <w:highlight w:val="none"/>
          <w:u w:val="single"/>
        </w:rPr>
        <w:t xml:space="preserve"> </w:t>
      </w:r>
    </w:p>
    <w:p>
      <w:pPr>
        <w:pStyle w:val="228"/>
        <w:rPr>
          <w:rFonts w:ascii="Arial" w:hAnsi="Arial" w:cs="Arial"/>
          <w:color w:val="auto"/>
          <w:highlight w:val="none"/>
        </w:rPr>
      </w:pPr>
      <w:r>
        <w:rPr>
          <w:rFonts w:ascii="Arial" w:hAnsi="Arial" w:cs="Arial"/>
          <w:color w:val="auto"/>
          <w:highlight w:val="none"/>
        </w:rPr>
        <w:t>14.4.2 最终结清证书和支付</w:t>
      </w:r>
    </w:p>
    <w:p>
      <w:pPr>
        <w:pStyle w:val="228"/>
        <w:rPr>
          <w:rFonts w:ascii="Arial" w:hAnsi="Arial" w:cs="Arial"/>
          <w:color w:val="auto"/>
          <w:highlight w:val="none"/>
        </w:rPr>
      </w:pPr>
      <w:r>
        <w:rPr>
          <w:rFonts w:ascii="Arial" w:hAnsi="Arial" w:cs="Arial"/>
          <w:color w:val="auto"/>
          <w:highlight w:val="none"/>
        </w:rPr>
        <w:t>（1）发包人完成最终结清申请单的审批并颁发最终结清证书的期限：</w:t>
      </w:r>
      <w:r>
        <w:rPr>
          <w:rFonts w:ascii="Arial" w:hAnsi="Arial" w:cs="Arial"/>
          <w:color w:val="auto"/>
          <w:highlight w:val="none"/>
          <w:u w:val="single"/>
        </w:rPr>
        <w:t>收到承包人提交的最终结清申请单后60日历日内完成 。</w:t>
      </w:r>
    </w:p>
    <w:p>
      <w:pPr>
        <w:pStyle w:val="228"/>
        <w:rPr>
          <w:rFonts w:ascii="Arial" w:hAnsi="Arial" w:cs="Arial"/>
          <w:color w:val="auto"/>
          <w:highlight w:val="none"/>
        </w:rPr>
      </w:pPr>
      <w:r>
        <w:rPr>
          <w:rFonts w:ascii="Arial" w:hAnsi="Arial" w:cs="Arial"/>
          <w:color w:val="auto"/>
          <w:highlight w:val="none"/>
        </w:rPr>
        <w:t>（2）发包人完成支付的期限：收到承包人发票后10个工作日内支付。</w:t>
      </w:r>
    </w:p>
    <w:p>
      <w:pPr>
        <w:pStyle w:val="228"/>
        <w:rPr>
          <w:rFonts w:ascii="Arial" w:hAnsi="Arial" w:cs="Arial"/>
          <w:color w:val="auto"/>
          <w:highlight w:val="none"/>
        </w:rPr>
      </w:pPr>
      <w:r>
        <w:rPr>
          <w:rFonts w:ascii="Arial" w:hAnsi="Arial" w:cs="Arial"/>
          <w:color w:val="auto"/>
          <w:highlight w:val="none"/>
        </w:rPr>
        <w:t>有关款项支付和发票开具详见本专用条款12.4款约定。</w:t>
      </w:r>
    </w:p>
    <w:p>
      <w:pPr>
        <w:pStyle w:val="290"/>
        <w:ind w:firstLine="422"/>
        <w:rPr>
          <w:rFonts w:cs="Arial"/>
          <w:color w:val="auto"/>
          <w:highlight w:val="none"/>
        </w:rPr>
      </w:pPr>
      <w:bookmarkStart w:id="475" w:name="_Toc24019"/>
      <w:bookmarkStart w:id="476" w:name="_Toc140098624"/>
      <w:bookmarkStart w:id="477" w:name="_Toc69641931"/>
      <w:bookmarkStart w:id="478" w:name="_Toc55374034"/>
      <w:r>
        <w:rPr>
          <w:rFonts w:cs="Arial"/>
          <w:color w:val="auto"/>
          <w:highlight w:val="none"/>
        </w:rPr>
        <w:t>15. 缺陷责任期与保修</w:t>
      </w:r>
      <w:bookmarkEnd w:id="475"/>
      <w:bookmarkEnd w:id="476"/>
      <w:bookmarkEnd w:id="477"/>
      <w:bookmarkEnd w:id="478"/>
    </w:p>
    <w:p>
      <w:pPr>
        <w:pStyle w:val="277"/>
        <w:rPr>
          <w:rFonts w:ascii="Arial" w:hAnsi="Arial" w:cs="Arial"/>
          <w:color w:val="auto"/>
          <w:highlight w:val="none"/>
        </w:rPr>
      </w:pPr>
      <w:bookmarkStart w:id="479" w:name="_Toc55374035"/>
      <w:bookmarkStart w:id="480" w:name="_Toc140098625"/>
      <w:bookmarkStart w:id="481" w:name="_Toc26766"/>
      <w:bookmarkStart w:id="482" w:name="_Toc69641932"/>
      <w:r>
        <w:rPr>
          <w:rFonts w:ascii="Arial" w:hAnsi="Arial" w:cs="Arial"/>
          <w:color w:val="auto"/>
          <w:highlight w:val="none"/>
        </w:rPr>
        <w:t>15.2缺陷责任期</w:t>
      </w:r>
      <w:bookmarkEnd w:id="479"/>
      <w:bookmarkEnd w:id="480"/>
      <w:bookmarkEnd w:id="481"/>
      <w:bookmarkEnd w:id="482"/>
    </w:p>
    <w:p>
      <w:pPr>
        <w:pStyle w:val="228"/>
        <w:rPr>
          <w:rFonts w:ascii="Arial" w:hAnsi="Arial" w:cs="Arial"/>
          <w:color w:val="auto"/>
          <w:highlight w:val="none"/>
        </w:rPr>
      </w:pPr>
      <w:r>
        <w:rPr>
          <w:rFonts w:ascii="Arial" w:hAnsi="Arial" w:cs="Arial"/>
          <w:color w:val="auto"/>
          <w:highlight w:val="none"/>
        </w:rPr>
        <w:t>缺陷责任期的具体期限： 自本工程竣工验收合格之日（以《＜竣工（整改）完成认可文件＞收讫告知书》注明的竣工日期为准）起24个月。</w:t>
      </w:r>
    </w:p>
    <w:p>
      <w:pPr>
        <w:pStyle w:val="277"/>
        <w:rPr>
          <w:rFonts w:ascii="Arial" w:hAnsi="Arial" w:cs="Arial"/>
          <w:color w:val="auto"/>
          <w:highlight w:val="none"/>
        </w:rPr>
      </w:pPr>
      <w:bookmarkStart w:id="483" w:name="_Toc69641933"/>
      <w:bookmarkStart w:id="484" w:name="_Toc140098626"/>
      <w:bookmarkStart w:id="485" w:name="_Toc23111"/>
      <w:bookmarkStart w:id="486" w:name="_Toc55374036"/>
      <w:r>
        <w:rPr>
          <w:rFonts w:ascii="Arial" w:hAnsi="Arial" w:cs="Arial"/>
          <w:color w:val="auto"/>
          <w:highlight w:val="none"/>
        </w:rPr>
        <w:t>15.3 质量保证金</w:t>
      </w:r>
      <w:bookmarkEnd w:id="483"/>
      <w:bookmarkEnd w:id="484"/>
      <w:bookmarkEnd w:id="485"/>
      <w:bookmarkEnd w:id="486"/>
    </w:p>
    <w:p>
      <w:pPr>
        <w:pStyle w:val="228"/>
        <w:rPr>
          <w:rFonts w:ascii="Arial" w:hAnsi="Arial" w:cs="Arial"/>
          <w:color w:val="auto"/>
          <w:highlight w:val="none"/>
          <w:u w:val="single"/>
        </w:rPr>
      </w:pPr>
      <w:r>
        <w:rPr>
          <w:rFonts w:ascii="Arial" w:hAnsi="Arial" w:cs="Arial"/>
          <w:color w:val="auto"/>
          <w:highlight w:val="none"/>
        </w:rPr>
        <w:t>关于是否扣留质量保证金的约定：</w:t>
      </w:r>
      <w:r>
        <w:rPr>
          <w:rFonts w:ascii="Arial" w:hAnsi="Arial" w:cs="Arial"/>
          <w:color w:val="auto"/>
          <w:highlight w:val="none"/>
          <w:u w:val="single"/>
        </w:rPr>
        <w:t>扣留质量保证金 。</w:t>
      </w:r>
    </w:p>
    <w:p>
      <w:pPr>
        <w:pStyle w:val="228"/>
        <w:rPr>
          <w:rFonts w:ascii="Arial" w:hAnsi="Arial" w:cs="Arial"/>
          <w:color w:val="auto"/>
          <w:highlight w:val="none"/>
        </w:rPr>
      </w:pPr>
      <w:r>
        <w:rPr>
          <w:rFonts w:ascii="Arial" w:hAnsi="Arial" w:cs="Arial"/>
          <w:color w:val="auto"/>
          <w:highlight w:val="none"/>
        </w:rPr>
        <w:t>在工程项目竣工前，承包人按专用合同条款第3.7条提供履约担保的，发包人不得同时预留工程质量保证金。</w:t>
      </w:r>
    </w:p>
    <w:p>
      <w:pPr>
        <w:pStyle w:val="228"/>
        <w:rPr>
          <w:rFonts w:ascii="Arial" w:hAnsi="Arial" w:cs="Arial"/>
          <w:color w:val="auto"/>
          <w:highlight w:val="none"/>
        </w:rPr>
      </w:pPr>
      <w:r>
        <w:rPr>
          <w:rFonts w:ascii="Arial" w:hAnsi="Arial" w:cs="Arial"/>
          <w:color w:val="auto"/>
          <w:highlight w:val="none"/>
        </w:rPr>
        <w:t>15.3.1 承包人提供质量保证金的方式</w:t>
      </w:r>
    </w:p>
    <w:p>
      <w:pPr>
        <w:pStyle w:val="228"/>
        <w:rPr>
          <w:rFonts w:ascii="Arial" w:hAnsi="Arial" w:cs="Arial"/>
          <w:color w:val="auto"/>
          <w:highlight w:val="none"/>
        </w:rPr>
      </w:pPr>
      <w:r>
        <w:rPr>
          <w:rFonts w:ascii="Arial" w:hAnsi="Arial" w:cs="Arial"/>
          <w:color w:val="auto"/>
          <w:highlight w:val="none"/>
        </w:rPr>
        <w:t>质量保证金采用以下第</w:t>
      </w:r>
      <w:r>
        <w:rPr>
          <w:rFonts w:ascii="Arial" w:hAnsi="Arial" w:cs="Arial"/>
          <w:color w:val="auto"/>
          <w:highlight w:val="none"/>
          <w:u w:val="single"/>
        </w:rPr>
        <w:t xml:space="preserve">  （3）  </w:t>
      </w:r>
      <w:r>
        <w:rPr>
          <w:rFonts w:ascii="Arial" w:hAnsi="Arial" w:cs="Arial"/>
          <w:color w:val="auto"/>
          <w:highlight w:val="none"/>
        </w:rPr>
        <w:t>种方式：</w:t>
      </w:r>
    </w:p>
    <w:p>
      <w:pPr>
        <w:pStyle w:val="228"/>
        <w:rPr>
          <w:rFonts w:ascii="Arial" w:hAnsi="Arial" w:cs="Arial"/>
          <w:color w:val="auto"/>
          <w:highlight w:val="none"/>
        </w:rPr>
      </w:pPr>
      <w:r>
        <w:rPr>
          <w:rFonts w:ascii="Arial" w:hAnsi="Arial" w:cs="Arial"/>
          <w:color w:val="auto"/>
          <w:highlight w:val="none"/>
        </w:rPr>
        <w:t>（1）质量保证金保函，保证金额为：</w:t>
      </w:r>
      <w:r>
        <w:rPr>
          <w:rFonts w:ascii="Arial" w:hAnsi="Arial" w:cs="Arial"/>
          <w:color w:val="auto"/>
          <w:highlight w:val="none"/>
          <w:u w:val="single"/>
        </w:rPr>
        <w:t xml:space="preserve">     /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（2）发包人按工程价款结算总额的</w:t>
      </w:r>
      <w:r>
        <w:rPr>
          <w:rFonts w:ascii="Arial" w:hAnsi="Arial" w:cs="Arial"/>
          <w:color w:val="auto"/>
          <w:highlight w:val="none"/>
          <w:u w:val="single"/>
        </w:rPr>
        <w:t xml:space="preserve">    </w:t>
      </w:r>
      <w:r>
        <w:rPr>
          <w:rFonts w:ascii="Arial" w:hAnsi="Arial" w:cs="Arial"/>
          <w:color w:val="auto"/>
          <w:highlight w:val="none"/>
        </w:rPr>
        <w:t>%预留工程质量保证金，待缺陷责任期满后返还（不计利息）；</w:t>
      </w:r>
    </w:p>
    <w:p>
      <w:pPr>
        <w:pStyle w:val="228"/>
        <w:rPr>
          <w:rFonts w:ascii="Arial" w:hAnsi="Arial" w:cs="Arial"/>
          <w:color w:val="auto"/>
          <w:highlight w:val="none"/>
        </w:rPr>
      </w:pPr>
      <w:r>
        <w:rPr>
          <w:rFonts w:ascii="Arial" w:hAnsi="Arial" w:cs="Arial"/>
          <w:color w:val="auto"/>
          <w:highlight w:val="none"/>
        </w:rPr>
        <w:t>（3）其他方式: 银行转账、电汇或网上支付等形式。</w:t>
      </w:r>
    </w:p>
    <w:p>
      <w:pPr>
        <w:pStyle w:val="228"/>
        <w:rPr>
          <w:rFonts w:ascii="Arial" w:hAnsi="Arial" w:cs="Arial"/>
          <w:color w:val="auto"/>
          <w:highlight w:val="none"/>
        </w:rPr>
      </w:pPr>
      <w:r>
        <w:rPr>
          <w:rFonts w:ascii="Arial" w:hAnsi="Arial" w:cs="Arial"/>
          <w:color w:val="auto"/>
          <w:highlight w:val="none"/>
        </w:rPr>
        <w:t xml:space="preserve">15.3.2 质量保证金的扣留 </w:t>
      </w:r>
    </w:p>
    <w:p>
      <w:pPr>
        <w:pStyle w:val="228"/>
        <w:rPr>
          <w:rFonts w:ascii="Arial" w:hAnsi="Arial" w:cs="Arial"/>
          <w:color w:val="auto"/>
          <w:highlight w:val="none"/>
        </w:rPr>
      </w:pPr>
      <w:r>
        <w:rPr>
          <w:rFonts w:ascii="Arial" w:hAnsi="Arial" w:cs="Arial"/>
          <w:color w:val="auto"/>
          <w:highlight w:val="none"/>
        </w:rPr>
        <w:t>质量保证金的扣留采取以下第</w:t>
      </w:r>
      <w:r>
        <w:rPr>
          <w:rFonts w:ascii="Arial" w:hAnsi="Arial" w:cs="Arial"/>
          <w:color w:val="auto"/>
          <w:highlight w:val="none"/>
          <w:u w:val="single"/>
        </w:rPr>
        <w:t xml:space="preserve">   （3）  </w:t>
      </w:r>
      <w:r>
        <w:rPr>
          <w:rFonts w:ascii="Arial" w:hAnsi="Arial" w:cs="Arial"/>
          <w:color w:val="auto"/>
          <w:highlight w:val="none"/>
        </w:rPr>
        <w:t>种方式：</w:t>
      </w:r>
    </w:p>
    <w:p>
      <w:pPr>
        <w:pStyle w:val="228"/>
        <w:rPr>
          <w:rFonts w:ascii="Arial" w:hAnsi="Arial" w:cs="Arial"/>
          <w:color w:val="auto"/>
          <w:highlight w:val="none"/>
        </w:rPr>
      </w:pPr>
      <w:r>
        <w:rPr>
          <w:rFonts w:ascii="Arial" w:hAnsi="Arial" w:cs="Arial"/>
          <w:color w:val="auto"/>
          <w:highlight w:val="none"/>
        </w:rPr>
        <w:t>（1）在支付工程进度款时逐次扣留，在此情形下，质量保证金的计算基数不包括预付款的支付、扣回以及价格调整的金额；</w:t>
      </w:r>
    </w:p>
    <w:p>
      <w:pPr>
        <w:pStyle w:val="228"/>
        <w:rPr>
          <w:rFonts w:ascii="Arial" w:hAnsi="Arial" w:cs="Arial"/>
          <w:color w:val="auto"/>
          <w:highlight w:val="none"/>
        </w:rPr>
      </w:pPr>
      <w:r>
        <w:rPr>
          <w:rFonts w:ascii="Arial" w:hAnsi="Arial" w:cs="Arial"/>
          <w:color w:val="auto"/>
          <w:highlight w:val="none"/>
        </w:rPr>
        <w:t>（2）工程竣工结算时一次性扣留质量保证金；</w:t>
      </w:r>
    </w:p>
    <w:p>
      <w:pPr>
        <w:pStyle w:val="228"/>
        <w:rPr>
          <w:rFonts w:ascii="Arial" w:hAnsi="Arial" w:cs="Arial"/>
          <w:color w:val="auto"/>
          <w:highlight w:val="none"/>
        </w:rPr>
      </w:pPr>
      <w:r>
        <w:rPr>
          <w:rFonts w:ascii="Arial" w:hAnsi="Arial" w:cs="Arial"/>
          <w:color w:val="auto"/>
          <w:highlight w:val="none"/>
        </w:rPr>
        <w:t>（3）其他扣留方式:</w:t>
      </w:r>
      <w:bookmarkStart w:id="487" w:name="_Hlk170825027"/>
      <w:r>
        <w:rPr>
          <w:rFonts w:ascii="Arial" w:hAnsi="Arial" w:cs="Arial"/>
          <w:color w:val="auto"/>
          <w:highlight w:val="none"/>
        </w:rPr>
        <w:t>在支付最后一笔工程款前，承包人向发包人对公账户转入结算总价的3%作为工程质量保证金</w:t>
      </w:r>
      <w:bookmarkEnd w:id="487"/>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关于质量保证金的补充约定：</w:t>
      </w:r>
      <w:r>
        <w:rPr>
          <w:rFonts w:ascii="Arial" w:hAnsi="Arial" w:cs="Arial"/>
          <w:color w:val="auto"/>
          <w:highlight w:val="none"/>
          <w:u w:val="single"/>
        </w:rPr>
        <w:t>质量保证金的退还不能免除承包人在保修期内的保修责任；质量保证金支付及发票开具详见本专用条款12.4款及本款约定。</w:t>
      </w:r>
      <w:r>
        <w:rPr>
          <w:rFonts w:ascii="Arial" w:hAnsi="Arial" w:cs="Arial"/>
          <w:color w:val="auto"/>
          <w:highlight w:val="none"/>
        </w:rPr>
        <w:t>承包人应在工程缺陷责任期到期前三个月，向发包人提出退费申请，经发包人确认后，待工程缺陷责任期期满后方可退还质保金。承包人未按规定时间提出验收申请的，责任自负。</w:t>
      </w:r>
    </w:p>
    <w:p>
      <w:pPr>
        <w:pStyle w:val="277"/>
        <w:rPr>
          <w:rFonts w:ascii="Arial" w:hAnsi="Arial" w:cs="Arial"/>
          <w:color w:val="auto"/>
          <w:highlight w:val="none"/>
        </w:rPr>
      </w:pPr>
      <w:bookmarkStart w:id="488" w:name="_Toc55374037"/>
      <w:bookmarkStart w:id="489" w:name="_Toc69641934"/>
      <w:bookmarkStart w:id="490" w:name="_Toc19855"/>
      <w:bookmarkStart w:id="491" w:name="_Toc140098627"/>
      <w:r>
        <w:rPr>
          <w:rFonts w:ascii="Arial" w:hAnsi="Arial" w:cs="Arial"/>
          <w:color w:val="auto"/>
          <w:highlight w:val="none"/>
        </w:rPr>
        <w:t>15.4保修</w:t>
      </w:r>
      <w:bookmarkEnd w:id="488"/>
      <w:bookmarkEnd w:id="489"/>
      <w:bookmarkEnd w:id="490"/>
      <w:bookmarkEnd w:id="491"/>
    </w:p>
    <w:p>
      <w:pPr>
        <w:pStyle w:val="228"/>
        <w:rPr>
          <w:rFonts w:ascii="Arial" w:hAnsi="Arial" w:cs="Arial"/>
          <w:color w:val="auto"/>
          <w:highlight w:val="none"/>
        </w:rPr>
      </w:pPr>
      <w:r>
        <w:rPr>
          <w:rFonts w:ascii="Arial" w:hAnsi="Arial" w:cs="Arial"/>
          <w:color w:val="auto"/>
          <w:highlight w:val="none"/>
        </w:rPr>
        <w:t>15.4.1 保修责任</w:t>
      </w:r>
    </w:p>
    <w:p>
      <w:pPr>
        <w:pStyle w:val="228"/>
        <w:rPr>
          <w:rFonts w:ascii="Arial" w:hAnsi="Arial" w:cs="Arial"/>
          <w:color w:val="auto"/>
          <w:highlight w:val="none"/>
        </w:rPr>
      </w:pPr>
      <w:r>
        <w:rPr>
          <w:rFonts w:ascii="Arial" w:hAnsi="Arial" w:cs="Arial"/>
          <w:color w:val="auto"/>
          <w:highlight w:val="none"/>
        </w:rPr>
        <w:t xml:space="preserve">工程保修期为：  </w:t>
      </w:r>
      <w:r>
        <w:rPr>
          <w:rFonts w:ascii="Arial" w:hAnsi="Arial" w:cs="Arial"/>
          <w:color w:val="auto"/>
          <w:highlight w:val="none"/>
          <w:u w:val="single"/>
        </w:rPr>
        <w:t>详见工程质量保修书（附件3）</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15.4.3 修复通知</w:t>
      </w:r>
    </w:p>
    <w:p>
      <w:pPr>
        <w:pStyle w:val="228"/>
        <w:rPr>
          <w:rFonts w:ascii="Arial" w:hAnsi="Arial" w:cs="Arial"/>
          <w:color w:val="auto"/>
          <w:highlight w:val="none"/>
          <w:u w:val="single"/>
        </w:rPr>
      </w:pPr>
      <w:r>
        <w:rPr>
          <w:rFonts w:ascii="Arial" w:hAnsi="Arial" w:cs="Arial"/>
          <w:color w:val="auto"/>
          <w:highlight w:val="none"/>
        </w:rPr>
        <w:t>承包人收到保修通知并到达工程现场的合理时间：</w:t>
      </w:r>
      <w:r>
        <w:rPr>
          <w:rFonts w:ascii="Arial" w:hAnsi="Arial" w:cs="Arial"/>
          <w:color w:val="auto"/>
          <w:highlight w:val="none"/>
          <w:u w:val="single"/>
        </w:rPr>
        <w:t xml:space="preserve">  24小时  。</w:t>
      </w:r>
    </w:p>
    <w:p>
      <w:pPr>
        <w:pStyle w:val="228"/>
        <w:rPr>
          <w:rFonts w:ascii="Arial" w:hAnsi="Arial" w:cs="Arial"/>
          <w:color w:val="auto"/>
          <w:highlight w:val="none"/>
        </w:rPr>
      </w:pPr>
      <w:r>
        <w:rPr>
          <w:rFonts w:ascii="Arial" w:hAnsi="Arial" w:cs="Arial"/>
          <w:color w:val="auto"/>
          <w:highlight w:val="none"/>
        </w:rPr>
        <w:t xml:space="preserve">属于保修范围、内容的项目，承包人应当在接到保修通知之日起2天内派人保修。承包人不在约定期限内派人保修的，承包人应承担违约责任，并须向发包人支付逾期违约金（承包人每延误一日按质量保证金的4‰向发包人支付违约金），发包人可从质量保证金中扣除此款，此违约金的支付并不能解除承包人应完成工程的责任及修补缺陷的义务，同时发包人有权委托他人修理，产生的费用从质量保证金中扣除，若质量保证金不足以支付支出的，超过质量保证金额的部分，承包人应当在接到缴款通知书之日起 7 日内付清，否则按应缴款额的 2‰/日向发包人支付违约金。在扣除承包人应支付的违约金和维修费用后，发包人在缺陷责任期满2年后10个工作日内无息退还质量保证金。每次退还质量保证金前，承包人须向发包人书面申请退还质量保证金验收，按相关规定验收合格后方可拨付。 </w:t>
      </w:r>
    </w:p>
    <w:p>
      <w:pPr>
        <w:pStyle w:val="228"/>
        <w:rPr>
          <w:rFonts w:ascii="Arial" w:hAnsi="Arial" w:cs="Arial"/>
          <w:color w:val="auto"/>
          <w:highlight w:val="none"/>
        </w:rPr>
      </w:pPr>
      <w:r>
        <w:rPr>
          <w:rFonts w:ascii="Arial" w:hAnsi="Arial" w:cs="Arial"/>
          <w:color w:val="auto"/>
          <w:highlight w:val="none"/>
        </w:rPr>
        <w:t xml:space="preserve">承包人未按照法律法规有关规定和合同约定履行质量保修义务的，发包人有权从质量保证金中扣留用于质量保修的各项支出。质量保证金的退还并不代表免除承包人的相关责任。 </w:t>
      </w:r>
    </w:p>
    <w:p>
      <w:pPr>
        <w:pStyle w:val="290"/>
        <w:ind w:firstLine="422"/>
        <w:rPr>
          <w:rFonts w:cs="Arial"/>
          <w:color w:val="auto"/>
          <w:highlight w:val="none"/>
        </w:rPr>
      </w:pPr>
      <w:bookmarkStart w:id="492" w:name="_Toc69641935"/>
      <w:bookmarkStart w:id="493" w:name="_Toc24527"/>
      <w:bookmarkStart w:id="494" w:name="_Toc140098628"/>
      <w:bookmarkStart w:id="495" w:name="_Toc55374038"/>
      <w:r>
        <w:rPr>
          <w:rFonts w:cs="Arial"/>
          <w:color w:val="auto"/>
          <w:highlight w:val="none"/>
        </w:rPr>
        <w:t>16. 违约</w:t>
      </w:r>
      <w:bookmarkEnd w:id="492"/>
      <w:bookmarkEnd w:id="493"/>
      <w:bookmarkEnd w:id="494"/>
      <w:bookmarkEnd w:id="495"/>
    </w:p>
    <w:p>
      <w:pPr>
        <w:pStyle w:val="277"/>
        <w:rPr>
          <w:rFonts w:ascii="Arial" w:hAnsi="Arial" w:cs="Arial"/>
          <w:color w:val="auto"/>
          <w:highlight w:val="none"/>
        </w:rPr>
      </w:pPr>
      <w:bookmarkStart w:id="496" w:name="_Toc140098629"/>
      <w:bookmarkStart w:id="497" w:name="_Toc55374039"/>
      <w:bookmarkStart w:id="498" w:name="_Toc69641936"/>
      <w:bookmarkStart w:id="499" w:name="_Toc21622"/>
      <w:r>
        <w:rPr>
          <w:rFonts w:ascii="Arial" w:hAnsi="Arial" w:cs="Arial"/>
          <w:color w:val="auto"/>
          <w:highlight w:val="none"/>
        </w:rPr>
        <w:t>16.1 发包人违约</w:t>
      </w:r>
      <w:bookmarkEnd w:id="496"/>
      <w:bookmarkEnd w:id="497"/>
      <w:bookmarkEnd w:id="498"/>
      <w:bookmarkEnd w:id="499"/>
    </w:p>
    <w:p>
      <w:pPr>
        <w:pStyle w:val="228"/>
        <w:rPr>
          <w:rFonts w:ascii="Arial" w:hAnsi="Arial" w:cs="Arial"/>
          <w:color w:val="auto"/>
          <w:highlight w:val="none"/>
        </w:rPr>
      </w:pPr>
      <w:r>
        <w:rPr>
          <w:rFonts w:ascii="Arial" w:hAnsi="Arial" w:cs="Arial"/>
          <w:color w:val="auto"/>
          <w:highlight w:val="none"/>
        </w:rPr>
        <w:t>16.1.1发包人违约的情形</w:t>
      </w:r>
    </w:p>
    <w:p>
      <w:pPr>
        <w:pStyle w:val="228"/>
        <w:rPr>
          <w:rFonts w:ascii="Arial" w:hAnsi="Arial" w:cs="Arial"/>
          <w:color w:val="auto"/>
          <w:highlight w:val="none"/>
        </w:rPr>
      </w:pPr>
      <w:r>
        <w:rPr>
          <w:rFonts w:ascii="Arial" w:hAnsi="Arial" w:cs="Arial"/>
          <w:color w:val="auto"/>
          <w:highlight w:val="none"/>
        </w:rPr>
        <w:t>发包人违约的其他情形：</w:t>
      </w:r>
      <w:r>
        <w:rPr>
          <w:rFonts w:ascii="Arial" w:hAnsi="Arial" w:cs="Arial"/>
          <w:color w:val="auto"/>
          <w:highlight w:val="none"/>
          <w:u w:val="single"/>
        </w:rPr>
        <w:t xml:space="preserve">  无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 xml:space="preserve">    16.1.2 发包人违约的责任</w:t>
      </w:r>
    </w:p>
    <w:p>
      <w:pPr>
        <w:pStyle w:val="228"/>
        <w:rPr>
          <w:rFonts w:ascii="Arial" w:hAnsi="Arial" w:cs="Arial"/>
          <w:color w:val="auto"/>
          <w:highlight w:val="none"/>
        </w:rPr>
      </w:pPr>
      <w:r>
        <w:rPr>
          <w:rFonts w:ascii="Arial" w:hAnsi="Arial" w:cs="Arial"/>
          <w:color w:val="auto"/>
          <w:highlight w:val="none"/>
        </w:rPr>
        <w:t>发包人违约责任的承担方式和计算方法：</w:t>
      </w:r>
    </w:p>
    <w:p>
      <w:pPr>
        <w:pStyle w:val="228"/>
        <w:rPr>
          <w:rFonts w:ascii="Arial" w:hAnsi="Arial" w:cs="Arial"/>
          <w:color w:val="auto"/>
          <w:highlight w:val="none"/>
          <w:u w:val="single"/>
        </w:rPr>
      </w:pPr>
      <w:r>
        <w:rPr>
          <w:rFonts w:ascii="Arial" w:hAnsi="Arial" w:cs="Arial"/>
          <w:color w:val="auto"/>
          <w:highlight w:val="none"/>
        </w:rPr>
        <w:t>（1）因发包人原因未能在计划开工日期前7天内下达开工通知的违约责任：</w:t>
      </w:r>
      <w:r>
        <w:rPr>
          <w:rFonts w:ascii="Arial" w:hAnsi="Arial" w:cs="Arial"/>
          <w:color w:val="auto"/>
          <w:highlight w:val="none"/>
          <w:u w:val="single"/>
        </w:rPr>
        <w:t>发包人同意工期顺延但不承担其他费用。</w:t>
      </w:r>
    </w:p>
    <w:p>
      <w:pPr>
        <w:pStyle w:val="228"/>
        <w:rPr>
          <w:rFonts w:ascii="Arial" w:hAnsi="Arial" w:cs="Arial"/>
          <w:color w:val="auto"/>
          <w:highlight w:val="none"/>
          <w:u w:val="single"/>
        </w:rPr>
      </w:pPr>
      <w:r>
        <w:rPr>
          <w:rFonts w:ascii="Arial" w:hAnsi="Arial" w:cs="Arial"/>
          <w:color w:val="auto"/>
          <w:highlight w:val="none"/>
        </w:rPr>
        <w:t>（2）因发包人原因未能按合同约定支付合同价款的违约责任：</w:t>
      </w:r>
      <w:r>
        <w:rPr>
          <w:rFonts w:ascii="Arial" w:hAnsi="Arial" w:cs="Arial"/>
          <w:color w:val="auto"/>
          <w:highlight w:val="none"/>
          <w:u w:val="single"/>
        </w:rPr>
        <w:t>仅给予相应的工期顺延但不承担其他费用。</w:t>
      </w:r>
    </w:p>
    <w:p>
      <w:pPr>
        <w:pStyle w:val="228"/>
        <w:rPr>
          <w:rFonts w:ascii="Arial" w:hAnsi="Arial" w:cs="Arial"/>
          <w:color w:val="auto"/>
          <w:highlight w:val="none"/>
          <w:u w:val="single"/>
        </w:rPr>
      </w:pPr>
      <w:r>
        <w:rPr>
          <w:rFonts w:ascii="Arial" w:hAnsi="Arial" w:cs="Arial"/>
          <w:color w:val="auto"/>
          <w:highlight w:val="none"/>
        </w:rPr>
        <w:t>（3）发包人违反第10.1款〔变更的范围〕第（2）项约定，自行实施被取消的工作或转由他人实施的违约责任：</w:t>
      </w:r>
      <w:r>
        <w:rPr>
          <w:rFonts w:ascii="Arial" w:hAnsi="Arial" w:cs="Arial"/>
          <w:color w:val="auto"/>
          <w:highlight w:val="none"/>
          <w:u w:val="single"/>
        </w:rPr>
        <w:t xml:space="preserve"> 经有关部门审定后赔偿承包人由此造成的相关费用损失。</w:t>
      </w:r>
    </w:p>
    <w:p>
      <w:pPr>
        <w:pStyle w:val="228"/>
        <w:rPr>
          <w:rFonts w:ascii="Arial" w:hAnsi="Arial" w:cs="Arial"/>
          <w:color w:val="auto"/>
          <w:highlight w:val="none"/>
        </w:rPr>
      </w:pPr>
      <w:r>
        <w:rPr>
          <w:rFonts w:ascii="Arial" w:hAnsi="Arial" w:cs="Arial"/>
          <w:color w:val="auto"/>
          <w:highlight w:val="none"/>
        </w:rPr>
        <w:t>（4）发包人提供的材料、工程设备的规格、数量或质量不符合合同约定，或因发包人原因导致交货日期延误或交货地点变更等情况的违约责任：</w:t>
      </w:r>
      <w:r>
        <w:rPr>
          <w:rFonts w:ascii="Arial" w:hAnsi="Arial" w:cs="Arial"/>
          <w:color w:val="auto"/>
          <w:highlight w:val="none"/>
          <w:u w:val="single"/>
        </w:rPr>
        <w:t xml:space="preserve">  无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（5）因发包人违反合同约定造成暂停施工的违约责任： 发包人同意由此造成的工期顺延或经有关部门审定后赔偿承包人由此造成的相关费用损失。</w:t>
      </w:r>
    </w:p>
    <w:p>
      <w:pPr>
        <w:pStyle w:val="228"/>
        <w:rPr>
          <w:rFonts w:ascii="Arial" w:hAnsi="Arial" w:cs="Arial"/>
          <w:color w:val="auto"/>
          <w:highlight w:val="none"/>
          <w:u w:val="single"/>
        </w:rPr>
      </w:pPr>
      <w:r>
        <w:rPr>
          <w:rFonts w:ascii="Arial" w:hAnsi="Arial" w:cs="Arial"/>
          <w:color w:val="auto"/>
          <w:highlight w:val="none"/>
        </w:rPr>
        <w:t>（6）发包人无正当理由没有在约定期限内发出复工指示，导致承包人无法复工的违约责任：</w:t>
      </w:r>
      <w:r>
        <w:rPr>
          <w:rFonts w:ascii="Arial" w:hAnsi="Arial" w:cs="Arial"/>
          <w:color w:val="auto"/>
          <w:highlight w:val="none"/>
          <w:u w:val="single"/>
        </w:rPr>
        <w:t>发包人同意由此造成的工期顺延或经有关部门审定后赔偿承包人由此造成的相关费用损失。</w:t>
      </w:r>
    </w:p>
    <w:p>
      <w:pPr>
        <w:pStyle w:val="228"/>
        <w:rPr>
          <w:rFonts w:ascii="Arial" w:hAnsi="Arial" w:cs="Arial"/>
          <w:color w:val="auto"/>
          <w:highlight w:val="none"/>
        </w:rPr>
      </w:pPr>
      <w:r>
        <w:rPr>
          <w:rFonts w:ascii="Arial" w:hAnsi="Arial" w:cs="Arial"/>
          <w:color w:val="auto"/>
          <w:highlight w:val="none"/>
        </w:rPr>
        <w:t>（7）其他：</w:t>
      </w:r>
      <w:r>
        <w:rPr>
          <w:rFonts w:ascii="Arial" w:hAnsi="Arial" w:cs="Arial"/>
          <w:color w:val="auto"/>
          <w:highlight w:val="none"/>
          <w:u w:val="single"/>
        </w:rPr>
        <w:t xml:space="preserve">  无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16.1.3 因发包人违约解除合同</w:t>
      </w:r>
    </w:p>
    <w:p>
      <w:pPr>
        <w:pStyle w:val="228"/>
        <w:rPr>
          <w:rFonts w:ascii="Arial" w:hAnsi="Arial" w:cs="Arial"/>
          <w:color w:val="auto"/>
          <w:highlight w:val="none"/>
        </w:rPr>
      </w:pPr>
      <w:r>
        <w:rPr>
          <w:rFonts w:ascii="Arial" w:hAnsi="Arial" w:cs="Arial"/>
          <w:color w:val="auto"/>
          <w:highlight w:val="none"/>
        </w:rPr>
        <w:t>承包人按16.1.1项〔发包人违约的情形〕约定暂停施工满</w:t>
      </w:r>
      <w:r>
        <w:rPr>
          <w:rFonts w:ascii="Arial" w:hAnsi="Arial" w:cs="Arial"/>
          <w:color w:val="auto"/>
          <w:highlight w:val="none"/>
          <w:u w:val="single"/>
        </w:rPr>
        <w:t xml:space="preserve"> 120 </w:t>
      </w:r>
      <w:r>
        <w:rPr>
          <w:rFonts w:ascii="Arial" w:hAnsi="Arial" w:cs="Arial"/>
          <w:color w:val="auto"/>
          <w:highlight w:val="none"/>
        </w:rPr>
        <w:t xml:space="preserve">天后发包人仍不纠正其违约行为并致使合同目的不能实现的，承包人有权解除合同。 </w:t>
      </w:r>
    </w:p>
    <w:p>
      <w:pPr>
        <w:pStyle w:val="277"/>
        <w:rPr>
          <w:rFonts w:ascii="Arial" w:hAnsi="Arial" w:cs="Arial"/>
          <w:color w:val="auto"/>
          <w:highlight w:val="none"/>
        </w:rPr>
      </w:pPr>
      <w:bookmarkStart w:id="500" w:name="_Toc140098630"/>
      <w:bookmarkStart w:id="501" w:name="_Toc55374040"/>
      <w:bookmarkStart w:id="502" w:name="_Toc25916"/>
      <w:bookmarkStart w:id="503" w:name="_Toc69641937"/>
      <w:r>
        <w:rPr>
          <w:rFonts w:ascii="Arial" w:hAnsi="Arial" w:cs="Arial"/>
          <w:color w:val="auto"/>
          <w:highlight w:val="none"/>
        </w:rPr>
        <w:t>16.2 承包人违约</w:t>
      </w:r>
      <w:bookmarkEnd w:id="500"/>
      <w:bookmarkEnd w:id="501"/>
      <w:bookmarkEnd w:id="502"/>
      <w:bookmarkEnd w:id="503"/>
    </w:p>
    <w:p>
      <w:pPr>
        <w:pStyle w:val="228"/>
        <w:rPr>
          <w:rFonts w:ascii="Arial" w:hAnsi="Arial" w:cs="Arial"/>
          <w:color w:val="auto"/>
          <w:highlight w:val="none"/>
        </w:rPr>
      </w:pPr>
      <w:r>
        <w:rPr>
          <w:rFonts w:ascii="Arial" w:hAnsi="Arial" w:cs="Arial"/>
          <w:color w:val="auto"/>
          <w:highlight w:val="none"/>
        </w:rPr>
        <w:t>16.2.1 承包人违约的情形</w:t>
      </w:r>
    </w:p>
    <w:p>
      <w:pPr>
        <w:pStyle w:val="228"/>
        <w:rPr>
          <w:rFonts w:ascii="Arial" w:hAnsi="Arial" w:cs="Arial"/>
          <w:color w:val="auto"/>
          <w:highlight w:val="none"/>
        </w:rPr>
      </w:pPr>
      <w:r>
        <w:rPr>
          <w:rFonts w:ascii="Arial" w:hAnsi="Arial" w:cs="Arial"/>
          <w:color w:val="auto"/>
          <w:highlight w:val="none"/>
        </w:rPr>
        <w:t>承包人违约的其他情形：</w:t>
      </w:r>
    </w:p>
    <w:p>
      <w:pPr>
        <w:pStyle w:val="228"/>
        <w:rPr>
          <w:rFonts w:ascii="Arial" w:hAnsi="Arial" w:cs="Arial"/>
          <w:color w:val="auto"/>
          <w:highlight w:val="none"/>
        </w:rPr>
      </w:pPr>
      <w:r>
        <w:rPr>
          <w:rFonts w:ascii="Arial" w:hAnsi="Arial" w:cs="Arial"/>
          <w:color w:val="auto"/>
          <w:highlight w:val="none"/>
        </w:rPr>
        <w:t>（1）承包人拒绝发包人安排的合理的临时性额外工作；</w:t>
      </w:r>
    </w:p>
    <w:p>
      <w:pPr>
        <w:pStyle w:val="228"/>
        <w:rPr>
          <w:rFonts w:ascii="Arial" w:hAnsi="Arial" w:cs="Arial"/>
          <w:color w:val="auto"/>
          <w:highlight w:val="none"/>
        </w:rPr>
      </w:pPr>
      <w:r>
        <w:rPr>
          <w:rFonts w:ascii="Arial" w:hAnsi="Arial" w:cs="Arial"/>
          <w:color w:val="auto"/>
          <w:highlight w:val="none"/>
        </w:rPr>
        <w:t>（2）承包人施工过程中未及时积极主动解决外界干扰而影响施工，无法确保工程顺利进行的；</w:t>
      </w:r>
    </w:p>
    <w:p>
      <w:pPr>
        <w:pStyle w:val="228"/>
        <w:rPr>
          <w:rFonts w:ascii="Arial" w:hAnsi="Arial" w:cs="Arial"/>
          <w:color w:val="auto"/>
          <w:highlight w:val="none"/>
        </w:rPr>
      </w:pPr>
      <w:r>
        <w:rPr>
          <w:rFonts w:ascii="Arial" w:hAnsi="Arial" w:cs="Arial"/>
          <w:color w:val="auto"/>
          <w:highlight w:val="none"/>
        </w:rPr>
        <w:t>（3）承包人未能落实工程质量、进度、安全和文明施工保证措施，未精心组织好施工，不积极主动接受发包人或监理人检查的；</w:t>
      </w:r>
    </w:p>
    <w:p>
      <w:pPr>
        <w:pStyle w:val="228"/>
        <w:rPr>
          <w:rFonts w:ascii="Arial" w:hAnsi="Arial" w:cs="Arial"/>
          <w:color w:val="auto"/>
          <w:highlight w:val="none"/>
        </w:rPr>
      </w:pPr>
      <w:r>
        <w:rPr>
          <w:rFonts w:ascii="Arial" w:hAnsi="Arial" w:cs="Arial"/>
          <w:color w:val="auto"/>
          <w:highlight w:val="none"/>
        </w:rPr>
        <w:t>（4）在合同履行前或履行期间，为使工程有条理进行，承包人须根据合同条件和有关法规制定相应的管理程序、办法、制度（包括现场管理制度、现场水电管理办法、处罚制度、应急预案等，待承包人进场后由承包人提供给发包人）等，承包人应遵照执行，承包人任何违背上述程序、办法、制度的行为和不使用相应图表的行为均被认为是违约行为。</w:t>
      </w:r>
    </w:p>
    <w:p>
      <w:pPr>
        <w:pStyle w:val="228"/>
        <w:rPr>
          <w:rFonts w:ascii="Arial" w:hAnsi="Arial" w:cs="Arial"/>
          <w:color w:val="auto"/>
          <w:highlight w:val="none"/>
        </w:rPr>
      </w:pPr>
      <w:r>
        <w:rPr>
          <w:rFonts w:ascii="Arial" w:hAnsi="Arial" w:cs="Arial"/>
          <w:color w:val="auto"/>
          <w:highlight w:val="none"/>
        </w:rPr>
        <w:t>（5）监理工程师下达开工令10日内，无法组织合同规定的人员、机械进场或进场人员机械与合同规定严重不符。</w:t>
      </w:r>
    </w:p>
    <w:p>
      <w:pPr>
        <w:pStyle w:val="228"/>
        <w:rPr>
          <w:rFonts w:ascii="Arial" w:hAnsi="Arial" w:cs="Arial"/>
          <w:color w:val="auto"/>
          <w:highlight w:val="none"/>
        </w:rPr>
      </w:pPr>
      <w:r>
        <w:rPr>
          <w:rFonts w:ascii="Arial" w:hAnsi="Arial" w:cs="Arial"/>
          <w:color w:val="auto"/>
          <w:highlight w:val="none"/>
        </w:rPr>
        <w:t>（6）主要机械的数量、型号应与合同相符且必须配套形成若干条生产线，若监理工程师认为合同规定的进场机械不能满足进度要求，有权指令承包人增加机械投入，承包人不得拒绝监理工程师安排的合理增加的机械投入。</w:t>
      </w:r>
    </w:p>
    <w:p>
      <w:pPr>
        <w:pStyle w:val="228"/>
        <w:rPr>
          <w:rFonts w:ascii="Arial" w:hAnsi="Arial" w:cs="Arial"/>
          <w:color w:val="auto"/>
          <w:highlight w:val="none"/>
        </w:rPr>
      </w:pPr>
      <w:r>
        <w:rPr>
          <w:rFonts w:ascii="Arial" w:hAnsi="Arial" w:cs="Arial"/>
          <w:color w:val="auto"/>
          <w:highlight w:val="none"/>
        </w:rPr>
        <w:t>（7）在缺陷责任期内，承包人在接到发包人保修通知后未在规定的合理时间提供保修服务。</w:t>
      </w:r>
    </w:p>
    <w:p>
      <w:pPr>
        <w:pStyle w:val="228"/>
        <w:rPr>
          <w:rFonts w:ascii="Arial" w:hAnsi="Arial" w:cs="Arial"/>
          <w:color w:val="auto"/>
          <w:highlight w:val="none"/>
        </w:rPr>
      </w:pPr>
      <w:r>
        <w:rPr>
          <w:rFonts w:ascii="Arial" w:hAnsi="Arial" w:cs="Arial"/>
          <w:color w:val="auto"/>
          <w:highlight w:val="none"/>
        </w:rPr>
        <w:t>16.2.2承包人违约的责任</w:t>
      </w:r>
    </w:p>
    <w:p>
      <w:pPr>
        <w:pStyle w:val="228"/>
        <w:rPr>
          <w:rFonts w:ascii="Arial" w:hAnsi="Arial" w:cs="Arial"/>
          <w:color w:val="auto"/>
          <w:highlight w:val="none"/>
        </w:rPr>
      </w:pPr>
      <w:r>
        <w:rPr>
          <w:rFonts w:ascii="Arial" w:hAnsi="Arial" w:cs="Arial"/>
          <w:color w:val="auto"/>
          <w:highlight w:val="none"/>
        </w:rPr>
        <w:t>承包人违约责任的承担方式和计算方法：承包人违约的责任已在专用合同相应条款约定的，按相应条款执行违约的承担方式和计算方式。承包人违约的责任未在专用合同约定的，按通用条款执行 。</w:t>
      </w:r>
    </w:p>
    <w:p>
      <w:pPr>
        <w:pStyle w:val="228"/>
        <w:rPr>
          <w:rFonts w:ascii="Arial" w:hAnsi="Arial" w:cs="Arial"/>
          <w:color w:val="auto"/>
          <w:highlight w:val="none"/>
        </w:rPr>
      </w:pPr>
      <w:r>
        <w:rPr>
          <w:rFonts w:ascii="Arial" w:hAnsi="Arial" w:cs="Arial"/>
          <w:color w:val="auto"/>
          <w:highlight w:val="none"/>
        </w:rPr>
        <w:t>16.2.3 因承包人违约解除合同</w:t>
      </w:r>
    </w:p>
    <w:p>
      <w:pPr>
        <w:spacing w:line="400" w:lineRule="exact"/>
        <w:ind w:firstLine="420" w:firstLineChars="200"/>
        <w:jc w:val="left"/>
        <w:rPr>
          <w:rFonts w:ascii="Arial" w:hAnsi="Arial" w:cs="Arial"/>
          <w:color w:val="auto"/>
          <w:kern w:val="0"/>
          <w:highlight w:val="none"/>
        </w:rPr>
      </w:pPr>
      <w:r>
        <w:rPr>
          <w:rFonts w:ascii="Arial" w:hAnsi="Arial" w:cs="Arial"/>
          <w:color w:val="auto"/>
          <w:kern w:val="0"/>
          <w:highlight w:val="none"/>
        </w:rPr>
        <w:t>关于承包人违约解除合同的特别约定：</w:t>
      </w:r>
      <w:r>
        <w:rPr>
          <w:rFonts w:ascii="Arial" w:hAnsi="Arial" w:cs="Arial"/>
          <w:color w:val="auto"/>
          <w:kern w:val="0"/>
          <w:highlight w:val="none"/>
          <w:u w:val="single"/>
        </w:rPr>
        <w:t>承包人有违反以下情况之一的，发包人有权解除合同，并没收其全部履约保证金</w:t>
      </w:r>
      <w:r>
        <w:rPr>
          <w:rFonts w:ascii="Arial" w:hAnsi="Arial" w:cs="Arial"/>
          <w:color w:val="auto"/>
          <w:kern w:val="0"/>
          <w:highlight w:val="none"/>
        </w:rPr>
        <w:t>。</w:t>
      </w:r>
    </w:p>
    <w:p>
      <w:pPr>
        <w:pStyle w:val="228"/>
        <w:rPr>
          <w:rFonts w:ascii="Arial" w:hAnsi="Arial" w:cs="Arial"/>
          <w:color w:val="auto"/>
          <w:highlight w:val="none"/>
        </w:rPr>
      </w:pPr>
      <w:r>
        <w:rPr>
          <w:rFonts w:ascii="Arial" w:hAnsi="Arial" w:cs="Arial"/>
          <w:color w:val="auto"/>
          <w:highlight w:val="none"/>
        </w:rPr>
        <w:t>（1）承包人无正当理由不按开工通知的要求及时进场组织施工和不按签订协议书时商定的进度计划有效地开展施工准备，造成工期延误的；</w:t>
      </w:r>
    </w:p>
    <w:p>
      <w:pPr>
        <w:pStyle w:val="228"/>
        <w:rPr>
          <w:rFonts w:ascii="Arial" w:hAnsi="Arial" w:cs="Arial"/>
          <w:color w:val="auto"/>
          <w:highlight w:val="none"/>
        </w:rPr>
      </w:pPr>
      <w:r>
        <w:rPr>
          <w:rFonts w:ascii="Arial" w:hAnsi="Arial" w:cs="Arial"/>
          <w:color w:val="auto"/>
          <w:highlight w:val="none"/>
        </w:rPr>
        <w:t>（2）承包人违反本合同通用条款第3.5条规定私自将合同或合同的任何部分或任何权利转让给其他人，或私自将工程或工程的一部分分包出去的；</w:t>
      </w:r>
    </w:p>
    <w:p>
      <w:pPr>
        <w:pStyle w:val="228"/>
        <w:rPr>
          <w:rFonts w:ascii="Arial" w:hAnsi="Arial" w:cs="Arial"/>
          <w:color w:val="auto"/>
          <w:highlight w:val="none"/>
        </w:rPr>
      </w:pPr>
      <w:r>
        <w:rPr>
          <w:rFonts w:ascii="Arial" w:hAnsi="Arial" w:cs="Arial"/>
          <w:color w:val="auto"/>
          <w:highlight w:val="none"/>
        </w:rPr>
        <w:t>（3）未经监理人批准，承包人私自将已按响应文件承诺进入工地的工程设备、施工设备、临时工程或材料撤离工地的；</w:t>
      </w:r>
    </w:p>
    <w:p>
      <w:pPr>
        <w:pStyle w:val="228"/>
        <w:rPr>
          <w:rFonts w:ascii="Arial" w:hAnsi="Arial" w:cs="Arial"/>
          <w:color w:val="auto"/>
          <w:highlight w:val="none"/>
        </w:rPr>
      </w:pPr>
      <w:r>
        <w:rPr>
          <w:rFonts w:ascii="Arial" w:hAnsi="Arial" w:cs="Arial"/>
          <w:color w:val="auto"/>
          <w:highlight w:val="none"/>
        </w:rPr>
        <w:t>（4）由于承包人原因拒绝按合同进度计划及时完成合同规定的工程，而又未采取有效措施赶上进度，造成工期严重延误的；</w:t>
      </w:r>
    </w:p>
    <w:p>
      <w:pPr>
        <w:pStyle w:val="228"/>
        <w:rPr>
          <w:rFonts w:ascii="Arial" w:hAnsi="Arial" w:cs="Arial"/>
          <w:color w:val="auto"/>
          <w:highlight w:val="none"/>
        </w:rPr>
      </w:pPr>
      <w:r>
        <w:rPr>
          <w:rFonts w:ascii="Arial" w:hAnsi="Arial" w:cs="Arial"/>
          <w:color w:val="auto"/>
          <w:highlight w:val="none"/>
        </w:rPr>
        <w:t>（5）承包人否认合同有效或拒绝履行合同规定的承包人义务，或由于法律、财务等原因导致承包人无法继续履行或实质上已停止履行合同的义务的；</w:t>
      </w:r>
    </w:p>
    <w:p>
      <w:pPr>
        <w:pStyle w:val="228"/>
        <w:rPr>
          <w:rFonts w:ascii="Arial" w:hAnsi="Arial" w:cs="Arial"/>
          <w:color w:val="auto"/>
          <w:highlight w:val="none"/>
        </w:rPr>
      </w:pPr>
      <w:r>
        <w:rPr>
          <w:rFonts w:ascii="Arial" w:hAnsi="Arial" w:cs="Arial"/>
          <w:color w:val="auto"/>
          <w:highlight w:val="none"/>
        </w:rPr>
        <w:t>（6）合同签订且具备法定开工条件后之日起十五日内，承包人无法按合同规定及响应文件的承诺进场经监理工程师认可的该施工阶段应有的全部人员和机械的。</w:t>
      </w:r>
    </w:p>
    <w:p>
      <w:pPr>
        <w:pStyle w:val="228"/>
        <w:rPr>
          <w:rFonts w:ascii="Arial" w:hAnsi="Arial" w:cs="Arial"/>
          <w:color w:val="auto"/>
          <w:highlight w:val="none"/>
        </w:rPr>
      </w:pPr>
      <w:r>
        <w:rPr>
          <w:rFonts w:ascii="Arial" w:hAnsi="Arial" w:cs="Arial"/>
          <w:color w:val="auto"/>
          <w:highlight w:val="none"/>
        </w:rPr>
        <w:t>（7） 因承包人违约行为发生的，发包人要求承包人整改而承包人拒不执行或拖延15日以上执行的。</w:t>
      </w:r>
    </w:p>
    <w:p>
      <w:pPr>
        <w:pStyle w:val="228"/>
        <w:rPr>
          <w:rFonts w:ascii="Arial" w:hAnsi="Arial" w:cs="Arial"/>
          <w:color w:val="auto"/>
          <w:highlight w:val="none"/>
          <w:u w:val="single"/>
        </w:rPr>
      </w:pPr>
      <w:r>
        <w:rPr>
          <w:rFonts w:ascii="Arial" w:hAnsi="Arial" w:cs="Arial"/>
          <w:color w:val="auto"/>
          <w:highlight w:val="none"/>
        </w:rPr>
        <w:t>发包人继续使用承包人在施工现场的材料、设备、临时工程、承包人文件和由承包人或以其名义编制的其他文件的费用承担方式：</w:t>
      </w:r>
      <w:r>
        <w:rPr>
          <w:rFonts w:ascii="Arial" w:hAnsi="Arial" w:cs="Arial"/>
          <w:color w:val="auto"/>
          <w:highlight w:val="none"/>
          <w:u w:val="single"/>
        </w:rPr>
        <w:t xml:space="preserve">  由承包人承担  。</w:t>
      </w:r>
    </w:p>
    <w:p>
      <w:pPr>
        <w:pStyle w:val="290"/>
        <w:ind w:firstLine="422"/>
        <w:rPr>
          <w:rFonts w:cs="Arial"/>
          <w:color w:val="auto"/>
          <w:highlight w:val="none"/>
        </w:rPr>
      </w:pPr>
      <w:bookmarkStart w:id="504" w:name="_Toc69641938"/>
      <w:bookmarkStart w:id="505" w:name="_Toc140098631"/>
      <w:bookmarkStart w:id="506" w:name="_Toc21484"/>
      <w:bookmarkStart w:id="507" w:name="_Toc55374041"/>
      <w:r>
        <w:rPr>
          <w:rFonts w:cs="Arial"/>
          <w:color w:val="auto"/>
          <w:highlight w:val="none"/>
        </w:rPr>
        <w:t>17. 不可抗力</w:t>
      </w:r>
      <w:bookmarkEnd w:id="504"/>
      <w:bookmarkEnd w:id="505"/>
      <w:bookmarkEnd w:id="506"/>
      <w:bookmarkEnd w:id="507"/>
      <w:r>
        <w:rPr>
          <w:rFonts w:cs="Arial"/>
          <w:color w:val="auto"/>
          <w:highlight w:val="none"/>
        </w:rPr>
        <w:t xml:space="preserve"> </w:t>
      </w:r>
    </w:p>
    <w:p>
      <w:pPr>
        <w:pStyle w:val="277"/>
        <w:rPr>
          <w:rFonts w:ascii="Arial" w:hAnsi="Arial" w:cs="Arial"/>
          <w:color w:val="auto"/>
          <w:highlight w:val="none"/>
        </w:rPr>
      </w:pPr>
      <w:bookmarkStart w:id="508" w:name="_Toc69641939"/>
      <w:bookmarkStart w:id="509" w:name="_Toc55374042"/>
      <w:bookmarkStart w:id="510" w:name="_Toc140098632"/>
      <w:bookmarkStart w:id="511" w:name="_Toc7489"/>
      <w:r>
        <w:rPr>
          <w:rFonts w:ascii="Arial" w:hAnsi="Arial" w:cs="Arial"/>
          <w:color w:val="auto"/>
          <w:highlight w:val="none"/>
        </w:rPr>
        <w:t>17.1 不可抗力的确认</w:t>
      </w:r>
      <w:bookmarkEnd w:id="508"/>
      <w:bookmarkEnd w:id="509"/>
      <w:bookmarkEnd w:id="510"/>
      <w:bookmarkEnd w:id="511"/>
    </w:p>
    <w:p>
      <w:pPr>
        <w:pStyle w:val="228"/>
        <w:rPr>
          <w:rFonts w:ascii="Arial" w:hAnsi="Arial" w:cs="Arial"/>
          <w:color w:val="auto"/>
          <w:highlight w:val="none"/>
        </w:rPr>
      </w:pPr>
      <w:r>
        <w:rPr>
          <w:rFonts w:ascii="Arial" w:hAnsi="Arial" w:cs="Arial"/>
          <w:color w:val="auto"/>
          <w:highlight w:val="none"/>
        </w:rPr>
        <w:t>除通用合同条款约定的不可抗力事件之外，视为不可抗力的其他情形：不可抗力包括因战争、恐怖主义、疫情、动乱、空中飞行物体坠落或其他非发包人、承包人责任造成的爆炸、停工、火灾。</w:t>
      </w:r>
    </w:p>
    <w:p>
      <w:pPr>
        <w:pStyle w:val="228"/>
        <w:rPr>
          <w:rFonts w:ascii="Arial" w:hAnsi="Arial" w:cs="Arial"/>
          <w:color w:val="auto"/>
          <w:highlight w:val="none"/>
        </w:rPr>
      </w:pPr>
      <w:r>
        <w:rPr>
          <w:rFonts w:ascii="Arial" w:hAnsi="Arial" w:cs="Arial"/>
          <w:color w:val="auto"/>
          <w:highlight w:val="none"/>
        </w:rPr>
        <w:t>17.3.2 因不可抗力导致承包人停工，停工期间工人工资，周转材料及施工机械闲置等造成的损失由承包人承担。若政府出台文件规定需发包人承担工人停工期间工人工资和其他费用，若文件有规定具体标准的，按文件要求执行；若未规定具体标准的，发包人按工程所在地窝工工资标准计算工人工资，不计管理费、利润、规费，其他合理费用承包人需提供实时合法发票。</w:t>
      </w:r>
    </w:p>
    <w:p>
      <w:pPr>
        <w:pStyle w:val="290"/>
        <w:ind w:firstLine="422"/>
        <w:rPr>
          <w:rFonts w:cs="Arial"/>
          <w:color w:val="auto"/>
          <w:highlight w:val="none"/>
        </w:rPr>
      </w:pPr>
      <w:bookmarkStart w:id="512" w:name="_Toc69641940"/>
      <w:bookmarkStart w:id="513" w:name="_Toc22465"/>
      <w:bookmarkStart w:id="514" w:name="_Toc140098633"/>
      <w:bookmarkStart w:id="515" w:name="_Toc55374043"/>
      <w:r>
        <w:rPr>
          <w:rFonts w:cs="Arial"/>
          <w:color w:val="auto"/>
          <w:highlight w:val="none"/>
        </w:rPr>
        <w:t>17.4 因不可抗力解除合同</w:t>
      </w:r>
      <w:bookmarkEnd w:id="512"/>
      <w:bookmarkEnd w:id="513"/>
      <w:bookmarkEnd w:id="514"/>
      <w:bookmarkEnd w:id="515"/>
    </w:p>
    <w:p>
      <w:pPr>
        <w:pStyle w:val="228"/>
        <w:rPr>
          <w:rFonts w:ascii="Arial" w:hAnsi="Arial" w:cs="Arial"/>
          <w:color w:val="auto"/>
          <w:highlight w:val="none"/>
        </w:rPr>
      </w:pPr>
      <w:r>
        <w:rPr>
          <w:rFonts w:ascii="Arial" w:hAnsi="Arial" w:cs="Arial"/>
          <w:color w:val="auto"/>
          <w:highlight w:val="none"/>
        </w:rPr>
        <w:t>合同解除后，发包人应在商定或确定发包人应支付款项后</w:t>
      </w:r>
      <w:r>
        <w:rPr>
          <w:rFonts w:ascii="Arial" w:hAnsi="Arial" w:cs="Arial"/>
          <w:color w:val="auto"/>
          <w:highlight w:val="none"/>
          <w:u w:val="single"/>
        </w:rPr>
        <w:t xml:space="preserve"> 30 </w:t>
      </w:r>
      <w:r>
        <w:rPr>
          <w:rFonts w:ascii="Arial" w:hAnsi="Arial" w:cs="Arial"/>
          <w:color w:val="auto"/>
          <w:highlight w:val="none"/>
        </w:rPr>
        <w:t>天内完成款项的支付。</w:t>
      </w:r>
    </w:p>
    <w:p>
      <w:pPr>
        <w:pStyle w:val="290"/>
        <w:ind w:firstLine="422"/>
        <w:rPr>
          <w:rFonts w:cs="Arial"/>
          <w:color w:val="auto"/>
          <w:highlight w:val="none"/>
        </w:rPr>
      </w:pPr>
      <w:bookmarkStart w:id="516" w:name="_Toc140098634"/>
      <w:bookmarkStart w:id="517" w:name="_Toc55374044"/>
      <w:bookmarkStart w:id="518" w:name="_Toc69641941"/>
      <w:bookmarkStart w:id="519" w:name="_Toc8374"/>
      <w:r>
        <w:rPr>
          <w:rFonts w:cs="Arial"/>
          <w:color w:val="auto"/>
          <w:highlight w:val="none"/>
        </w:rPr>
        <w:t>18. 保险</w:t>
      </w:r>
      <w:bookmarkEnd w:id="516"/>
      <w:bookmarkEnd w:id="517"/>
      <w:bookmarkEnd w:id="518"/>
      <w:bookmarkEnd w:id="519"/>
    </w:p>
    <w:p>
      <w:pPr>
        <w:pStyle w:val="277"/>
        <w:rPr>
          <w:rFonts w:ascii="Arial" w:hAnsi="Arial" w:cs="Arial"/>
          <w:color w:val="auto"/>
          <w:highlight w:val="none"/>
        </w:rPr>
      </w:pPr>
      <w:bookmarkStart w:id="520" w:name="_Toc69641942"/>
      <w:bookmarkStart w:id="521" w:name="_Toc55374045"/>
      <w:bookmarkStart w:id="522" w:name="_Toc140098635"/>
      <w:bookmarkStart w:id="523" w:name="_Toc26792"/>
      <w:r>
        <w:rPr>
          <w:rFonts w:ascii="Arial" w:hAnsi="Arial" w:cs="Arial"/>
          <w:color w:val="auto"/>
          <w:highlight w:val="none"/>
        </w:rPr>
        <w:t>18.1 工程保险</w:t>
      </w:r>
      <w:bookmarkEnd w:id="520"/>
      <w:bookmarkEnd w:id="521"/>
      <w:bookmarkEnd w:id="522"/>
      <w:bookmarkEnd w:id="523"/>
    </w:p>
    <w:p>
      <w:pPr>
        <w:pStyle w:val="228"/>
        <w:rPr>
          <w:rFonts w:ascii="Arial" w:hAnsi="Arial" w:cs="Arial"/>
          <w:color w:val="auto"/>
          <w:highlight w:val="none"/>
          <w:u w:val="single"/>
        </w:rPr>
      </w:pPr>
      <w:r>
        <w:rPr>
          <w:rFonts w:ascii="Arial" w:hAnsi="Arial" w:cs="Arial"/>
          <w:color w:val="auto"/>
          <w:highlight w:val="none"/>
        </w:rPr>
        <w:t>关于工程保险的特别约定：</w:t>
      </w:r>
      <w:r>
        <w:rPr>
          <w:rFonts w:ascii="Arial" w:hAnsi="Arial" w:cs="Arial"/>
          <w:color w:val="auto"/>
          <w:highlight w:val="none"/>
          <w:u w:val="single"/>
        </w:rPr>
        <w:t xml:space="preserve"> 执行国家有关规定。</w:t>
      </w:r>
    </w:p>
    <w:p>
      <w:pPr>
        <w:pStyle w:val="277"/>
        <w:rPr>
          <w:rFonts w:ascii="Arial" w:hAnsi="Arial" w:cs="Arial"/>
          <w:color w:val="auto"/>
          <w:highlight w:val="none"/>
        </w:rPr>
      </w:pPr>
      <w:bookmarkStart w:id="524" w:name="_Toc140098636"/>
      <w:bookmarkStart w:id="525" w:name="_Toc55374046"/>
      <w:bookmarkStart w:id="526" w:name="_Toc17363"/>
      <w:bookmarkStart w:id="527" w:name="_Toc69641943"/>
      <w:r>
        <w:rPr>
          <w:rFonts w:ascii="Arial" w:hAnsi="Arial" w:cs="Arial"/>
          <w:color w:val="auto"/>
          <w:highlight w:val="none"/>
        </w:rPr>
        <w:t>18.3 其他保险</w:t>
      </w:r>
      <w:bookmarkEnd w:id="524"/>
      <w:bookmarkEnd w:id="525"/>
      <w:bookmarkEnd w:id="526"/>
      <w:bookmarkEnd w:id="527"/>
    </w:p>
    <w:p>
      <w:pPr>
        <w:pStyle w:val="228"/>
        <w:rPr>
          <w:rFonts w:ascii="Arial" w:hAnsi="Arial" w:cs="Arial"/>
          <w:color w:val="auto"/>
          <w:highlight w:val="none"/>
        </w:rPr>
      </w:pPr>
      <w:r>
        <w:rPr>
          <w:rFonts w:ascii="Arial" w:hAnsi="Arial" w:cs="Arial"/>
          <w:color w:val="auto"/>
          <w:highlight w:val="none"/>
        </w:rPr>
        <w:t>关于其他保险的约定：</w:t>
      </w:r>
      <w:bookmarkStart w:id="528" w:name="_Hlk167435009"/>
      <w:r>
        <w:rPr>
          <w:rFonts w:ascii="Arial" w:hAnsi="Arial" w:cs="Arial"/>
          <w:color w:val="auto"/>
          <w:highlight w:val="none"/>
        </w:rPr>
        <w:t>除建筑工程安全生产责任保险外由承包人承担。</w:t>
      </w:r>
      <w:bookmarkEnd w:id="528"/>
    </w:p>
    <w:p>
      <w:pPr>
        <w:pStyle w:val="228"/>
        <w:rPr>
          <w:rFonts w:ascii="Arial" w:hAnsi="Arial" w:cs="Arial"/>
          <w:color w:val="auto"/>
          <w:highlight w:val="none"/>
          <w:u w:val="single"/>
        </w:rPr>
      </w:pPr>
      <w:r>
        <w:rPr>
          <w:rFonts w:ascii="Arial" w:hAnsi="Arial" w:cs="Arial"/>
          <w:color w:val="auto"/>
          <w:highlight w:val="none"/>
        </w:rPr>
        <w:t>承包人是否应为其施工设备等办理财产保险：</w:t>
      </w:r>
      <w:r>
        <w:rPr>
          <w:rFonts w:ascii="Arial" w:hAnsi="Arial" w:cs="Arial"/>
          <w:color w:val="auto"/>
          <w:highlight w:val="none"/>
          <w:u w:val="single"/>
        </w:rPr>
        <w:t>由承包人承担。</w:t>
      </w:r>
    </w:p>
    <w:p>
      <w:pPr>
        <w:pStyle w:val="277"/>
        <w:rPr>
          <w:rFonts w:ascii="Arial" w:hAnsi="Arial" w:cs="Arial"/>
          <w:color w:val="auto"/>
          <w:highlight w:val="none"/>
        </w:rPr>
      </w:pPr>
      <w:bookmarkStart w:id="529" w:name="_Toc69641944"/>
      <w:bookmarkStart w:id="530" w:name="_Toc55374047"/>
      <w:bookmarkStart w:id="531" w:name="_Toc140098637"/>
      <w:bookmarkStart w:id="532" w:name="_Toc1794"/>
      <w:r>
        <w:rPr>
          <w:rFonts w:ascii="Arial" w:hAnsi="Arial" w:cs="Arial"/>
          <w:color w:val="auto"/>
          <w:highlight w:val="none"/>
        </w:rPr>
        <w:t>18.7 通知义务</w:t>
      </w:r>
      <w:bookmarkEnd w:id="529"/>
      <w:bookmarkEnd w:id="530"/>
      <w:bookmarkEnd w:id="531"/>
      <w:bookmarkEnd w:id="532"/>
    </w:p>
    <w:p>
      <w:pPr>
        <w:pStyle w:val="228"/>
        <w:rPr>
          <w:rFonts w:ascii="Arial" w:hAnsi="Arial" w:cs="Arial"/>
          <w:color w:val="auto"/>
          <w:highlight w:val="none"/>
          <w:u w:val="single"/>
        </w:rPr>
      </w:pPr>
      <w:r>
        <w:rPr>
          <w:rFonts w:ascii="Arial" w:hAnsi="Arial" w:cs="Arial"/>
          <w:color w:val="auto"/>
          <w:highlight w:val="none"/>
        </w:rPr>
        <w:t>关于变更保险合同时的通知义务的约定：</w:t>
      </w:r>
      <w:r>
        <w:rPr>
          <w:rFonts w:ascii="Arial" w:hAnsi="Arial" w:cs="Arial"/>
          <w:color w:val="auto"/>
          <w:highlight w:val="none"/>
          <w:u w:val="single"/>
        </w:rPr>
        <w:t>按通用条款执行  。</w:t>
      </w:r>
    </w:p>
    <w:p>
      <w:pPr>
        <w:pStyle w:val="290"/>
        <w:ind w:firstLine="422"/>
        <w:rPr>
          <w:rFonts w:cs="Arial"/>
          <w:color w:val="auto"/>
          <w:highlight w:val="none"/>
        </w:rPr>
      </w:pPr>
      <w:bookmarkStart w:id="533" w:name="_Toc140098638"/>
      <w:bookmarkStart w:id="534" w:name="_Toc13905"/>
      <w:bookmarkStart w:id="535" w:name="_Toc55374048"/>
      <w:bookmarkStart w:id="536" w:name="_Toc69641945"/>
      <w:r>
        <w:rPr>
          <w:rFonts w:cs="Arial"/>
          <w:color w:val="auto"/>
          <w:highlight w:val="none"/>
        </w:rPr>
        <w:t>20 争议解决</w:t>
      </w:r>
      <w:bookmarkEnd w:id="533"/>
      <w:bookmarkEnd w:id="534"/>
      <w:bookmarkEnd w:id="535"/>
      <w:bookmarkEnd w:id="536"/>
    </w:p>
    <w:p>
      <w:pPr>
        <w:pStyle w:val="277"/>
        <w:rPr>
          <w:rFonts w:ascii="Arial" w:hAnsi="Arial" w:cs="Arial"/>
          <w:color w:val="auto"/>
          <w:highlight w:val="none"/>
        </w:rPr>
      </w:pPr>
      <w:bookmarkStart w:id="537" w:name="_Toc6399"/>
      <w:bookmarkStart w:id="538" w:name="_Toc69641946"/>
      <w:bookmarkStart w:id="539" w:name="_Toc140098639"/>
      <w:bookmarkStart w:id="540" w:name="_Toc55374049"/>
      <w:r>
        <w:rPr>
          <w:rFonts w:ascii="Arial" w:hAnsi="Arial" w:cs="Arial"/>
          <w:color w:val="auto"/>
          <w:highlight w:val="none"/>
        </w:rPr>
        <w:t>20.3 争议评审</w:t>
      </w:r>
      <w:bookmarkEnd w:id="537"/>
      <w:bookmarkEnd w:id="538"/>
      <w:bookmarkEnd w:id="539"/>
      <w:bookmarkEnd w:id="540"/>
    </w:p>
    <w:p>
      <w:pPr>
        <w:pStyle w:val="228"/>
        <w:rPr>
          <w:rFonts w:ascii="Arial" w:hAnsi="Arial" w:cs="Arial"/>
          <w:color w:val="auto"/>
          <w:highlight w:val="none"/>
        </w:rPr>
      </w:pPr>
      <w:r>
        <w:rPr>
          <w:rFonts w:ascii="Arial" w:hAnsi="Arial" w:cs="Arial"/>
          <w:color w:val="auto"/>
          <w:highlight w:val="none"/>
        </w:rPr>
        <w:t>合同当事人是否同意将工程争议提交争议评审小组决定：</w:t>
      </w:r>
      <w:r>
        <w:rPr>
          <w:rFonts w:ascii="Arial" w:hAnsi="Arial" w:cs="Arial"/>
          <w:color w:val="auto"/>
          <w:highlight w:val="none"/>
          <w:u w:val="single"/>
        </w:rPr>
        <w:t xml:space="preserve">不同意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20.3.1 争议评审小组的确定</w:t>
      </w:r>
    </w:p>
    <w:p>
      <w:pPr>
        <w:pStyle w:val="228"/>
        <w:rPr>
          <w:rFonts w:ascii="Arial" w:hAnsi="Arial" w:cs="Arial"/>
          <w:color w:val="auto"/>
          <w:highlight w:val="none"/>
        </w:rPr>
      </w:pPr>
      <w:r>
        <w:rPr>
          <w:rFonts w:ascii="Arial" w:hAnsi="Arial" w:cs="Arial"/>
          <w:color w:val="auto"/>
          <w:highlight w:val="none"/>
        </w:rPr>
        <w:t>争议评审小组成员的确定：</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 xml:space="preserve">选定争议评审员的期限： </w:t>
      </w:r>
      <w:r>
        <w:rPr>
          <w:rFonts w:ascii="Arial" w:hAnsi="Arial" w:cs="Arial"/>
          <w:color w:val="auto"/>
          <w:highlight w:val="none"/>
          <w:u w:val="single"/>
        </w:rPr>
        <w:t xml:space="preserve">          /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争议评审小组成员的报酬承担方式：</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其他事项的约定：</w:t>
      </w:r>
      <w:r>
        <w:rPr>
          <w:rFonts w:ascii="Arial" w:hAnsi="Arial" w:cs="Arial"/>
          <w:color w:val="auto"/>
          <w:highlight w:val="none"/>
          <w:u w:val="single"/>
        </w:rPr>
        <w:t xml:space="preserve">                /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20.3.2 争议评审小组的决定</w:t>
      </w:r>
    </w:p>
    <w:p>
      <w:pPr>
        <w:pStyle w:val="228"/>
        <w:rPr>
          <w:rFonts w:ascii="Arial" w:hAnsi="Arial" w:cs="Arial"/>
          <w:color w:val="auto"/>
          <w:highlight w:val="none"/>
        </w:rPr>
      </w:pPr>
      <w:r>
        <w:rPr>
          <w:rFonts w:ascii="Arial" w:hAnsi="Arial" w:cs="Arial"/>
          <w:color w:val="auto"/>
          <w:highlight w:val="none"/>
        </w:rPr>
        <w:t>合同当事人关于本项的约定：</w:t>
      </w:r>
      <w:r>
        <w:rPr>
          <w:rFonts w:ascii="Arial" w:hAnsi="Arial" w:cs="Arial"/>
          <w:color w:val="auto"/>
          <w:highlight w:val="none"/>
          <w:u w:val="single"/>
        </w:rPr>
        <w:t xml:space="preserve">     /     </w:t>
      </w:r>
      <w:r>
        <w:rPr>
          <w:rFonts w:ascii="Arial" w:hAnsi="Arial" w:cs="Arial"/>
          <w:color w:val="auto"/>
          <w:highlight w:val="none"/>
        </w:rPr>
        <w:t>。</w:t>
      </w:r>
    </w:p>
    <w:p>
      <w:pPr>
        <w:pStyle w:val="277"/>
        <w:rPr>
          <w:rFonts w:ascii="Arial" w:hAnsi="Arial" w:cs="Arial"/>
          <w:color w:val="auto"/>
          <w:highlight w:val="none"/>
        </w:rPr>
      </w:pPr>
      <w:bookmarkStart w:id="541" w:name="_Toc140098640"/>
      <w:bookmarkStart w:id="542" w:name="_Toc19866"/>
      <w:bookmarkStart w:id="543" w:name="_Toc69641947"/>
      <w:bookmarkStart w:id="544" w:name="_Toc55374050"/>
      <w:r>
        <w:rPr>
          <w:rFonts w:ascii="Arial" w:hAnsi="Arial" w:cs="Arial"/>
          <w:color w:val="auto"/>
          <w:highlight w:val="none"/>
        </w:rPr>
        <w:t>20.4 仲裁或诉讼</w:t>
      </w:r>
      <w:bookmarkEnd w:id="541"/>
      <w:bookmarkEnd w:id="542"/>
      <w:bookmarkEnd w:id="543"/>
      <w:bookmarkEnd w:id="544"/>
    </w:p>
    <w:p>
      <w:pPr>
        <w:pStyle w:val="228"/>
        <w:rPr>
          <w:rFonts w:ascii="Arial" w:hAnsi="Arial" w:cs="Arial"/>
          <w:color w:val="auto"/>
          <w:highlight w:val="none"/>
        </w:rPr>
      </w:pPr>
      <w:r>
        <w:rPr>
          <w:rFonts w:ascii="Arial" w:hAnsi="Arial" w:cs="Arial"/>
          <w:color w:val="auto"/>
          <w:highlight w:val="none"/>
        </w:rPr>
        <w:t>因合同及合同有关事项发生的争议，按下列第</w:t>
      </w:r>
      <w:r>
        <w:rPr>
          <w:rFonts w:ascii="Arial" w:hAnsi="Arial" w:cs="Arial"/>
          <w:color w:val="auto"/>
          <w:highlight w:val="none"/>
          <w:u w:val="single"/>
        </w:rPr>
        <w:t xml:space="preserve"> （2）  </w:t>
      </w:r>
      <w:r>
        <w:rPr>
          <w:rFonts w:ascii="Arial" w:hAnsi="Arial" w:cs="Arial"/>
          <w:color w:val="auto"/>
          <w:highlight w:val="none"/>
        </w:rPr>
        <w:t>种方式解决：</w:t>
      </w:r>
    </w:p>
    <w:p>
      <w:pPr>
        <w:pStyle w:val="228"/>
        <w:rPr>
          <w:rFonts w:ascii="Arial" w:hAnsi="Arial" w:cs="Arial"/>
          <w:color w:val="auto"/>
          <w:highlight w:val="none"/>
        </w:rPr>
      </w:pPr>
      <w:r>
        <w:rPr>
          <w:rFonts w:ascii="Arial" w:hAnsi="Arial" w:cs="Arial"/>
          <w:color w:val="auto"/>
          <w:highlight w:val="none"/>
        </w:rPr>
        <w:t>（1）向</w:t>
      </w:r>
      <w:r>
        <w:rPr>
          <w:rFonts w:ascii="Arial" w:hAnsi="Arial" w:cs="Arial"/>
          <w:color w:val="auto"/>
          <w:highlight w:val="none"/>
          <w:u w:val="single"/>
        </w:rPr>
        <w:t xml:space="preserve">       /       </w:t>
      </w:r>
      <w:r>
        <w:rPr>
          <w:rFonts w:ascii="Arial" w:hAnsi="Arial" w:cs="Arial"/>
          <w:color w:val="auto"/>
          <w:highlight w:val="none"/>
        </w:rPr>
        <w:t>仲裁委员会申请仲裁；</w:t>
      </w:r>
    </w:p>
    <w:p>
      <w:pPr>
        <w:pStyle w:val="228"/>
        <w:rPr>
          <w:rFonts w:ascii="Arial" w:hAnsi="Arial" w:cs="Arial"/>
          <w:color w:val="auto"/>
          <w:highlight w:val="none"/>
        </w:rPr>
      </w:pPr>
      <w:r>
        <w:rPr>
          <w:rFonts w:ascii="Arial" w:hAnsi="Arial" w:cs="Arial"/>
          <w:color w:val="auto"/>
          <w:highlight w:val="none"/>
        </w:rPr>
        <w:t>（2）向项目所在地有管辖权的 人民法院起诉。</w:t>
      </w:r>
    </w:p>
    <w:p>
      <w:pPr>
        <w:pStyle w:val="290"/>
        <w:ind w:firstLine="422"/>
        <w:rPr>
          <w:rFonts w:cs="Arial"/>
          <w:color w:val="auto"/>
          <w:highlight w:val="none"/>
        </w:rPr>
      </w:pPr>
      <w:bookmarkStart w:id="545" w:name="_Toc140098641"/>
      <w:bookmarkStart w:id="546" w:name="_Toc55374051"/>
      <w:bookmarkStart w:id="547" w:name="_Toc69641948"/>
      <w:bookmarkStart w:id="548" w:name="_Toc20105"/>
      <w:r>
        <w:rPr>
          <w:rFonts w:cs="Arial"/>
          <w:color w:val="auto"/>
          <w:highlight w:val="none"/>
        </w:rPr>
        <w:t>21补充条款</w:t>
      </w:r>
      <w:bookmarkEnd w:id="545"/>
      <w:bookmarkEnd w:id="546"/>
      <w:bookmarkEnd w:id="547"/>
      <w:bookmarkEnd w:id="548"/>
    </w:p>
    <w:p>
      <w:pPr>
        <w:pStyle w:val="228"/>
        <w:rPr>
          <w:rFonts w:ascii="Arial" w:hAnsi="Arial" w:cs="Arial"/>
          <w:color w:val="auto"/>
          <w:highlight w:val="none"/>
        </w:rPr>
      </w:pPr>
      <w:r>
        <w:rPr>
          <w:rFonts w:ascii="Arial" w:hAnsi="Arial" w:cs="Arial"/>
          <w:color w:val="auto"/>
          <w:highlight w:val="none"/>
        </w:rPr>
        <w:t>未尽事宜，经双方协商另签订补充协议。</w:t>
      </w:r>
    </w:p>
    <w:p>
      <w:pPr>
        <w:pStyle w:val="228"/>
        <w:rPr>
          <w:rFonts w:ascii="Arial" w:hAnsi="Arial" w:cs="Arial"/>
          <w:color w:val="auto"/>
          <w:highlight w:val="none"/>
        </w:rPr>
      </w:pPr>
      <w:r>
        <w:rPr>
          <w:rFonts w:ascii="Arial" w:hAnsi="Arial" w:cs="Arial"/>
          <w:color w:val="auto"/>
          <w:szCs w:val="21"/>
          <w:highlight w:val="none"/>
        </w:rPr>
        <w:br w:type="page"/>
      </w:r>
      <w:r>
        <w:rPr>
          <w:rFonts w:ascii="Arial" w:hAnsi="Arial" w:cs="Arial"/>
          <w:color w:val="auto"/>
          <w:highlight w:val="none"/>
        </w:rPr>
        <w:t>附件：</w:t>
      </w:r>
    </w:p>
    <w:p>
      <w:pPr>
        <w:pStyle w:val="228"/>
        <w:rPr>
          <w:rFonts w:ascii="Arial" w:hAnsi="Arial" w:cs="Arial"/>
          <w:color w:val="auto"/>
          <w:highlight w:val="none"/>
        </w:rPr>
      </w:pPr>
      <w:r>
        <w:rPr>
          <w:rFonts w:ascii="Arial" w:hAnsi="Arial" w:cs="Arial"/>
          <w:color w:val="auto"/>
          <w:highlight w:val="none"/>
        </w:rPr>
        <w:t>1.承包人承揽工程项目一览表</w:t>
      </w:r>
    </w:p>
    <w:p>
      <w:pPr>
        <w:pStyle w:val="228"/>
        <w:rPr>
          <w:rFonts w:ascii="Arial" w:hAnsi="Arial" w:cs="Arial"/>
          <w:color w:val="auto"/>
          <w:highlight w:val="none"/>
        </w:rPr>
      </w:pPr>
      <w:r>
        <w:rPr>
          <w:rFonts w:ascii="Arial" w:hAnsi="Arial" w:cs="Arial"/>
          <w:color w:val="auto"/>
          <w:highlight w:val="none"/>
        </w:rPr>
        <w:t>2.发包人供应材料设备一览表</w:t>
      </w:r>
    </w:p>
    <w:p>
      <w:pPr>
        <w:pStyle w:val="228"/>
        <w:rPr>
          <w:rFonts w:ascii="Arial" w:hAnsi="Arial" w:cs="Arial"/>
          <w:color w:val="auto"/>
          <w:highlight w:val="none"/>
        </w:rPr>
      </w:pPr>
      <w:r>
        <w:rPr>
          <w:rFonts w:ascii="Arial" w:hAnsi="Arial" w:cs="Arial"/>
          <w:color w:val="auto"/>
          <w:highlight w:val="none"/>
        </w:rPr>
        <w:t>3.工程质量保修书</w:t>
      </w:r>
    </w:p>
    <w:p>
      <w:pPr>
        <w:pStyle w:val="228"/>
        <w:rPr>
          <w:rFonts w:ascii="Arial" w:hAnsi="Arial" w:cs="Arial"/>
          <w:color w:val="auto"/>
          <w:highlight w:val="none"/>
        </w:rPr>
      </w:pPr>
      <w:r>
        <w:rPr>
          <w:rFonts w:ascii="Arial" w:hAnsi="Arial" w:cs="Arial"/>
          <w:color w:val="auto"/>
          <w:highlight w:val="none"/>
        </w:rPr>
        <w:t>4.主要建设工程文件目录</w:t>
      </w:r>
    </w:p>
    <w:p>
      <w:pPr>
        <w:pStyle w:val="228"/>
        <w:rPr>
          <w:rFonts w:ascii="Arial" w:hAnsi="Arial" w:cs="Arial"/>
          <w:color w:val="auto"/>
          <w:highlight w:val="none"/>
        </w:rPr>
      </w:pPr>
      <w:r>
        <w:rPr>
          <w:rFonts w:ascii="Arial" w:hAnsi="Arial" w:cs="Arial"/>
          <w:color w:val="auto"/>
          <w:highlight w:val="none"/>
        </w:rPr>
        <w:t>5.承包人用于本工程施工的机械设备表</w:t>
      </w:r>
    </w:p>
    <w:p>
      <w:pPr>
        <w:pStyle w:val="228"/>
        <w:rPr>
          <w:rFonts w:ascii="Arial" w:hAnsi="Arial" w:cs="Arial"/>
          <w:color w:val="auto"/>
          <w:highlight w:val="none"/>
        </w:rPr>
      </w:pPr>
      <w:r>
        <w:rPr>
          <w:rFonts w:ascii="Arial" w:hAnsi="Arial" w:cs="Arial"/>
          <w:color w:val="auto"/>
          <w:highlight w:val="none"/>
        </w:rPr>
        <w:t>6.承包人主要施工管理人员表</w:t>
      </w:r>
    </w:p>
    <w:p>
      <w:pPr>
        <w:pStyle w:val="228"/>
        <w:rPr>
          <w:rFonts w:ascii="Arial" w:hAnsi="Arial" w:cs="Arial"/>
          <w:color w:val="auto"/>
          <w:highlight w:val="none"/>
        </w:rPr>
      </w:pPr>
      <w:r>
        <w:rPr>
          <w:rFonts w:ascii="Arial" w:hAnsi="Arial" w:cs="Arial"/>
          <w:color w:val="auto"/>
          <w:highlight w:val="none"/>
        </w:rPr>
        <w:t>7.广西壮族自治区建设工程安全文明施工措施项目清单内容</w:t>
      </w:r>
    </w:p>
    <w:p>
      <w:pPr>
        <w:pStyle w:val="228"/>
        <w:rPr>
          <w:rFonts w:ascii="Arial" w:hAnsi="Arial" w:cs="Arial"/>
          <w:color w:val="auto"/>
          <w:highlight w:val="none"/>
        </w:rPr>
      </w:pPr>
      <w:r>
        <w:rPr>
          <w:rFonts w:ascii="Arial" w:hAnsi="Arial" w:cs="Arial"/>
          <w:color w:val="auto"/>
          <w:highlight w:val="none"/>
        </w:rPr>
        <w:t>8.暂估价一览表</w:t>
      </w:r>
    </w:p>
    <w:p>
      <w:pPr>
        <w:pStyle w:val="228"/>
        <w:rPr>
          <w:rFonts w:ascii="Arial" w:hAnsi="Arial" w:cs="Arial"/>
          <w:color w:val="auto"/>
          <w:highlight w:val="none"/>
        </w:rPr>
      </w:pPr>
      <w:r>
        <w:rPr>
          <w:rFonts w:ascii="Arial" w:hAnsi="Arial" w:cs="Arial"/>
          <w:color w:val="auto"/>
          <w:highlight w:val="none"/>
        </w:rPr>
        <w:t>9.履约担保</w:t>
      </w:r>
    </w:p>
    <w:p>
      <w:pPr>
        <w:pStyle w:val="228"/>
        <w:rPr>
          <w:rFonts w:ascii="Arial" w:hAnsi="Arial" w:cs="Arial"/>
          <w:color w:val="auto"/>
          <w:highlight w:val="none"/>
        </w:rPr>
      </w:pPr>
      <w:r>
        <w:rPr>
          <w:rFonts w:ascii="Arial" w:hAnsi="Arial" w:cs="Arial"/>
          <w:color w:val="auto"/>
          <w:highlight w:val="none"/>
        </w:rPr>
        <w:t>10.履约保函</w:t>
      </w:r>
    </w:p>
    <w:p>
      <w:pPr>
        <w:pStyle w:val="228"/>
        <w:rPr>
          <w:rFonts w:ascii="Arial" w:hAnsi="Arial" w:cs="Arial"/>
          <w:color w:val="auto"/>
          <w:highlight w:val="none"/>
        </w:rPr>
      </w:pPr>
      <w:r>
        <w:rPr>
          <w:rFonts w:ascii="Arial" w:hAnsi="Arial" w:cs="Arial"/>
          <w:color w:val="auto"/>
          <w:highlight w:val="none"/>
        </w:rPr>
        <w:t>11.预付款担保</w:t>
      </w:r>
    </w:p>
    <w:p>
      <w:pPr>
        <w:pStyle w:val="228"/>
        <w:rPr>
          <w:rFonts w:ascii="Arial" w:hAnsi="Arial" w:cs="Arial"/>
          <w:color w:val="auto"/>
          <w:highlight w:val="none"/>
        </w:rPr>
      </w:pPr>
      <w:r>
        <w:rPr>
          <w:rFonts w:ascii="Arial" w:hAnsi="Arial" w:cs="Arial"/>
          <w:color w:val="auto"/>
          <w:highlight w:val="none"/>
        </w:rPr>
        <w:t>12.预付款保函</w:t>
      </w:r>
    </w:p>
    <w:p>
      <w:pPr>
        <w:pStyle w:val="228"/>
        <w:rPr>
          <w:rFonts w:ascii="Arial" w:hAnsi="Arial" w:cs="Arial"/>
          <w:color w:val="auto"/>
          <w:highlight w:val="none"/>
        </w:rPr>
      </w:pPr>
      <w:r>
        <w:rPr>
          <w:rFonts w:ascii="Arial" w:hAnsi="Arial" w:cs="Arial"/>
          <w:color w:val="auto"/>
          <w:highlight w:val="none"/>
        </w:rPr>
        <w:t>13.安全生产协议书</w:t>
      </w:r>
    </w:p>
    <w:p>
      <w:pPr>
        <w:pStyle w:val="228"/>
        <w:rPr>
          <w:rFonts w:ascii="Arial" w:hAnsi="Arial" w:cs="Arial"/>
          <w:color w:val="auto"/>
          <w:highlight w:val="none"/>
        </w:rPr>
      </w:pPr>
      <w:r>
        <w:rPr>
          <w:rFonts w:ascii="Arial" w:hAnsi="Arial" w:cs="Arial"/>
          <w:color w:val="auto"/>
          <w:highlight w:val="none"/>
        </w:rPr>
        <w:t>14.允许调整主要材料和工程设备一览表</w:t>
      </w:r>
    </w:p>
    <w:bookmarkEnd w:id="156"/>
    <w:p>
      <w:pPr>
        <w:pStyle w:val="228"/>
        <w:rPr>
          <w:rFonts w:ascii="Arial" w:hAnsi="Arial" w:cs="Arial"/>
          <w:color w:val="auto"/>
          <w:highlight w:val="none"/>
        </w:rPr>
        <w:sectPr>
          <w:footerReference r:id="rId13" w:type="first"/>
          <w:headerReference r:id="rId10" w:type="default"/>
          <w:footerReference r:id="rId11" w:type="default"/>
          <w:footerReference r:id="rId12" w:type="even"/>
          <w:pgSz w:w="11906" w:h="16838"/>
          <w:pgMar w:top="840" w:right="1006" w:bottom="1440" w:left="1020" w:header="851" w:footer="992" w:gutter="0"/>
          <w:cols w:space="720" w:num="1"/>
          <w:docGrid w:type="lines" w:linePitch="312" w:charSpace="0"/>
        </w:sectPr>
      </w:pPr>
    </w:p>
    <w:p>
      <w:pPr>
        <w:pStyle w:val="228"/>
        <w:rPr>
          <w:rFonts w:ascii="Arial" w:hAnsi="Arial" w:cs="Arial"/>
          <w:color w:val="auto"/>
          <w:highlight w:val="none"/>
        </w:rPr>
      </w:pPr>
      <w:r>
        <w:rPr>
          <w:rFonts w:ascii="Arial" w:hAnsi="Arial" w:cs="Arial"/>
          <w:color w:val="auto"/>
          <w:highlight w:val="none"/>
        </w:rPr>
        <w:t>附件1：</w:t>
      </w:r>
    </w:p>
    <w:p>
      <w:pPr>
        <w:pStyle w:val="228"/>
        <w:ind w:firstLine="422"/>
        <w:jc w:val="center"/>
        <w:rPr>
          <w:rFonts w:ascii="Arial" w:hAnsi="Arial" w:cs="Arial"/>
          <w:color w:val="auto"/>
          <w:highlight w:val="none"/>
        </w:rPr>
      </w:pPr>
      <w:r>
        <w:rPr>
          <w:rFonts w:ascii="Arial" w:hAnsi="Arial" w:cs="Arial"/>
          <w:b/>
          <w:bCs/>
          <w:color w:val="auto"/>
          <w:highlight w:val="none"/>
        </w:rPr>
        <w:t>承包人承揽工程项目一览表</w:t>
      </w:r>
    </w:p>
    <w:tbl>
      <w:tblPr>
        <w:tblStyle w:val="46"/>
        <w:tblW w:w="10228" w:type="dxa"/>
        <w:jc w:val="center"/>
        <w:tblLayout w:type="fixed"/>
        <w:tblCellMar>
          <w:top w:w="0" w:type="dxa"/>
          <w:left w:w="0" w:type="dxa"/>
          <w:bottom w:w="0" w:type="dxa"/>
          <w:right w:w="0" w:type="dxa"/>
        </w:tblCellMar>
      </w:tblPr>
      <w:tblGrid>
        <w:gridCol w:w="1186"/>
        <w:gridCol w:w="640"/>
        <w:gridCol w:w="1225"/>
        <w:gridCol w:w="735"/>
        <w:gridCol w:w="700"/>
        <w:gridCol w:w="660"/>
        <w:gridCol w:w="720"/>
        <w:gridCol w:w="1527"/>
        <w:gridCol w:w="1276"/>
        <w:gridCol w:w="1559"/>
      </w:tblGrid>
      <w:tr>
        <w:tblPrEx>
          <w:tblCellMar>
            <w:top w:w="0" w:type="dxa"/>
            <w:left w:w="0" w:type="dxa"/>
            <w:bottom w:w="0" w:type="dxa"/>
            <w:right w:w="0" w:type="dxa"/>
          </w:tblCellMar>
        </w:tblPrEx>
        <w:trPr>
          <w:trHeight w:val="1115" w:hRule="atLeast"/>
          <w:jc w:val="center"/>
        </w:trPr>
        <w:tc>
          <w:tcPr>
            <w:tcW w:w="1186" w:type="dxa"/>
            <w:tcBorders>
              <w:top w:val="single" w:color="000000" w:sz="12" w:space="0"/>
              <w:left w:val="single" w:color="000000" w:sz="12"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单位工程名称</w:t>
            </w:r>
          </w:p>
        </w:tc>
        <w:tc>
          <w:tcPr>
            <w:tcW w:w="64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建设规模</w:t>
            </w:r>
          </w:p>
        </w:tc>
        <w:tc>
          <w:tcPr>
            <w:tcW w:w="1225"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建筑面积（平方米）</w:t>
            </w:r>
          </w:p>
        </w:tc>
        <w:tc>
          <w:tcPr>
            <w:tcW w:w="735"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结构形式</w:t>
            </w:r>
          </w:p>
        </w:tc>
        <w:tc>
          <w:tcPr>
            <w:tcW w:w="70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层数</w:t>
            </w:r>
          </w:p>
        </w:tc>
        <w:tc>
          <w:tcPr>
            <w:tcW w:w="66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生产能力</w:t>
            </w:r>
          </w:p>
        </w:tc>
        <w:tc>
          <w:tcPr>
            <w:tcW w:w="72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设备安装内容</w:t>
            </w:r>
          </w:p>
        </w:tc>
        <w:tc>
          <w:tcPr>
            <w:tcW w:w="1527"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合同价格（元）</w:t>
            </w:r>
          </w:p>
        </w:tc>
        <w:tc>
          <w:tcPr>
            <w:tcW w:w="1276"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开工日期</w:t>
            </w:r>
          </w:p>
        </w:tc>
        <w:tc>
          <w:tcPr>
            <w:tcW w:w="1559" w:type="dxa"/>
            <w:tcBorders>
              <w:top w:val="single" w:color="000000" w:sz="12" w:space="0"/>
              <w:left w:val="single" w:color="000000" w:sz="6" w:space="0"/>
              <w:bottom w:val="double" w:color="000000" w:sz="6" w:space="0"/>
              <w:right w:val="single" w:color="000000" w:sz="12" w:space="0"/>
            </w:tcBorders>
            <w:tcMar>
              <w:top w:w="0" w:type="dxa"/>
              <w:left w:w="28" w:type="dxa"/>
              <w:bottom w:w="0" w:type="dxa"/>
              <w:right w:w="28" w:type="dxa"/>
            </w:tcMar>
            <w:vAlign w:val="center"/>
          </w:tcPr>
          <w:p>
            <w:pPr>
              <w:snapToGrid w:val="0"/>
              <w:spacing w:line="420" w:lineRule="exact"/>
              <w:jc w:val="center"/>
              <w:rPr>
                <w:rFonts w:ascii="Arial" w:hAnsi="Arial" w:cs="Arial"/>
                <w:color w:val="auto"/>
                <w:kern w:val="0"/>
                <w:sz w:val="28"/>
                <w:szCs w:val="20"/>
                <w:highlight w:val="none"/>
              </w:rPr>
            </w:pPr>
            <w:r>
              <w:rPr>
                <w:rFonts w:ascii="Arial" w:hAnsi="Arial" w:cs="Arial"/>
                <w:color w:val="auto"/>
                <w:kern w:val="0"/>
                <w:sz w:val="28"/>
                <w:szCs w:val="20"/>
                <w:highlight w:val="none"/>
              </w:rPr>
              <w:t>竣工日期</w:t>
            </w:r>
          </w:p>
        </w:tc>
      </w:tr>
      <w:tr>
        <w:tblPrEx>
          <w:tblCellMar>
            <w:top w:w="0" w:type="dxa"/>
            <w:left w:w="0" w:type="dxa"/>
            <w:bottom w:w="0" w:type="dxa"/>
            <w:right w:w="0" w:type="dxa"/>
          </w:tblCellMar>
        </w:tblPrEx>
        <w:trPr>
          <w:trHeight w:val="602" w:hRule="atLeast"/>
          <w:jc w:val="center"/>
        </w:trPr>
        <w:tc>
          <w:tcPr>
            <w:tcW w:w="1186" w:type="dxa"/>
            <w:tcBorders>
              <w:top w:val="doub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 w:val="24"/>
                <w:highlight w:val="none"/>
              </w:rPr>
            </w:pPr>
            <w:r>
              <w:rPr>
                <w:rFonts w:ascii="Arial" w:hAnsi="Arial" w:cs="Arial"/>
                <w:color w:val="auto"/>
                <w:kern w:val="0"/>
                <w:highlight w:val="none"/>
              </w:rPr>
              <w:t xml:space="preserve">                          </w:t>
            </w:r>
          </w:p>
        </w:tc>
        <w:tc>
          <w:tcPr>
            <w:tcW w:w="64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Cs w:val="20"/>
                <w:highlight w:val="none"/>
              </w:rPr>
            </w:pPr>
            <w:r>
              <w:rPr>
                <w:rFonts w:ascii="Arial" w:hAnsi="Arial" w:cs="Arial"/>
                <w:color w:val="auto"/>
                <w:kern w:val="0"/>
                <w:sz w:val="30"/>
                <w:szCs w:val="20"/>
                <w:highlight w:val="none"/>
              </w:rPr>
              <w:t>/</w:t>
            </w:r>
          </w:p>
        </w:tc>
        <w:tc>
          <w:tcPr>
            <w:tcW w:w="1225"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 w:val="24"/>
                <w:highlight w:val="none"/>
              </w:rPr>
            </w:pPr>
          </w:p>
        </w:tc>
        <w:tc>
          <w:tcPr>
            <w:tcW w:w="735"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 w:val="24"/>
                <w:highlight w:val="none"/>
              </w:rPr>
            </w:pPr>
          </w:p>
        </w:tc>
        <w:tc>
          <w:tcPr>
            <w:tcW w:w="70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Cs w:val="20"/>
                <w:highlight w:val="none"/>
              </w:rPr>
            </w:pPr>
          </w:p>
        </w:tc>
        <w:tc>
          <w:tcPr>
            <w:tcW w:w="66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 w:val="24"/>
                <w:highlight w:val="none"/>
              </w:rPr>
            </w:pPr>
          </w:p>
        </w:tc>
        <w:tc>
          <w:tcPr>
            <w:tcW w:w="72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Cs w:val="20"/>
                <w:highlight w:val="none"/>
              </w:rPr>
            </w:pPr>
            <w:r>
              <w:rPr>
                <w:rFonts w:ascii="Arial" w:hAnsi="Arial" w:cs="Arial"/>
                <w:color w:val="auto"/>
                <w:kern w:val="0"/>
                <w:sz w:val="30"/>
                <w:szCs w:val="20"/>
                <w:highlight w:val="none"/>
              </w:rPr>
              <w:t>/</w:t>
            </w:r>
          </w:p>
        </w:tc>
        <w:tc>
          <w:tcPr>
            <w:tcW w:w="1527"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 w:val="24"/>
                <w:highlight w:val="none"/>
              </w:rPr>
            </w:pPr>
            <w:r>
              <w:rPr>
                <w:rFonts w:ascii="Arial" w:hAnsi="Arial" w:cs="Arial"/>
                <w:color w:val="auto"/>
                <w:spacing w:val="-91"/>
                <w:highlight w:val="none"/>
              </w:rPr>
              <w:t xml:space="preserve"> </w:t>
            </w:r>
          </w:p>
        </w:tc>
        <w:tc>
          <w:tcPr>
            <w:tcW w:w="1276"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Arial" w:hAnsi="Arial" w:cs="Arial"/>
                <w:color w:val="auto"/>
                <w:kern w:val="0"/>
                <w:sz w:val="24"/>
                <w:highlight w:val="none"/>
              </w:rPr>
            </w:pPr>
          </w:p>
        </w:tc>
        <w:tc>
          <w:tcPr>
            <w:tcW w:w="1559" w:type="dxa"/>
            <w:tcBorders>
              <w:top w:val="doub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jc w:val="center"/>
              <w:rPr>
                <w:rFonts w:ascii="Arial" w:hAnsi="Arial" w:cs="Arial"/>
                <w:color w:val="auto"/>
                <w:kern w:val="0"/>
                <w:sz w:val="24"/>
                <w:highlight w:val="none"/>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4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2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3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0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6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2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27"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76"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59" w:type="dxa"/>
            <w:tcBorders>
              <w:left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4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2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3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0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6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2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27"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76"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59" w:type="dxa"/>
            <w:tcBorders>
              <w:left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4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2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3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0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6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2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27"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76"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59" w:type="dxa"/>
            <w:tcBorders>
              <w:left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4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2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3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0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6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2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27"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76"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59" w:type="dxa"/>
            <w:tcBorders>
              <w:left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4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25"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35"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0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66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72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27"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276"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c>
          <w:tcPr>
            <w:tcW w:w="1559" w:type="dxa"/>
            <w:tcBorders>
              <w:left w:val="single" w:color="000000" w:sz="6" w:space="0"/>
              <w:bottom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Arial" w:hAnsi="Arial" w:cs="Arial"/>
                <w:color w:val="auto"/>
                <w:kern w:val="0"/>
                <w:sz w:val="30"/>
                <w:szCs w:val="20"/>
                <w:highlight w:val="none"/>
              </w:rPr>
            </w:pPr>
          </w:p>
        </w:tc>
      </w:tr>
    </w:tbl>
    <w:p>
      <w:pPr>
        <w:pStyle w:val="228"/>
        <w:rPr>
          <w:rFonts w:ascii="Arial" w:hAnsi="Arial" w:cs="Arial"/>
          <w:color w:val="auto"/>
          <w:highlight w:val="none"/>
        </w:rPr>
      </w:pPr>
      <w:r>
        <w:rPr>
          <w:rFonts w:ascii="Arial" w:hAnsi="Arial" w:cs="Arial"/>
          <w:color w:val="auto"/>
          <w:highlight w:val="none"/>
        </w:rPr>
        <w:br w:type="page"/>
      </w:r>
      <w:r>
        <w:rPr>
          <w:rFonts w:ascii="Arial" w:hAnsi="Arial" w:cs="Arial"/>
          <w:color w:val="auto"/>
          <w:highlight w:val="none"/>
        </w:rPr>
        <w:t>附件2：</w:t>
      </w:r>
    </w:p>
    <w:p>
      <w:pPr>
        <w:pStyle w:val="228"/>
        <w:ind w:firstLine="422"/>
        <w:jc w:val="center"/>
        <w:rPr>
          <w:rFonts w:ascii="Arial" w:hAnsi="Arial" w:cs="Arial"/>
          <w:b/>
          <w:bCs/>
          <w:color w:val="auto"/>
          <w:highlight w:val="none"/>
        </w:rPr>
      </w:pPr>
      <w:r>
        <w:rPr>
          <w:rFonts w:ascii="Arial" w:hAnsi="Arial" w:cs="Arial"/>
          <w:b/>
          <w:bCs/>
          <w:color w:val="auto"/>
          <w:highlight w:val="none"/>
        </w:rPr>
        <w:t>发包人供应材料设备一览表</w:t>
      </w:r>
    </w:p>
    <w:tbl>
      <w:tblPr>
        <w:tblStyle w:val="46"/>
        <w:tblW w:w="10227" w:type="dxa"/>
        <w:jc w:val="center"/>
        <w:tblLayout w:type="fixed"/>
        <w:tblCellMar>
          <w:top w:w="0" w:type="dxa"/>
          <w:left w:w="0" w:type="dxa"/>
          <w:bottom w:w="0" w:type="dxa"/>
          <w:right w:w="0" w:type="dxa"/>
        </w:tblCellMar>
      </w:tblPr>
      <w:tblGrid>
        <w:gridCol w:w="851"/>
        <w:gridCol w:w="1276"/>
        <w:gridCol w:w="1418"/>
        <w:gridCol w:w="940"/>
        <w:gridCol w:w="851"/>
        <w:gridCol w:w="1044"/>
        <w:gridCol w:w="992"/>
        <w:gridCol w:w="851"/>
        <w:gridCol w:w="1074"/>
        <w:gridCol w:w="930"/>
      </w:tblGrid>
      <w:tr>
        <w:tblPrEx>
          <w:tblCellMar>
            <w:top w:w="0" w:type="dxa"/>
            <w:left w:w="0" w:type="dxa"/>
            <w:bottom w:w="0" w:type="dxa"/>
            <w:right w:w="0" w:type="dxa"/>
          </w:tblCellMar>
        </w:tblPrEx>
        <w:trPr>
          <w:jc w:val="center"/>
        </w:trPr>
        <w:tc>
          <w:tcPr>
            <w:tcW w:w="851" w:type="dxa"/>
            <w:tcBorders>
              <w:top w:val="single" w:color="000000" w:sz="12" w:space="0"/>
              <w:left w:val="single" w:color="000000" w:sz="12"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序号</w:t>
            </w:r>
          </w:p>
        </w:tc>
        <w:tc>
          <w:tcPr>
            <w:tcW w:w="1276"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材料、设备品种</w:t>
            </w:r>
          </w:p>
        </w:tc>
        <w:tc>
          <w:tcPr>
            <w:tcW w:w="1418"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规格型号</w:t>
            </w:r>
          </w:p>
        </w:tc>
        <w:tc>
          <w:tcPr>
            <w:tcW w:w="94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单位</w:t>
            </w:r>
          </w:p>
        </w:tc>
        <w:tc>
          <w:tcPr>
            <w:tcW w:w="851"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数量</w:t>
            </w:r>
          </w:p>
        </w:tc>
        <w:tc>
          <w:tcPr>
            <w:tcW w:w="1044"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单价（元）</w:t>
            </w:r>
          </w:p>
        </w:tc>
        <w:tc>
          <w:tcPr>
            <w:tcW w:w="992"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质量等级</w:t>
            </w:r>
          </w:p>
        </w:tc>
        <w:tc>
          <w:tcPr>
            <w:tcW w:w="851"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供应时间</w:t>
            </w:r>
          </w:p>
        </w:tc>
        <w:tc>
          <w:tcPr>
            <w:tcW w:w="1074"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送达地点</w:t>
            </w:r>
          </w:p>
        </w:tc>
        <w:tc>
          <w:tcPr>
            <w:tcW w:w="930" w:type="dxa"/>
            <w:tcBorders>
              <w:top w:val="single" w:color="000000" w:sz="12" w:space="0"/>
              <w:left w:val="single" w:color="000000" w:sz="6" w:space="0"/>
              <w:bottom w:val="double" w:color="000000" w:sz="6" w:space="0"/>
              <w:right w:val="single" w:color="000000" w:sz="12"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备注</w:t>
            </w:r>
          </w:p>
        </w:tc>
      </w:tr>
      <w:tr>
        <w:tblPrEx>
          <w:tblCellMar>
            <w:top w:w="0" w:type="dxa"/>
            <w:left w:w="0" w:type="dxa"/>
            <w:bottom w:w="0" w:type="dxa"/>
            <w:right w:w="0" w:type="dxa"/>
          </w:tblCellMar>
        </w:tblPrEx>
        <w:trPr>
          <w:trHeight w:val="567" w:hRule="atLeast"/>
          <w:jc w:val="center"/>
        </w:trPr>
        <w:tc>
          <w:tcPr>
            <w:tcW w:w="851" w:type="dxa"/>
            <w:tcBorders>
              <w:top w:val="doub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276"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418"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94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851"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044"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992"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851"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074"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930" w:type="dxa"/>
            <w:tcBorders>
              <w:top w:val="doub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r>
      <w:tr>
        <w:tblPrEx>
          <w:tblCellMar>
            <w:top w:w="0" w:type="dxa"/>
            <w:left w:w="0" w:type="dxa"/>
            <w:bottom w:w="0" w:type="dxa"/>
            <w:right w:w="0" w:type="dxa"/>
          </w:tblCellMar>
        </w:tblPrEx>
        <w:trPr>
          <w:trHeight w:val="567" w:hRule="atLeast"/>
          <w:jc w:val="center"/>
        </w:trPr>
        <w:tc>
          <w:tcPr>
            <w:tcW w:w="851" w:type="dxa"/>
            <w:tcBorders>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276"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418"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40"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44"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92"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851"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1074"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pStyle w:val="228"/>
              <w:rPr>
                <w:rFonts w:ascii="Arial" w:hAnsi="Arial" w:cs="Arial"/>
                <w:color w:val="auto"/>
                <w:highlight w:val="none"/>
              </w:rPr>
            </w:pPr>
          </w:p>
        </w:tc>
        <w:tc>
          <w:tcPr>
            <w:tcW w:w="930" w:type="dxa"/>
            <w:tcBorders>
              <w:top w:val="single" w:color="000000" w:sz="6" w:space="0"/>
              <w:left w:val="single" w:color="000000" w:sz="6" w:space="0"/>
              <w:bottom w:val="single" w:color="000000" w:sz="12" w:space="0"/>
              <w:right w:val="single" w:color="000000" w:sz="12" w:space="0"/>
            </w:tcBorders>
            <w:tcMar>
              <w:top w:w="0" w:type="dxa"/>
              <w:left w:w="28" w:type="dxa"/>
              <w:bottom w:w="0" w:type="dxa"/>
              <w:right w:w="28" w:type="dxa"/>
            </w:tcMar>
            <w:vAlign w:val="center"/>
          </w:tcPr>
          <w:p>
            <w:pPr>
              <w:pStyle w:val="228"/>
              <w:rPr>
                <w:rFonts w:ascii="Arial" w:hAnsi="Arial" w:cs="Arial"/>
                <w:color w:val="auto"/>
                <w:highlight w:val="none"/>
              </w:rPr>
            </w:pPr>
          </w:p>
        </w:tc>
      </w:tr>
    </w:tbl>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sectPr>
          <w:pgSz w:w="11906" w:h="16838"/>
          <w:pgMar w:top="840" w:right="1006" w:bottom="1440" w:left="1020" w:header="851" w:footer="992" w:gutter="0"/>
          <w:cols w:space="720" w:num="1"/>
          <w:titlePg/>
          <w:docGrid w:type="lines" w:linePitch="312" w:charSpace="0"/>
        </w:sectPr>
      </w:pPr>
    </w:p>
    <w:p>
      <w:pPr>
        <w:pStyle w:val="228"/>
        <w:rPr>
          <w:rFonts w:ascii="Arial" w:hAnsi="Arial" w:cs="Arial"/>
          <w:color w:val="auto"/>
          <w:highlight w:val="none"/>
        </w:rPr>
      </w:pPr>
      <w:r>
        <w:rPr>
          <w:rFonts w:ascii="Arial" w:hAnsi="Arial" w:cs="Arial"/>
          <w:color w:val="auto"/>
          <w:highlight w:val="none"/>
        </w:rPr>
        <w:t xml:space="preserve">附件3：    </w:t>
      </w:r>
    </w:p>
    <w:p>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hint="eastAsia" w:ascii="宋体" w:hAnsi="宋体" w:cs="宋体"/>
          <w:color w:val="auto"/>
          <w:highlight w:val="none"/>
          <w:u w:val="single"/>
        </w:rPr>
        <w:t>桂林理工大学</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rPr>
          <w:rFonts w:ascii="宋体"/>
          <w:color w:val="auto"/>
          <w:highlight w:val="none"/>
        </w:rPr>
      </w:pPr>
    </w:p>
    <w:p>
      <w:pPr>
        <w:spacing w:line="360" w:lineRule="auto"/>
        <w:ind w:firstLine="420"/>
        <w:rPr>
          <w:rFonts w:hint="eastAsia" w:ascii="宋体" w:hAnsi="宋体" w:cs="宋体"/>
          <w:color w:val="auto"/>
          <w:highlight w:val="none"/>
        </w:rPr>
      </w:pPr>
      <w:r>
        <w:rPr>
          <w:rFonts w:hint="eastAsia" w:ascii="宋体" w:hAnsi="宋体" w:cs="宋体"/>
          <w:color w:val="auto"/>
          <w:highlight w:val="none"/>
        </w:rPr>
        <w:t>发包人和承包人根据《中华人民共和国建筑法》和《建设工程质量管理条例》，经协商一致就</w:t>
      </w:r>
    </w:p>
    <w:p>
      <w:pPr>
        <w:spacing w:line="360" w:lineRule="auto"/>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pPr>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s="宋体"/>
          <w:color w:val="auto"/>
          <w:highlight w:val="none"/>
        </w:rPr>
        <w:t>年（建议桥梁隧道主体结构工程为设计文件规定的合理使用年限）；</w:t>
      </w:r>
    </w:p>
    <w:p>
      <w:pPr>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pPr>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pPr>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color w:val="auto"/>
          <w:highlight w:val="none"/>
          <w:u w:val="single"/>
        </w:rPr>
        <w:t xml:space="preserve">    </w:t>
      </w:r>
      <w:r>
        <w:rPr>
          <w:rFonts w:hint="eastAsia" w:cs="宋体"/>
          <w:color w:val="auto"/>
          <w:highlight w:val="none"/>
          <w:u w:val="single"/>
        </w:rPr>
        <w:t>年</w:t>
      </w:r>
      <w:r>
        <w:rPr>
          <w:rFonts w:hint="eastAsia" w:cs="宋体"/>
          <w:color w:val="auto"/>
          <w:highlight w:val="none"/>
        </w:rPr>
        <w:t>；</w:t>
      </w:r>
    </w:p>
    <w:p>
      <w:pPr>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pPr>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s="宋体"/>
          <w:color w:val="auto"/>
          <w:highlight w:val="none"/>
        </w:rPr>
        <w:t>年；</w:t>
      </w:r>
    </w:p>
    <w:p>
      <w:pPr>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ascii="Arial" w:hAnsi="Arial" w:cs="Arial"/>
          <w:color w:val="auto"/>
          <w:highlight w:val="none"/>
          <w:u w:val="single"/>
        </w:rPr>
        <w:t>执行国家相关规定</w:t>
      </w: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color w:val="auto"/>
          <w:highlight w:val="none"/>
        </w:rPr>
      </w:pPr>
      <w:r>
        <w:rPr>
          <w:rFonts w:ascii="Arial" w:hAnsi="Arial" w:cs="Arial"/>
          <w:color w:val="auto"/>
          <w:highlight w:val="none"/>
        </w:rPr>
        <w:t>缺陷责任期终止后，发包人应退还剩余的质量保证金</w:t>
      </w:r>
      <w:r>
        <w:rPr>
          <w:rFonts w:hint="eastAsia" w:ascii="宋体" w:hAnsi="宋体" w:cs="宋体"/>
          <w:color w:val="auto"/>
          <w:highlight w:val="none"/>
        </w:rPr>
        <w:t>。</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7</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pPr>
        <w:spacing w:line="360" w:lineRule="auto"/>
        <w:ind w:firstLine="420" w:firstLineChars="200"/>
        <w:rPr>
          <w:rFonts w:hint="eastAsia" w:ascii="宋体" w:hAnsi="宋体" w:cs="宋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r>
        <w:rPr>
          <w:rFonts w:hint="eastAsia" w:ascii="宋体" w:hAnsi="宋体" w:cs="宋体"/>
          <w:color w:val="auto"/>
          <w:highlight w:val="none"/>
          <w:u w:val="single"/>
        </w:rPr>
        <w:t xml:space="preserve">双方约定的其他工程质量保修事项：承包人不在约定期限内派人保修的，承包人应承担违约责任，并须向发包人支付逾期违约金（承包人每延误一日按质量保证金的4‰向发包人支付违约金），发包人可从质量保证金中扣除此款，此违约金的支付并不能解除承包人应完成工程的责任及修补缺陷的义务，同时发包人有权委托他人修理，产生的费用从质量保证金中扣除，若质量保证金不足以支付支出的，超过质量保证金金额的部分，承包人应当在接到缴款通知书之日起 7 日内付清，否则按应缴款额的 2‰/日向发包人支付违约金。在扣除承包人应支付的违约金和维修费用后，发包人在缺陷责任期满2年后 14 个工作日内无息退还质量保证金。每次退还质量保证金前，承包人须向发包人书面申请退还质量保证金验收，按相关规定验收合格后方可拨付。 </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承包人未按照法律法规有关规定和合同约定履行质量保修义务的，发包人有权从质量保证金中扣留用于质量保修的各项支出。质量保证金的退还并不代表免除承包人的相关责任。</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工程质量保修书由发包人、承包人在工程竣工验收前共同签署，作为施工合同附件，其有效期限至保修期满。</w:t>
      </w:r>
    </w:p>
    <w:p>
      <w:pPr>
        <w:spacing w:line="360" w:lineRule="auto"/>
        <w:ind w:firstLine="420" w:firstLineChars="200"/>
        <w:rPr>
          <w:rFonts w:ascii="宋体"/>
          <w:color w:val="auto"/>
          <w:highlight w:val="none"/>
        </w:rPr>
      </w:pPr>
      <w:r>
        <w:rPr>
          <w:rFonts w:hint="eastAsia" w:ascii="宋体" w:hAnsi="宋体" w:cs="宋体"/>
          <w:color w:val="auto"/>
          <w:highlight w:val="none"/>
          <w:u w:val="single"/>
        </w:rPr>
        <w:t>消防工程缺陷责任期从行政主管部门审批同意消防验收通过之日起算。承包人应在工程缺陷责任期到期前三个月，向发包人提出退费申请，经发包人确认后，待工程缺陷责任期期满后方可退还质保金。承包人未按规定时间提出验收申请的，责任自负。</w:t>
      </w: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pPr>
        <w:spacing w:line="400" w:lineRule="exact"/>
        <w:rPr>
          <w:rFonts w:ascii="Arial" w:hAnsi="Arial" w:cs="Arial"/>
          <w:color w:val="auto"/>
          <w:highlight w:val="none"/>
        </w:rPr>
      </w:pPr>
      <w:r>
        <w:rPr>
          <w:rFonts w:ascii="Arial" w:hAnsi="Arial" w:cs="Arial"/>
          <w:color w:val="auto"/>
          <w:highlight w:val="none"/>
        </w:rPr>
        <w:t>发包人（公章）：</w:t>
      </w:r>
      <w:r>
        <w:rPr>
          <w:rFonts w:ascii="Arial" w:hAnsi="Arial" w:cs="Arial"/>
          <w:color w:val="auto"/>
          <w:highlight w:val="none"/>
          <w:u w:val="single"/>
        </w:rPr>
        <w:t xml:space="preserve"> 桂林理工大学  </w:t>
      </w:r>
      <w:r>
        <w:rPr>
          <w:rFonts w:ascii="Arial" w:hAnsi="Arial" w:cs="Arial"/>
          <w:color w:val="auto"/>
          <w:highlight w:val="none"/>
        </w:rPr>
        <w:t xml:space="preserve">             承包人（公章）：</w:t>
      </w:r>
      <w:r>
        <w:rPr>
          <w:rFonts w:ascii="Arial" w:hAnsi="Arial" w:cs="Arial"/>
          <w:color w:val="auto"/>
          <w:highlight w:val="none"/>
          <w:u w:val="single"/>
        </w:rPr>
        <w:t xml:space="preserve">                        </w:t>
      </w:r>
    </w:p>
    <w:p>
      <w:pPr>
        <w:spacing w:line="400" w:lineRule="exact"/>
        <w:rPr>
          <w:rFonts w:ascii="Arial" w:hAnsi="Arial" w:cs="Arial"/>
          <w:color w:val="auto"/>
          <w:sz w:val="28"/>
          <w:szCs w:val="28"/>
          <w:highlight w:val="none"/>
        </w:rPr>
      </w:pPr>
      <w:r>
        <w:rPr>
          <w:rFonts w:ascii="Arial" w:hAnsi="Arial" w:cs="Arial"/>
          <w:color w:val="auto"/>
          <w:highlight w:val="none"/>
        </w:rPr>
        <w:t>地  址：</w:t>
      </w:r>
      <w:r>
        <w:rPr>
          <w:rFonts w:ascii="Arial" w:hAnsi="Arial" w:cs="Arial"/>
          <w:color w:val="auto"/>
          <w:highlight w:val="none"/>
          <w:u w:val="single"/>
        </w:rPr>
        <w:t xml:space="preserve">桂林市建干路12号      </w:t>
      </w:r>
      <w:r>
        <w:rPr>
          <w:rFonts w:ascii="Arial" w:hAnsi="Arial" w:cs="Arial"/>
          <w:color w:val="auto"/>
          <w:highlight w:val="none"/>
        </w:rPr>
        <w:t xml:space="preserve">            地  址：</w:t>
      </w:r>
      <w:r>
        <w:rPr>
          <w:rFonts w:ascii="Arial" w:hAnsi="Arial" w:cs="Arial"/>
          <w:color w:val="auto"/>
          <w:highlight w:val="none"/>
          <w:u w:val="single"/>
        </w:rPr>
        <w:t xml:space="preserve">                               </w:t>
      </w:r>
    </w:p>
    <w:p>
      <w:pPr>
        <w:spacing w:line="400" w:lineRule="exact"/>
        <w:rPr>
          <w:rFonts w:ascii="Arial" w:hAnsi="Arial" w:cs="Arial"/>
          <w:color w:val="auto"/>
          <w:highlight w:val="none"/>
        </w:rPr>
      </w:pPr>
      <w:r>
        <w:rPr>
          <w:rFonts w:ascii="Arial" w:hAnsi="Arial" w:cs="Arial"/>
          <w:color w:val="auto"/>
          <w:highlight w:val="none"/>
        </w:rPr>
        <w:t>法定代表人（签字或盖章）：</w:t>
      </w:r>
      <w:r>
        <w:rPr>
          <w:rFonts w:ascii="Arial" w:hAnsi="Arial" w:cs="Arial"/>
          <w:color w:val="auto"/>
          <w:highlight w:val="none"/>
          <w:u w:val="single"/>
        </w:rPr>
        <w:t xml:space="preserve">      </w:t>
      </w:r>
      <w:r>
        <w:rPr>
          <w:rFonts w:ascii="Arial" w:hAnsi="Arial" w:cs="Arial"/>
          <w:color w:val="auto"/>
          <w:highlight w:val="none"/>
        </w:rPr>
        <w:t xml:space="preserve">        法定代表人（签字或盖章）：</w:t>
      </w:r>
      <w:r>
        <w:rPr>
          <w:rFonts w:ascii="Arial" w:hAnsi="Arial" w:cs="Arial"/>
          <w:color w:val="auto"/>
          <w:highlight w:val="none"/>
          <w:u w:val="single"/>
        </w:rPr>
        <w:t>            </w:t>
      </w:r>
    </w:p>
    <w:p>
      <w:pPr>
        <w:spacing w:line="400" w:lineRule="exact"/>
        <w:rPr>
          <w:rFonts w:ascii="Arial" w:hAnsi="Arial" w:cs="Arial"/>
          <w:color w:val="auto"/>
          <w:highlight w:val="none"/>
        </w:rPr>
      </w:pPr>
      <w:r>
        <w:rPr>
          <w:rFonts w:ascii="Arial" w:hAnsi="Arial" w:cs="Arial"/>
          <w:color w:val="auto"/>
          <w:highlight w:val="none"/>
        </w:rPr>
        <w:t>电  话：</w:t>
      </w:r>
      <w:r>
        <w:rPr>
          <w:rFonts w:ascii="Arial" w:hAnsi="Arial" w:cs="Arial"/>
          <w:color w:val="auto"/>
          <w:highlight w:val="none"/>
          <w:u w:val="single"/>
        </w:rPr>
        <w:t>0773-5896079</w:t>
      </w:r>
      <w:r>
        <w:rPr>
          <w:rFonts w:ascii="Arial" w:hAnsi="Arial" w:cs="Arial"/>
          <w:color w:val="auto"/>
          <w:highlight w:val="none"/>
        </w:rPr>
        <w:t xml:space="preserve">            电  话：</w:t>
      </w:r>
      <w:r>
        <w:rPr>
          <w:rFonts w:ascii="Arial" w:hAnsi="Arial" w:cs="Arial"/>
          <w:color w:val="auto"/>
          <w:highlight w:val="none"/>
          <w:u w:val="single"/>
        </w:rPr>
        <w:t>                              </w:t>
      </w:r>
    </w:p>
    <w:p>
      <w:pPr>
        <w:spacing w:line="400" w:lineRule="exact"/>
        <w:rPr>
          <w:rFonts w:ascii="Arial" w:hAnsi="Arial" w:cs="Arial"/>
          <w:color w:val="auto"/>
          <w:highlight w:val="none"/>
        </w:rPr>
      </w:pPr>
      <w:r>
        <w:rPr>
          <w:rFonts w:ascii="Arial" w:hAnsi="Arial" w:cs="Arial"/>
          <w:color w:val="auto"/>
          <w:highlight w:val="none"/>
        </w:rPr>
        <w:t>传  真：</w:t>
      </w:r>
      <w:r>
        <w:rPr>
          <w:rFonts w:ascii="Arial" w:hAnsi="Arial" w:cs="Arial"/>
          <w:color w:val="auto"/>
          <w:highlight w:val="none"/>
          <w:u w:val="single"/>
        </w:rPr>
        <w:t></w:t>
      </w:r>
      <w:r>
        <w:rPr>
          <w:rFonts w:ascii="Arial" w:hAnsi="Arial" w:cs="Arial"/>
          <w:color w:val="auto"/>
          <w:sz w:val="24"/>
          <w:highlight w:val="none"/>
          <w:u w:val="single"/>
        </w:rPr>
        <w:t>/</w:t>
      </w:r>
      <w:r>
        <w:rPr>
          <w:rFonts w:ascii="Arial" w:hAnsi="Arial" w:cs="Arial"/>
          <w:color w:val="auto"/>
          <w:highlight w:val="none"/>
          <w:u w:val="single"/>
        </w:rPr>
        <w:t xml:space="preserve">     </w:t>
      </w:r>
      <w:r>
        <w:rPr>
          <w:rFonts w:ascii="Arial" w:hAnsi="Arial" w:cs="Arial"/>
          <w:color w:val="auto"/>
          <w:highlight w:val="none"/>
        </w:rPr>
        <w:t xml:space="preserve">             传  真：</w:t>
      </w:r>
      <w:r>
        <w:rPr>
          <w:rFonts w:ascii="Arial" w:hAnsi="Arial" w:cs="Arial"/>
          <w:color w:val="auto"/>
          <w:highlight w:val="none"/>
          <w:u w:val="single"/>
        </w:rPr>
        <w:t xml:space="preserve">  </w:t>
      </w:r>
      <w:r>
        <w:rPr>
          <w:rFonts w:ascii="Arial" w:hAnsi="Arial" w:cs="Arial"/>
          <w:color w:val="auto"/>
          <w:sz w:val="24"/>
          <w:highlight w:val="none"/>
          <w:u w:val="single"/>
        </w:rPr>
        <w:t xml:space="preserve">                </w:t>
      </w:r>
      <w:r>
        <w:rPr>
          <w:rFonts w:ascii="Arial" w:hAnsi="Arial" w:cs="Arial"/>
          <w:color w:val="auto"/>
          <w:highlight w:val="none"/>
          <w:u w:val="single"/>
        </w:rPr>
        <w:t xml:space="preserve">         </w:t>
      </w:r>
    </w:p>
    <w:p>
      <w:pPr>
        <w:snapToGrid w:val="0"/>
        <w:spacing w:line="440" w:lineRule="exact"/>
        <w:rPr>
          <w:rFonts w:ascii="Arial" w:hAnsi="Arial" w:cs="Arial"/>
          <w:bCs/>
          <w:color w:val="auto"/>
          <w:sz w:val="24"/>
          <w:highlight w:val="none"/>
          <w:u w:val="single"/>
        </w:rPr>
      </w:pPr>
      <w:r>
        <w:rPr>
          <w:rFonts w:ascii="Arial" w:hAnsi="Arial" w:cs="Arial"/>
          <w:color w:val="auto"/>
          <w:highlight w:val="none"/>
        </w:rPr>
        <w:t>开户银行：</w:t>
      </w:r>
      <w:r>
        <w:rPr>
          <w:rFonts w:ascii="Arial" w:hAnsi="Arial" w:cs="Arial"/>
          <w:color w:val="auto"/>
          <w:highlight w:val="none"/>
          <w:u w:val="single"/>
        </w:rPr>
        <w:t xml:space="preserve"> </w:t>
      </w:r>
      <w:r>
        <w:rPr>
          <w:rFonts w:ascii="Arial" w:hAnsi="Arial" w:cs="Arial"/>
          <w:color w:val="auto"/>
          <w:kern w:val="0"/>
          <w:szCs w:val="20"/>
          <w:highlight w:val="none"/>
          <w:u w:val="single"/>
        </w:rPr>
        <w:t xml:space="preserve">中国银行桂林市建干路支行 </w:t>
      </w:r>
      <w:r>
        <w:rPr>
          <w:rFonts w:ascii="Arial" w:hAnsi="Arial" w:cs="Arial"/>
          <w:color w:val="auto"/>
          <w:highlight w:val="none"/>
        </w:rPr>
        <w:t xml:space="preserve">        </w:t>
      </w:r>
      <w:r>
        <w:rPr>
          <w:rFonts w:ascii="Arial" w:hAnsi="Arial" w:cs="Arial"/>
          <w:color w:val="auto"/>
          <w:sz w:val="24"/>
          <w:highlight w:val="none"/>
        </w:rPr>
        <w:t>开户银行：</w:t>
      </w:r>
      <w:r>
        <w:rPr>
          <w:rFonts w:ascii="Arial" w:hAnsi="Arial" w:cs="Arial"/>
          <w:color w:val="auto"/>
          <w:highlight w:val="none"/>
          <w:u w:val="single"/>
        </w:rPr>
        <w:t xml:space="preserve">                             </w:t>
      </w:r>
    </w:p>
    <w:p>
      <w:pPr>
        <w:spacing w:line="440" w:lineRule="exact"/>
        <w:rPr>
          <w:rFonts w:ascii="Arial" w:hAnsi="Arial" w:cs="Arial"/>
          <w:color w:val="auto"/>
          <w:highlight w:val="none"/>
        </w:rPr>
      </w:pPr>
      <w:r>
        <w:rPr>
          <w:rFonts w:ascii="Arial" w:hAnsi="Arial" w:cs="Arial"/>
          <w:color w:val="auto"/>
          <w:sz w:val="24"/>
          <w:highlight w:val="none"/>
        </w:rPr>
        <w:t>账  号：</w:t>
      </w:r>
      <w:r>
        <w:rPr>
          <w:rFonts w:ascii="Arial" w:hAnsi="Arial" w:cs="Arial"/>
          <w:color w:val="auto"/>
          <w:sz w:val="24"/>
          <w:highlight w:val="none"/>
          <w:u w:val="single"/>
        </w:rPr>
        <w:t xml:space="preserve">6132 5748 8744         </w:t>
      </w:r>
      <w:r>
        <w:rPr>
          <w:rFonts w:ascii="Arial" w:hAnsi="Arial" w:cs="Arial"/>
          <w:color w:val="auto"/>
          <w:sz w:val="24"/>
          <w:highlight w:val="none"/>
        </w:rPr>
        <w:t xml:space="preserve">     账  号：</w:t>
      </w:r>
      <w:r>
        <w:rPr>
          <w:rFonts w:ascii="Arial" w:hAnsi="Arial" w:cs="Arial"/>
          <w:color w:val="auto"/>
          <w:highlight w:val="none"/>
          <w:u w:val="single"/>
        </w:rPr>
        <w:t xml:space="preserve">                                </w:t>
      </w:r>
    </w:p>
    <w:p>
      <w:pPr>
        <w:spacing w:line="440" w:lineRule="exact"/>
        <w:rPr>
          <w:rFonts w:ascii="Arial" w:hAnsi="Arial" w:cs="Arial"/>
          <w:color w:val="auto"/>
          <w:sz w:val="30"/>
          <w:szCs w:val="30"/>
          <w:highlight w:val="none"/>
        </w:rPr>
        <w:sectPr>
          <w:pgSz w:w="11906" w:h="16838"/>
          <w:pgMar w:top="840" w:right="1006" w:bottom="1440" w:left="1020" w:header="851" w:footer="992" w:gutter="0"/>
          <w:cols w:space="720" w:num="1"/>
          <w:titlePg/>
          <w:docGrid w:type="lines" w:linePitch="312" w:charSpace="0"/>
        </w:sectPr>
      </w:pPr>
      <w:r>
        <w:rPr>
          <w:rFonts w:ascii="Arial" w:hAnsi="Arial" w:cs="Arial"/>
          <w:color w:val="auto"/>
          <w:highlight w:val="none"/>
        </w:rPr>
        <w:t>邮政编码：</w:t>
      </w:r>
      <w:r>
        <w:rPr>
          <w:rFonts w:ascii="Arial" w:hAnsi="Arial" w:cs="Arial"/>
          <w:color w:val="auto"/>
          <w:highlight w:val="none"/>
          <w:u w:val="single"/>
        </w:rPr>
        <w:t xml:space="preserve"> 541004 </w:t>
      </w:r>
      <w:r>
        <w:rPr>
          <w:rFonts w:ascii="Arial" w:hAnsi="Arial" w:cs="Arial"/>
          <w:color w:val="auto"/>
          <w:highlight w:val="none"/>
        </w:rPr>
        <w:t xml:space="preserve">             邮政编码：</w:t>
      </w:r>
      <w:r>
        <w:rPr>
          <w:rFonts w:ascii="Arial" w:hAnsi="Arial" w:cs="Arial"/>
          <w:color w:val="auto"/>
          <w:highlight w:val="none"/>
          <w:u w:val="single"/>
        </w:rPr>
        <w:t xml:space="preserve">                           </w:t>
      </w:r>
      <w:r>
        <w:rPr>
          <w:rFonts w:ascii="Arial" w:hAnsi="Arial" w:cs="Arial"/>
          <w:color w:val="auto"/>
          <w:sz w:val="28"/>
          <w:szCs w:val="28"/>
          <w:highlight w:val="none"/>
          <w:u w:val="single"/>
        </w:rPr>
        <w:t></w:t>
      </w:r>
    </w:p>
    <w:p>
      <w:pPr>
        <w:rPr>
          <w:rFonts w:ascii="Arial" w:hAnsi="Arial" w:cs="Arial"/>
          <w:b/>
          <w:bCs/>
          <w:color w:val="auto"/>
          <w:highlight w:val="none"/>
        </w:rPr>
      </w:pPr>
    </w:p>
    <w:p>
      <w:pPr>
        <w:pStyle w:val="228"/>
        <w:rPr>
          <w:rFonts w:ascii="Arial" w:hAnsi="Arial" w:cs="Arial"/>
          <w:color w:val="auto"/>
          <w:highlight w:val="none"/>
        </w:rPr>
      </w:pPr>
      <w:r>
        <w:rPr>
          <w:rFonts w:ascii="Arial" w:hAnsi="Arial" w:cs="Arial"/>
          <w:color w:val="auto"/>
          <w:highlight w:val="none"/>
        </w:rPr>
        <w:t>附件4：</w:t>
      </w:r>
    </w:p>
    <w:p>
      <w:pPr>
        <w:pStyle w:val="228"/>
        <w:ind w:firstLine="562"/>
        <w:jc w:val="center"/>
        <w:rPr>
          <w:rFonts w:ascii="Arial" w:hAnsi="Arial" w:cs="Arial"/>
          <w:b/>
          <w:bCs/>
          <w:color w:val="auto"/>
          <w:sz w:val="28"/>
          <w:szCs w:val="28"/>
          <w:highlight w:val="none"/>
        </w:rPr>
      </w:pPr>
      <w:r>
        <w:rPr>
          <w:rFonts w:ascii="Arial" w:hAnsi="Arial" w:cs="Arial"/>
          <w:b/>
          <w:bCs/>
          <w:color w:val="auto"/>
          <w:sz w:val="28"/>
          <w:szCs w:val="28"/>
          <w:highlight w:val="none"/>
        </w:rPr>
        <w:t>主要建设工程文件目录</w:t>
      </w:r>
    </w:p>
    <w:tbl>
      <w:tblPr>
        <w:tblStyle w:val="46"/>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60"/>
        <w:gridCol w:w="1070"/>
        <w:gridCol w:w="1454"/>
        <w:gridCol w:w="1247"/>
        <w:gridCol w:w="1454"/>
        <w:gridCol w:w="1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文件名称</w:t>
            </w:r>
          </w:p>
        </w:tc>
        <w:tc>
          <w:tcPr>
            <w:tcW w:w="1067" w:type="dxa"/>
            <w:tcBorders>
              <w:top w:val="single" w:color="auto" w:sz="12" w:space="0"/>
              <w:bottom w:val="double" w:color="auto" w:sz="6"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套数</w:t>
            </w:r>
          </w:p>
        </w:tc>
        <w:tc>
          <w:tcPr>
            <w:tcW w:w="1450" w:type="dxa"/>
            <w:tcBorders>
              <w:top w:val="single" w:color="auto" w:sz="12" w:space="0"/>
              <w:bottom w:val="double" w:color="auto" w:sz="6"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费用（元）</w:t>
            </w:r>
          </w:p>
        </w:tc>
        <w:tc>
          <w:tcPr>
            <w:tcW w:w="1243" w:type="dxa"/>
            <w:tcBorders>
              <w:top w:val="single" w:color="auto" w:sz="12" w:space="0"/>
              <w:bottom w:val="double" w:color="auto" w:sz="6"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质量</w:t>
            </w:r>
          </w:p>
        </w:tc>
        <w:tc>
          <w:tcPr>
            <w:tcW w:w="1450" w:type="dxa"/>
            <w:tcBorders>
              <w:top w:val="single" w:color="auto" w:sz="12" w:space="0"/>
              <w:bottom w:val="doub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移交时间</w:t>
            </w:r>
          </w:p>
        </w:tc>
        <w:tc>
          <w:tcPr>
            <w:tcW w:w="1564" w:type="dxa"/>
            <w:tcBorders>
              <w:top w:val="single" w:color="auto" w:sz="12" w:space="0"/>
              <w:bottom w:val="doub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pPr>
              <w:pStyle w:val="228"/>
              <w:rPr>
                <w:rFonts w:ascii="Arial" w:hAnsi="Arial" w:cs="Arial"/>
                <w:color w:val="auto"/>
                <w:highlight w:val="none"/>
              </w:rPr>
            </w:pPr>
          </w:p>
        </w:tc>
        <w:tc>
          <w:tcPr>
            <w:tcW w:w="1067" w:type="dxa"/>
            <w:tcBorders>
              <w:top w:val="double" w:color="auto" w:sz="6" w:space="0"/>
            </w:tcBorders>
            <w:vAlign w:val="center"/>
          </w:tcPr>
          <w:p>
            <w:pPr>
              <w:pStyle w:val="228"/>
              <w:rPr>
                <w:rFonts w:ascii="Arial" w:hAnsi="Arial" w:cs="Arial"/>
                <w:color w:val="auto"/>
                <w:highlight w:val="none"/>
              </w:rPr>
            </w:pPr>
          </w:p>
        </w:tc>
        <w:tc>
          <w:tcPr>
            <w:tcW w:w="1450" w:type="dxa"/>
            <w:tcBorders>
              <w:top w:val="double" w:color="auto" w:sz="6" w:space="0"/>
            </w:tcBorders>
            <w:vAlign w:val="center"/>
          </w:tcPr>
          <w:p>
            <w:pPr>
              <w:pStyle w:val="228"/>
              <w:rPr>
                <w:rFonts w:ascii="Arial" w:hAnsi="Arial" w:cs="Arial"/>
                <w:color w:val="auto"/>
                <w:highlight w:val="none"/>
              </w:rPr>
            </w:pPr>
            <w:r>
              <w:rPr>
                <w:rFonts w:ascii="Arial" w:hAnsi="Arial" w:cs="Arial"/>
                <w:color w:val="auto"/>
                <w:highlight w:val="none"/>
              </w:rPr>
              <w:t>无</w:t>
            </w:r>
          </w:p>
        </w:tc>
        <w:tc>
          <w:tcPr>
            <w:tcW w:w="1243" w:type="dxa"/>
            <w:tcBorders>
              <w:top w:val="double" w:color="auto" w:sz="6" w:space="0"/>
            </w:tcBorders>
            <w:vAlign w:val="center"/>
          </w:tcPr>
          <w:p>
            <w:pPr>
              <w:pStyle w:val="228"/>
              <w:rPr>
                <w:rFonts w:ascii="Arial" w:hAnsi="Arial" w:cs="Arial"/>
                <w:color w:val="auto"/>
                <w:highlight w:val="none"/>
              </w:rPr>
            </w:pPr>
          </w:p>
        </w:tc>
        <w:tc>
          <w:tcPr>
            <w:tcW w:w="1450" w:type="dxa"/>
            <w:tcBorders>
              <w:top w:val="double" w:color="auto" w:sz="6" w:space="0"/>
            </w:tcBorders>
            <w:vAlign w:val="center"/>
          </w:tcPr>
          <w:p>
            <w:pPr>
              <w:pStyle w:val="228"/>
              <w:rPr>
                <w:rFonts w:ascii="Arial" w:hAnsi="Arial" w:cs="Arial"/>
                <w:color w:val="auto"/>
                <w:highlight w:val="none"/>
              </w:rPr>
            </w:pPr>
          </w:p>
        </w:tc>
        <w:tc>
          <w:tcPr>
            <w:tcW w:w="1564" w:type="dxa"/>
            <w:tcBorders>
              <w:top w:val="double" w:color="auto" w:sz="6" w:space="0"/>
            </w:tcBorders>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28"/>
              <w:rPr>
                <w:rFonts w:ascii="Arial" w:hAnsi="Arial" w:cs="Arial"/>
                <w:color w:val="auto"/>
                <w:highlight w:val="none"/>
              </w:rPr>
            </w:pPr>
          </w:p>
        </w:tc>
        <w:tc>
          <w:tcPr>
            <w:tcW w:w="1067" w:type="dxa"/>
            <w:tcBorders>
              <w:top w:val="nil"/>
            </w:tcBorders>
            <w:vAlign w:val="center"/>
          </w:tcPr>
          <w:p>
            <w:pPr>
              <w:pStyle w:val="228"/>
              <w:rPr>
                <w:rFonts w:ascii="Arial" w:hAnsi="Arial" w:cs="Arial"/>
                <w:color w:val="auto"/>
                <w:highlight w:val="none"/>
              </w:rPr>
            </w:pPr>
          </w:p>
        </w:tc>
        <w:tc>
          <w:tcPr>
            <w:tcW w:w="1450" w:type="dxa"/>
            <w:tcBorders>
              <w:top w:val="nil"/>
            </w:tcBorders>
            <w:vAlign w:val="center"/>
          </w:tcPr>
          <w:p>
            <w:pPr>
              <w:pStyle w:val="228"/>
              <w:rPr>
                <w:rFonts w:ascii="Arial" w:hAnsi="Arial" w:cs="Arial"/>
                <w:color w:val="auto"/>
                <w:highlight w:val="none"/>
              </w:rPr>
            </w:pPr>
          </w:p>
        </w:tc>
        <w:tc>
          <w:tcPr>
            <w:tcW w:w="1243" w:type="dxa"/>
            <w:tcBorders>
              <w:top w:val="nil"/>
            </w:tcBorders>
            <w:vAlign w:val="center"/>
          </w:tcPr>
          <w:p>
            <w:pPr>
              <w:pStyle w:val="228"/>
              <w:rPr>
                <w:rFonts w:ascii="Arial" w:hAnsi="Arial" w:cs="Arial"/>
                <w:color w:val="auto"/>
                <w:highlight w:val="none"/>
              </w:rPr>
            </w:pPr>
          </w:p>
        </w:tc>
        <w:tc>
          <w:tcPr>
            <w:tcW w:w="1450" w:type="dxa"/>
            <w:tcBorders>
              <w:top w:val="nil"/>
            </w:tcBorders>
            <w:vAlign w:val="center"/>
          </w:tcPr>
          <w:p>
            <w:pPr>
              <w:pStyle w:val="228"/>
              <w:rPr>
                <w:rFonts w:ascii="Arial" w:hAnsi="Arial" w:cs="Arial"/>
                <w:color w:val="auto"/>
                <w:highlight w:val="none"/>
              </w:rPr>
            </w:pPr>
          </w:p>
        </w:tc>
        <w:tc>
          <w:tcPr>
            <w:tcW w:w="1564" w:type="dxa"/>
            <w:tcBorders>
              <w:top w:val="nil"/>
            </w:tcBorders>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28"/>
              <w:rPr>
                <w:rFonts w:ascii="Arial" w:hAnsi="Arial" w:cs="Arial"/>
                <w:color w:val="auto"/>
                <w:highlight w:val="none"/>
              </w:rPr>
            </w:pPr>
          </w:p>
        </w:tc>
        <w:tc>
          <w:tcPr>
            <w:tcW w:w="1067"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243"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564" w:type="dxa"/>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28"/>
              <w:rPr>
                <w:rFonts w:ascii="Arial" w:hAnsi="Arial" w:cs="Arial"/>
                <w:color w:val="auto"/>
                <w:highlight w:val="none"/>
              </w:rPr>
            </w:pPr>
          </w:p>
        </w:tc>
        <w:tc>
          <w:tcPr>
            <w:tcW w:w="1067"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243"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564" w:type="dxa"/>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28"/>
              <w:rPr>
                <w:rFonts w:ascii="Arial" w:hAnsi="Arial" w:cs="Arial"/>
                <w:color w:val="auto"/>
                <w:highlight w:val="none"/>
              </w:rPr>
            </w:pPr>
          </w:p>
        </w:tc>
        <w:tc>
          <w:tcPr>
            <w:tcW w:w="1067"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243"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564" w:type="dxa"/>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28"/>
              <w:rPr>
                <w:rFonts w:ascii="Arial" w:hAnsi="Arial" w:cs="Arial"/>
                <w:color w:val="auto"/>
                <w:highlight w:val="none"/>
              </w:rPr>
            </w:pPr>
          </w:p>
        </w:tc>
        <w:tc>
          <w:tcPr>
            <w:tcW w:w="1067"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243"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564" w:type="dxa"/>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28"/>
              <w:rPr>
                <w:rFonts w:ascii="Arial" w:hAnsi="Arial" w:cs="Arial"/>
                <w:color w:val="auto"/>
                <w:highlight w:val="none"/>
              </w:rPr>
            </w:pPr>
          </w:p>
        </w:tc>
        <w:tc>
          <w:tcPr>
            <w:tcW w:w="1067"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243"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564" w:type="dxa"/>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28"/>
              <w:rPr>
                <w:rFonts w:ascii="Arial" w:hAnsi="Arial" w:cs="Arial"/>
                <w:color w:val="auto"/>
                <w:highlight w:val="none"/>
              </w:rPr>
            </w:pPr>
          </w:p>
        </w:tc>
        <w:tc>
          <w:tcPr>
            <w:tcW w:w="1067"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243"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564" w:type="dxa"/>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28"/>
              <w:rPr>
                <w:rFonts w:ascii="Arial" w:hAnsi="Arial" w:cs="Arial"/>
                <w:color w:val="auto"/>
                <w:highlight w:val="none"/>
              </w:rPr>
            </w:pPr>
          </w:p>
        </w:tc>
        <w:tc>
          <w:tcPr>
            <w:tcW w:w="1067"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243" w:type="dxa"/>
            <w:vAlign w:val="center"/>
          </w:tcPr>
          <w:p>
            <w:pPr>
              <w:pStyle w:val="228"/>
              <w:rPr>
                <w:rFonts w:ascii="Arial" w:hAnsi="Arial" w:cs="Arial"/>
                <w:color w:val="auto"/>
                <w:highlight w:val="none"/>
              </w:rPr>
            </w:pPr>
          </w:p>
        </w:tc>
        <w:tc>
          <w:tcPr>
            <w:tcW w:w="1450" w:type="dxa"/>
            <w:vAlign w:val="center"/>
          </w:tcPr>
          <w:p>
            <w:pPr>
              <w:pStyle w:val="228"/>
              <w:rPr>
                <w:rFonts w:ascii="Arial" w:hAnsi="Arial" w:cs="Arial"/>
                <w:color w:val="auto"/>
                <w:highlight w:val="none"/>
              </w:rPr>
            </w:pPr>
          </w:p>
        </w:tc>
        <w:tc>
          <w:tcPr>
            <w:tcW w:w="1564" w:type="dxa"/>
            <w:vAlign w:val="center"/>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228"/>
              <w:rPr>
                <w:rFonts w:ascii="Arial" w:hAnsi="Arial" w:cs="Arial"/>
                <w:color w:val="auto"/>
                <w:highlight w:val="none"/>
              </w:rPr>
            </w:pPr>
          </w:p>
        </w:tc>
        <w:tc>
          <w:tcPr>
            <w:tcW w:w="1067"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243" w:type="dxa"/>
          </w:tcPr>
          <w:p>
            <w:pPr>
              <w:pStyle w:val="228"/>
              <w:rPr>
                <w:rFonts w:ascii="Arial" w:hAnsi="Arial" w:cs="Arial"/>
                <w:color w:val="auto"/>
                <w:highlight w:val="none"/>
              </w:rPr>
            </w:pPr>
          </w:p>
        </w:tc>
        <w:tc>
          <w:tcPr>
            <w:tcW w:w="1450" w:type="dxa"/>
          </w:tcPr>
          <w:p>
            <w:pPr>
              <w:pStyle w:val="228"/>
              <w:rPr>
                <w:rFonts w:ascii="Arial" w:hAnsi="Arial" w:cs="Arial"/>
                <w:color w:val="auto"/>
                <w:highlight w:val="none"/>
              </w:rPr>
            </w:pPr>
          </w:p>
        </w:tc>
        <w:tc>
          <w:tcPr>
            <w:tcW w:w="1564" w:type="dxa"/>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pPr>
              <w:pStyle w:val="228"/>
              <w:rPr>
                <w:rFonts w:ascii="Arial" w:hAnsi="Arial" w:cs="Arial"/>
                <w:color w:val="auto"/>
                <w:highlight w:val="none"/>
              </w:rPr>
            </w:pPr>
          </w:p>
        </w:tc>
        <w:tc>
          <w:tcPr>
            <w:tcW w:w="1067" w:type="dxa"/>
            <w:tcBorders>
              <w:bottom w:val="single" w:color="auto" w:sz="12" w:space="0"/>
            </w:tcBorders>
          </w:tcPr>
          <w:p>
            <w:pPr>
              <w:pStyle w:val="228"/>
              <w:rPr>
                <w:rFonts w:ascii="Arial" w:hAnsi="Arial" w:cs="Arial"/>
                <w:color w:val="auto"/>
                <w:highlight w:val="none"/>
              </w:rPr>
            </w:pPr>
          </w:p>
        </w:tc>
        <w:tc>
          <w:tcPr>
            <w:tcW w:w="1450" w:type="dxa"/>
            <w:tcBorders>
              <w:bottom w:val="single" w:color="auto" w:sz="12" w:space="0"/>
            </w:tcBorders>
          </w:tcPr>
          <w:p>
            <w:pPr>
              <w:pStyle w:val="228"/>
              <w:rPr>
                <w:rFonts w:ascii="Arial" w:hAnsi="Arial" w:cs="Arial"/>
                <w:color w:val="auto"/>
                <w:highlight w:val="none"/>
              </w:rPr>
            </w:pPr>
          </w:p>
        </w:tc>
        <w:tc>
          <w:tcPr>
            <w:tcW w:w="1243" w:type="dxa"/>
            <w:tcBorders>
              <w:bottom w:val="single" w:color="auto" w:sz="12" w:space="0"/>
            </w:tcBorders>
          </w:tcPr>
          <w:p>
            <w:pPr>
              <w:pStyle w:val="228"/>
              <w:rPr>
                <w:rFonts w:ascii="Arial" w:hAnsi="Arial" w:cs="Arial"/>
                <w:color w:val="auto"/>
                <w:highlight w:val="none"/>
              </w:rPr>
            </w:pPr>
          </w:p>
        </w:tc>
        <w:tc>
          <w:tcPr>
            <w:tcW w:w="1450" w:type="dxa"/>
            <w:tcBorders>
              <w:bottom w:val="single" w:color="auto" w:sz="12" w:space="0"/>
            </w:tcBorders>
          </w:tcPr>
          <w:p>
            <w:pPr>
              <w:pStyle w:val="228"/>
              <w:rPr>
                <w:rFonts w:ascii="Arial" w:hAnsi="Arial" w:cs="Arial"/>
                <w:color w:val="auto"/>
                <w:highlight w:val="none"/>
              </w:rPr>
            </w:pPr>
          </w:p>
        </w:tc>
        <w:tc>
          <w:tcPr>
            <w:tcW w:w="1564" w:type="dxa"/>
            <w:tcBorders>
              <w:bottom w:val="single" w:color="auto" w:sz="12" w:space="0"/>
            </w:tcBorders>
          </w:tcPr>
          <w:p>
            <w:pPr>
              <w:pStyle w:val="228"/>
              <w:rPr>
                <w:rFonts w:ascii="Arial" w:hAnsi="Arial" w:cs="Arial"/>
                <w:color w:val="auto"/>
                <w:highlight w:val="none"/>
              </w:rPr>
            </w:pPr>
          </w:p>
        </w:tc>
      </w:tr>
    </w:tbl>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附件5：</w:t>
      </w:r>
    </w:p>
    <w:p>
      <w:pPr>
        <w:pStyle w:val="228"/>
        <w:ind w:firstLine="562"/>
        <w:jc w:val="center"/>
        <w:rPr>
          <w:rFonts w:ascii="Arial" w:hAnsi="Arial" w:cs="Arial"/>
          <w:b/>
          <w:bCs/>
          <w:color w:val="auto"/>
          <w:sz w:val="28"/>
          <w:szCs w:val="28"/>
          <w:highlight w:val="none"/>
        </w:rPr>
      </w:pPr>
      <w:r>
        <w:rPr>
          <w:rFonts w:ascii="Arial" w:hAnsi="Arial" w:cs="Arial"/>
          <w:b/>
          <w:bCs/>
          <w:color w:val="auto"/>
          <w:sz w:val="28"/>
          <w:szCs w:val="28"/>
          <w:highlight w:val="none"/>
        </w:rPr>
        <w:t>承包人用于本工程施工的机械设备表</w:t>
      </w:r>
    </w:p>
    <w:tbl>
      <w:tblPr>
        <w:tblStyle w:val="46"/>
        <w:tblW w:w="499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85" w:type="dxa"/>
          <w:bottom w:w="0" w:type="dxa"/>
          <w:right w:w="85" w:type="dxa"/>
        </w:tblCellMar>
      </w:tblPr>
      <w:tblGrid>
        <w:gridCol w:w="616"/>
        <w:gridCol w:w="2032"/>
        <w:gridCol w:w="1280"/>
        <w:gridCol w:w="653"/>
        <w:gridCol w:w="735"/>
        <w:gridCol w:w="812"/>
        <w:gridCol w:w="1042"/>
        <w:gridCol w:w="743"/>
        <w:gridCol w:w="1072"/>
        <w:gridCol w:w="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90"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序号</w:t>
            </w:r>
          </w:p>
        </w:tc>
        <w:tc>
          <w:tcPr>
            <w:tcW w:w="1046"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机械或设备名称</w:t>
            </w:r>
          </w:p>
        </w:tc>
        <w:tc>
          <w:tcPr>
            <w:tcW w:w="659"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型号规格</w:t>
            </w:r>
          </w:p>
        </w:tc>
        <w:tc>
          <w:tcPr>
            <w:tcW w:w="337"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数量</w:t>
            </w:r>
          </w:p>
        </w:tc>
        <w:tc>
          <w:tcPr>
            <w:tcW w:w="379"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国别</w:t>
            </w:r>
          </w:p>
          <w:p>
            <w:pPr>
              <w:jc w:val="center"/>
              <w:rPr>
                <w:rFonts w:ascii="Arial" w:hAnsi="Arial" w:cs="Arial"/>
                <w:color w:val="auto"/>
                <w:highlight w:val="none"/>
              </w:rPr>
            </w:pPr>
            <w:r>
              <w:rPr>
                <w:rFonts w:ascii="Arial" w:hAnsi="Arial" w:cs="Arial"/>
                <w:color w:val="auto"/>
                <w:highlight w:val="none"/>
              </w:rPr>
              <w:t>产地</w:t>
            </w:r>
          </w:p>
        </w:tc>
        <w:tc>
          <w:tcPr>
            <w:tcW w:w="419"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制造</w:t>
            </w:r>
          </w:p>
          <w:p>
            <w:pPr>
              <w:jc w:val="center"/>
              <w:rPr>
                <w:rFonts w:ascii="Arial" w:hAnsi="Arial" w:cs="Arial"/>
                <w:color w:val="auto"/>
                <w:highlight w:val="none"/>
              </w:rPr>
            </w:pPr>
            <w:r>
              <w:rPr>
                <w:rFonts w:ascii="Arial" w:hAnsi="Arial" w:cs="Arial"/>
                <w:color w:val="auto"/>
                <w:highlight w:val="none"/>
              </w:rPr>
              <w:t>年份</w:t>
            </w:r>
          </w:p>
        </w:tc>
        <w:tc>
          <w:tcPr>
            <w:tcW w:w="536"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额定功率（KW）</w:t>
            </w:r>
          </w:p>
        </w:tc>
        <w:tc>
          <w:tcPr>
            <w:tcW w:w="383"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生产</w:t>
            </w:r>
          </w:p>
          <w:p>
            <w:pPr>
              <w:jc w:val="center"/>
              <w:rPr>
                <w:rFonts w:ascii="Arial" w:hAnsi="Arial" w:cs="Arial"/>
                <w:color w:val="auto"/>
                <w:highlight w:val="none"/>
              </w:rPr>
            </w:pPr>
            <w:r>
              <w:rPr>
                <w:rFonts w:ascii="Arial" w:hAnsi="Arial" w:cs="Arial"/>
                <w:color w:val="auto"/>
                <w:highlight w:val="none"/>
              </w:rPr>
              <w:t>能力</w:t>
            </w:r>
          </w:p>
        </w:tc>
        <w:tc>
          <w:tcPr>
            <w:tcW w:w="552"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用于施工部位</w:t>
            </w:r>
          </w:p>
        </w:tc>
        <w:tc>
          <w:tcPr>
            <w:tcW w:w="367" w:type="pct"/>
            <w:tcBorders>
              <w:top w:val="single" w:color="000000" w:sz="6" w:space="0"/>
              <w:left w:val="nil"/>
              <w:bottom w:val="single" w:color="000000" w:sz="6" w:space="0"/>
              <w:right w:val="single" w:color="000000" w:sz="6" w:space="0"/>
            </w:tcBorders>
            <w:vAlign w:val="center"/>
          </w:tcPr>
          <w:p>
            <w:pPr>
              <w:jc w:val="center"/>
              <w:rPr>
                <w:rFonts w:ascii="Arial" w:hAnsi="Arial" w:cs="Arial"/>
                <w:color w:val="auto"/>
                <w:highlight w:val="none"/>
              </w:rPr>
            </w:pPr>
            <w:r>
              <w:rPr>
                <w:rFonts w:ascii="Arial" w:hAnsi="Arial" w:cs="Arial"/>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317" w:type="pct"/>
            <w:tcBorders>
              <w:top w:val="single" w:color="000000" w:sz="6" w:space="0"/>
              <w:left w:val="single" w:color="000000" w:sz="6" w:space="0"/>
              <w:bottom w:val="single" w:color="000000" w:sz="6" w:space="0"/>
              <w:right w:val="single" w:color="000000" w:sz="6" w:space="0"/>
            </w:tcBorders>
            <w:vAlign w:val="center"/>
          </w:tcPr>
          <w:p>
            <w:pPr>
              <w:rPr>
                <w:rFonts w:ascii="Arial" w:hAnsi="Arial" w:cs="Arial"/>
                <w:color w:val="auto"/>
                <w:highlight w:val="none"/>
              </w:rPr>
            </w:pPr>
          </w:p>
        </w:tc>
        <w:tc>
          <w:tcPr>
            <w:tcW w:w="104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65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3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7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419"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36"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83"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552"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c>
          <w:tcPr>
            <w:tcW w:w="367" w:type="pct"/>
            <w:tcBorders>
              <w:top w:val="single" w:color="000000" w:sz="6" w:space="0"/>
              <w:left w:val="nil"/>
              <w:bottom w:val="single" w:color="000000" w:sz="6" w:space="0"/>
              <w:right w:val="single" w:color="000000" w:sz="6" w:space="0"/>
            </w:tcBorders>
            <w:vAlign w:val="center"/>
          </w:tcPr>
          <w:p>
            <w:pPr>
              <w:rPr>
                <w:rFonts w:ascii="Arial" w:hAnsi="Arial" w:cs="Arial"/>
                <w:color w:val="auto"/>
                <w:highlight w:val="none"/>
              </w:rPr>
            </w:pPr>
          </w:p>
        </w:tc>
      </w:tr>
    </w:tbl>
    <w:p>
      <w:pPr>
        <w:pStyle w:val="228"/>
        <w:rPr>
          <w:rFonts w:ascii="Arial" w:hAnsi="Arial" w:cs="Arial"/>
          <w:color w:val="auto"/>
          <w:highlight w:val="none"/>
        </w:rPr>
      </w:pPr>
    </w:p>
    <w:p>
      <w:pPr>
        <w:pStyle w:val="228"/>
        <w:rPr>
          <w:rFonts w:ascii="Arial" w:hAnsi="Arial" w:cs="Arial"/>
          <w:color w:val="auto"/>
          <w:highlight w:val="none"/>
        </w:rPr>
        <w:sectPr>
          <w:pgSz w:w="11906" w:h="16838"/>
          <w:pgMar w:top="935" w:right="1106" w:bottom="1440" w:left="1260" w:header="851" w:footer="992" w:gutter="0"/>
          <w:cols w:space="720" w:num="1"/>
          <w:docGrid w:type="lines" w:linePitch="312" w:charSpace="0"/>
        </w:sectPr>
      </w:pPr>
    </w:p>
    <w:p>
      <w:pPr>
        <w:pStyle w:val="228"/>
        <w:rPr>
          <w:rFonts w:ascii="Arial" w:hAnsi="Arial" w:cs="Arial"/>
          <w:color w:val="auto"/>
          <w:highlight w:val="none"/>
        </w:rPr>
      </w:pPr>
      <w:r>
        <w:rPr>
          <w:rFonts w:ascii="Arial" w:hAnsi="Arial" w:cs="Arial"/>
          <w:color w:val="auto"/>
          <w:highlight w:val="none"/>
        </w:rPr>
        <w:t xml:space="preserve">附件6：      </w:t>
      </w:r>
    </w:p>
    <w:p>
      <w:pPr>
        <w:pStyle w:val="228"/>
        <w:ind w:firstLine="562"/>
        <w:jc w:val="center"/>
        <w:rPr>
          <w:rFonts w:ascii="Arial" w:hAnsi="Arial" w:cs="Arial"/>
          <w:b/>
          <w:bCs/>
          <w:color w:val="auto"/>
          <w:sz w:val="28"/>
          <w:szCs w:val="28"/>
          <w:highlight w:val="none"/>
        </w:rPr>
      </w:pPr>
      <w:r>
        <w:rPr>
          <w:rFonts w:ascii="Arial" w:hAnsi="Arial" w:cs="Arial"/>
          <w:b/>
          <w:bCs/>
          <w:color w:val="auto"/>
          <w:sz w:val="28"/>
          <w:szCs w:val="28"/>
          <w:highlight w:val="none"/>
        </w:rPr>
        <w:t>承包人主要施工管理人员表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名    称</w:t>
            </w:r>
          </w:p>
        </w:tc>
        <w:tc>
          <w:tcPr>
            <w:tcW w:w="1418" w:type="dxa"/>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姓名</w:t>
            </w:r>
          </w:p>
        </w:tc>
        <w:tc>
          <w:tcPr>
            <w:tcW w:w="1134" w:type="dxa"/>
            <w:vAlign w:val="center"/>
          </w:tcPr>
          <w:p>
            <w:pPr>
              <w:pStyle w:val="19"/>
              <w:keepNext/>
              <w:spacing w:after="0" w:line="440" w:lineRule="exact"/>
              <w:ind w:left="63" w:right="63"/>
              <w:jc w:val="center"/>
              <w:rPr>
                <w:rFonts w:ascii="Arial" w:hAnsi="Arial" w:eastAsia="仿宋_GB2312" w:cs="Arial"/>
                <w:color w:val="auto"/>
                <w:sz w:val="30"/>
                <w:szCs w:val="30"/>
                <w:highlight w:val="none"/>
              </w:rPr>
            </w:pPr>
            <w:r>
              <w:rPr>
                <w:rFonts w:ascii="Arial" w:hAnsi="Arial" w:eastAsia="仿宋_GB2312" w:cs="Arial"/>
                <w:color w:val="auto"/>
                <w:sz w:val="30"/>
                <w:szCs w:val="30"/>
                <w:highlight w:val="none"/>
              </w:rPr>
              <w:t>职务</w:t>
            </w:r>
          </w:p>
        </w:tc>
        <w:tc>
          <w:tcPr>
            <w:tcW w:w="1134" w:type="dxa"/>
            <w:vAlign w:val="center"/>
          </w:tcPr>
          <w:p>
            <w:pPr>
              <w:pStyle w:val="19"/>
              <w:keepNext/>
              <w:spacing w:after="0" w:line="440" w:lineRule="exact"/>
              <w:ind w:left="63" w:right="63"/>
              <w:jc w:val="center"/>
              <w:rPr>
                <w:rFonts w:ascii="Arial" w:hAnsi="Arial" w:eastAsia="仿宋_GB2312" w:cs="Arial"/>
                <w:color w:val="auto"/>
                <w:sz w:val="30"/>
                <w:szCs w:val="30"/>
                <w:highlight w:val="none"/>
              </w:rPr>
            </w:pPr>
            <w:r>
              <w:rPr>
                <w:rFonts w:ascii="Arial" w:hAnsi="Arial" w:eastAsia="仿宋_GB2312" w:cs="Arial"/>
                <w:color w:val="auto"/>
                <w:sz w:val="30"/>
                <w:szCs w:val="30"/>
                <w:highlight w:val="none"/>
              </w:rPr>
              <w:t>职称</w:t>
            </w:r>
          </w:p>
        </w:tc>
        <w:tc>
          <w:tcPr>
            <w:tcW w:w="4252" w:type="dxa"/>
            <w:vAlign w:val="center"/>
          </w:tcPr>
          <w:p>
            <w:pPr>
              <w:pStyle w:val="19"/>
              <w:keepNext/>
              <w:spacing w:after="0" w:line="440" w:lineRule="exact"/>
              <w:ind w:right="63"/>
              <w:jc w:val="center"/>
              <w:rPr>
                <w:rFonts w:ascii="Arial" w:hAnsi="Arial" w:eastAsia="仿宋_GB2312" w:cs="Arial"/>
                <w:color w:val="auto"/>
                <w:sz w:val="30"/>
                <w:szCs w:val="30"/>
                <w:highlight w:val="none"/>
              </w:rPr>
            </w:pPr>
            <w:r>
              <w:rPr>
                <w:rFonts w:ascii="Arial" w:hAnsi="Arial" w:eastAsia="仿宋_GB2312" w:cs="Arial"/>
                <w:color w:val="auto"/>
                <w:sz w:val="30"/>
                <w:szCs w:val="30"/>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19"/>
              <w:keepNext/>
              <w:spacing w:after="0" w:line="440" w:lineRule="exact"/>
              <w:ind w:left="63" w:right="63"/>
              <w:rPr>
                <w:rFonts w:ascii="Arial" w:hAnsi="Arial" w:eastAsia="仿宋_GB2312" w:cs="Arial"/>
                <w:color w:val="auto"/>
                <w:sz w:val="28"/>
                <w:szCs w:val="28"/>
                <w:highlight w:val="none"/>
              </w:rPr>
            </w:pPr>
            <w:r>
              <w:rPr>
                <w:rFonts w:ascii="Arial" w:hAnsi="Arial" w:eastAsia="仿宋_GB2312" w:cs="Arial"/>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9"/>
              <w:keepNext/>
              <w:spacing w:after="0" w:line="440" w:lineRule="exact"/>
              <w:ind w:left="63" w:right="63"/>
              <w:rPr>
                <w:rFonts w:ascii="Arial" w:hAnsi="Arial" w:eastAsia="仿宋_GB2312" w:cs="Arial"/>
                <w:color w:val="auto"/>
                <w:sz w:val="28"/>
                <w:szCs w:val="28"/>
                <w:highlight w:val="none"/>
              </w:rPr>
            </w:pPr>
            <w:r>
              <w:rPr>
                <w:rFonts w:ascii="Arial" w:hAnsi="Arial" w:eastAsia="仿宋_GB2312" w:cs="Arial"/>
                <w:color w:val="auto"/>
                <w:sz w:val="28"/>
                <w:szCs w:val="28"/>
                <w:highlight w:val="none"/>
              </w:rPr>
              <w:t>项目主管</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9"/>
              <w:keepNext/>
              <w:spacing w:line="440" w:lineRule="exact"/>
              <w:ind w:left="63" w:right="63"/>
              <w:rPr>
                <w:rFonts w:ascii="Arial" w:hAnsi="Arial" w:eastAsia="仿宋_GB2312" w:cs="Arial"/>
                <w:color w:val="auto"/>
                <w:sz w:val="28"/>
                <w:szCs w:val="28"/>
                <w:highlight w:val="none"/>
              </w:rPr>
            </w:pPr>
            <w:r>
              <w:rPr>
                <w:rFonts w:ascii="Arial" w:hAnsi="Arial" w:eastAsia="仿宋_GB2312" w:cs="Arial"/>
                <w:color w:val="auto"/>
                <w:sz w:val="28"/>
                <w:szCs w:val="28"/>
                <w:highlight w:val="none"/>
              </w:rPr>
              <w:t>其他人员</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19"/>
              <w:keepNext/>
              <w:spacing w:after="0" w:line="440" w:lineRule="exact"/>
              <w:ind w:left="63" w:right="63"/>
              <w:rPr>
                <w:rFonts w:ascii="Arial" w:hAnsi="Arial" w:eastAsia="仿宋_GB2312" w:cs="Arial"/>
                <w:color w:val="auto"/>
                <w:sz w:val="28"/>
                <w:szCs w:val="28"/>
                <w:highlight w:val="none"/>
              </w:rPr>
            </w:pPr>
            <w:r>
              <w:rPr>
                <w:rFonts w:ascii="Arial" w:hAnsi="Arial" w:eastAsia="仿宋_GB2312" w:cs="Arial"/>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项目经理</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项目副经理</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技术负责人</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造价管理</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9"/>
              <w:keepNext/>
              <w:spacing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质量管理</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line="440" w:lineRule="exact"/>
              <w:ind w:left="63" w:right="63"/>
              <w:jc w:val="center"/>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jc w:val="center"/>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材料管理</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计划管理</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9"/>
              <w:keepNext/>
              <w:spacing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安全管理</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line="440" w:lineRule="exact"/>
              <w:ind w:left="63" w:right="63"/>
              <w:jc w:val="center"/>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jc w:val="center"/>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9"/>
              <w:keepNext/>
              <w:spacing w:after="0" w:line="440" w:lineRule="exact"/>
              <w:ind w:left="63" w:right="63"/>
              <w:jc w:val="center"/>
              <w:rPr>
                <w:rFonts w:ascii="Arial" w:hAnsi="Arial" w:eastAsia="仿宋_GB2312" w:cs="Arial"/>
                <w:color w:val="auto"/>
                <w:sz w:val="28"/>
                <w:szCs w:val="28"/>
                <w:highlight w:val="none"/>
              </w:rPr>
            </w:pPr>
            <w:r>
              <w:rPr>
                <w:rFonts w:ascii="Arial" w:hAnsi="Arial" w:eastAsia="仿宋_GB2312" w:cs="Arial"/>
                <w:color w:val="auto"/>
                <w:sz w:val="28"/>
                <w:szCs w:val="28"/>
                <w:highlight w:val="none"/>
              </w:rPr>
              <w:t>其他人员</w:t>
            </w: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418" w:type="dxa"/>
            <w:vAlign w:val="center"/>
          </w:tcPr>
          <w:p>
            <w:pPr>
              <w:pStyle w:val="19"/>
              <w:keepNext/>
              <w:spacing w:after="0" w:line="440" w:lineRule="exact"/>
              <w:ind w:left="63" w:right="63"/>
              <w:rPr>
                <w:rFonts w:ascii="Arial" w:hAnsi="Arial" w:eastAsia="仿宋_GB2312" w:cs="Arial"/>
                <w:color w:val="auto"/>
                <w:sz w:val="28"/>
                <w:szCs w:val="28"/>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1134" w:type="dxa"/>
            <w:vAlign w:val="center"/>
          </w:tcPr>
          <w:p>
            <w:pPr>
              <w:pStyle w:val="19"/>
              <w:keepNext/>
              <w:spacing w:after="0" w:line="440" w:lineRule="exact"/>
              <w:ind w:left="63" w:right="63"/>
              <w:rPr>
                <w:rFonts w:ascii="Arial" w:hAnsi="Arial" w:eastAsia="仿宋_GB2312" w:cs="Arial"/>
                <w:color w:val="auto"/>
                <w:sz w:val="30"/>
                <w:szCs w:val="30"/>
                <w:highlight w:val="none"/>
              </w:rPr>
            </w:pPr>
          </w:p>
        </w:tc>
        <w:tc>
          <w:tcPr>
            <w:tcW w:w="4252" w:type="dxa"/>
            <w:vAlign w:val="center"/>
          </w:tcPr>
          <w:p>
            <w:pPr>
              <w:pStyle w:val="19"/>
              <w:keepNext/>
              <w:spacing w:after="0" w:line="440" w:lineRule="exact"/>
              <w:ind w:left="63" w:right="63"/>
              <w:rPr>
                <w:rFonts w:ascii="Arial" w:hAnsi="Arial" w:eastAsia="仿宋_GB2312" w:cs="Arial"/>
                <w:color w:val="auto"/>
                <w:sz w:val="30"/>
                <w:szCs w:val="30"/>
                <w:highlight w:val="none"/>
              </w:rPr>
            </w:pPr>
          </w:p>
        </w:tc>
      </w:tr>
    </w:tbl>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br w:type="page"/>
      </w:r>
      <w:r>
        <w:rPr>
          <w:rFonts w:ascii="Arial" w:hAnsi="Arial" w:cs="Arial"/>
          <w:color w:val="auto"/>
          <w:highlight w:val="none"/>
        </w:rPr>
        <w:t>附件7：</w:t>
      </w:r>
    </w:p>
    <w:p>
      <w:pPr>
        <w:pStyle w:val="228"/>
        <w:ind w:firstLine="562"/>
        <w:jc w:val="center"/>
        <w:rPr>
          <w:rFonts w:ascii="Arial" w:hAnsi="Arial" w:cs="Arial"/>
          <w:b/>
          <w:bCs/>
          <w:color w:val="auto"/>
          <w:sz w:val="28"/>
          <w:szCs w:val="28"/>
          <w:highlight w:val="none"/>
        </w:rPr>
      </w:pPr>
      <w:r>
        <w:rPr>
          <w:rFonts w:ascii="Arial" w:hAnsi="Arial" w:cs="Arial"/>
          <w:b/>
          <w:bCs/>
          <w:color w:val="auto"/>
          <w:sz w:val="28"/>
          <w:szCs w:val="28"/>
          <w:highlight w:val="none"/>
        </w:rPr>
        <w:t>广西壮族自治区建设工程安全文明施工措施项目清单内容</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left w:val="single" w:color="auto" w:sz="12" w:space="0"/>
              <w:bottom w:val="single" w:color="auto" w:sz="4" w:space="0"/>
              <w:right w:val="single" w:color="auto" w:sz="4" w:space="0"/>
            </w:tcBorders>
            <w:vAlign w:val="center"/>
          </w:tcPr>
          <w:p>
            <w:pPr>
              <w:pStyle w:val="228"/>
              <w:ind w:firstLine="0" w:firstLineChars="0"/>
              <w:jc w:val="center"/>
              <w:rPr>
                <w:rFonts w:ascii="Arial" w:hAnsi="Arial" w:cs="Arial"/>
                <w:color w:val="auto"/>
                <w:szCs w:val="24"/>
                <w:highlight w:val="none"/>
              </w:rPr>
            </w:pPr>
            <w:r>
              <w:rPr>
                <w:rFonts w:ascii="Arial" w:hAnsi="Arial" w:cs="Arial"/>
                <w:color w:val="auto"/>
                <w:highlight w:val="none"/>
              </w:rPr>
              <w:t>类别</w:t>
            </w:r>
          </w:p>
        </w:tc>
        <w:tc>
          <w:tcPr>
            <w:tcW w:w="2070" w:type="dxa"/>
            <w:gridSpan w:val="2"/>
            <w:tcBorders>
              <w:top w:val="single" w:color="auto" w:sz="12"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szCs w:val="24"/>
                <w:highlight w:val="none"/>
              </w:rPr>
            </w:pPr>
            <w:r>
              <w:rPr>
                <w:rFonts w:ascii="Arial" w:hAnsi="Arial" w:cs="Arial"/>
                <w:color w:val="auto"/>
                <w:highlight w:val="none"/>
              </w:rPr>
              <w:t>项目名称</w:t>
            </w:r>
          </w:p>
        </w:tc>
        <w:tc>
          <w:tcPr>
            <w:tcW w:w="6645" w:type="dxa"/>
            <w:tcBorders>
              <w:top w:val="single" w:color="auto" w:sz="12"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szCs w:val="24"/>
                <w:highlight w:val="none"/>
              </w:rPr>
            </w:pPr>
            <w:r>
              <w:rPr>
                <w:rFonts w:ascii="Arial" w:hAnsi="Arial" w:cs="Arial"/>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文明施工与环境保护</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安全警示标志牌</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现场围挡</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1. 现场采用封闭围挡，高度不小于1.8m。</w:t>
            </w:r>
          </w:p>
          <w:p>
            <w:pPr>
              <w:pStyle w:val="228"/>
              <w:ind w:firstLine="0" w:firstLineChars="0"/>
              <w:rPr>
                <w:rFonts w:ascii="Arial" w:hAnsi="Arial" w:cs="Arial"/>
                <w:color w:val="auto"/>
                <w:highlight w:val="none"/>
              </w:rPr>
            </w:pPr>
            <w:r>
              <w:rPr>
                <w:rFonts w:ascii="Arial" w:hAnsi="Arial" w:cs="Arial"/>
                <w:color w:val="auto"/>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七牌二图</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企业标志</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场容场貌</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1. 道路畅通。</w:t>
            </w:r>
          </w:p>
          <w:p>
            <w:pPr>
              <w:pStyle w:val="228"/>
              <w:ind w:firstLine="0" w:firstLineChars="0"/>
              <w:rPr>
                <w:rFonts w:ascii="Arial" w:hAnsi="Arial" w:cs="Arial"/>
                <w:color w:val="auto"/>
                <w:highlight w:val="none"/>
              </w:rPr>
            </w:pPr>
            <w:r>
              <w:rPr>
                <w:rFonts w:ascii="Arial" w:hAnsi="Arial" w:cs="Arial"/>
                <w:color w:val="auto"/>
                <w:highlight w:val="none"/>
              </w:rPr>
              <w:t>2. 排水设施齐全畅通。</w:t>
            </w:r>
          </w:p>
          <w:p>
            <w:pPr>
              <w:pStyle w:val="228"/>
              <w:ind w:firstLine="0" w:firstLineChars="0"/>
              <w:rPr>
                <w:rFonts w:ascii="Arial" w:hAnsi="Arial" w:cs="Arial"/>
                <w:color w:val="auto"/>
                <w:highlight w:val="none"/>
              </w:rPr>
            </w:pPr>
            <w:r>
              <w:rPr>
                <w:rFonts w:ascii="Arial" w:hAnsi="Arial" w:cs="Arial"/>
                <w:color w:val="auto"/>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材料堆放</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numPr>
                <w:ilvl w:val="0"/>
                <w:numId w:val="2"/>
              </w:numPr>
              <w:ind w:firstLineChars="0"/>
              <w:rPr>
                <w:rFonts w:ascii="Arial" w:hAnsi="Arial" w:cs="Arial"/>
                <w:color w:val="auto"/>
                <w:highlight w:val="none"/>
              </w:rPr>
            </w:pPr>
            <w:r>
              <w:rPr>
                <w:rFonts w:ascii="Arial" w:hAnsi="Arial" w:cs="Arial"/>
                <w:color w:val="auto"/>
                <w:highlight w:val="none"/>
              </w:rPr>
              <w:t>材料、构件、料具等堆放时，应有名称、品种、规格等标牌。</w:t>
            </w:r>
          </w:p>
          <w:p>
            <w:pPr>
              <w:pStyle w:val="228"/>
              <w:ind w:firstLine="0" w:firstLineChars="0"/>
              <w:rPr>
                <w:rFonts w:ascii="Arial" w:hAnsi="Arial" w:cs="Arial"/>
                <w:color w:val="auto"/>
                <w:highlight w:val="none"/>
              </w:rPr>
            </w:pPr>
            <w:r>
              <w:rPr>
                <w:rFonts w:ascii="Arial" w:hAnsi="Arial" w:cs="Arial"/>
                <w:color w:val="auto"/>
                <w:highlight w:val="none"/>
              </w:rPr>
              <w:t>2. 水泥和其它易飞扬细颗粒建筑材料应封闭存放或采取覆盖等措施。</w:t>
            </w:r>
          </w:p>
          <w:p>
            <w:pPr>
              <w:pStyle w:val="228"/>
              <w:ind w:firstLine="0" w:firstLineChars="0"/>
              <w:rPr>
                <w:rFonts w:ascii="Arial" w:hAnsi="Arial" w:cs="Arial"/>
                <w:color w:val="auto"/>
                <w:highlight w:val="none"/>
              </w:rPr>
            </w:pPr>
            <w:r>
              <w:rPr>
                <w:rFonts w:ascii="Arial" w:hAnsi="Arial" w:cs="Arial"/>
                <w:color w:val="auto"/>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现场防火</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垃圾清运</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1. 施工现场应设置密闭式垃圾站，施工垃圾、生活垃圾应分类存放。</w:t>
            </w:r>
          </w:p>
          <w:p>
            <w:pPr>
              <w:pStyle w:val="228"/>
              <w:ind w:firstLine="0" w:firstLineChars="0"/>
              <w:rPr>
                <w:rFonts w:ascii="Arial" w:hAnsi="Arial" w:cs="Arial"/>
                <w:color w:val="auto"/>
                <w:highlight w:val="none"/>
              </w:rPr>
            </w:pPr>
            <w:r>
              <w:rPr>
                <w:rFonts w:ascii="Arial" w:hAnsi="Arial" w:cs="Arial"/>
                <w:color w:val="auto"/>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宣传栏、环保及不扰民措施</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临时设施</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现场办公生活设施</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1. 施工现场办公、生活区与作业区分开设置，保持安全距离。</w:t>
            </w:r>
          </w:p>
          <w:p>
            <w:pPr>
              <w:pStyle w:val="228"/>
              <w:ind w:firstLine="0" w:firstLineChars="0"/>
              <w:rPr>
                <w:rFonts w:ascii="Arial" w:hAnsi="Arial" w:cs="Arial"/>
                <w:color w:val="auto"/>
                <w:highlight w:val="none"/>
              </w:rPr>
            </w:pPr>
            <w:r>
              <w:rPr>
                <w:rFonts w:ascii="Arial" w:hAnsi="Arial" w:cs="Arial"/>
                <w:color w:val="auto"/>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r>
              <w:rPr>
                <w:rFonts w:ascii="Arial" w:hAnsi="Arial" w:cs="Arial"/>
                <w:color w:val="auto"/>
                <w:highlight w:val="none"/>
              </w:rPr>
              <w:t>施工现场</w:t>
            </w:r>
          </w:p>
          <w:p>
            <w:pPr>
              <w:pStyle w:val="228"/>
              <w:jc w:val="center"/>
              <w:rPr>
                <w:rFonts w:ascii="Arial" w:hAnsi="Arial" w:cs="Arial"/>
                <w:color w:val="auto"/>
                <w:highlight w:val="none"/>
              </w:rPr>
            </w:pPr>
            <w:r>
              <w:rPr>
                <w:rFonts w:ascii="Arial" w:hAnsi="Arial" w:cs="Arial"/>
                <w:color w:val="auto"/>
                <w:highlight w:val="none"/>
              </w:rPr>
              <w:t>临时用电</w:t>
            </w: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配电线路</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1. 按照TN-S系统要求配备五芯电缆、四芯电缆和三芯电缆。</w:t>
            </w:r>
          </w:p>
          <w:p>
            <w:pPr>
              <w:pStyle w:val="228"/>
              <w:ind w:firstLine="0" w:firstLineChars="0"/>
              <w:rPr>
                <w:rFonts w:ascii="Arial" w:hAnsi="Arial" w:cs="Arial"/>
                <w:color w:val="auto"/>
                <w:highlight w:val="none"/>
              </w:rPr>
            </w:pPr>
            <w:r>
              <w:rPr>
                <w:rFonts w:ascii="Arial" w:hAnsi="Arial" w:cs="Arial"/>
                <w:color w:val="auto"/>
                <w:highlight w:val="none"/>
              </w:rPr>
              <w:t>2. 按要求架设临时用电线路的电杆、横担、瓷夹、瓷瓶等，或电缆埋地的地沟。</w:t>
            </w:r>
          </w:p>
          <w:p>
            <w:pPr>
              <w:pStyle w:val="228"/>
              <w:ind w:firstLine="0" w:firstLineChars="0"/>
              <w:rPr>
                <w:rFonts w:ascii="Arial" w:hAnsi="Arial" w:cs="Arial"/>
                <w:color w:val="auto"/>
                <w:highlight w:val="none"/>
              </w:rPr>
            </w:pPr>
            <w:r>
              <w:rPr>
                <w:rFonts w:ascii="Arial" w:hAnsi="Arial" w:cs="Arial"/>
                <w:color w:val="auto"/>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配电箱开关箱</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1. 按三级配电要求，配备总配电箱、分配电箱、开关箱三类（铁质）标准电箱，开关箱应符合“一机、一箱、一闸、一漏”，三类电箱中的各类电器应是合格品。</w:t>
            </w:r>
          </w:p>
          <w:p>
            <w:pPr>
              <w:pStyle w:val="228"/>
              <w:ind w:firstLine="0" w:firstLineChars="0"/>
              <w:rPr>
                <w:rFonts w:ascii="Arial" w:hAnsi="Arial" w:cs="Arial"/>
                <w:color w:val="auto"/>
                <w:highlight w:val="none"/>
              </w:rPr>
            </w:pPr>
            <w:r>
              <w:rPr>
                <w:rFonts w:ascii="Arial" w:hAnsi="Arial" w:cs="Arial"/>
                <w:color w:val="auto"/>
                <w:highlight w:val="none"/>
              </w:rPr>
              <w:t>2. 按两级保护的要求，选取符合容量要求和质量合格的总配电箱和开关箱中的漏电保护器。</w:t>
            </w:r>
          </w:p>
          <w:p>
            <w:pPr>
              <w:pStyle w:val="228"/>
              <w:ind w:firstLine="0" w:firstLineChars="0"/>
              <w:rPr>
                <w:rFonts w:ascii="Arial" w:hAnsi="Arial" w:cs="Arial"/>
                <w:color w:val="auto"/>
                <w:highlight w:val="none"/>
              </w:rPr>
            </w:pPr>
            <w:r>
              <w:rPr>
                <w:rFonts w:ascii="Arial" w:hAnsi="Arial" w:cs="Arial"/>
                <w:color w:val="auto"/>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接地装置</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现场变配电装置</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tcBorders>
              <w:top w:val="single" w:color="auto" w:sz="4" w:space="0"/>
              <w:left w:val="single" w:color="auto" w:sz="12" w:space="0"/>
              <w:bottom w:val="single" w:color="auto" w:sz="4" w:space="0"/>
              <w:right w:val="single" w:color="auto" w:sz="4" w:space="0"/>
            </w:tcBorders>
            <w:vAlign w:val="center"/>
          </w:tcPr>
          <w:p>
            <w:pPr>
              <w:pStyle w:val="228"/>
              <w:ind w:firstLine="0" w:firstLineChars="0"/>
              <w:jc w:val="center"/>
              <w:rPr>
                <w:rFonts w:ascii="Arial" w:hAnsi="Arial" w:cs="Arial"/>
                <w:color w:val="auto"/>
                <w:szCs w:val="24"/>
                <w:highlight w:val="none"/>
              </w:rPr>
            </w:pPr>
            <w:r>
              <w:rPr>
                <w:rFonts w:ascii="Arial" w:hAnsi="Arial" w:cs="Arial"/>
                <w:color w:val="auto"/>
                <w:highlight w:val="none"/>
              </w:rPr>
              <w:t>类别</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szCs w:val="24"/>
                <w:highlight w:val="none"/>
              </w:rPr>
            </w:pPr>
            <w:r>
              <w:rPr>
                <w:rFonts w:ascii="Arial" w:hAnsi="Arial" w:cs="Arial"/>
                <w:color w:val="auto"/>
                <w:highlight w:val="none"/>
              </w:rPr>
              <w:t>项目名称</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jc w:val="center"/>
              <w:rPr>
                <w:rFonts w:ascii="Arial" w:hAnsi="Arial" w:cs="Arial"/>
                <w:color w:val="auto"/>
                <w:szCs w:val="24"/>
                <w:highlight w:val="none"/>
              </w:rPr>
            </w:pPr>
            <w:r>
              <w:rPr>
                <w:rFonts w:ascii="Arial" w:hAnsi="Arial" w:cs="Arial"/>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r>
              <w:rPr>
                <w:rFonts w:ascii="Arial" w:hAnsi="Arial" w:cs="Arial"/>
                <w:color w:val="auto"/>
                <w:highlight w:val="none"/>
              </w:rPr>
              <w:t>高处作业防护</w:t>
            </w: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楼层、屋面、阳台等临边</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通道口</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预留洞口</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电梯井口</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楼梯边</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垂直方向交叉作业</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高处作业</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基坑、物料平台</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安全防护用品</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tcBorders>
              <w:top w:val="single" w:color="auto" w:sz="4" w:space="0"/>
              <w:left w:val="single" w:color="auto" w:sz="12" w:space="0"/>
              <w:bottom w:val="single" w:color="auto" w:sz="12"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r>
              <w:rPr>
                <w:rFonts w:ascii="Arial" w:hAnsi="Arial" w:cs="Arial"/>
                <w:color w:val="auto"/>
                <w:highlight w:val="none"/>
              </w:rPr>
              <w:t>机械设备防护</w:t>
            </w: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中小型机械</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12" w:space="0"/>
              <w:right w:val="single" w:color="auto" w:sz="4" w:space="0"/>
            </w:tcBorders>
            <w:vAlign w:val="center"/>
          </w:tcPr>
          <w:p>
            <w:pPr>
              <w:pStyle w:val="228"/>
              <w:jc w:val="center"/>
              <w:rPr>
                <w:rFonts w:ascii="Arial" w:hAnsi="Arial" w:cs="Arial"/>
                <w:color w:val="auto"/>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pStyle w:val="228"/>
              <w:jc w:val="center"/>
              <w:rPr>
                <w:rFonts w:ascii="Arial" w:hAnsi="Arial" w:cs="Arial"/>
                <w:color w:val="auto"/>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垂直运输设备</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1. 垂直运输设备检测、检验、日常维护、保养等。</w:t>
            </w:r>
          </w:p>
          <w:p>
            <w:pPr>
              <w:pStyle w:val="228"/>
              <w:ind w:firstLine="0" w:firstLineChars="0"/>
              <w:rPr>
                <w:rFonts w:ascii="Arial" w:hAnsi="Arial" w:cs="Arial"/>
                <w:color w:val="auto"/>
                <w:highlight w:val="none"/>
              </w:rPr>
            </w:pPr>
            <w:r>
              <w:rPr>
                <w:rFonts w:ascii="Arial" w:hAnsi="Arial" w:cs="Arial"/>
                <w:color w:val="auto"/>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12" w:space="0"/>
              <w:bottom w:val="single" w:color="auto" w:sz="12"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专家论证审查</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12" w:space="0"/>
              <w:bottom w:val="single" w:color="auto" w:sz="12"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应急救援预案</w:t>
            </w:r>
          </w:p>
        </w:tc>
        <w:tc>
          <w:tcPr>
            <w:tcW w:w="6645" w:type="dxa"/>
            <w:tcBorders>
              <w:top w:val="single" w:color="auto" w:sz="4" w:space="0"/>
              <w:left w:val="single" w:color="auto" w:sz="4" w:space="0"/>
              <w:bottom w:val="single" w:color="auto" w:sz="4"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12" w:space="0"/>
              <w:right w:val="single" w:color="auto" w:sz="4" w:space="0"/>
            </w:tcBorders>
            <w:vAlign w:val="center"/>
          </w:tcPr>
          <w:p>
            <w:pPr>
              <w:pStyle w:val="228"/>
              <w:jc w:val="center"/>
              <w:rPr>
                <w:rFonts w:ascii="Arial" w:hAnsi="Arial" w:cs="Arial"/>
                <w:color w:val="auto"/>
                <w:highlight w:val="none"/>
              </w:rPr>
            </w:pPr>
          </w:p>
        </w:tc>
        <w:tc>
          <w:tcPr>
            <w:tcW w:w="2070" w:type="dxa"/>
            <w:gridSpan w:val="2"/>
            <w:tcBorders>
              <w:top w:val="single" w:color="auto" w:sz="4" w:space="0"/>
              <w:left w:val="single" w:color="auto" w:sz="4" w:space="0"/>
              <w:bottom w:val="single" w:color="auto" w:sz="12" w:space="0"/>
              <w:right w:val="single" w:color="auto" w:sz="4" w:space="0"/>
            </w:tcBorders>
            <w:vAlign w:val="center"/>
          </w:tcPr>
          <w:p>
            <w:pPr>
              <w:pStyle w:val="228"/>
              <w:ind w:firstLine="0" w:firstLineChars="0"/>
              <w:jc w:val="center"/>
              <w:rPr>
                <w:rFonts w:ascii="Arial" w:hAnsi="Arial" w:cs="Arial"/>
                <w:color w:val="auto"/>
                <w:highlight w:val="none"/>
              </w:rPr>
            </w:pPr>
            <w:r>
              <w:rPr>
                <w:rFonts w:ascii="Arial" w:hAnsi="Arial" w:cs="Arial"/>
                <w:color w:val="auto"/>
                <w:highlight w:val="none"/>
              </w:rPr>
              <w:t>非正常情况施工</w:t>
            </w:r>
          </w:p>
        </w:tc>
        <w:tc>
          <w:tcPr>
            <w:tcW w:w="6645" w:type="dxa"/>
            <w:tcBorders>
              <w:top w:val="single" w:color="auto" w:sz="4" w:space="0"/>
              <w:left w:val="single" w:color="auto" w:sz="4" w:space="0"/>
              <w:bottom w:val="single" w:color="auto" w:sz="12" w:space="0"/>
              <w:right w:val="single" w:color="auto" w:sz="12" w:space="0"/>
            </w:tcBorders>
            <w:vAlign w:val="center"/>
          </w:tcPr>
          <w:p>
            <w:pPr>
              <w:pStyle w:val="228"/>
              <w:ind w:firstLine="0" w:firstLineChars="0"/>
              <w:rPr>
                <w:rFonts w:ascii="Arial" w:hAnsi="Arial" w:cs="Arial"/>
                <w:color w:val="auto"/>
                <w:highlight w:val="none"/>
              </w:rPr>
            </w:pPr>
            <w:r>
              <w:rPr>
                <w:rFonts w:ascii="Arial" w:hAnsi="Arial" w:cs="Arial"/>
                <w:color w:val="auto"/>
                <w:highlight w:val="none"/>
              </w:rPr>
              <w:t>其他特殊情况下的防护费用，如：城市主干道、人流密集、河边等处施工及文物、古建筑、古树保护等。</w:t>
            </w:r>
          </w:p>
        </w:tc>
      </w:tr>
    </w:tbl>
    <w:p>
      <w:pPr>
        <w:pStyle w:val="228"/>
        <w:rPr>
          <w:rFonts w:ascii="Arial" w:hAnsi="Arial" w:cs="Arial"/>
          <w:color w:val="auto"/>
          <w:highlight w:val="none"/>
        </w:rPr>
      </w:pPr>
      <w:r>
        <w:rPr>
          <w:rFonts w:ascii="Arial" w:hAnsi="Arial" w:cs="Arial"/>
          <w:color w:val="auto"/>
          <w:highlight w:val="none"/>
        </w:rPr>
        <w:t>注：本表所列建设工程安全文明施工费，是依据《广西壮族自治区建设工程安全文明施工费使用管理细则》（桂建质[2015]16号）确定的。如法律法规和标准、规范修订，本表所列项目应按照修订后的法律法规和标准规范进行调整。</w:t>
      </w: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bookmarkStart w:id="549" w:name="_Toc267261701"/>
    </w:p>
    <w:p>
      <w:pPr>
        <w:pStyle w:val="228"/>
        <w:rPr>
          <w:rFonts w:ascii="Arial" w:hAnsi="Arial" w:cs="Arial"/>
          <w:color w:val="auto"/>
          <w:highlight w:val="none"/>
        </w:rPr>
        <w:sectPr>
          <w:pgSz w:w="11906" w:h="16838"/>
          <w:pgMar w:top="935" w:right="1106" w:bottom="1440" w:left="1260" w:header="851" w:footer="992" w:gutter="0"/>
          <w:cols w:space="720" w:num="1"/>
          <w:docGrid w:type="lines" w:linePitch="312" w:charSpace="0"/>
        </w:sectPr>
      </w:pPr>
    </w:p>
    <w:p>
      <w:pPr>
        <w:pStyle w:val="228"/>
        <w:rPr>
          <w:rFonts w:ascii="Arial" w:hAnsi="Arial" w:cs="Arial"/>
          <w:color w:val="auto"/>
          <w:highlight w:val="none"/>
        </w:rPr>
      </w:pPr>
      <w:r>
        <w:rPr>
          <w:rFonts w:ascii="Arial" w:hAnsi="Arial" w:cs="Arial"/>
          <w:color w:val="auto"/>
          <w:highlight w:val="none"/>
        </w:rPr>
        <w:t>附</w:t>
      </w:r>
      <w:bookmarkStart w:id="550" w:name="_Toc296891059"/>
      <w:bookmarkStart w:id="551" w:name="_Toc296891271"/>
      <w:bookmarkStart w:id="552" w:name="_Toc296503231"/>
      <w:bookmarkStart w:id="553" w:name="_Toc296944570"/>
      <w:bookmarkStart w:id="554" w:name="_Toc296346732"/>
      <w:bookmarkStart w:id="555" w:name="_Toc296347230"/>
      <w:r>
        <w:rPr>
          <w:rFonts w:ascii="Arial" w:hAnsi="Arial" w:cs="Arial"/>
          <w:color w:val="auto"/>
          <w:highlight w:val="none"/>
        </w:rPr>
        <w:t>件8：</w:t>
      </w:r>
      <w:bookmarkEnd w:id="549"/>
      <w:bookmarkEnd w:id="550"/>
      <w:bookmarkEnd w:id="551"/>
      <w:bookmarkEnd w:id="552"/>
      <w:bookmarkEnd w:id="553"/>
      <w:bookmarkEnd w:id="554"/>
      <w:bookmarkEnd w:id="555"/>
      <w:r>
        <w:rPr>
          <w:rFonts w:ascii="Arial" w:hAnsi="Arial" w:cs="Arial"/>
          <w:color w:val="auto"/>
          <w:highlight w:val="none"/>
        </w:rPr>
        <w:t>暂估价一览表</w:t>
      </w:r>
    </w:p>
    <w:p>
      <w:pPr>
        <w:pStyle w:val="228"/>
        <w:ind w:firstLine="422"/>
        <w:jc w:val="center"/>
        <w:rPr>
          <w:rFonts w:ascii="Arial" w:hAnsi="Arial" w:cs="Arial"/>
          <w:b/>
          <w:bCs/>
          <w:color w:val="auto"/>
          <w:highlight w:val="none"/>
        </w:rPr>
      </w:pPr>
      <w:r>
        <w:rPr>
          <w:rFonts w:ascii="Arial" w:hAnsi="Arial" w:cs="Arial"/>
          <w:b/>
          <w:bCs/>
          <w:color w:val="auto"/>
          <w:highlight w:val="none"/>
        </w:rPr>
        <w:t>8-1：材料暂估价表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序号</w:t>
            </w:r>
          </w:p>
        </w:tc>
        <w:tc>
          <w:tcPr>
            <w:tcW w:w="1984"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名称</w:t>
            </w:r>
          </w:p>
        </w:tc>
        <w:tc>
          <w:tcPr>
            <w:tcW w:w="851"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单位</w:t>
            </w:r>
          </w:p>
        </w:tc>
        <w:tc>
          <w:tcPr>
            <w:tcW w:w="774"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数量</w:t>
            </w:r>
          </w:p>
        </w:tc>
        <w:tc>
          <w:tcPr>
            <w:tcW w:w="1352"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单价（元）</w:t>
            </w:r>
          </w:p>
        </w:tc>
        <w:tc>
          <w:tcPr>
            <w:tcW w:w="1418"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合价（元）</w:t>
            </w:r>
          </w:p>
        </w:tc>
        <w:tc>
          <w:tcPr>
            <w:tcW w:w="1701" w:type="dxa"/>
            <w:tcBorders>
              <w:top w:val="single" w:color="auto" w:sz="12" w:space="0"/>
              <w:left w:val="single" w:color="auto" w:sz="6" w:space="0"/>
              <w:bottom w:val="double" w:color="auto" w:sz="6" w:space="0"/>
              <w:right w:val="single" w:color="auto" w:sz="12" w:space="0"/>
            </w:tcBorders>
          </w:tcPr>
          <w:p>
            <w:pPr>
              <w:pStyle w:val="228"/>
              <w:jc w:val="center"/>
              <w:rPr>
                <w:rFonts w:ascii="Arial" w:hAnsi="Arial" w:cs="Arial"/>
                <w:color w:val="auto"/>
                <w:highlight w:val="none"/>
              </w:rPr>
            </w:pPr>
            <w:r>
              <w:rPr>
                <w:rFonts w:ascii="Arial" w:hAnsi="Arial" w:cs="Arial"/>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984"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851"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774"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352"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418"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701" w:type="dxa"/>
            <w:tcBorders>
              <w:top w:val="double" w:color="auto" w:sz="6" w:space="0"/>
              <w:left w:val="single" w:color="auto" w:sz="6" w:space="0"/>
              <w:bottom w:val="single" w:color="auto" w:sz="6" w:space="0"/>
              <w:right w:val="single" w:color="auto" w:sz="12"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nil"/>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bl>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sectPr>
          <w:pgSz w:w="11906" w:h="16838"/>
          <w:pgMar w:top="935" w:right="1106" w:bottom="1440" w:left="1260" w:header="851" w:footer="992" w:gutter="0"/>
          <w:cols w:space="720" w:num="1"/>
          <w:docGrid w:type="lines" w:linePitch="312" w:charSpace="0"/>
        </w:sectPr>
      </w:pPr>
    </w:p>
    <w:p>
      <w:pPr>
        <w:pStyle w:val="228"/>
        <w:ind w:firstLine="422"/>
        <w:jc w:val="center"/>
        <w:rPr>
          <w:rFonts w:ascii="Arial" w:hAnsi="Arial" w:cs="Arial"/>
          <w:b/>
          <w:bCs/>
          <w:color w:val="auto"/>
          <w:highlight w:val="none"/>
        </w:rPr>
      </w:pPr>
      <w:r>
        <w:rPr>
          <w:rFonts w:ascii="Arial" w:hAnsi="Arial" w:cs="Arial"/>
          <w:b/>
          <w:bCs/>
          <w:color w:val="auto"/>
          <w:highlight w:val="none"/>
        </w:rPr>
        <w:t>8-2：工程设备暂估价表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序号</w:t>
            </w:r>
          </w:p>
        </w:tc>
        <w:tc>
          <w:tcPr>
            <w:tcW w:w="1984"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名称</w:t>
            </w:r>
          </w:p>
        </w:tc>
        <w:tc>
          <w:tcPr>
            <w:tcW w:w="851"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单位</w:t>
            </w:r>
          </w:p>
        </w:tc>
        <w:tc>
          <w:tcPr>
            <w:tcW w:w="774"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数量</w:t>
            </w:r>
          </w:p>
        </w:tc>
        <w:tc>
          <w:tcPr>
            <w:tcW w:w="1352"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单价（元）</w:t>
            </w:r>
          </w:p>
        </w:tc>
        <w:tc>
          <w:tcPr>
            <w:tcW w:w="1418" w:type="dxa"/>
            <w:tcBorders>
              <w:top w:val="single" w:color="auto" w:sz="12" w:space="0"/>
              <w:left w:val="single" w:color="auto" w:sz="6" w:space="0"/>
              <w:bottom w:val="doub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合价（元）</w:t>
            </w:r>
          </w:p>
        </w:tc>
        <w:tc>
          <w:tcPr>
            <w:tcW w:w="1701" w:type="dxa"/>
            <w:tcBorders>
              <w:top w:val="single" w:color="auto" w:sz="12" w:space="0"/>
              <w:left w:val="single" w:color="auto" w:sz="6" w:space="0"/>
              <w:bottom w:val="double" w:color="auto" w:sz="6" w:space="0"/>
              <w:right w:val="single" w:color="auto" w:sz="12"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984"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851"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774"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352"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418" w:type="dxa"/>
            <w:tcBorders>
              <w:top w:val="double" w:color="auto" w:sz="6" w:space="0"/>
              <w:left w:val="single" w:color="auto" w:sz="6" w:space="0"/>
              <w:bottom w:val="single" w:color="auto" w:sz="6" w:space="0"/>
              <w:right w:val="single" w:color="auto" w:sz="6"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c>
          <w:tcPr>
            <w:tcW w:w="1701" w:type="dxa"/>
            <w:tcBorders>
              <w:top w:val="double" w:color="auto" w:sz="6" w:space="0"/>
              <w:left w:val="single" w:color="auto" w:sz="6" w:space="0"/>
              <w:bottom w:val="single" w:color="auto" w:sz="6" w:space="0"/>
              <w:right w:val="single" w:color="auto" w:sz="12" w:space="0"/>
            </w:tcBorders>
          </w:tcPr>
          <w:p>
            <w:pPr>
              <w:pStyle w:val="228"/>
              <w:ind w:firstLine="0" w:firstLineChars="0"/>
              <w:jc w:val="center"/>
              <w:rPr>
                <w:rFonts w:ascii="Arial" w:hAnsi="Arial" w:cs="Arial"/>
                <w:color w:val="auto"/>
                <w:highlight w:val="none"/>
              </w:rPr>
            </w:pPr>
            <w:r>
              <w:rPr>
                <w:rFonts w:ascii="Arial" w:hAnsi="Arial" w:cs="Arial"/>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nil"/>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pPr>
              <w:pStyle w:val="228"/>
              <w:rPr>
                <w:rFonts w:ascii="Arial" w:hAnsi="Arial" w:cs="Arial"/>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pPr>
              <w:pStyle w:val="228"/>
              <w:rPr>
                <w:rFonts w:ascii="Arial" w:hAnsi="Arial" w:cs="Arial"/>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pPr>
              <w:pStyle w:val="228"/>
              <w:rPr>
                <w:rFonts w:ascii="Arial" w:hAnsi="Arial" w:cs="Arial"/>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pPr>
              <w:pStyle w:val="228"/>
              <w:rPr>
                <w:rFonts w:ascii="Arial" w:hAnsi="Arial" w:cs="Arial"/>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pPr>
              <w:pStyle w:val="228"/>
              <w:rPr>
                <w:rFonts w:ascii="Arial" w:hAnsi="Arial" w:cs="Arial"/>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pPr>
              <w:pStyle w:val="228"/>
              <w:rPr>
                <w:rFonts w:ascii="Arial" w:hAnsi="Arial" w:cs="Arial"/>
                <w:color w:val="auto"/>
                <w:highlight w:val="none"/>
              </w:rPr>
            </w:pPr>
          </w:p>
        </w:tc>
      </w:tr>
    </w:tbl>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ind w:firstLine="422"/>
        <w:jc w:val="center"/>
        <w:rPr>
          <w:rFonts w:ascii="Arial" w:hAnsi="Arial" w:cs="Arial"/>
          <w:b/>
          <w:bCs/>
          <w:color w:val="auto"/>
          <w:highlight w:val="none"/>
        </w:rPr>
      </w:pPr>
      <w:r>
        <w:rPr>
          <w:rFonts w:ascii="Arial" w:hAnsi="Arial" w:cs="Arial"/>
          <w:b/>
          <w:bCs/>
          <w:color w:val="auto"/>
          <w:highlight w:val="none"/>
        </w:rPr>
        <w:t>8-3：专业工程暂估价表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left w:val="single" w:color="auto" w:sz="12" w:space="0"/>
              <w:bottom w:val="double" w:color="auto" w:sz="6" w:space="0"/>
              <w:right w:val="single" w:color="auto" w:sz="6" w:space="0"/>
            </w:tcBorders>
          </w:tcPr>
          <w:p>
            <w:pPr>
              <w:pStyle w:val="228"/>
              <w:rPr>
                <w:rFonts w:ascii="Arial" w:hAnsi="Arial" w:cs="Arial"/>
                <w:color w:val="auto"/>
                <w:highlight w:val="none"/>
              </w:rPr>
            </w:pPr>
            <w:r>
              <w:rPr>
                <w:rFonts w:ascii="Arial" w:hAnsi="Arial" w:cs="Arial"/>
                <w:color w:val="auto"/>
                <w:highlight w:val="none"/>
              </w:rPr>
              <w:t>序号</w:t>
            </w:r>
          </w:p>
        </w:tc>
        <w:tc>
          <w:tcPr>
            <w:tcW w:w="1984" w:type="dxa"/>
            <w:tcBorders>
              <w:top w:val="single" w:color="auto" w:sz="12" w:space="0"/>
              <w:left w:val="single" w:color="auto" w:sz="6" w:space="0"/>
              <w:bottom w:val="double" w:color="auto" w:sz="6" w:space="0"/>
              <w:right w:val="single" w:color="auto" w:sz="6" w:space="0"/>
            </w:tcBorders>
          </w:tcPr>
          <w:p>
            <w:pPr>
              <w:pStyle w:val="228"/>
              <w:rPr>
                <w:rFonts w:ascii="Arial" w:hAnsi="Arial" w:cs="Arial"/>
                <w:color w:val="auto"/>
                <w:highlight w:val="none"/>
              </w:rPr>
            </w:pPr>
            <w:r>
              <w:rPr>
                <w:rFonts w:ascii="Arial" w:hAnsi="Arial" w:cs="Arial"/>
                <w:color w:val="auto"/>
                <w:highlight w:val="none"/>
              </w:rPr>
              <w:t>专业工程名称</w:t>
            </w:r>
          </w:p>
        </w:tc>
        <w:tc>
          <w:tcPr>
            <w:tcW w:w="4678" w:type="dxa"/>
            <w:tcBorders>
              <w:top w:val="single" w:color="auto" w:sz="12" w:space="0"/>
              <w:left w:val="single" w:color="auto" w:sz="6" w:space="0"/>
              <w:bottom w:val="double" w:color="auto" w:sz="6" w:space="0"/>
              <w:right w:val="single" w:color="auto" w:sz="6" w:space="0"/>
            </w:tcBorders>
          </w:tcPr>
          <w:p>
            <w:pPr>
              <w:pStyle w:val="228"/>
              <w:rPr>
                <w:rFonts w:ascii="Arial" w:hAnsi="Arial" w:cs="Arial"/>
                <w:color w:val="auto"/>
                <w:highlight w:val="none"/>
              </w:rPr>
            </w:pPr>
            <w:r>
              <w:rPr>
                <w:rFonts w:ascii="Arial" w:hAnsi="Arial" w:cs="Arial"/>
                <w:color w:val="auto"/>
                <w:highlight w:val="none"/>
              </w:rPr>
              <w:t>工程内容</w:t>
            </w:r>
          </w:p>
        </w:tc>
        <w:tc>
          <w:tcPr>
            <w:tcW w:w="1276" w:type="dxa"/>
            <w:tcBorders>
              <w:top w:val="single" w:color="auto" w:sz="12" w:space="0"/>
              <w:left w:val="single" w:color="auto" w:sz="6" w:space="0"/>
              <w:bottom w:val="double" w:color="auto" w:sz="6" w:space="0"/>
              <w:right w:val="single" w:color="auto" w:sz="12" w:space="0"/>
            </w:tcBorders>
          </w:tcPr>
          <w:p>
            <w:pPr>
              <w:pStyle w:val="228"/>
              <w:rPr>
                <w:rFonts w:ascii="Arial" w:hAnsi="Arial" w:cs="Arial"/>
                <w:color w:val="auto"/>
                <w:highlight w:val="none"/>
              </w:rPr>
            </w:pPr>
            <w:r>
              <w:rPr>
                <w:rFonts w:ascii="Arial" w:hAnsi="Arial" w:cs="Arial"/>
                <w:color w:val="auto"/>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r>
              <w:rPr>
                <w:rFonts w:ascii="Arial" w:hAnsi="Arial" w:cs="Arial"/>
                <w:color w:val="auto"/>
                <w:highlight w:val="none"/>
              </w:rPr>
              <w:t>无</w:t>
            </w:r>
          </w:p>
        </w:tc>
        <w:tc>
          <w:tcPr>
            <w:tcW w:w="1984" w:type="dxa"/>
            <w:tcBorders>
              <w:top w:val="doub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r>
              <w:rPr>
                <w:rFonts w:ascii="Arial" w:hAnsi="Arial" w:cs="Arial"/>
                <w:color w:val="auto"/>
                <w:highlight w:val="none"/>
              </w:rPr>
              <w:t>无</w:t>
            </w:r>
          </w:p>
        </w:tc>
        <w:tc>
          <w:tcPr>
            <w:tcW w:w="4678" w:type="dxa"/>
            <w:tcBorders>
              <w:top w:val="doub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r>
              <w:rPr>
                <w:rFonts w:ascii="Arial" w:hAnsi="Arial" w:cs="Arial"/>
                <w:color w:val="auto"/>
                <w:highlight w:val="none"/>
              </w:rPr>
              <w:t>无</w:t>
            </w:r>
          </w:p>
        </w:tc>
        <w:tc>
          <w:tcPr>
            <w:tcW w:w="1276" w:type="dxa"/>
            <w:tcBorders>
              <w:top w:val="doub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r>
              <w:rPr>
                <w:rFonts w:ascii="Arial" w:hAnsi="Arial" w:cs="Arial"/>
                <w:color w:val="auto"/>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nil"/>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nil"/>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nil"/>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pStyle w:val="228"/>
              <w:rPr>
                <w:rFonts w:ascii="Arial" w:hAnsi="Arial" w:cs="Arial"/>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4678" w:type="dxa"/>
            <w:tcBorders>
              <w:top w:val="single" w:color="auto" w:sz="6" w:space="0"/>
              <w:left w:val="single" w:color="auto" w:sz="6" w:space="0"/>
              <w:bottom w:val="single" w:color="auto" w:sz="6" w:space="0"/>
              <w:right w:val="single" w:color="auto" w:sz="6" w:space="0"/>
            </w:tcBorders>
          </w:tcPr>
          <w:p>
            <w:pPr>
              <w:pStyle w:val="228"/>
              <w:rPr>
                <w:rFonts w:ascii="Arial" w:hAnsi="Arial" w:cs="Arial"/>
                <w:color w:val="auto"/>
                <w:highlight w:val="none"/>
              </w:rPr>
            </w:pPr>
          </w:p>
        </w:tc>
        <w:tc>
          <w:tcPr>
            <w:tcW w:w="1276" w:type="dxa"/>
            <w:tcBorders>
              <w:top w:val="single" w:color="auto" w:sz="6" w:space="0"/>
              <w:left w:val="single" w:color="auto" w:sz="6" w:space="0"/>
              <w:bottom w:val="single" w:color="auto" w:sz="6" w:space="0"/>
              <w:right w:val="single" w:color="auto" w:sz="12" w:space="0"/>
            </w:tcBorders>
          </w:tcPr>
          <w:p>
            <w:pPr>
              <w:pStyle w:val="228"/>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tcPr>
          <w:p>
            <w:pPr>
              <w:pStyle w:val="228"/>
              <w:rPr>
                <w:rFonts w:ascii="Arial" w:hAnsi="Arial" w:cs="Arial"/>
                <w:color w:val="auto"/>
                <w:highlight w:val="none"/>
              </w:rPr>
            </w:pPr>
            <w:r>
              <w:rPr>
                <w:rFonts w:ascii="Arial" w:hAnsi="Arial" w:cs="Arial"/>
                <w:color w:val="auto"/>
                <w:highlight w:val="none"/>
              </w:rPr>
              <w:t>小计：</w:t>
            </w:r>
          </w:p>
        </w:tc>
      </w:tr>
    </w:tbl>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附件9：</w:t>
      </w:r>
    </w:p>
    <w:p>
      <w:pPr>
        <w:pStyle w:val="228"/>
        <w:ind w:firstLine="562"/>
        <w:jc w:val="center"/>
        <w:rPr>
          <w:rFonts w:ascii="Arial" w:hAnsi="Arial" w:cs="Arial"/>
          <w:b/>
          <w:bCs/>
          <w:color w:val="auto"/>
          <w:sz w:val="28"/>
          <w:szCs w:val="28"/>
          <w:highlight w:val="none"/>
        </w:rPr>
      </w:pPr>
      <w:r>
        <w:rPr>
          <w:rFonts w:ascii="Arial" w:hAnsi="Arial" w:cs="Arial"/>
          <w:b/>
          <w:bCs/>
          <w:color w:val="auto"/>
          <w:sz w:val="28"/>
          <w:szCs w:val="28"/>
          <w:highlight w:val="none"/>
        </w:rPr>
        <w:t>履约担保</w:t>
      </w:r>
    </w:p>
    <w:p>
      <w:pPr>
        <w:pStyle w:val="228"/>
        <w:ind w:firstLine="0" w:firstLineChars="0"/>
        <w:jc w:val="left"/>
        <w:rPr>
          <w:rFonts w:ascii="Arial" w:hAnsi="Arial" w:cs="Arial"/>
          <w:color w:val="auto"/>
          <w:highlight w:val="none"/>
        </w:rPr>
      </w:pPr>
      <w:r>
        <w:rPr>
          <w:rFonts w:ascii="Arial" w:hAnsi="Arial" w:cs="Arial"/>
          <w:color w:val="auto"/>
          <w:highlight w:val="none"/>
          <w:u w:val="single"/>
        </w:rPr>
        <w:t xml:space="preserve">                </w:t>
      </w:r>
      <w:r>
        <w:rPr>
          <w:rFonts w:ascii="Arial" w:hAnsi="Arial" w:cs="Arial"/>
          <w:color w:val="auto"/>
          <w:highlight w:val="none"/>
        </w:rPr>
        <w:t>（发包人名称）：</w:t>
      </w: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鉴于</w:t>
      </w:r>
      <w:r>
        <w:rPr>
          <w:rFonts w:ascii="Arial" w:hAnsi="Arial" w:cs="Arial"/>
          <w:color w:val="auto"/>
          <w:highlight w:val="none"/>
          <w:u w:val="single"/>
        </w:rPr>
        <w:t xml:space="preserve">                </w:t>
      </w:r>
      <w:r>
        <w:rPr>
          <w:rFonts w:ascii="Arial" w:hAnsi="Arial" w:cs="Arial"/>
          <w:color w:val="auto"/>
          <w:highlight w:val="none"/>
        </w:rPr>
        <w:t>（发包人名称，以下简称“发包人”）与</w:t>
      </w:r>
    </w:p>
    <w:p>
      <w:pPr>
        <w:pStyle w:val="228"/>
        <w:rPr>
          <w:rFonts w:ascii="Arial" w:hAnsi="Arial" w:cs="Arial"/>
          <w:color w:val="auto"/>
          <w:highlight w:val="none"/>
        </w:rPr>
      </w:pPr>
      <w:r>
        <w:rPr>
          <w:rFonts w:ascii="Arial" w:hAnsi="Arial" w:cs="Arial"/>
          <w:color w:val="auto"/>
          <w:highlight w:val="none"/>
        </w:rPr>
        <w:t xml:space="preserve"> </w:t>
      </w:r>
      <w:r>
        <w:rPr>
          <w:rFonts w:ascii="Arial" w:hAnsi="Arial" w:cs="Arial"/>
          <w:color w:val="auto"/>
          <w:highlight w:val="none"/>
          <w:u w:val="single"/>
        </w:rPr>
        <w:t xml:space="preserve">                           </w:t>
      </w:r>
      <w:r>
        <w:rPr>
          <w:rFonts w:ascii="Arial" w:hAnsi="Arial" w:cs="Arial"/>
          <w:color w:val="auto"/>
          <w:highlight w:val="none"/>
        </w:rPr>
        <w:t>（承包人名称）（以下称“承包人”）于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日就</w:t>
      </w:r>
      <w:r>
        <w:rPr>
          <w:rFonts w:ascii="Arial" w:hAnsi="Arial" w:cs="Arial"/>
          <w:color w:val="auto"/>
          <w:highlight w:val="none"/>
          <w:u w:val="single"/>
        </w:rPr>
        <w:t xml:space="preserve">                         </w:t>
      </w:r>
      <w:r>
        <w:rPr>
          <w:rFonts w:ascii="Arial" w:hAnsi="Arial" w:cs="Arial"/>
          <w:color w:val="auto"/>
          <w:highlight w:val="none"/>
        </w:rPr>
        <w:t xml:space="preserve">（工程名称）施工及有关事项协商一致共同签订《建设工程施工合同》。我方愿意无条件地、不可撤销地就承包人履行与你方签订的合同，向你方提供连带责任担保。 </w:t>
      </w:r>
    </w:p>
    <w:p>
      <w:pPr>
        <w:pStyle w:val="228"/>
        <w:rPr>
          <w:rFonts w:ascii="Arial" w:hAnsi="Arial" w:cs="Arial"/>
          <w:color w:val="auto"/>
          <w:highlight w:val="none"/>
        </w:rPr>
      </w:pPr>
      <w:r>
        <w:rPr>
          <w:rFonts w:ascii="Arial" w:hAnsi="Arial" w:cs="Arial"/>
          <w:color w:val="auto"/>
          <w:highlight w:val="none"/>
        </w:rPr>
        <w:t>1. 担保金额人民币（大写）                 元（¥             ）。</w:t>
      </w:r>
    </w:p>
    <w:p>
      <w:pPr>
        <w:pStyle w:val="228"/>
        <w:rPr>
          <w:rFonts w:ascii="Arial" w:hAnsi="Arial" w:cs="Arial"/>
          <w:color w:val="auto"/>
          <w:highlight w:val="none"/>
        </w:rPr>
      </w:pPr>
      <w:r>
        <w:rPr>
          <w:rFonts w:ascii="Arial" w:hAnsi="Arial" w:cs="Arial"/>
          <w:color w:val="auto"/>
          <w:highlight w:val="none"/>
        </w:rPr>
        <w:t>2. 担保有效期自你方与承包人签订的合同生效之日起至你方签发或应签发工程接收证书之日止，最迟不超过</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w:t>
      </w:r>
    </w:p>
    <w:p>
      <w:pPr>
        <w:pStyle w:val="228"/>
        <w:rPr>
          <w:rFonts w:ascii="Arial" w:hAnsi="Arial" w:cs="Arial"/>
          <w:color w:val="auto"/>
          <w:highlight w:val="none"/>
        </w:rPr>
      </w:pPr>
      <w:r>
        <w:rPr>
          <w:rFonts w:ascii="Arial" w:hAnsi="Arial" w:cs="Arial"/>
          <w:color w:val="auto"/>
          <w:highlight w:val="none"/>
        </w:rPr>
        <w:t>3. 在本担保有效期内，因承包人违反合同约定的义务给你方造成经济损失时，我方在收到你方以书面形式提出的在担保金额内的赔偿要求后，在7天内无条件支付。</w:t>
      </w:r>
    </w:p>
    <w:p>
      <w:pPr>
        <w:pStyle w:val="228"/>
        <w:rPr>
          <w:rFonts w:ascii="Arial" w:hAnsi="Arial" w:cs="Arial"/>
          <w:color w:val="auto"/>
          <w:highlight w:val="none"/>
        </w:rPr>
      </w:pPr>
      <w:r>
        <w:rPr>
          <w:rFonts w:ascii="Arial" w:hAnsi="Arial" w:cs="Arial"/>
          <w:color w:val="auto"/>
          <w:highlight w:val="none"/>
        </w:rPr>
        <w:t>4. 你方和承包人按合同约定变更合同时，我方承担本担保规定的义务不变。</w:t>
      </w:r>
    </w:p>
    <w:p>
      <w:pPr>
        <w:pStyle w:val="228"/>
        <w:rPr>
          <w:rFonts w:ascii="Arial" w:hAnsi="Arial" w:cs="Arial"/>
          <w:color w:val="auto"/>
          <w:highlight w:val="none"/>
        </w:rPr>
      </w:pPr>
      <w:r>
        <w:rPr>
          <w:rFonts w:ascii="Arial" w:hAnsi="Arial" w:cs="Arial"/>
          <w:color w:val="auto"/>
          <w:highlight w:val="none"/>
        </w:rPr>
        <w:t>5. 因本保函发生的纠纷，可由双方协商解决，协商不成的，任何一方均可提请</w:t>
      </w:r>
      <w:r>
        <w:rPr>
          <w:rFonts w:ascii="Arial" w:hAnsi="Arial" w:cs="Arial"/>
          <w:color w:val="auto"/>
          <w:highlight w:val="none"/>
          <w:u w:val="single"/>
        </w:rPr>
        <w:t xml:space="preserve">        </w:t>
      </w:r>
      <w:r>
        <w:rPr>
          <w:rFonts w:ascii="Arial" w:hAnsi="Arial" w:cs="Arial"/>
          <w:color w:val="auto"/>
          <w:highlight w:val="none"/>
        </w:rPr>
        <w:t>仲裁委员会仲裁。</w:t>
      </w:r>
    </w:p>
    <w:p>
      <w:pPr>
        <w:pStyle w:val="228"/>
        <w:rPr>
          <w:rFonts w:ascii="Arial" w:hAnsi="Arial" w:cs="Arial"/>
          <w:color w:val="auto"/>
          <w:highlight w:val="none"/>
        </w:rPr>
      </w:pPr>
      <w:r>
        <w:rPr>
          <w:rFonts w:ascii="Arial" w:hAnsi="Arial" w:cs="Arial"/>
          <w:color w:val="auto"/>
          <w:highlight w:val="none"/>
        </w:rPr>
        <w:t>6. 本保函自我方法定代表人（或其授权代理人）签字并加盖公章之日起生效。</w:t>
      </w: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担 保 人：                           （盖单位章）</w:t>
      </w:r>
    </w:p>
    <w:p>
      <w:pPr>
        <w:pStyle w:val="228"/>
        <w:rPr>
          <w:rFonts w:ascii="Arial" w:hAnsi="Arial" w:cs="Arial"/>
          <w:color w:val="auto"/>
          <w:highlight w:val="none"/>
        </w:rPr>
      </w:pPr>
      <w:r>
        <w:rPr>
          <w:rFonts w:ascii="Arial" w:hAnsi="Arial" w:cs="Arial"/>
          <w:color w:val="auto"/>
          <w:highlight w:val="none"/>
        </w:rPr>
        <w:t>法定代表人或其委托代理人：</w:t>
      </w:r>
      <w:r>
        <w:rPr>
          <w:rFonts w:ascii="Arial" w:hAnsi="Arial" w:cs="Arial"/>
          <w:color w:val="auto"/>
          <w:highlight w:val="none"/>
          <w:u w:val="single"/>
        </w:rPr>
        <w:t xml:space="preserve">               </w:t>
      </w:r>
      <w:r>
        <w:rPr>
          <w:rFonts w:ascii="Arial" w:hAnsi="Arial" w:cs="Arial"/>
          <w:color w:val="auto"/>
          <w:highlight w:val="none"/>
        </w:rPr>
        <w:t>（签字）</w:t>
      </w:r>
    </w:p>
    <w:p>
      <w:pPr>
        <w:pStyle w:val="228"/>
        <w:rPr>
          <w:rFonts w:ascii="Arial" w:hAnsi="Arial" w:cs="Arial"/>
          <w:color w:val="auto"/>
          <w:highlight w:val="none"/>
        </w:rPr>
      </w:pPr>
      <w:r>
        <w:rPr>
          <w:rFonts w:ascii="Arial" w:hAnsi="Arial" w:cs="Arial"/>
          <w:color w:val="auto"/>
          <w:highlight w:val="none"/>
        </w:rPr>
        <w:t xml:space="preserve">地    址：                                      </w:t>
      </w:r>
    </w:p>
    <w:p>
      <w:pPr>
        <w:pStyle w:val="228"/>
        <w:rPr>
          <w:rFonts w:ascii="Arial" w:hAnsi="Arial" w:cs="Arial"/>
          <w:color w:val="auto"/>
          <w:highlight w:val="none"/>
        </w:rPr>
      </w:pPr>
      <w:r>
        <w:rPr>
          <w:rFonts w:ascii="Arial" w:hAnsi="Arial" w:cs="Arial"/>
          <w:color w:val="auto"/>
          <w:highlight w:val="none"/>
        </w:rPr>
        <w:t xml:space="preserve">邮政编码：                                      </w:t>
      </w:r>
    </w:p>
    <w:p>
      <w:pPr>
        <w:pStyle w:val="228"/>
        <w:rPr>
          <w:rFonts w:ascii="Arial" w:hAnsi="Arial" w:cs="Arial"/>
          <w:color w:val="auto"/>
          <w:highlight w:val="none"/>
        </w:rPr>
      </w:pPr>
      <w:r>
        <w:rPr>
          <w:rFonts w:ascii="Arial" w:hAnsi="Arial" w:cs="Arial"/>
          <w:color w:val="auto"/>
          <w:highlight w:val="none"/>
        </w:rPr>
        <w:t xml:space="preserve">电    话：                                      </w:t>
      </w:r>
    </w:p>
    <w:p>
      <w:pPr>
        <w:pStyle w:val="228"/>
        <w:rPr>
          <w:rFonts w:ascii="Arial" w:hAnsi="Arial" w:cs="Arial"/>
          <w:color w:val="auto"/>
          <w:highlight w:val="none"/>
        </w:rPr>
      </w:pPr>
      <w:r>
        <w:rPr>
          <w:rFonts w:ascii="Arial" w:hAnsi="Arial" w:cs="Arial"/>
          <w:color w:val="auto"/>
          <w:highlight w:val="none"/>
        </w:rPr>
        <w:t xml:space="preserve">传    真：                                      </w:t>
      </w: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 xml:space="preserve">                          年        月        日</w:t>
      </w: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附件10：</w:t>
      </w:r>
    </w:p>
    <w:p>
      <w:pPr>
        <w:pStyle w:val="228"/>
        <w:rPr>
          <w:rFonts w:ascii="Arial" w:hAnsi="Arial" w:cs="Arial"/>
          <w:color w:val="auto"/>
          <w:highlight w:val="none"/>
        </w:rPr>
      </w:pPr>
    </w:p>
    <w:p>
      <w:pPr>
        <w:pStyle w:val="228"/>
        <w:ind w:firstLine="482"/>
        <w:jc w:val="center"/>
        <w:rPr>
          <w:rFonts w:ascii="Arial" w:hAnsi="Arial" w:cs="Arial"/>
          <w:b/>
          <w:bCs/>
          <w:color w:val="auto"/>
          <w:sz w:val="24"/>
          <w:szCs w:val="24"/>
          <w:highlight w:val="none"/>
        </w:rPr>
      </w:pPr>
      <w:r>
        <w:rPr>
          <w:rFonts w:ascii="Arial" w:hAnsi="Arial" w:cs="Arial"/>
          <w:b/>
          <w:bCs/>
          <w:color w:val="auto"/>
          <w:sz w:val="24"/>
          <w:szCs w:val="24"/>
          <w:highlight w:val="none"/>
        </w:rPr>
        <w:t>履约保函</w:t>
      </w:r>
    </w:p>
    <w:p>
      <w:pPr>
        <w:pStyle w:val="228"/>
        <w:ind w:firstLine="482"/>
        <w:jc w:val="center"/>
        <w:rPr>
          <w:rFonts w:ascii="Arial" w:hAnsi="Arial" w:cs="Arial"/>
          <w:b/>
          <w:bCs/>
          <w:color w:val="auto"/>
          <w:sz w:val="24"/>
          <w:szCs w:val="24"/>
          <w:highlight w:val="none"/>
        </w:rPr>
      </w:pPr>
      <w:r>
        <w:rPr>
          <w:rFonts w:ascii="Arial" w:hAnsi="Arial" w:cs="Arial"/>
          <w:b/>
          <w:bCs/>
          <w:color w:val="auto"/>
          <w:sz w:val="24"/>
          <w:szCs w:val="24"/>
          <w:highlight w:val="none"/>
        </w:rPr>
        <w:t>（独立保函）</w:t>
      </w:r>
    </w:p>
    <w:p>
      <w:pPr>
        <w:pStyle w:val="228"/>
        <w:rPr>
          <w:rFonts w:ascii="Arial" w:hAnsi="Arial" w:cs="Arial"/>
          <w:color w:val="auto"/>
          <w:highlight w:val="none"/>
        </w:rPr>
      </w:pPr>
      <w:r>
        <w:rPr>
          <w:rFonts w:ascii="Arial" w:hAnsi="Arial" w:cs="Arial"/>
          <w:color w:val="auto"/>
          <w:highlight w:val="none"/>
        </w:rPr>
        <w:t xml:space="preserve">编号：           </w:t>
      </w:r>
    </w:p>
    <w:p>
      <w:pPr>
        <w:pStyle w:val="228"/>
        <w:rPr>
          <w:rFonts w:ascii="Arial" w:hAnsi="Arial" w:cs="Arial"/>
          <w:color w:val="auto"/>
          <w:highlight w:val="none"/>
        </w:rPr>
      </w:pPr>
      <w:r>
        <w:rPr>
          <w:rFonts w:ascii="Arial" w:hAnsi="Arial" w:cs="Arial"/>
          <w:color w:val="auto"/>
          <w:highlight w:val="none"/>
        </w:rPr>
        <w:t>申请人：</w:t>
      </w:r>
    </w:p>
    <w:p>
      <w:pPr>
        <w:pStyle w:val="228"/>
        <w:rPr>
          <w:rFonts w:ascii="Arial" w:hAnsi="Arial" w:cs="Arial"/>
          <w:color w:val="auto"/>
          <w:highlight w:val="none"/>
        </w:rPr>
      </w:pPr>
      <w:r>
        <w:rPr>
          <w:rFonts w:ascii="Arial" w:hAnsi="Arial" w:cs="Arial"/>
          <w:color w:val="auto"/>
          <w:highlight w:val="none"/>
        </w:rPr>
        <w:t xml:space="preserve">  地址：</w:t>
      </w:r>
    </w:p>
    <w:p>
      <w:pPr>
        <w:pStyle w:val="228"/>
        <w:rPr>
          <w:rFonts w:ascii="Arial" w:hAnsi="Arial" w:cs="Arial"/>
          <w:color w:val="auto"/>
          <w:highlight w:val="none"/>
        </w:rPr>
      </w:pPr>
      <w:r>
        <w:rPr>
          <w:rFonts w:ascii="Arial" w:hAnsi="Arial" w:cs="Arial"/>
          <w:color w:val="auto"/>
          <w:highlight w:val="none"/>
        </w:rPr>
        <w:t>受益人：</w:t>
      </w:r>
    </w:p>
    <w:p>
      <w:pPr>
        <w:pStyle w:val="228"/>
        <w:rPr>
          <w:rFonts w:ascii="Arial" w:hAnsi="Arial" w:cs="Arial"/>
          <w:color w:val="auto"/>
          <w:highlight w:val="none"/>
        </w:rPr>
      </w:pPr>
      <w:r>
        <w:rPr>
          <w:rFonts w:ascii="Arial" w:hAnsi="Arial" w:cs="Arial"/>
          <w:color w:val="auto"/>
          <w:highlight w:val="none"/>
        </w:rPr>
        <w:t xml:space="preserve">  地址：</w:t>
      </w:r>
    </w:p>
    <w:p>
      <w:pPr>
        <w:pStyle w:val="228"/>
        <w:rPr>
          <w:rFonts w:ascii="Arial" w:hAnsi="Arial" w:cs="Arial"/>
          <w:color w:val="auto"/>
          <w:highlight w:val="none"/>
        </w:rPr>
      </w:pPr>
      <w:r>
        <w:rPr>
          <w:rFonts w:ascii="Arial" w:hAnsi="Arial" w:cs="Arial"/>
          <w:color w:val="auto"/>
          <w:highlight w:val="none"/>
        </w:rPr>
        <w:t>开立人：</w:t>
      </w:r>
    </w:p>
    <w:p>
      <w:pPr>
        <w:pStyle w:val="228"/>
        <w:rPr>
          <w:rFonts w:ascii="Arial" w:hAnsi="Arial" w:cs="Arial"/>
          <w:color w:val="auto"/>
          <w:highlight w:val="none"/>
        </w:rPr>
      </w:pPr>
      <w:r>
        <w:rPr>
          <w:rFonts w:ascii="Arial" w:hAnsi="Arial" w:cs="Arial"/>
          <w:color w:val="auto"/>
          <w:highlight w:val="none"/>
        </w:rPr>
        <w:t xml:space="preserve">  地址：</w:t>
      </w:r>
    </w:p>
    <w:p>
      <w:pPr>
        <w:pStyle w:val="228"/>
        <w:rPr>
          <w:rFonts w:ascii="Arial" w:hAnsi="Arial" w:cs="Arial"/>
          <w:color w:val="auto"/>
          <w:highlight w:val="none"/>
        </w:rPr>
      </w:pP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 xml:space="preserve">              （受益人名称）： </w:t>
      </w:r>
    </w:p>
    <w:p>
      <w:pPr>
        <w:pStyle w:val="228"/>
        <w:rPr>
          <w:rFonts w:ascii="Arial" w:hAnsi="Arial" w:cs="Arial"/>
          <w:color w:val="auto"/>
          <w:highlight w:val="none"/>
        </w:rPr>
      </w:pPr>
      <w:r>
        <w:rPr>
          <w:rFonts w:ascii="Arial" w:hAnsi="Arial" w:cs="Arial"/>
          <w:color w:val="auto"/>
          <w:highlight w:val="none"/>
        </w:rPr>
        <w:t>鉴于</w:t>
      </w:r>
      <w:r>
        <w:rPr>
          <w:rFonts w:ascii="Arial" w:hAnsi="Arial" w:cs="Arial"/>
          <w:color w:val="auto"/>
          <w:highlight w:val="none"/>
          <w:u w:val="single"/>
        </w:rPr>
        <w:t xml:space="preserve">        </w:t>
      </w:r>
      <w:r>
        <w:rPr>
          <w:rFonts w:ascii="Arial" w:hAnsi="Arial" w:cs="Arial"/>
          <w:color w:val="auto"/>
          <w:highlight w:val="none"/>
        </w:rPr>
        <w:t>（以下简称“受益人”）与</w:t>
      </w:r>
      <w:r>
        <w:rPr>
          <w:rFonts w:ascii="Arial" w:hAnsi="Arial" w:cs="Arial"/>
          <w:color w:val="auto"/>
          <w:highlight w:val="none"/>
          <w:u w:val="single"/>
        </w:rPr>
        <w:t xml:space="preserve">         </w:t>
      </w:r>
      <w:r>
        <w:rPr>
          <w:rFonts w:ascii="Arial" w:hAnsi="Arial" w:cs="Arial"/>
          <w:color w:val="auto"/>
          <w:highlight w:val="none"/>
        </w:rPr>
        <w:t>（以下简称“申请人”）于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日就</w:t>
      </w:r>
      <w:r>
        <w:rPr>
          <w:rFonts w:ascii="Arial" w:hAnsi="Arial" w:cs="Arial"/>
          <w:color w:val="auto"/>
          <w:highlight w:val="none"/>
          <w:u w:val="single"/>
        </w:rPr>
        <w:t xml:space="preserve">           </w:t>
      </w:r>
      <w:r>
        <w:rPr>
          <w:rFonts w:ascii="Arial" w:hAnsi="Arial" w:cs="Arial"/>
          <w:color w:val="auto"/>
          <w:highlight w:val="none"/>
        </w:rPr>
        <w:t>工程（以下简称“本工程”）施工和有关事项协商一致共同签订</w:t>
      </w:r>
      <w:r>
        <w:rPr>
          <w:rFonts w:ascii="Arial" w:hAnsi="Arial" w:cs="Arial"/>
          <w:color w:val="auto"/>
          <w:highlight w:val="none"/>
          <w:u w:val="single"/>
        </w:rPr>
        <w:t>《        》</w:t>
      </w:r>
      <w:r>
        <w:rPr>
          <w:rFonts w:ascii="Arial" w:hAnsi="Arial" w:cs="Arial"/>
          <w:color w:val="auto"/>
          <w:highlight w:val="none"/>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pPr>
        <w:pStyle w:val="228"/>
        <w:rPr>
          <w:rFonts w:ascii="Arial" w:hAnsi="Arial" w:cs="Arial"/>
          <w:color w:val="auto"/>
          <w:highlight w:val="none"/>
        </w:rPr>
      </w:pPr>
      <w:r>
        <w:rPr>
          <w:rFonts w:ascii="Arial" w:hAnsi="Arial" w:cs="Arial"/>
          <w:color w:val="auto"/>
          <w:highlight w:val="none"/>
        </w:rPr>
        <w:t>一、本保函担保范围：承包人未按照基础合同的约定履行义务，应当向贵方承担的违约责任和赔偿因此造成的损失、利息、律师费、诉讼费用等实现债权的费用。</w:t>
      </w:r>
    </w:p>
    <w:p>
      <w:pPr>
        <w:pStyle w:val="228"/>
        <w:rPr>
          <w:rFonts w:ascii="Arial" w:hAnsi="Arial" w:cs="Arial"/>
          <w:color w:val="auto"/>
          <w:highlight w:val="none"/>
        </w:rPr>
      </w:pPr>
      <w:r>
        <w:rPr>
          <w:rFonts w:ascii="Arial" w:hAnsi="Arial" w:cs="Arial"/>
          <w:color w:val="auto"/>
          <w:highlight w:val="none"/>
        </w:rPr>
        <w:t>二、本保函担保金额最高不超过人民币（大写）</w:t>
      </w:r>
      <w:r>
        <w:rPr>
          <w:rFonts w:ascii="Arial" w:hAnsi="Arial" w:cs="Arial"/>
          <w:color w:val="auto"/>
          <w:highlight w:val="none"/>
          <w:u w:val="single"/>
        </w:rPr>
        <w:t xml:space="preserve">          </w:t>
      </w:r>
      <w:r>
        <w:rPr>
          <w:rFonts w:ascii="Arial" w:hAnsi="Arial" w:cs="Arial"/>
          <w:color w:val="auto"/>
          <w:highlight w:val="none"/>
        </w:rPr>
        <w:t>元（¥</w:t>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三、本保函有效期自开立之日起至基础合同约定的缺陷责任期后</w:t>
      </w:r>
      <w:r>
        <w:rPr>
          <w:rFonts w:ascii="Arial" w:hAnsi="Arial" w:cs="Arial"/>
          <w:color w:val="auto"/>
          <w:highlight w:val="none"/>
          <w:u w:val="single"/>
        </w:rPr>
        <w:t xml:space="preserve">   </w:t>
      </w:r>
      <w:r>
        <w:rPr>
          <w:rFonts w:ascii="Arial" w:hAnsi="Arial" w:cs="Arial"/>
          <w:color w:val="auto"/>
          <w:highlight w:val="none"/>
        </w:rPr>
        <w:t>日止，最迟不超过</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 xml:space="preserve">日。 </w:t>
      </w:r>
    </w:p>
    <w:p>
      <w:pPr>
        <w:pStyle w:val="228"/>
        <w:rPr>
          <w:rFonts w:ascii="Arial" w:hAnsi="Arial" w:cs="Arial"/>
          <w:color w:val="auto"/>
          <w:highlight w:val="none"/>
        </w:rPr>
      </w:pPr>
      <w:r>
        <w:rPr>
          <w:rFonts w:ascii="Arial" w:hAnsi="Arial" w:cs="Arial"/>
          <w:color w:val="auto"/>
          <w:highlight w:val="none"/>
        </w:rPr>
        <w:t>四、我方承诺，在收到受益人发来的书面付款通知后的</w:t>
      </w:r>
      <w:r>
        <w:rPr>
          <w:rFonts w:ascii="Arial" w:hAnsi="Arial" w:cs="Arial"/>
          <w:color w:val="auto"/>
          <w:highlight w:val="none"/>
          <w:u w:val="single"/>
        </w:rPr>
        <w:t xml:space="preserve">    </w:t>
      </w:r>
      <w:r>
        <w:rPr>
          <w:rFonts w:ascii="Arial" w:hAnsi="Arial" w:cs="Arial"/>
          <w:color w:val="auto"/>
          <w:highlight w:val="none"/>
        </w:rPr>
        <w:t>日内无条件支付，前述书面付款通知即为付款要求之单据，且应满足以下要求：</w:t>
      </w:r>
    </w:p>
    <w:p>
      <w:pPr>
        <w:pStyle w:val="228"/>
        <w:rPr>
          <w:rFonts w:ascii="Arial" w:hAnsi="Arial" w:cs="Arial"/>
          <w:color w:val="auto"/>
          <w:highlight w:val="none"/>
        </w:rPr>
      </w:pPr>
      <w:r>
        <w:rPr>
          <w:rFonts w:ascii="Arial" w:hAnsi="Arial" w:cs="Arial"/>
          <w:color w:val="auto"/>
          <w:highlight w:val="none"/>
        </w:rPr>
        <w:t>（1）付款通知到达的日期在本保函的有效期内；</w:t>
      </w:r>
    </w:p>
    <w:p>
      <w:pPr>
        <w:pStyle w:val="228"/>
        <w:rPr>
          <w:rFonts w:ascii="Arial" w:hAnsi="Arial" w:cs="Arial"/>
          <w:color w:val="auto"/>
          <w:highlight w:val="none"/>
        </w:rPr>
      </w:pPr>
      <w:r>
        <w:rPr>
          <w:rFonts w:ascii="Arial" w:hAnsi="Arial" w:cs="Arial"/>
          <w:color w:val="auto"/>
          <w:highlight w:val="none"/>
        </w:rPr>
        <w:t>（2）载明要求支付的金额；</w:t>
      </w:r>
    </w:p>
    <w:p>
      <w:pPr>
        <w:pStyle w:val="228"/>
        <w:rPr>
          <w:rFonts w:ascii="Arial" w:hAnsi="Arial" w:cs="Arial"/>
          <w:color w:val="auto"/>
          <w:highlight w:val="none"/>
        </w:rPr>
      </w:pPr>
      <w:r>
        <w:rPr>
          <w:rFonts w:ascii="Arial" w:hAnsi="Arial" w:cs="Arial"/>
          <w:color w:val="auto"/>
          <w:highlight w:val="none"/>
        </w:rPr>
        <w:t>（3）载明申请人违反合同义务的条款和内容；</w:t>
      </w:r>
    </w:p>
    <w:p>
      <w:pPr>
        <w:pStyle w:val="228"/>
        <w:rPr>
          <w:rFonts w:ascii="Arial" w:hAnsi="Arial" w:cs="Arial"/>
          <w:color w:val="auto"/>
          <w:highlight w:val="none"/>
        </w:rPr>
      </w:pPr>
      <w:r>
        <w:rPr>
          <w:rFonts w:ascii="Arial" w:hAnsi="Arial" w:cs="Arial"/>
          <w:color w:val="auto"/>
          <w:highlight w:val="none"/>
        </w:rPr>
        <w:t>（4）声明不存在合同文件约定或我国法律规定免除申请人或开立人支付责任的情形；</w:t>
      </w:r>
    </w:p>
    <w:p>
      <w:pPr>
        <w:pStyle w:val="228"/>
        <w:rPr>
          <w:rFonts w:ascii="Arial" w:hAnsi="Arial" w:cs="Arial"/>
          <w:color w:val="auto"/>
          <w:highlight w:val="none"/>
        </w:rPr>
      </w:pPr>
      <w:r>
        <w:rPr>
          <w:rFonts w:ascii="Arial" w:hAnsi="Arial" w:cs="Arial"/>
          <w:color w:val="auto"/>
          <w:highlight w:val="none"/>
        </w:rPr>
        <w:t>（5）付款通知应在本保函有效期内到达的地址是：</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受益人发出的书面付款通知应由其为鉴明受益人法定代表人（负责人）或授权代理人签字并加盖公章。</w:t>
      </w:r>
    </w:p>
    <w:p>
      <w:pPr>
        <w:pStyle w:val="228"/>
        <w:rPr>
          <w:rFonts w:ascii="Arial" w:hAnsi="Arial" w:cs="Arial"/>
          <w:color w:val="auto"/>
          <w:highlight w:val="none"/>
        </w:rPr>
      </w:pPr>
      <w:r>
        <w:rPr>
          <w:rFonts w:ascii="Arial" w:hAnsi="Arial" w:cs="Arial"/>
          <w:color w:val="auto"/>
          <w:highlight w:val="none"/>
        </w:rPr>
        <w:t xml:space="preserve">五、本保函项下的权利不得转让，不得设定担保。贵方未经我方书面同意转 让本保函或其项下任何权利，对我方不发生法律效力。 </w:t>
      </w:r>
    </w:p>
    <w:p>
      <w:pPr>
        <w:pStyle w:val="228"/>
        <w:rPr>
          <w:rFonts w:ascii="Arial" w:hAnsi="Arial" w:cs="Arial"/>
          <w:color w:val="auto"/>
          <w:highlight w:val="none"/>
        </w:rPr>
      </w:pPr>
      <w:r>
        <w:rPr>
          <w:rFonts w:ascii="Arial" w:hAnsi="Arial" w:cs="Arial"/>
          <w:color w:val="auto"/>
          <w:highlight w:val="none"/>
        </w:rPr>
        <w:t xml:space="preserve">六、与本保函有关的基础合同不成立、不生效、无效、被撤销、被解除，不影响本保函的独立有效。 </w:t>
      </w:r>
    </w:p>
    <w:p>
      <w:pPr>
        <w:pStyle w:val="228"/>
        <w:rPr>
          <w:rFonts w:ascii="Arial" w:hAnsi="Arial" w:cs="Arial"/>
          <w:color w:val="auto"/>
          <w:highlight w:val="none"/>
        </w:rPr>
      </w:pPr>
      <w:r>
        <w:rPr>
          <w:rFonts w:ascii="Arial" w:hAnsi="Arial" w:cs="Arial"/>
          <w:color w:val="auto"/>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228"/>
        <w:rPr>
          <w:rFonts w:ascii="Arial" w:hAnsi="Arial" w:cs="Arial"/>
          <w:color w:val="auto"/>
          <w:highlight w:val="none"/>
        </w:rPr>
      </w:pPr>
      <w:r>
        <w:rPr>
          <w:rFonts w:ascii="Arial" w:hAnsi="Arial" w:cs="Arial"/>
          <w:color w:val="auto"/>
          <w:highlight w:val="none"/>
        </w:rPr>
        <w:t>八、本保函适用的法律为中华人民共和国法律，争议裁判管辖地为中华人民共和国</w:t>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 xml:space="preserve">九、本保函自我方法定代表人或授权代表签字并加盖公章之日起生效。 </w:t>
      </w:r>
    </w:p>
    <w:p>
      <w:pPr>
        <w:pStyle w:val="228"/>
        <w:rPr>
          <w:rFonts w:ascii="Arial" w:hAnsi="Arial" w:cs="Arial"/>
          <w:color w:val="auto"/>
          <w:highlight w:val="none"/>
        </w:rPr>
      </w:pPr>
      <w:r>
        <w:rPr>
          <w:rFonts w:ascii="Arial" w:hAnsi="Arial" w:cs="Arial"/>
          <w:color w:val="auto"/>
          <w:highlight w:val="none"/>
        </w:rPr>
        <w:t xml:space="preserve">开 立 人：                              （公章） </w:t>
      </w:r>
    </w:p>
    <w:p>
      <w:pPr>
        <w:pStyle w:val="228"/>
        <w:rPr>
          <w:rFonts w:ascii="Arial" w:hAnsi="Arial" w:cs="Arial"/>
          <w:color w:val="auto"/>
          <w:highlight w:val="none"/>
        </w:rPr>
      </w:pPr>
      <w:r>
        <w:rPr>
          <w:rFonts w:ascii="Arial" w:hAnsi="Arial" w:cs="Arial"/>
          <w:color w:val="auto"/>
          <w:highlight w:val="none"/>
        </w:rPr>
        <w:t xml:space="preserve">法定代表人（或授权代表）：               （签字） </w:t>
      </w:r>
    </w:p>
    <w:p>
      <w:pPr>
        <w:pStyle w:val="228"/>
        <w:rPr>
          <w:rFonts w:ascii="Arial" w:hAnsi="Arial" w:cs="Arial"/>
          <w:color w:val="auto"/>
          <w:highlight w:val="none"/>
        </w:rPr>
      </w:pPr>
      <w:r>
        <w:rPr>
          <w:rFonts w:ascii="Arial" w:hAnsi="Arial" w:cs="Arial"/>
          <w:color w:val="auto"/>
          <w:highlight w:val="none"/>
        </w:rPr>
        <w:t xml:space="preserve">地    址：                                       </w:t>
      </w:r>
    </w:p>
    <w:p>
      <w:pPr>
        <w:pStyle w:val="228"/>
        <w:rPr>
          <w:rFonts w:ascii="Arial" w:hAnsi="Arial" w:cs="Arial"/>
          <w:color w:val="auto"/>
          <w:highlight w:val="none"/>
        </w:rPr>
      </w:pPr>
      <w:r>
        <w:rPr>
          <w:rFonts w:ascii="Arial" w:hAnsi="Arial" w:cs="Arial"/>
          <w:color w:val="auto"/>
          <w:highlight w:val="none"/>
        </w:rPr>
        <w:t xml:space="preserve">邮政编码：                 </w:t>
      </w:r>
    </w:p>
    <w:p>
      <w:pPr>
        <w:pStyle w:val="228"/>
        <w:rPr>
          <w:rFonts w:ascii="Arial" w:hAnsi="Arial" w:cs="Arial"/>
          <w:color w:val="auto"/>
          <w:highlight w:val="none"/>
        </w:rPr>
      </w:pPr>
      <w:r>
        <w:rPr>
          <w:rFonts w:ascii="Arial" w:hAnsi="Arial" w:cs="Arial"/>
          <w:color w:val="auto"/>
          <w:highlight w:val="none"/>
        </w:rPr>
        <w:t xml:space="preserve">电    话：                 </w:t>
      </w:r>
    </w:p>
    <w:p>
      <w:pPr>
        <w:pStyle w:val="228"/>
        <w:rPr>
          <w:rFonts w:ascii="Arial" w:hAnsi="Arial" w:cs="Arial"/>
          <w:color w:val="auto"/>
          <w:highlight w:val="none"/>
        </w:rPr>
      </w:pPr>
      <w:r>
        <w:rPr>
          <w:rFonts w:ascii="Arial" w:hAnsi="Arial" w:cs="Arial"/>
          <w:color w:val="auto"/>
          <w:highlight w:val="none"/>
        </w:rPr>
        <w:t xml:space="preserve">传    真：                 </w:t>
      </w:r>
    </w:p>
    <w:p>
      <w:pPr>
        <w:pStyle w:val="228"/>
        <w:rPr>
          <w:rFonts w:ascii="Arial" w:hAnsi="Arial" w:cs="Arial"/>
          <w:color w:val="auto"/>
          <w:highlight w:val="none"/>
        </w:rPr>
      </w:pPr>
      <w:r>
        <w:rPr>
          <w:rFonts w:ascii="Arial" w:hAnsi="Arial" w:cs="Arial"/>
          <w:color w:val="auto"/>
          <w:highlight w:val="none"/>
        </w:rPr>
        <w:t xml:space="preserve">开立时间：      年      月    </w:t>
      </w: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附</w:t>
      </w:r>
      <w:bookmarkStart w:id="556" w:name="_Toc296891060"/>
      <w:bookmarkStart w:id="557" w:name="_Toc296891272"/>
      <w:bookmarkStart w:id="558" w:name="_Toc296944571"/>
      <w:bookmarkStart w:id="559" w:name="_Toc296346733"/>
      <w:bookmarkStart w:id="560" w:name="_Toc296503232"/>
      <w:bookmarkStart w:id="561" w:name="_Toc267261702"/>
      <w:bookmarkStart w:id="562" w:name="_Toc296347231"/>
      <w:r>
        <w:rPr>
          <w:rFonts w:ascii="Arial" w:hAnsi="Arial" w:cs="Arial"/>
          <w:color w:val="auto"/>
          <w:highlight w:val="none"/>
        </w:rPr>
        <w:t>件11 ：</w:t>
      </w:r>
    </w:p>
    <w:bookmarkEnd w:id="556"/>
    <w:bookmarkEnd w:id="557"/>
    <w:bookmarkEnd w:id="558"/>
    <w:bookmarkEnd w:id="559"/>
    <w:bookmarkEnd w:id="560"/>
    <w:bookmarkEnd w:id="561"/>
    <w:bookmarkEnd w:id="562"/>
    <w:p>
      <w:pPr>
        <w:pStyle w:val="228"/>
        <w:ind w:firstLine="562"/>
        <w:jc w:val="center"/>
        <w:rPr>
          <w:rFonts w:ascii="Arial" w:hAnsi="Arial" w:cs="Arial"/>
          <w:b/>
          <w:bCs/>
          <w:color w:val="auto"/>
          <w:sz w:val="28"/>
          <w:szCs w:val="28"/>
          <w:highlight w:val="none"/>
        </w:rPr>
      </w:pPr>
      <w:r>
        <w:rPr>
          <w:rFonts w:ascii="Arial" w:hAnsi="Arial" w:cs="Arial"/>
          <w:b/>
          <w:bCs/>
          <w:color w:val="auto"/>
          <w:sz w:val="28"/>
          <w:szCs w:val="28"/>
          <w:highlight w:val="none"/>
        </w:rPr>
        <w:t>预付款担保</w:t>
      </w:r>
    </w:p>
    <w:p>
      <w:pPr>
        <w:pStyle w:val="228"/>
        <w:rPr>
          <w:rFonts w:ascii="Arial" w:hAnsi="Arial" w:cs="Arial"/>
          <w:color w:val="auto"/>
          <w:highlight w:val="none"/>
        </w:rPr>
      </w:pP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（发包人名称）：</w:t>
      </w: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根据                 （承包人名称）（以下称“承包人”）与                        （发包人名称）（以下简称“发包人”）</w:t>
      </w:r>
    </w:p>
    <w:p>
      <w:pPr>
        <w:pStyle w:val="228"/>
        <w:rPr>
          <w:rFonts w:ascii="Arial" w:hAnsi="Arial" w:cs="Arial"/>
          <w:color w:val="auto"/>
          <w:highlight w:val="none"/>
        </w:rPr>
      </w:pPr>
      <w:r>
        <w:rPr>
          <w:rFonts w:ascii="Arial" w:hAnsi="Arial" w:cs="Arial"/>
          <w:color w:val="auto"/>
          <w:highlight w:val="none"/>
        </w:rPr>
        <w:t>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日签订的</w:t>
      </w:r>
      <w:r>
        <w:rPr>
          <w:rFonts w:ascii="Arial" w:hAnsi="Arial" w:cs="Arial"/>
          <w:color w:val="auto"/>
          <w:highlight w:val="none"/>
          <w:u w:val="single"/>
        </w:rPr>
        <w:t xml:space="preserve">                   </w:t>
      </w:r>
      <w:r>
        <w:rPr>
          <w:rFonts w:ascii="Arial" w:hAnsi="Arial" w:cs="Arial"/>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Style w:val="228"/>
        <w:rPr>
          <w:rFonts w:ascii="Arial" w:hAnsi="Arial" w:cs="Arial"/>
          <w:color w:val="auto"/>
          <w:highlight w:val="none"/>
        </w:rPr>
      </w:pPr>
      <w:r>
        <w:rPr>
          <w:rFonts w:ascii="Arial" w:hAnsi="Arial" w:cs="Arial"/>
          <w:color w:val="auto"/>
          <w:highlight w:val="none"/>
        </w:rPr>
        <w:t>1. 担保金额人民币（大写）</w:t>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元（¥ </w:t>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2. 担保有效期自预付款支付给承包人起生效，至你方签发的进度款支付证书说明已完全扣清止，最迟不超过</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w:t>
      </w:r>
    </w:p>
    <w:p>
      <w:pPr>
        <w:pStyle w:val="228"/>
        <w:rPr>
          <w:rFonts w:ascii="Arial" w:hAnsi="Arial" w:cs="Arial"/>
          <w:color w:val="auto"/>
          <w:highlight w:val="none"/>
        </w:rPr>
      </w:pPr>
      <w:r>
        <w:rPr>
          <w:rFonts w:ascii="Arial" w:hAnsi="Arial" w:cs="Arial"/>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228"/>
        <w:rPr>
          <w:rFonts w:ascii="Arial" w:hAnsi="Arial" w:cs="Arial"/>
          <w:color w:val="auto"/>
          <w:highlight w:val="none"/>
        </w:rPr>
      </w:pPr>
      <w:r>
        <w:rPr>
          <w:rFonts w:ascii="Arial" w:hAnsi="Arial" w:cs="Arial"/>
          <w:color w:val="auto"/>
          <w:highlight w:val="none"/>
        </w:rPr>
        <w:t>4. 你方和承包人按合同约定变更合同时，我方承担本保函规定的义务不变。</w:t>
      </w:r>
    </w:p>
    <w:p>
      <w:pPr>
        <w:pStyle w:val="228"/>
        <w:rPr>
          <w:rFonts w:ascii="Arial" w:hAnsi="Arial" w:cs="Arial"/>
          <w:color w:val="auto"/>
          <w:highlight w:val="none"/>
        </w:rPr>
      </w:pPr>
      <w:r>
        <w:rPr>
          <w:rFonts w:ascii="Arial" w:hAnsi="Arial" w:cs="Arial"/>
          <w:color w:val="auto"/>
          <w:highlight w:val="none"/>
        </w:rPr>
        <w:t>5. 因本保函发生的纠纷，可由双方协商解决，协商不成的，任何一方均可提请</w:t>
      </w:r>
      <w:r>
        <w:rPr>
          <w:rFonts w:ascii="Arial" w:hAnsi="Arial" w:cs="Arial"/>
          <w:color w:val="auto"/>
          <w:highlight w:val="none"/>
          <w:u w:val="single"/>
        </w:rPr>
        <w:t xml:space="preserve">        </w:t>
      </w:r>
      <w:r>
        <w:rPr>
          <w:rFonts w:ascii="Arial" w:hAnsi="Arial" w:cs="Arial"/>
          <w:color w:val="auto"/>
          <w:highlight w:val="none"/>
        </w:rPr>
        <w:t>仲裁委员会仲裁。</w:t>
      </w:r>
    </w:p>
    <w:p>
      <w:pPr>
        <w:pStyle w:val="228"/>
        <w:rPr>
          <w:rFonts w:ascii="Arial" w:hAnsi="Arial" w:cs="Arial"/>
          <w:color w:val="auto"/>
          <w:highlight w:val="none"/>
        </w:rPr>
      </w:pPr>
      <w:r>
        <w:rPr>
          <w:rFonts w:ascii="Arial" w:hAnsi="Arial" w:cs="Arial"/>
          <w:color w:val="auto"/>
          <w:highlight w:val="none"/>
        </w:rPr>
        <w:t>6. 本保函自我方法定代表人（或其授权代理人）签字并加盖公章之日起生效。</w:t>
      </w: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担保人：</w:t>
      </w:r>
      <w:r>
        <w:rPr>
          <w:rFonts w:ascii="Arial" w:hAnsi="Arial" w:cs="Arial"/>
          <w:color w:val="auto"/>
          <w:highlight w:val="none"/>
          <w:u w:val="single"/>
        </w:rPr>
        <w:t xml:space="preserve">                          </w:t>
      </w:r>
      <w:r>
        <w:rPr>
          <w:rFonts w:ascii="Arial" w:hAnsi="Arial" w:cs="Arial"/>
          <w:color w:val="auto"/>
          <w:highlight w:val="none"/>
        </w:rPr>
        <w:t>（盖单位章）</w:t>
      </w:r>
    </w:p>
    <w:p>
      <w:pPr>
        <w:pStyle w:val="228"/>
        <w:rPr>
          <w:rFonts w:ascii="Arial" w:hAnsi="Arial" w:cs="Arial"/>
          <w:color w:val="auto"/>
          <w:highlight w:val="none"/>
        </w:rPr>
      </w:pPr>
      <w:r>
        <w:rPr>
          <w:rFonts w:ascii="Arial" w:hAnsi="Arial" w:cs="Arial"/>
          <w:color w:val="auto"/>
          <w:highlight w:val="none"/>
        </w:rPr>
        <w:t>法定代表人或其委托代理人：</w:t>
      </w:r>
      <w:r>
        <w:rPr>
          <w:rFonts w:ascii="Arial" w:hAnsi="Arial" w:cs="Arial"/>
          <w:color w:val="auto"/>
          <w:highlight w:val="none"/>
          <w:u w:val="single"/>
        </w:rPr>
        <w:t xml:space="preserve">            </w:t>
      </w:r>
      <w:r>
        <w:rPr>
          <w:rFonts w:ascii="Arial" w:hAnsi="Arial" w:cs="Arial"/>
          <w:color w:val="auto"/>
          <w:highlight w:val="none"/>
        </w:rPr>
        <w:t>（签字）</w:t>
      </w:r>
    </w:p>
    <w:p>
      <w:pPr>
        <w:pStyle w:val="228"/>
        <w:rPr>
          <w:rFonts w:ascii="Arial" w:hAnsi="Arial" w:cs="Arial"/>
          <w:color w:val="auto"/>
          <w:highlight w:val="none"/>
        </w:rPr>
      </w:pPr>
      <w:r>
        <w:rPr>
          <w:rFonts w:ascii="Arial" w:hAnsi="Arial" w:cs="Arial"/>
          <w:color w:val="auto"/>
          <w:highlight w:val="none"/>
        </w:rPr>
        <w:t>地    址：</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ab/>
      </w:r>
      <w:r>
        <w:rPr>
          <w:rFonts w:ascii="Arial" w:hAnsi="Arial" w:cs="Arial"/>
          <w:color w:val="auto"/>
          <w:highlight w:val="none"/>
        </w:rPr>
        <w:tab/>
      </w:r>
    </w:p>
    <w:p>
      <w:pPr>
        <w:pStyle w:val="228"/>
        <w:rPr>
          <w:rFonts w:ascii="Arial" w:hAnsi="Arial" w:cs="Arial"/>
          <w:color w:val="auto"/>
          <w:highlight w:val="none"/>
        </w:rPr>
      </w:pPr>
      <w:r>
        <w:rPr>
          <w:rFonts w:ascii="Arial" w:hAnsi="Arial" w:cs="Arial"/>
          <w:color w:val="auto"/>
          <w:highlight w:val="none"/>
        </w:rPr>
        <w:t>邮政编码：</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ab/>
      </w:r>
      <w:r>
        <w:rPr>
          <w:rFonts w:ascii="Arial" w:hAnsi="Arial" w:cs="Arial"/>
          <w:color w:val="auto"/>
          <w:highlight w:val="none"/>
        </w:rPr>
        <w:tab/>
      </w:r>
      <w:r>
        <w:rPr>
          <w:rFonts w:ascii="Arial" w:hAnsi="Arial" w:cs="Arial"/>
          <w:color w:val="auto"/>
          <w:highlight w:val="none"/>
        </w:rPr>
        <w:tab/>
      </w:r>
    </w:p>
    <w:p>
      <w:pPr>
        <w:pStyle w:val="228"/>
        <w:rPr>
          <w:rFonts w:ascii="Arial" w:hAnsi="Arial" w:cs="Arial"/>
          <w:color w:val="auto"/>
          <w:highlight w:val="none"/>
        </w:rPr>
      </w:pPr>
      <w:r>
        <w:rPr>
          <w:rFonts w:ascii="Arial" w:hAnsi="Arial" w:cs="Arial"/>
          <w:color w:val="auto"/>
          <w:highlight w:val="none"/>
        </w:rPr>
        <w:t>电    话：</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ab/>
      </w:r>
      <w:r>
        <w:rPr>
          <w:rFonts w:ascii="Arial" w:hAnsi="Arial" w:cs="Arial"/>
          <w:color w:val="auto"/>
          <w:highlight w:val="none"/>
        </w:rPr>
        <w:tab/>
      </w:r>
    </w:p>
    <w:p>
      <w:pPr>
        <w:pStyle w:val="228"/>
        <w:rPr>
          <w:rFonts w:ascii="Arial" w:hAnsi="Arial" w:cs="Arial"/>
          <w:color w:val="auto"/>
          <w:highlight w:val="none"/>
        </w:rPr>
      </w:pPr>
      <w:r>
        <w:rPr>
          <w:rFonts w:ascii="Arial" w:hAnsi="Arial" w:cs="Arial"/>
          <w:color w:val="auto"/>
          <w:highlight w:val="none"/>
        </w:rPr>
        <w:t>传    真：</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Arial" w:cs="Arial"/>
          <w:color w:val="auto"/>
          <w:highlight w:val="none"/>
        </w:rPr>
        <w:tab/>
      </w:r>
      <w:r>
        <w:rPr>
          <w:rFonts w:ascii="Arial" w:hAnsi="Arial" w:cs="Arial"/>
          <w:color w:val="auto"/>
          <w:highlight w:val="none"/>
        </w:rPr>
        <w:tab/>
      </w:r>
      <w:r>
        <w:rPr>
          <w:rFonts w:ascii="Arial" w:hAnsi="Arial" w:cs="Arial"/>
          <w:color w:val="auto"/>
          <w:highlight w:val="none"/>
        </w:rPr>
        <w:tab/>
      </w:r>
    </w:p>
    <w:p>
      <w:pPr>
        <w:pStyle w:val="228"/>
        <w:rPr>
          <w:rFonts w:ascii="Arial" w:hAnsi="Arial" w:cs="Arial"/>
          <w:color w:val="auto"/>
          <w:highlight w:val="none"/>
        </w:rPr>
      </w:pPr>
      <w:r>
        <w:rPr>
          <w:rFonts w:ascii="Arial" w:hAnsi="Arial" w:cs="Arial"/>
          <w:color w:val="auto"/>
          <w:highlight w:val="none"/>
        </w:rPr>
        <w:t xml:space="preserve">  </w:t>
      </w: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 xml:space="preserve">                           年      月      日</w:t>
      </w: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附件12：</w:t>
      </w:r>
    </w:p>
    <w:p>
      <w:pPr>
        <w:pStyle w:val="228"/>
        <w:ind w:firstLine="562"/>
        <w:jc w:val="center"/>
        <w:rPr>
          <w:rFonts w:ascii="Arial" w:hAnsi="Arial" w:cs="Arial"/>
          <w:b/>
          <w:bCs/>
          <w:color w:val="auto"/>
          <w:sz w:val="28"/>
          <w:szCs w:val="28"/>
          <w:highlight w:val="none"/>
        </w:rPr>
      </w:pPr>
      <w:r>
        <w:rPr>
          <w:rFonts w:ascii="Arial" w:hAnsi="Arial" w:cs="Arial"/>
          <w:b/>
          <w:bCs/>
          <w:color w:val="auto"/>
          <w:sz w:val="28"/>
          <w:szCs w:val="28"/>
          <w:highlight w:val="none"/>
        </w:rPr>
        <w:t>预付款保函</w:t>
      </w:r>
    </w:p>
    <w:p>
      <w:pPr>
        <w:pStyle w:val="228"/>
        <w:ind w:firstLine="562"/>
        <w:jc w:val="center"/>
        <w:rPr>
          <w:rFonts w:ascii="Arial" w:hAnsi="Arial" w:cs="Arial"/>
          <w:b/>
          <w:bCs/>
          <w:color w:val="auto"/>
          <w:sz w:val="28"/>
          <w:szCs w:val="28"/>
          <w:highlight w:val="none"/>
        </w:rPr>
      </w:pPr>
      <w:r>
        <w:rPr>
          <w:rFonts w:ascii="Arial" w:hAnsi="Arial" w:cs="Arial"/>
          <w:b/>
          <w:bCs/>
          <w:color w:val="auto"/>
          <w:sz w:val="28"/>
          <w:szCs w:val="28"/>
          <w:highlight w:val="none"/>
        </w:rPr>
        <w:t>（独立保函）</w:t>
      </w:r>
    </w:p>
    <w:p>
      <w:pPr>
        <w:pStyle w:val="228"/>
        <w:rPr>
          <w:rFonts w:ascii="Arial" w:hAnsi="Arial" w:cs="Arial"/>
          <w:color w:val="auto"/>
          <w:highlight w:val="none"/>
        </w:rPr>
      </w:pPr>
      <w:r>
        <w:rPr>
          <w:rFonts w:ascii="Arial" w:hAnsi="Arial" w:cs="Arial"/>
          <w:color w:val="auto"/>
          <w:highlight w:val="none"/>
        </w:rPr>
        <w:t xml:space="preserve">编号：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申请人：</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p>
    <w:p>
      <w:pPr>
        <w:pStyle w:val="228"/>
        <w:rPr>
          <w:rFonts w:ascii="Arial" w:hAnsi="Arial" w:cs="Arial"/>
          <w:color w:val="auto"/>
          <w:highlight w:val="none"/>
        </w:rPr>
      </w:pPr>
      <w:r>
        <w:rPr>
          <w:rFonts w:ascii="Arial" w:hAnsi="Arial" w:cs="Arial"/>
          <w:color w:val="auto"/>
          <w:highlight w:val="none"/>
        </w:rPr>
        <w:t xml:space="preserve">  地址：</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p>
    <w:p>
      <w:pPr>
        <w:pStyle w:val="228"/>
        <w:rPr>
          <w:rFonts w:ascii="Arial" w:hAnsi="Arial" w:cs="Arial"/>
          <w:color w:val="auto"/>
          <w:highlight w:val="none"/>
        </w:rPr>
      </w:pPr>
      <w:r>
        <w:rPr>
          <w:rFonts w:ascii="Arial" w:hAnsi="Arial" w:cs="Arial"/>
          <w:color w:val="auto"/>
          <w:highlight w:val="none"/>
        </w:rPr>
        <w:t>受益人：</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p>
    <w:p>
      <w:pPr>
        <w:pStyle w:val="228"/>
        <w:rPr>
          <w:rFonts w:ascii="Arial" w:hAnsi="Arial" w:cs="Arial"/>
          <w:color w:val="auto"/>
          <w:highlight w:val="none"/>
        </w:rPr>
      </w:pPr>
      <w:r>
        <w:rPr>
          <w:rFonts w:ascii="Arial" w:hAnsi="Arial" w:cs="Arial"/>
          <w:color w:val="auto"/>
          <w:highlight w:val="none"/>
        </w:rPr>
        <w:t xml:space="preserve">  地址：</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p>
    <w:p>
      <w:pPr>
        <w:pStyle w:val="228"/>
        <w:rPr>
          <w:rFonts w:ascii="Arial" w:hAnsi="Arial" w:cs="Arial"/>
          <w:color w:val="auto"/>
          <w:highlight w:val="none"/>
        </w:rPr>
      </w:pPr>
      <w:r>
        <w:rPr>
          <w:rFonts w:ascii="Arial" w:hAnsi="Arial" w:cs="Arial"/>
          <w:color w:val="auto"/>
          <w:highlight w:val="none"/>
        </w:rPr>
        <w:t>开立人：</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p>
    <w:p>
      <w:pPr>
        <w:pStyle w:val="228"/>
        <w:rPr>
          <w:rFonts w:ascii="Arial" w:hAnsi="Arial" w:cs="Arial"/>
          <w:color w:val="auto"/>
          <w:highlight w:val="none"/>
        </w:rPr>
      </w:pPr>
      <w:r>
        <w:rPr>
          <w:rFonts w:ascii="Arial" w:hAnsi="Arial" w:cs="Arial"/>
          <w:color w:val="auto"/>
          <w:highlight w:val="none"/>
        </w:rPr>
        <w:t xml:space="preserve">  地址：</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p>
    <w:p>
      <w:pPr>
        <w:pStyle w:val="228"/>
        <w:rPr>
          <w:rFonts w:ascii="Arial" w:hAnsi="Arial" w:cs="Arial"/>
          <w:color w:val="auto"/>
          <w:highlight w:val="none"/>
        </w:rPr>
      </w:pPr>
      <w:r>
        <w:rPr>
          <w:rFonts w:ascii="Arial" w:hAnsi="Arial" w:cs="Arial"/>
          <w:color w:val="auto"/>
          <w:highlight w:val="none"/>
        </w:rPr>
        <w:t xml:space="preserve"> </w:t>
      </w:r>
    </w:p>
    <w:p>
      <w:pPr>
        <w:pStyle w:val="228"/>
        <w:ind w:firstLine="0" w:firstLineChars="0"/>
        <w:rPr>
          <w:rFonts w:ascii="Arial" w:hAnsi="Arial" w:cs="Arial"/>
          <w:color w:val="auto"/>
          <w:highlight w:val="none"/>
        </w:rPr>
      </w:pPr>
      <w:r>
        <w:rPr>
          <w:rFonts w:ascii="Arial" w:hAnsi="Arial" w:cs="Arial"/>
          <w:color w:val="auto"/>
          <w:highlight w:val="none"/>
          <w:u w:val="single"/>
        </w:rPr>
        <w:t xml:space="preserve">              </w:t>
      </w:r>
      <w:r>
        <w:rPr>
          <w:rFonts w:ascii="Arial" w:hAnsi="Arial" w:cs="Arial"/>
          <w:color w:val="auto"/>
          <w:highlight w:val="none"/>
        </w:rPr>
        <w:t xml:space="preserve">（受益人名称）： </w:t>
      </w:r>
    </w:p>
    <w:p>
      <w:pPr>
        <w:pStyle w:val="228"/>
        <w:rPr>
          <w:rFonts w:ascii="Arial" w:hAnsi="Arial" w:cs="Arial"/>
          <w:color w:val="auto"/>
          <w:highlight w:val="none"/>
        </w:rPr>
      </w:pPr>
      <w:r>
        <w:rPr>
          <w:rFonts w:ascii="Arial" w:hAnsi="Arial" w:cs="Arial"/>
          <w:color w:val="auto"/>
          <w:highlight w:val="none"/>
        </w:rPr>
        <w:t>鉴于</w:t>
      </w:r>
      <w:r>
        <w:rPr>
          <w:rFonts w:ascii="Arial" w:hAnsi="Arial" w:cs="Arial"/>
          <w:color w:val="auto"/>
          <w:highlight w:val="none"/>
          <w:u w:val="single"/>
        </w:rPr>
        <w:t xml:space="preserve">        </w:t>
      </w:r>
      <w:r>
        <w:rPr>
          <w:rFonts w:ascii="Arial" w:hAnsi="Arial" w:cs="Arial"/>
          <w:color w:val="auto"/>
          <w:highlight w:val="none"/>
        </w:rPr>
        <w:t>（以下简称“受益人”）与</w:t>
      </w:r>
      <w:r>
        <w:rPr>
          <w:rFonts w:ascii="Arial" w:hAnsi="Arial" w:cs="Arial"/>
          <w:color w:val="auto"/>
          <w:highlight w:val="none"/>
          <w:u w:val="single"/>
        </w:rPr>
        <w:t xml:space="preserve">         </w:t>
      </w:r>
      <w:r>
        <w:rPr>
          <w:rFonts w:ascii="Arial" w:hAnsi="Arial" w:cs="Arial"/>
          <w:color w:val="auto"/>
          <w:highlight w:val="none"/>
        </w:rPr>
        <w:t>（以下简称“申请人”）于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日就</w:t>
      </w:r>
      <w:r>
        <w:rPr>
          <w:rFonts w:ascii="Arial" w:hAnsi="Arial" w:cs="Arial"/>
          <w:color w:val="auto"/>
          <w:highlight w:val="none"/>
          <w:u w:val="single"/>
        </w:rPr>
        <w:t xml:space="preserve">           </w:t>
      </w:r>
      <w:r>
        <w:rPr>
          <w:rFonts w:ascii="Arial" w:hAnsi="Arial" w:cs="Arial"/>
          <w:color w:val="auto"/>
          <w:highlight w:val="none"/>
        </w:rPr>
        <w:t>工程（以下简称“本工程”）施工和有关事项协商一致共同签订</w:t>
      </w:r>
      <w:r>
        <w:rPr>
          <w:rFonts w:ascii="Arial" w:hAnsi="Arial" w:cs="Arial"/>
          <w:color w:val="auto"/>
          <w:highlight w:val="none"/>
          <w:u w:val="single"/>
        </w:rPr>
        <w:t>《        》</w:t>
      </w:r>
      <w:r>
        <w:rPr>
          <w:rFonts w:ascii="Arial" w:hAnsi="Arial" w:cs="Arial"/>
          <w:color w:val="auto"/>
          <w:highlight w:val="none"/>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pPr>
        <w:pStyle w:val="228"/>
        <w:rPr>
          <w:rFonts w:ascii="Arial" w:hAnsi="Arial" w:cs="Arial"/>
          <w:color w:val="auto"/>
          <w:highlight w:val="none"/>
        </w:rPr>
      </w:pPr>
      <w:r>
        <w:rPr>
          <w:rFonts w:ascii="Arial" w:hAnsi="Arial" w:cs="Arial"/>
          <w:color w:val="auto"/>
          <w:highlight w:val="none"/>
        </w:rPr>
        <w:t>一、本保函担保范围：申请人未按照合同约定正确和合理地为合同目的使用预付款，应当向贵方承担的违约责任和赔偿因此造成的损失、利息、律师费、诉讼费用等实现债权的费用。</w:t>
      </w:r>
    </w:p>
    <w:p>
      <w:pPr>
        <w:pStyle w:val="228"/>
        <w:rPr>
          <w:rFonts w:ascii="Arial" w:hAnsi="Arial" w:cs="Arial"/>
          <w:color w:val="auto"/>
          <w:highlight w:val="none"/>
        </w:rPr>
      </w:pPr>
      <w:r>
        <w:rPr>
          <w:rFonts w:ascii="Arial" w:hAnsi="Arial" w:cs="Arial"/>
          <w:color w:val="auto"/>
          <w:highlight w:val="none"/>
        </w:rPr>
        <w:t>二、本保函担保金额最高不超过人民币（大写）</w:t>
      </w:r>
      <w:r>
        <w:rPr>
          <w:rFonts w:ascii="Arial" w:hAnsi="Arial" w:cs="Arial"/>
          <w:color w:val="auto"/>
          <w:highlight w:val="none"/>
          <w:u w:val="single"/>
        </w:rPr>
        <w:t xml:space="preserve">          </w:t>
      </w:r>
      <w:r>
        <w:rPr>
          <w:rFonts w:ascii="Arial" w:hAnsi="Arial" w:cs="Arial"/>
          <w:color w:val="auto"/>
          <w:highlight w:val="none"/>
        </w:rPr>
        <w:t>元（¥</w:t>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三、本保函有效期自开立之日起至发包人全额扣回预付款后</w:t>
      </w:r>
      <w:r>
        <w:rPr>
          <w:rFonts w:ascii="Arial" w:hAnsi="Arial" w:cs="Arial"/>
          <w:color w:val="auto"/>
          <w:highlight w:val="none"/>
          <w:u w:val="single"/>
        </w:rPr>
        <w:t xml:space="preserve">   </w:t>
      </w:r>
      <w:r>
        <w:rPr>
          <w:rFonts w:ascii="Arial" w:hAnsi="Arial" w:cs="Arial"/>
          <w:color w:val="auto"/>
          <w:highlight w:val="none"/>
        </w:rPr>
        <w:t>日止，最迟不超过</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月</w:t>
      </w:r>
      <w:r>
        <w:rPr>
          <w:rFonts w:ascii="Arial" w:hAnsi="Arial" w:cs="Arial"/>
          <w:color w:val="auto"/>
          <w:highlight w:val="none"/>
          <w:u w:val="single"/>
        </w:rPr>
        <w:t xml:space="preserve">    </w:t>
      </w:r>
      <w:r>
        <w:rPr>
          <w:rFonts w:ascii="Arial" w:hAnsi="Arial" w:cs="Arial"/>
          <w:color w:val="auto"/>
          <w:highlight w:val="none"/>
        </w:rPr>
        <w:t>日。</w:t>
      </w:r>
    </w:p>
    <w:p>
      <w:pPr>
        <w:pStyle w:val="228"/>
        <w:rPr>
          <w:rFonts w:ascii="Arial" w:hAnsi="Arial" w:cs="Arial"/>
          <w:color w:val="auto"/>
          <w:highlight w:val="none"/>
        </w:rPr>
      </w:pPr>
      <w:r>
        <w:rPr>
          <w:rFonts w:ascii="Arial" w:hAnsi="Arial" w:cs="Arial"/>
          <w:color w:val="auto"/>
          <w:highlight w:val="none"/>
        </w:rPr>
        <w:t>四、我方承诺，在收到受益人发来的书面付款通知后的</w:t>
      </w:r>
      <w:r>
        <w:rPr>
          <w:rFonts w:ascii="Arial" w:hAnsi="Arial" w:cs="Arial"/>
          <w:color w:val="auto"/>
          <w:highlight w:val="none"/>
          <w:u w:val="single"/>
        </w:rPr>
        <w:t xml:space="preserve">    </w:t>
      </w:r>
      <w:r>
        <w:rPr>
          <w:rFonts w:ascii="Arial" w:hAnsi="Arial" w:cs="Arial"/>
          <w:color w:val="auto"/>
          <w:highlight w:val="none"/>
        </w:rPr>
        <w:t>日内无条件支付，前述书面付款通知即为付款要求之单据，且应满足以下要求：</w:t>
      </w:r>
    </w:p>
    <w:p>
      <w:pPr>
        <w:pStyle w:val="228"/>
        <w:rPr>
          <w:rFonts w:ascii="Arial" w:hAnsi="Arial" w:cs="Arial"/>
          <w:color w:val="auto"/>
          <w:highlight w:val="none"/>
        </w:rPr>
      </w:pPr>
      <w:r>
        <w:rPr>
          <w:rFonts w:ascii="Arial" w:hAnsi="Arial" w:cs="Arial"/>
          <w:color w:val="auto"/>
          <w:highlight w:val="none"/>
        </w:rPr>
        <w:t>（1）付款通知到达的日期在本保函的有效期内；</w:t>
      </w:r>
    </w:p>
    <w:p>
      <w:pPr>
        <w:pStyle w:val="228"/>
        <w:rPr>
          <w:rFonts w:ascii="Arial" w:hAnsi="Arial" w:cs="Arial"/>
          <w:color w:val="auto"/>
          <w:highlight w:val="none"/>
        </w:rPr>
      </w:pPr>
      <w:r>
        <w:rPr>
          <w:rFonts w:ascii="Arial" w:hAnsi="Arial" w:cs="Arial"/>
          <w:color w:val="auto"/>
          <w:highlight w:val="none"/>
        </w:rPr>
        <w:t>（2）载明要求支付的金额；</w:t>
      </w:r>
    </w:p>
    <w:p>
      <w:pPr>
        <w:pStyle w:val="228"/>
        <w:rPr>
          <w:rFonts w:ascii="Arial" w:hAnsi="Arial" w:cs="Arial"/>
          <w:color w:val="auto"/>
          <w:highlight w:val="none"/>
        </w:rPr>
      </w:pPr>
      <w:r>
        <w:rPr>
          <w:rFonts w:ascii="Arial" w:hAnsi="Arial" w:cs="Arial"/>
          <w:color w:val="auto"/>
          <w:highlight w:val="none"/>
        </w:rPr>
        <w:t>（3）载明申请人违反合同义务的条款和内容；</w:t>
      </w:r>
    </w:p>
    <w:p>
      <w:pPr>
        <w:pStyle w:val="228"/>
        <w:rPr>
          <w:rFonts w:ascii="Arial" w:hAnsi="Arial" w:cs="Arial"/>
          <w:color w:val="auto"/>
          <w:highlight w:val="none"/>
        </w:rPr>
      </w:pPr>
      <w:r>
        <w:rPr>
          <w:rFonts w:ascii="Arial" w:hAnsi="Arial" w:cs="Arial"/>
          <w:color w:val="auto"/>
          <w:highlight w:val="none"/>
        </w:rPr>
        <w:t>（4）声明不存在合同文件约定或我国法律规定免除申请人或开立人支付责任的情形；</w:t>
      </w:r>
    </w:p>
    <w:p>
      <w:pPr>
        <w:pStyle w:val="228"/>
        <w:rPr>
          <w:rFonts w:ascii="Arial" w:hAnsi="Arial" w:cs="Arial"/>
          <w:color w:val="auto"/>
          <w:highlight w:val="none"/>
        </w:rPr>
      </w:pPr>
      <w:r>
        <w:rPr>
          <w:rFonts w:ascii="Arial" w:hAnsi="Arial" w:cs="Arial"/>
          <w:color w:val="auto"/>
          <w:highlight w:val="none"/>
        </w:rPr>
        <w:t>（5）付款通知应在本保函有效期内到达的地址是：</w:t>
      </w:r>
      <w:r>
        <w:rPr>
          <w:rFonts w:ascii="Arial" w:hAnsi="Arial" w:cs="Arial"/>
          <w:color w:val="auto"/>
          <w:highlight w:val="none"/>
          <w:u w:val="single"/>
        </w:rPr>
        <w:t xml:space="preserve">             </w:t>
      </w:r>
      <w:r>
        <w:rPr>
          <w:rFonts w:ascii="Arial" w:hAnsi="Arial" w:cs="Arial"/>
          <w:color w:val="auto"/>
          <w:highlight w:val="none"/>
        </w:rPr>
        <w:t>。</w:t>
      </w:r>
    </w:p>
    <w:p>
      <w:pPr>
        <w:pStyle w:val="228"/>
        <w:rPr>
          <w:rFonts w:ascii="Arial" w:hAnsi="Arial" w:cs="Arial"/>
          <w:color w:val="auto"/>
          <w:highlight w:val="none"/>
        </w:rPr>
      </w:pPr>
      <w:r>
        <w:rPr>
          <w:rFonts w:ascii="Arial" w:hAnsi="Arial" w:cs="Arial"/>
          <w:color w:val="auto"/>
          <w:highlight w:val="none"/>
        </w:rPr>
        <w:t>受益人发出的书面付款通知应由其为鉴明受益人法定代表人（负责人）或授权代理人签字并加盖公章。</w:t>
      </w:r>
    </w:p>
    <w:p>
      <w:pPr>
        <w:pStyle w:val="228"/>
        <w:rPr>
          <w:rFonts w:ascii="Arial" w:hAnsi="Arial" w:cs="Arial"/>
          <w:color w:val="auto"/>
          <w:highlight w:val="none"/>
        </w:rPr>
      </w:pPr>
      <w:r>
        <w:rPr>
          <w:rFonts w:ascii="Arial" w:hAnsi="Arial" w:cs="Arial"/>
          <w:color w:val="auto"/>
          <w:highlight w:val="none"/>
        </w:rPr>
        <w:t xml:space="preserve">五、本保函项下的权利不得转让，不得设定担保。贵方未经我方书面同意转 让本保函或其项下任何权利，对我方不发生法律效力。 </w:t>
      </w:r>
    </w:p>
    <w:p>
      <w:pPr>
        <w:pStyle w:val="228"/>
        <w:rPr>
          <w:rFonts w:ascii="Arial" w:hAnsi="Arial" w:cs="Arial"/>
          <w:color w:val="auto"/>
          <w:highlight w:val="none"/>
        </w:rPr>
      </w:pPr>
      <w:r>
        <w:rPr>
          <w:rFonts w:ascii="Arial" w:hAnsi="Arial" w:cs="Arial"/>
          <w:color w:val="auto"/>
          <w:highlight w:val="none"/>
        </w:rPr>
        <w:t xml:space="preserve">六、与本保函有关的基础合同不成立、不生效、无效、被撤销、被解除，不影响本保函的独立有效。 </w:t>
      </w:r>
    </w:p>
    <w:p>
      <w:pPr>
        <w:pStyle w:val="228"/>
        <w:rPr>
          <w:rFonts w:ascii="Arial" w:hAnsi="Arial" w:cs="Arial"/>
          <w:color w:val="auto"/>
          <w:highlight w:val="none"/>
        </w:rPr>
      </w:pPr>
      <w:r>
        <w:rPr>
          <w:rFonts w:ascii="Arial" w:hAnsi="Arial" w:cs="Arial"/>
          <w:color w:val="auto"/>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228"/>
        <w:rPr>
          <w:rFonts w:ascii="Arial" w:hAnsi="Arial" w:cs="Arial"/>
          <w:color w:val="auto"/>
          <w:highlight w:val="none"/>
        </w:rPr>
      </w:pPr>
      <w:r>
        <w:rPr>
          <w:rFonts w:ascii="Arial" w:hAnsi="Arial" w:cs="Arial"/>
          <w:color w:val="auto"/>
          <w:highlight w:val="none"/>
        </w:rPr>
        <w:t>八、本保函适用的法律为中华人民共和国法律，争议裁判管辖地为中华人民共和国</w:t>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 xml:space="preserve">九、本保函自我方法定代表人或授权代表签字并加盖公章之日起生效。 </w:t>
      </w: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 xml:space="preserve">开 立 人：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（公章） </w:t>
      </w:r>
    </w:p>
    <w:p>
      <w:pPr>
        <w:pStyle w:val="228"/>
        <w:rPr>
          <w:rFonts w:ascii="Arial" w:hAnsi="Arial" w:cs="Arial"/>
          <w:color w:val="auto"/>
          <w:highlight w:val="none"/>
        </w:rPr>
      </w:pPr>
      <w:r>
        <w:rPr>
          <w:rFonts w:ascii="Arial" w:hAnsi="Arial" w:cs="Arial"/>
          <w:color w:val="auto"/>
          <w:highlight w:val="none"/>
        </w:rPr>
        <w:t>法定代表人（或授权代表）：</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（签字） </w:t>
      </w:r>
    </w:p>
    <w:p>
      <w:pPr>
        <w:pStyle w:val="228"/>
        <w:rPr>
          <w:rFonts w:ascii="Arial" w:hAnsi="Arial" w:cs="Arial"/>
          <w:color w:val="auto"/>
          <w:highlight w:val="none"/>
        </w:rPr>
      </w:pPr>
      <w:r>
        <w:rPr>
          <w:rFonts w:ascii="Arial" w:hAnsi="Arial" w:cs="Arial"/>
          <w:color w:val="auto"/>
          <w:highlight w:val="none"/>
        </w:rPr>
        <w:t>地    址：</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 xml:space="preserve">邮政编码：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电    话：</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传    真：</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u w:val="single"/>
        </w:rPr>
        <w:tab/>
      </w:r>
      <w:r>
        <w:rPr>
          <w:rFonts w:ascii="Arial" w:hAnsi="Arial" w:cs="Arial"/>
          <w:color w:val="auto"/>
          <w:highlight w:val="none"/>
          <w:u w:val="single"/>
        </w:rPr>
        <w:tab/>
      </w:r>
      <w:r>
        <w:rPr>
          <w:rFonts w:ascii="Arial" w:hAnsi="Arial" w:cs="Arial"/>
          <w:color w:val="auto"/>
          <w:highlight w:val="none"/>
          <w:u w:val="single"/>
        </w:rPr>
        <w:t xml:space="preserve">                </w:t>
      </w:r>
      <w:r>
        <w:rPr>
          <w:rFonts w:ascii="Arial" w:hAnsi="Arial" w:cs="Arial"/>
          <w:color w:val="auto"/>
          <w:highlight w:val="none"/>
        </w:rPr>
        <w:t xml:space="preserve">                 </w:t>
      </w:r>
    </w:p>
    <w:p>
      <w:pPr>
        <w:pStyle w:val="228"/>
        <w:rPr>
          <w:rFonts w:ascii="Arial" w:hAnsi="Arial" w:cs="Arial"/>
          <w:color w:val="auto"/>
          <w:highlight w:val="none"/>
        </w:rPr>
      </w:pPr>
      <w:r>
        <w:rPr>
          <w:rFonts w:ascii="Arial" w:hAnsi="Arial" w:cs="Arial"/>
          <w:color w:val="auto"/>
          <w:highlight w:val="none"/>
        </w:rPr>
        <w:t xml:space="preserve">           开立时间：      年      月        日</w:t>
      </w:r>
    </w:p>
    <w:p>
      <w:pPr>
        <w:pStyle w:val="328"/>
        <w:rPr>
          <w:rFonts w:ascii="Arial" w:hAnsi="Arial" w:cs="Arial"/>
          <w:color w:val="auto"/>
          <w:szCs w:val="21"/>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p>
    <w:p>
      <w:pPr>
        <w:pStyle w:val="228"/>
        <w:rPr>
          <w:rFonts w:ascii="Arial" w:hAnsi="Arial" w:cs="Arial"/>
          <w:color w:val="auto"/>
          <w:highlight w:val="none"/>
        </w:rPr>
      </w:pPr>
      <w:r>
        <w:rPr>
          <w:rFonts w:ascii="Arial" w:hAnsi="Arial" w:cs="Arial"/>
          <w:color w:val="auto"/>
          <w:highlight w:val="none"/>
        </w:rPr>
        <w:t>附件13：</w:t>
      </w:r>
    </w:p>
    <w:p>
      <w:pPr>
        <w:pStyle w:val="237"/>
        <w:spacing w:line="276" w:lineRule="auto"/>
        <w:ind w:firstLine="845"/>
        <w:jc w:val="center"/>
        <w:rPr>
          <w:rFonts w:ascii="Arial" w:hAnsi="Arial" w:cs="Arial"/>
          <w:b/>
          <w:bCs/>
          <w:color w:val="auto"/>
          <w:sz w:val="32"/>
          <w:szCs w:val="32"/>
          <w:highlight w:val="none"/>
        </w:rPr>
      </w:pPr>
      <w:r>
        <w:rPr>
          <w:rFonts w:ascii="Arial" w:hAnsi="Arial" w:cs="Arial"/>
          <w:b/>
          <w:bCs/>
          <w:color w:val="auto"/>
          <w:sz w:val="32"/>
          <w:szCs w:val="32"/>
          <w:highlight w:val="none"/>
        </w:rPr>
        <w:t>安全生产协议书</w:t>
      </w:r>
    </w:p>
    <w:p>
      <w:pPr>
        <w:pStyle w:val="237"/>
        <w:adjustRightInd w:val="0"/>
        <w:snapToGrid w:val="0"/>
        <w:spacing w:line="360" w:lineRule="auto"/>
        <w:ind w:firstLine="420" w:firstLineChars="200"/>
        <w:rPr>
          <w:rFonts w:ascii="Arial" w:hAnsi="Arial" w:cs="Arial"/>
          <w:color w:val="auto"/>
          <w:highlight w:val="none"/>
        </w:rPr>
      </w:pPr>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为在</w:t>
      </w:r>
      <w:r>
        <w:rPr>
          <w:rFonts w:ascii="Arial" w:hAnsi="Arial" w:cs="Arial"/>
          <w:color w:val="auto"/>
          <w:highlight w:val="none"/>
          <w:u w:val="single"/>
        </w:rPr>
        <w:t xml:space="preserve"> </w:t>
      </w:r>
      <w:r>
        <w:rPr>
          <w:rFonts w:ascii="Arial" w:hAnsi="Arial" w:cs="Arial"/>
          <w:color w:val="auto"/>
          <w:spacing w:val="-5"/>
          <w:highlight w:val="none"/>
          <w:u w:val="single"/>
        </w:rPr>
        <w:t xml:space="preserve">              </w:t>
      </w:r>
      <w:r>
        <w:rPr>
          <w:rFonts w:ascii="Arial" w:hAnsi="Arial" w:cs="Arial"/>
          <w:b/>
          <w:bCs/>
          <w:color w:val="auto"/>
          <w:highlight w:val="none"/>
          <w:u w:val="single"/>
        </w:rPr>
        <w:t xml:space="preserve"> </w:t>
      </w:r>
      <w:r>
        <w:rPr>
          <w:rFonts w:ascii="Arial" w:hAnsi="Arial" w:cs="Arial"/>
          <w:color w:val="auto"/>
          <w:highlight w:val="none"/>
        </w:rPr>
        <w:t>施工合同的实施过程中创造安全、高效的施工环境，切实搞好本项目的安全管理工作，本项目业主</w:t>
      </w:r>
      <w:r>
        <w:rPr>
          <w:rFonts w:ascii="Arial" w:hAnsi="Arial" w:cs="Arial"/>
          <w:color w:val="auto"/>
          <w:highlight w:val="none"/>
          <w:u w:val="single"/>
        </w:rPr>
        <w:t xml:space="preserve"> 桂林理工大学</w:t>
      </w:r>
      <w:r>
        <w:rPr>
          <w:rFonts w:ascii="Arial" w:hAnsi="Arial" w:cs="Arial"/>
          <w:b/>
          <w:color w:val="auto"/>
          <w:szCs w:val="21"/>
          <w:highlight w:val="none"/>
          <w:u w:val="single"/>
        </w:rPr>
        <w:t xml:space="preserve"> </w:t>
      </w:r>
      <w:r>
        <w:rPr>
          <w:rFonts w:ascii="Arial" w:hAnsi="Arial" w:cs="Arial"/>
          <w:color w:val="auto"/>
          <w:highlight w:val="none"/>
        </w:rPr>
        <w:t xml:space="preserve">（以下简称“甲方”）与承包人 </w:t>
      </w:r>
      <w:r>
        <w:rPr>
          <w:rFonts w:ascii="Arial" w:hAnsi="Arial" w:cs="Arial"/>
          <w:color w:val="auto"/>
          <w:szCs w:val="21"/>
          <w:highlight w:val="none"/>
          <w:u w:val="single"/>
        </w:rPr>
        <w:t xml:space="preserve">               </w:t>
      </w:r>
      <w:r>
        <w:rPr>
          <w:rFonts w:ascii="Arial" w:hAnsi="Arial" w:cs="Arial"/>
          <w:b/>
          <w:bCs/>
          <w:color w:val="auto"/>
          <w:kern w:val="0"/>
          <w:szCs w:val="21"/>
          <w:highlight w:val="none"/>
          <w:u w:val="single"/>
        </w:rPr>
        <w:t xml:space="preserve"> </w:t>
      </w:r>
      <w:r>
        <w:rPr>
          <w:rFonts w:ascii="Arial" w:hAnsi="Arial" w:cs="Arial"/>
          <w:color w:val="auto"/>
          <w:highlight w:val="none"/>
        </w:rPr>
        <w:t>（以下简称“乙方”）特此签订安全生产合同：</w:t>
      </w:r>
    </w:p>
    <w:p>
      <w:pPr>
        <w:pStyle w:val="237"/>
        <w:adjustRightInd w:val="0"/>
        <w:snapToGrid w:val="0"/>
        <w:spacing w:line="360" w:lineRule="auto"/>
        <w:ind w:firstLine="422" w:firstLineChars="200"/>
        <w:rPr>
          <w:rFonts w:ascii="Arial" w:hAnsi="Arial" w:cs="Arial"/>
          <w:b/>
          <w:color w:val="auto"/>
          <w:highlight w:val="none"/>
        </w:rPr>
      </w:pPr>
      <w:bookmarkStart w:id="563" w:name="_Toc419363884"/>
      <w:r>
        <w:rPr>
          <w:rFonts w:ascii="Arial" w:hAnsi="Arial" w:cs="Arial"/>
          <w:b/>
          <w:color w:val="auto"/>
          <w:highlight w:val="none"/>
        </w:rPr>
        <w:t>一、甲方职责</w:t>
      </w:r>
      <w:bookmarkEnd w:id="563"/>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1.严格遵守国家有关安全生产的法律法规，认真执行工程承包合同中的有关安全要求。</w:t>
      </w:r>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2.按照“安全第一、预防为主”和坚持“管生产必须管安全”的原则进行安全生产管理，做到生产与安全工作同时计划、布置、检查、总结和评比。</w:t>
      </w:r>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3.重要的安全设施必须坚持与主体工程“三同时”的原则，即：同时设计、审批，同时施工，同时验收，投入使用。</w:t>
      </w:r>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4.定期召开安全生产调度会，及时传达中央及地方有关安全生产的精神。</w:t>
      </w:r>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5.组织对乙方施工现场安全生产检查，监督乙方及时处理发现的各种安全隐患。</w:t>
      </w:r>
    </w:p>
    <w:p>
      <w:pPr>
        <w:pStyle w:val="237"/>
        <w:adjustRightInd w:val="0"/>
        <w:snapToGrid w:val="0"/>
        <w:spacing w:line="360" w:lineRule="auto"/>
        <w:ind w:firstLine="422" w:firstLineChars="200"/>
        <w:rPr>
          <w:rFonts w:ascii="Arial" w:hAnsi="Arial" w:cs="Arial"/>
          <w:b/>
          <w:color w:val="auto"/>
          <w:highlight w:val="none"/>
        </w:rPr>
      </w:pPr>
      <w:bookmarkStart w:id="564" w:name="_Toc419363885"/>
      <w:r>
        <w:rPr>
          <w:rFonts w:ascii="Arial" w:hAnsi="Arial" w:cs="Arial"/>
          <w:b/>
          <w:color w:val="auto"/>
          <w:highlight w:val="none"/>
        </w:rPr>
        <w:t>二、乙方职责</w:t>
      </w:r>
      <w:bookmarkEnd w:id="564"/>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1.严格遵守国家有关安全生产的法律法规及建筑工程有关安全生产的规定，认真执行工程承包合同中的有关安全要求。</w:t>
      </w:r>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237"/>
        <w:adjustRightInd w:val="0"/>
        <w:snapToGrid w:val="0"/>
        <w:spacing w:line="360" w:lineRule="auto"/>
        <w:ind w:firstLine="526"/>
        <w:rPr>
          <w:rFonts w:ascii="Arial" w:hAnsi="Arial" w:cs="Arial"/>
          <w:color w:val="auto"/>
          <w:highlight w:val="none"/>
        </w:rPr>
      </w:pPr>
      <w:r>
        <w:rPr>
          <w:rFonts w:ascii="Arial" w:hAnsi="Arial" w:cs="Arial"/>
          <w:color w:val="auto"/>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Style w:val="237"/>
        <w:adjustRightInd w:val="0"/>
        <w:snapToGrid w:val="0"/>
        <w:spacing w:line="360" w:lineRule="auto"/>
        <w:ind w:firstLine="526"/>
        <w:rPr>
          <w:rFonts w:ascii="Arial" w:hAnsi="Arial" w:cs="Arial"/>
          <w:color w:val="auto"/>
          <w:highlight w:val="none"/>
        </w:rPr>
      </w:pPr>
      <w:r>
        <w:rPr>
          <w:rFonts w:ascii="Arial" w:hAnsi="Arial" w:cs="Arial"/>
          <w:color w:val="auto"/>
          <w:highlight w:val="none"/>
        </w:rPr>
        <w:t>4.乙方在任何时候都应采取各种合理的预防措施，防止其员工发生任何违法、违禁、暴力或妨碍治安的行为。</w:t>
      </w:r>
    </w:p>
    <w:p>
      <w:pPr>
        <w:pStyle w:val="237"/>
        <w:adjustRightInd w:val="0"/>
        <w:snapToGrid w:val="0"/>
        <w:spacing w:line="360" w:lineRule="auto"/>
        <w:ind w:firstLine="526"/>
        <w:rPr>
          <w:rFonts w:ascii="Arial" w:hAnsi="Arial" w:cs="Arial"/>
          <w:color w:val="auto"/>
          <w:highlight w:val="none"/>
        </w:rPr>
      </w:pPr>
      <w:r>
        <w:rPr>
          <w:rFonts w:ascii="Arial" w:hAnsi="Arial" w:cs="Arial"/>
          <w:color w:val="auto"/>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pStyle w:val="237"/>
        <w:adjustRightInd w:val="0"/>
        <w:snapToGrid w:val="0"/>
        <w:spacing w:line="360" w:lineRule="auto"/>
        <w:ind w:firstLine="526"/>
        <w:rPr>
          <w:rFonts w:ascii="Arial" w:hAnsi="Arial" w:cs="Arial"/>
          <w:color w:val="auto"/>
          <w:highlight w:val="none"/>
        </w:rPr>
      </w:pPr>
      <w:r>
        <w:rPr>
          <w:rFonts w:ascii="Arial" w:hAnsi="Arial" w:cs="Arial"/>
          <w:color w:val="auto"/>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237"/>
        <w:adjustRightInd w:val="0"/>
        <w:snapToGrid w:val="0"/>
        <w:spacing w:line="360" w:lineRule="auto"/>
        <w:ind w:firstLine="526"/>
        <w:rPr>
          <w:rFonts w:ascii="Arial" w:hAnsi="Arial" w:cs="Arial"/>
          <w:color w:val="auto"/>
          <w:highlight w:val="none"/>
        </w:rPr>
      </w:pPr>
      <w:r>
        <w:rPr>
          <w:rFonts w:ascii="Arial" w:hAnsi="Arial" w:cs="Arial"/>
          <w:color w:val="auto"/>
          <w:highlight w:val="none"/>
        </w:rPr>
        <w:t>7.操作人员上岗，必须按规定穿戴防护用品。项目经理和安全检查员应随时检查劳动防护用品的穿戴情况，不按规定穿戴防护用品的人员不得上岗。</w:t>
      </w:r>
    </w:p>
    <w:p>
      <w:pPr>
        <w:pStyle w:val="237"/>
        <w:adjustRightInd w:val="0"/>
        <w:snapToGrid w:val="0"/>
        <w:spacing w:line="360" w:lineRule="auto"/>
        <w:ind w:firstLine="526"/>
        <w:rPr>
          <w:rFonts w:ascii="Arial" w:hAnsi="Arial" w:cs="Arial"/>
          <w:color w:val="auto"/>
          <w:highlight w:val="none"/>
        </w:rPr>
      </w:pPr>
      <w:r>
        <w:rPr>
          <w:rFonts w:ascii="Arial" w:hAnsi="Arial" w:cs="Arial"/>
          <w:color w:val="auto"/>
          <w:highlight w:val="none"/>
        </w:rPr>
        <w:t>8.所有施工机械设备和高空作业的设备均应定期检查，并有安全员的签字记录，保证其经常处于完好状态；不合格的机具、设备和劳动保护用品严禁使用。</w:t>
      </w:r>
    </w:p>
    <w:p>
      <w:pPr>
        <w:pStyle w:val="237"/>
        <w:adjustRightInd w:val="0"/>
        <w:snapToGrid w:val="0"/>
        <w:spacing w:line="360" w:lineRule="auto"/>
        <w:ind w:firstLine="526"/>
        <w:rPr>
          <w:rFonts w:ascii="Arial" w:hAnsi="Arial" w:cs="Arial"/>
          <w:color w:val="auto"/>
          <w:highlight w:val="none"/>
        </w:rPr>
      </w:pPr>
      <w:r>
        <w:rPr>
          <w:rFonts w:ascii="Arial" w:hAnsi="Arial" w:cs="Arial"/>
          <w:color w:val="auto"/>
          <w:highlight w:val="none"/>
        </w:rPr>
        <w:t>9.施工中采用新技术、新工艺、新设备、新材料时，必须制定相应的安全技术措施，施工现场必须具有相关的安全标志牌。</w:t>
      </w:r>
    </w:p>
    <w:p>
      <w:pPr>
        <w:pStyle w:val="237"/>
        <w:adjustRightInd w:val="0"/>
        <w:snapToGrid w:val="0"/>
        <w:spacing w:line="360" w:lineRule="auto"/>
        <w:ind w:firstLine="526"/>
        <w:rPr>
          <w:rFonts w:ascii="Arial" w:hAnsi="Arial" w:cs="Arial"/>
          <w:color w:val="auto"/>
          <w:highlight w:val="none"/>
        </w:rPr>
      </w:pPr>
      <w:r>
        <w:rPr>
          <w:rFonts w:ascii="Arial" w:hAnsi="Arial" w:cs="Arial"/>
          <w:color w:val="auto"/>
          <w:highlight w:val="none"/>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Style w:val="237"/>
        <w:adjustRightInd w:val="0"/>
        <w:snapToGrid w:val="0"/>
        <w:spacing w:line="360" w:lineRule="auto"/>
        <w:ind w:firstLine="528"/>
        <w:rPr>
          <w:rFonts w:ascii="Arial" w:hAnsi="Arial" w:cs="Arial"/>
          <w:b/>
          <w:color w:val="auto"/>
          <w:highlight w:val="none"/>
        </w:rPr>
      </w:pPr>
      <w:bookmarkStart w:id="565" w:name="_Toc419363886"/>
      <w:r>
        <w:rPr>
          <w:rFonts w:ascii="Arial" w:hAnsi="Arial" w:cs="Arial"/>
          <w:b/>
          <w:color w:val="auto"/>
          <w:highlight w:val="none"/>
        </w:rPr>
        <w:t>三、违约责任</w:t>
      </w:r>
      <w:bookmarkEnd w:id="565"/>
    </w:p>
    <w:p>
      <w:pPr>
        <w:pStyle w:val="237"/>
        <w:adjustRightInd w:val="0"/>
        <w:snapToGrid w:val="0"/>
        <w:spacing w:line="360" w:lineRule="auto"/>
        <w:ind w:firstLine="426"/>
        <w:rPr>
          <w:rFonts w:ascii="Arial" w:hAnsi="Arial" w:cs="Arial"/>
          <w:color w:val="auto"/>
          <w:highlight w:val="none"/>
        </w:rPr>
      </w:pPr>
      <w:r>
        <w:rPr>
          <w:rFonts w:ascii="Arial" w:hAnsi="Arial" w:cs="Arial"/>
          <w:color w:val="auto"/>
          <w:highlight w:val="none"/>
        </w:rPr>
        <w:t>如因甲方或乙方违约造成安全事故，将依法追究责任。</w:t>
      </w:r>
    </w:p>
    <w:p>
      <w:pPr>
        <w:pStyle w:val="237"/>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本合同作为主合同附件，正本和副本份数与本合同专用条款第19.2条的约定相同。由双方法定代表人或其授权的代理人签署与加盖公章后生效，全部工程竣工验收后失效。</w:t>
      </w:r>
    </w:p>
    <w:p>
      <w:pPr>
        <w:pStyle w:val="237"/>
        <w:adjustRightInd w:val="0"/>
        <w:snapToGrid w:val="0"/>
        <w:spacing w:line="500" w:lineRule="exact"/>
        <w:ind w:firstLine="526"/>
        <w:rPr>
          <w:rFonts w:ascii="Arial" w:hAnsi="Arial" w:cs="Arial"/>
          <w:b/>
          <w:color w:val="auto"/>
          <w:szCs w:val="21"/>
          <w:highlight w:val="none"/>
          <w:u w:val="single"/>
        </w:rPr>
      </w:pPr>
      <w:r>
        <w:rPr>
          <w:rFonts w:ascii="Arial" w:hAnsi="Arial" w:cs="Arial"/>
          <w:color w:val="auto"/>
          <w:szCs w:val="21"/>
          <w:highlight w:val="none"/>
        </w:rPr>
        <w:t>发包人：</w:t>
      </w:r>
      <w:r>
        <w:rPr>
          <w:rFonts w:ascii="Arial" w:hAnsi="Arial" w:cs="Arial"/>
          <w:b/>
          <w:color w:val="auto"/>
          <w:szCs w:val="21"/>
          <w:highlight w:val="none"/>
          <w:u w:val="single"/>
        </w:rPr>
        <w:t>桂林理工大学</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 xml:space="preserve">（公章或合同专用章） </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法定代表人：</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（签字或盖章）</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地   址：</w:t>
      </w:r>
      <w:r>
        <w:rPr>
          <w:rFonts w:ascii="Arial" w:hAnsi="Arial" w:cs="Arial"/>
          <w:bCs/>
          <w:color w:val="auto"/>
          <w:highlight w:val="none"/>
        </w:rPr>
        <w:t xml:space="preserve">                </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日   期：    年    月    日</w:t>
      </w:r>
    </w:p>
    <w:p>
      <w:pPr>
        <w:pStyle w:val="237"/>
        <w:adjustRightInd w:val="0"/>
        <w:snapToGrid w:val="0"/>
        <w:spacing w:line="500" w:lineRule="exact"/>
        <w:ind w:firstLine="526"/>
        <w:rPr>
          <w:rFonts w:ascii="Arial" w:hAnsi="Arial" w:cs="Arial"/>
          <w:color w:val="auto"/>
          <w:szCs w:val="21"/>
          <w:highlight w:val="none"/>
        </w:rPr>
      </w:pP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 xml:space="preserve">承包人：                                  </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 xml:space="preserve">（公章或合同专用章）                    </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 xml:space="preserve">法定代表人：                         </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 xml:space="preserve">  （签字或盖章）                        </w:t>
      </w:r>
    </w:p>
    <w:p>
      <w:pPr>
        <w:pStyle w:val="237"/>
        <w:adjustRightInd w:val="0"/>
        <w:snapToGrid w:val="0"/>
        <w:spacing w:line="500" w:lineRule="exact"/>
        <w:ind w:firstLine="526"/>
        <w:rPr>
          <w:rFonts w:ascii="Arial" w:hAnsi="Arial" w:cs="Arial"/>
          <w:color w:val="auto"/>
          <w:szCs w:val="21"/>
          <w:highlight w:val="none"/>
        </w:rPr>
      </w:pPr>
      <w:r>
        <w:rPr>
          <w:rFonts w:ascii="Arial" w:hAnsi="Arial" w:cs="Arial"/>
          <w:color w:val="auto"/>
          <w:szCs w:val="21"/>
          <w:highlight w:val="none"/>
        </w:rPr>
        <w:t>地   址：</w:t>
      </w:r>
      <w:r>
        <w:rPr>
          <w:rFonts w:ascii="Arial" w:hAnsi="Arial" w:cs="Arial"/>
          <w:color w:val="auto"/>
          <w:highlight w:val="none"/>
        </w:rPr>
        <w:t xml:space="preserve">               </w:t>
      </w:r>
    </w:p>
    <w:p>
      <w:pPr>
        <w:pStyle w:val="237"/>
        <w:adjustRightInd w:val="0"/>
        <w:snapToGrid w:val="0"/>
        <w:spacing w:line="360" w:lineRule="auto"/>
        <w:ind w:firstLine="526"/>
        <w:rPr>
          <w:rFonts w:ascii="Arial" w:hAnsi="Arial" w:cs="Arial"/>
          <w:color w:val="auto"/>
          <w:szCs w:val="21"/>
          <w:highlight w:val="none"/>
        </w:rPr>
      </w:pPr>
      <w:r>
        <w:rPr>
          <w:rFonts w:ascii="Arial" w:hAnsi="Arial" w:cs="Arial"/>
          <w:color w:val="auto"/>
          <w:szCs w:val="21"/>
          <w:highlight w:val="none"/>
        </w:rPr>
        <w:t>日   期：    年    月    日</w:t>
      </w:r>
    </w:p>
    <w:p>
      <w:pPr>
        <w:pStyle w:val="238"/>
        <w:rPr>
          <w:rFonts w:ascii="Arial" w:hAnsi="Arial" w:cs="Arial"/>
          <w:color w:val="auto"/>
          <w:highlight w:val="none"/>
        </w:rPr>
        <w:sectPr>
          <w:pgSz w:w="11906" w:h="16838"/>
          <w:pgMar w:top="935" w:right="1106" w:bottom="1440" w:left="1260" w:header="851" w:footer="992" w:gutter="0"/>
          <w:cols w:space="720" w:num="1"/>
          <w:docGrid w:type="lines" w:linePitch="312" w:charSpace="0"/>
        </w:sectPr>
      </w:pPr>
    </w:p>
    <w:p>
      <w:pPr>
        <w:pStyle w:val="228"/>
        <w:rPr>
          <w:rFonts w:ascii="Arial" w:hAnsi="Arial" w:cs="Arial"/>
          <w:color w:val="auto"/>
          <w:highlight w:val="none"/>
        </w:rPr>
      </w:pPr>
      <w:r>
        <w:rPr>
          <w:rFonts w:ascii="Arial" w:hAnsi="Arial" w:cs="Arial"/>
          <w:color w:val="auto"/>
          <w:highlight w:val="none"/>
        </w:rPr>
        <w:t xml:space="preserve">附件14：   </w:t>
      </w:r>
    </w:p>
    <w:p>
      <w:pPr>
        <w:pStyle w:val="228"/>
        <w:ind w:firstLine="422"/>
        <w:jc w:val="center"/>
        <w:rPr>
          <w:rFonts w:ascii="Arial" w:hAnsi="Arial" w:cs="Arial"/>
          <w:b/>
          <w:bCs/>
          <w:color w:val="auto"/>
          <w:highlight w:val="none"/>
        </w:rPr>
      </w:pPr>
      <w:r>
        <w:rPr>
          <w:rFonts w:ascii="Arial" w:hAnsi="Arial" w:cs="Arial"/>
          <w:b/>
          <w:bCs/>
          <w:color w:val="auto"/>
          <w:highlight w:val="none"/>
        </w:rPr>
        <w:t>允许调整主要材料和工程设备一览表</w:t>
      </w:r>
    </w:p>
    <w:tbl>
      <w:tblPr>
        <w:tblStyle w:val="46"/>
        <w:tblW w:w="14174" w:type="dxa"/>
        <w:tblInd w:w="0" w:type="dxa"/>
        <w:tblLayout w:type="autofit"/>
        <w:tblCellMar>
          <w:top w:w="0" w:type="dxa"/>
          <w:left w:w="108" w:type="dxa"/>
          <w:bottom w:w="0" w:type="dxa"/>
          <w:right w:w="108" w:type="dxa"/>
        </w:tblCellMar>
      </w:tblPr>
      <w:tblGrid>
        <w:gridCol w:w="686"/>
        <w:gridCol w:w="3767"/>
        <w:gridCol w:w="812"/>
        <w:gridCol w:w="984"/>
        <w:gridCol w:w="1172"/>
        <w:gridCol w:w="1358"/>
        <w:gridCol w:w="1304"/>
        <w:gridCol w:w="1335"/>
        <w:gridCol w:w="270"/>
        <w:gridCol w:w="958"/>
        <w:gridCol w:w="1280"/>
        <w:gridCol w:w="248"/>
      </w:tblGrid>
      <w:tr>
        <w:tblPrEx>
          <w:tblCellMar>
            <w:top w:w="0" w:type="dxa"/>
            <w:left w:w="108" w:type="dxa"/>
            <w:bottom w:w="0" w:type="dxa"/>
            <w:right w:w="108" w:type="dxa"/>
          </w:tblCellMar>
        </w:tblPrEx>
        <w:trPr>
          <w:trHeight w:val="540" w:hRule="atLeast"/>
        </w:trPr>
        <w:tc>
          <w:tcPr>
            <w:tcW w:w="11688" w:type="dxa"/>
            <w:gridSpan w:val="9"/>
            <w:tcBorders>
              <w:top w:val="nil"/>
              <w:left w:val="nil"/>
              <w:bottom w:val="nil"/>
              <w:right w:val="nil"/>
            </w:tcBorders>
            <w:shd w:val="clear" w:color="auto" w:fill="FFFFFF"/>
            <w:vAlign w:val="bottom"/>
          </w:tcPr>
          <w:p>
            <w:pPr>
              <w:widowControl/>
              <w:jc w:val="left"/>
              <w:rPr>
                <w:rFonts w:ascii="Arial" w:hAnsi="Arial" w:cs="Arial"/>
                <w:b/>
                <w:bCs/>
                <w:color w:val="auto"/>
                <w:kern w:val="0"/>
                <w:sz w:val="20"/>
                <w:szCs w:val="20"/>
                <w:highlight w:val="none"/>
              </w:rPr>
            </w:pPr>
            <w:r>
              <w:rPr>
                <w:rFonts w:ascii="Arial" w:hAnsi="Arial" w:cs="Arial"/>
                <w:b/>
                <w:bCs/>
                <w:color w:val="auto"/>
                <w:kern w:val="0"/>
                <w:sz w:val="20"/>
                <w:szCs w:val="20"/>
                <w:highlight w:val="none"/>
              </w:rPr>
              <w:t>工程名称：</w:t>
            </w:r>
          </w:p>
        </w:tc>
        <w:tc>
          <w:tcPr>
            <w:tcW w:w="2486" w:type="dxa"/>
            <w:gridSpan w:val="3"/>
            <w:tcBorders>
              <w:top w:val="nil"/>
              <w:left w:val="nil"/>
              <w:bottom w:val="nil"/>
              <w:right w:val="nil"/>
            </w:tcBorders>
            <w:shd w:val="clear" w:color="auto" w:fill="FFFFFF"/>
            <w:vAlign w:val="bottom"/>
          </w:tcPr>
          <w:p>
            <w:pPr>
              <w:widowControl/>
              <w:jc w:val="left"/>
              <w:rPr>
                <w:rFonts w:ascii="Arial" w:hAnsi="Arial" w:cs="Arial"/>
                <w:b/>
                <w:bCs/>
                <w:color w:val="auto"/>
                <w:kern w:val="0"/>
                <w:sz w:val="20"/>
                <w:szCs w:val="20"/>
                <w:highlight w:val="none"/>
              </w:rPr>
            </w:pPr>
            <w:r>
              <w:rPr>
                <w:rFonts w:ascii="Arial" w:hAnsi="Arial" w:cs="Arial"/>
                <w:b/>
                <w:bCs/>
                <w:color w:val="auto"/>
                <w:kern w:val="0"/>
                <w:sz w:val="20"/>
                <w:szCs w:val="20"/>
                <w:highlight w:val="none"/>
              </w:rPr>
              <w:t>编号：</w:t>
            </w:r>
          </w:p>
        </w:tc>
      </w:tr>
      <w:tr>
        <w:tblPrEx>
          <w:tblCellMar>
            <w:top w:w="0" w:type="dxa"/>
            <w:left w:w="108" w:type="dxa"/>
            <w:bottom w:w="0" w:type="dxa"/>
            <w:right w:w="108" w:type="dxa"/>
          </w:tblCellMar>
        </w:tblPrEx>
        <w:trPr>
          <w:trHeight w:val="382"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序号</w:t>
            </w:r>
          </w:p>
        </w:tc>
        <w:tc>
          <w:tcPr>
            <w:tcW w:w="37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名称、规格、型号</w:t>
            </w:r>
          </w:p>
        </w:tc>
        <w:tc>
          <w:tcPr>
            <w:tcW w:w="81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单位</w:t>
            </w:r>
          </w:p>
        </w:tc>
        <w:tc>
          <w:tcPr>
            <w:tcW w:w="98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数量</w:t>
            </w:r>
          </w:p>
        </w:tc>
        <w:tc>
          <w:tcPr>
            <w:tcW w:w="11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风险系数（%）</w:t>
            </w:r>
          </w:p>
        </w:tc>
        <w:tc>
          <w:tcPr>
            <w:tcW w:w="135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基准单价（元）</w:t>
            </w:r>
          </w:p>
        </w:tc>
        <w:tc>
          <w:tcPr>
            <w:tcW w:w="130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磋商单价（元）</w:t>
            </w:r>
          </w:p>
        </w:tc>
        <w:tc>
          <w:tcPr>
            <w:tcW w:w="1335"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确认单价（元）</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价差（元）</w:t>
            </w:r>
          </w:p>
        </w:tc>
        <w:tc>
          <w:tcPr>
            <w:tcW w:w="12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Arial" w:hAnsi="Arial" w:cs="Arial"/>
                <w:b/>
                <w:bCs/>
                <w:color w:val="auto"/>
                <w:kern w:val="0"/>
                <w:sz w:val="20"/>
                <w:szCs w:val="20"/>
                <w:highlight w:val="none"/>
              </w:rPr>
            </w:pPr>
            <w:r>
              <w:rPr>
                <w:rFonts w:ascii="Arial" w:hAnsi="Arial" w:cs="Arial"/>
                <w:b/>
                <w:bCs/>
                <w:color w:val="auto"/>
                <w:kern w:val="0"/>
                <w:sz w:val="20"/>
                <w:szCs w:val="20"/>
                <w:highlight w:val="none"/>
              </w:rPr>
              <w:t>合计差价（元）</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1</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2</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3</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4</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5</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6</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7</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8</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9</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10</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11</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12</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13</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 xml:space="preserve">            合       计</w:t>
            </w: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Arial" w:hAnsi="Arial" w:cs="Arial"/>
                <w:color w:val="auto"/>
                <w:kern w:val="0"/>
                <w:sz w:val="18"/>
                <w:szCs w:val="18"/>
                <w:highlight w:val="none"/>
              </w:rPr>
            </w:pPr>
            <w:r>
              <w:rPr>
                <w:rFonts w:ascii="Arial" w:hAnsi="Arial" w:cs="Arial"/>
                <w:color w:val="auto"/>
                <w:kern w:val="0"/>
                <w:sz w:val="18"/>
                <w:szCs w:val="18"/>
                <w:highlight w:val="none"/>
              </w:rPr>
              <w:t>　</w:t>
            </w:r>
          </w:p>
        </w:tc>
        <w:tc>
          <w:tcPr>
            <w:tcW w:w="248" w:type="dxa"/>
            <w:tcBorders>
              <w:top w:val="nil"/>
              <w:left w:val="nil"/>
              <w:bottom w:val="nil"/>
              <w:right w:val="nil"/>
            </w:tcBorders>
          </w:tcPr>
          <w:p>
            <w:pPr>
              <w:widowControl/>
              <w:jc w:val="left"/>
              <w:rPr>
                <w:rFonts w:ascii="Arial" w:hAnsi="Arial" w:cs="Arial"/>
                <w:color w:val="auto"/>
                <w:kern w:val="0"/>
                <w:sz w:val="24"/>
                <w:highlight w:val="none"/>
              </w:rPr>
            </w:pPr>
          </w:p>
        </w:tc>
      </w:tr>
    </w:tbl>
    <w:p>
      <w:pPr>
        <w:rPr>
          <w:rFonts w:ascii="Arial" w:hAnsi="Arial" w:cs="Arial"/>
          <w:vanish/>
          <w:color w:val="auto"/>
          <w:highlight w:val="none"/>
        </w:rPr>
      </w:pPr>
    </w:p>
    <w:p>
      <w:pPr>
        <w:rPr>
          <w:rFonts w:ascii="Arial" w:hAnsi="Arial" w:cs="Arial"/>
          <w:color w:val="auto"/>
          <w:highlight w:val="none"/>
        </w:rPr>
      </w:pPr>
      <w:r>
        <w:rPr>
          <w:rFonts w:ascii="Arial" w:hAnsi="Arial" w:cs="Arial"/>
          <w:color w:val="auto"/>
          <w:highlight w:val="none"/>
        </w:rPr>
        <w:t>注：1.此表由采购人填写除“磋商单价”栏的内容，供应商在磋商时自主确定磋商单价。</w:t>
      </w:r>
    </w:p>
    <w:p>
      <w:pPr>
        <w:rPr>
          <w:rFonts w:ascii="Arial" w:hAnsi="Arial" w:cs="Arial"/>
          <w:color w:val="auto"/>
          <w:highlight w:val="none"/>
        </w:rPr>
      </w:pPr>
      <w:r>
        <w:rPr>
          <w:rFonts w:ascii="Arial" w:hAnsi="Arial" w:cs="Arial"/>
          <w:color w:val="auto"/>
          <w:highlight w:val="none"/>
        </w:rPr>
        <w:t>2.采购人应优先采用工程造价管理机构发布的单价作为基础单价，未发布的，通过市场调查确定其基准单价。</w:t>
      </w:r>
    </w:p>
    <w:sectPr>
      <w:headerReference r:id="rId16" w:type="first"/>
      <w:footerReference r:id="rId18" w:type="first"/>
      <w:headerReference r:id="rId14" w:type="default"/>
      <w:footerReference r:id="rId17" w:type="default"/>
      <w:headerReference r:id="rId15" w:type="even"/>
      <w:pgSz w:w="16838" w:h="11906" w:orient="landscape"/>
      <w:pgMar w:top="1587"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A0000287" w:usb1="28CF3C52"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粗黑宋简体">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gbNA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ggbNABAACqAwAADgAAAAAAAAABACAAAAAeAQAAZHJz&#10;L2Uyb0RvYy54bWxQSwUGAAAAAAYABgBZAQAAYA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553253"/>
    </w:sdtPr>
    <w:sdtContent>
      <w:p>
        <w:pPr>
          <w:pStyle w:val="31"/>
          <w:jc w:val="center"/>
        </w:pPr>
        <w:r>
          <w:fldChar w:fldCharType="begin"/>
        </w:r>
        <w:r>
          <w:instrText xml:space="preserve">PAGE   \* MERGEFORMAT</w:instrText>
        </w:r>
        <w:r>
          <w:fldChar w:fldCharType="separate"/>
        </w:r>
        <w:r>
          <w:rPr>
            <w:lang w:val="zh-CN"/>
          </w:rPr>
          <w:t>2</w:t>
        </w:r>
        <w:r>
          <w:fldChar w:fldCharType="end"/>
        </w:r>
      </w:p>
    </w:sdtContent>
  </w:sdt>
  <w:p>
    <w:pPr>
      <w:pStyle w:val="31"/>
      <w:tabs>
        <w:tab w:val="center" w:pos="443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439"/>
        <w:tab w:val="clear" w:pos="4153"/>
      </w:tabs>
      <w:jc w:val="both"/>
    </w:pP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439"/>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1</w:t>
    </w:r>
    <w:r>
      <w:rPr>
        <w:rStyle w:val="51"/>
      </w:rPr>
      <w:fldChar w:fldCharType="end"/>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jc w:val="center"/>
                          </w:pPr>
                          <w:r>
                            <w:fldChar w:fldCharType="begin"/>
                          </w:r>
                          <w:r>
                            <w:instrText xml:space="preserve"> PAGE  \* MERGEFORMAT </w:instrText>
                          </w:r>
                          <w:r>
                            <w:fldChar w:fldCharType="separate"/>
                          </w:r>
                          <w:r>
                            <w:t>167</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4VTNABAACqAwAADgAAAGRycy9lMm9Eb2MueG1srVNLbtswEN0XyB0I&#10;7mNJBlo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XiJlBimcEHP3//dv7x6/zzK3lb&#10;LaukUO+hxsInj6VxuHNDqp7igMFEfJDBpC9SIphHfU8XfcUQCU+XVsvVqsQUx9zsIE7xfN0HiO+F&#10;MyQZDQ34gFlXdnyEOJbOJambdfdKa4yzWtu/Aog5RkTegul2YjJOnKw47IaJxs61J2TX4yY01OLi&#10;U6IfLAqdlmY2wmzsZuPgg9p3OGiVpwR/e4g4Up40dRhhkWFy8Akz12nd0o786eeq51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o4VTNABAACqAwAADgAAAAAAAAABACAAAAAeAQAAZHJz&#10;L2Uyb0RvYy54bWxQSwUGAAAAAAYABgBZAQAAYAUAAAAA&#10;">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t>167</w:t>
                    </w:r>
                    <w:r>
                      <w:fldChar w:fldCharType="end"/>
                    </w:r>
                  </w:p>
                </w:txbxContent>
              </v:textbox>
            </v:shape>
          </w:pict>
        </mc:Fallback>
      </mc:AlternateContent>
    </w:r>
  </w:p>
  <w:p>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157</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iCk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9iCkdABAACqAwAADgAAAAAAAAABACAAAAAeAQAAZHJz&#10;L2Uyb0RvYy54bWxQSwUGAAAAAAYABgBZAQAAYA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636895" cy="4980940"/>
          <wp:effectExtent l="0" t="0" r="1905" b="10160"/>
          <wp:wrapNone/>
          <wp:docPr id="5" name="WordPictureWatermark2023865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238650"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636895" cy="4980940"/>
          <wp:effectExtent l="0" t="0" r="1905" b="10160"/>
          <wp:wrapNone/>
          <wp:docPr id="6" name="WordPictureWatermark2023865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238653"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7D335EF8"/>
    <w:multiLevelType w:val="singleLevel"/>
    <w:tmpl w:val="7D335EF8"/>
    <w:lvl w:ilvl="0" w:tentative="0">
      <w:start w:val="1"/>
      <w:numFmt w:val="decimal"/>
      <w:suff w:val="space"/>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ZTQzYmM1OTQzMTRhMzg5NzJmNGVkNTA3ZmNiODMifQ=="/>
  </w:docVars>
  <w:rsids>
    <w:rsidRoot w:val="00172A27"/>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FDF"/>
    <w:rsid w:val="0000644A"/>
    <w:rsid w:val="00006D8A"/>
    <w:rsid w:val="00007081"/>
    <w:rsid w:val="000070B3"/>
    <w:rsid w:val="000076B8"/>
    <w:rsid w:val="000109DC"/>
    <w:rsid w:val="00010D39"/>
    <w:rsid w:val="00011076"/>
    <w:rsid w:val="0001172C"/>
    <w:rsid w:val="00011BC9"/>
    <w:rsid w:val="000125EC"/>
    <w:rsid w:val="00012854"/>
    <w:rsid w:val="00012D72"/>
    <w:rsid w:val="00012EA6"/>
    <w:rsid w:val="00013359"/>
    <w:rsid w:val="000139CF"/>
    <w:rsid w:val="00013AA4"/>
    <w:rsid w:val="00013DFE"/>
    <w:rsid w:val="000141EA"/>
    <w:rsid w:val="00015111"/>
    <w:rsid w:val="00015C14"/>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B80"/>
    <w:rsid w:val="00042EE8"/>
    <w:rsid w:val="000439AA"/>
    <w:rsid w:val="0004440C"/>
    <w:rsid w:val="00046B5E"/>
    <w:rsid w:val="000470CB"/>
    <w:rsid w:val="000506DE"/>
    <w:rsid w:val="000509D9"/>
    <w:rsid w:val="00050C02"/>
    <w:rsid w:val="00051006"/>
    <w:rsid w:val="00051165"/>
    <w:rsid w:val="000512AF"/>
    <w:rsid w:val="00051ACB"/>
    <w:rsid w:val="000533E7"/>
    <w:rsid w:val="00053B29"/>
    <w:rsid w:val="00054B4B"/>
    <w:rsid w:val="000550E8"/>
    <w:rsid w:val="00055519"/>
    <w:rsid w:val="00055D41"/>
    <w:rsid w:val="000563DF"/>
    <w:rsid w:val="00056EF6"/>
    <w:rsid w:val="000575CF"/>
    <w:rsid w:val="00057CD6"/>
    <w:rsid w:val="00060D7F"/>
    <w:rsid w:val="00060DCE"/>
    <w:rsid w:val="000610E3"/>
    <w:rsid w:val="000614F3"/>
    <w:rsid w:val="00061A1B"/>
    <w:rsid w:val="000623B4"/>
    <w:rsid w:val="00062405"/>
    <w:rsid w:val="00062EC2"/>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6FE"/>
    <w:rsid w:val="00072AED"/>
    <w:rsid w:val="000734D6"/>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AF"/>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515"/>
    <w:rsid w:val="000B79FC"/>
    <w:rsid w:val="000B7E0A"/>
    <w:rsid w:val="000C144E"/>
    <w:rsid w:val="000C1679"/>
    <w:rsid w:val="000C190E"/>
    <w:rsid w:val="000C1953"/>
    <w:rsid w:val="000C1BFE"/>
    <w:rsid w:val="000C1EE3"/>
    <w:rsid w:val="000C3346"/>
    <w:rsid w:val="000C370B"/>
    <w:rsid w:val="000C3AE7"/>
    <w:rsid w:val="000C3CC9"/>
    <w:rsid w:val="000C3DBC"/>
    <w:rsid w:val="000C4565"/>
    <w:rsid w:val="000C5823"/>
    <w:rsid w:val="000C59C6"/>
    <w:rsid w:val="000C6D7F"/>
    <w:rsid w:val="000C6DE4"/>
    <w:rsid w:val="000C7200"/>
    <w:rsid w:val="000C7202"/>
    <w:rsid w:val="000C7432"/>
    <w:rsid w:val="000C7926"/>
    <w:rsid w:val="000D0A89"/>
    <w:rsid w:val="000D10F1"/>
    <w:rsid w:val="000D1389"/>
    <w:rsid w:val="000D1798"/>
    <w:rsid w:val="000D2626"/>
    <w:rsid w:val="000D264F"/>
    <w:rsid w:val="000D2CD3"/>
    <w:rsid w:val="000D3525"/>
    <w:rsid w:val="000D4016"/>
    <w:rsid w:val="000D411D"/>
    <w:rsid w:val="000D4589"/>
    <w:rsid w:val="000D4809"/>
    <w:rsid w:val="000D4FB6"/>
    <w:rsid w:val="000D5C29"/>
    <w:rsid w:val="000D6F6B"/>
    <w:rsid w:val="000D73DD"/>
    <w:rsid w:val="000E02E8"/>
    <w:rsid w:val="000E1C38"/>
    <w:rsid w:val="000E1C51"/>
    <w:rsid w:val="000E1D3E"/>
    <w:rsid w:val="000E1DC5"/>
    <w:rsid w:val="000E259C"/>
    <w:rsid w:val="000E28AB"/>
    <w:rsid w:val="000E2E3E"/>
    <w:rsid w:val="000E3583"/>
    <w:rsid w:val="000E3AF0"/>
    <w:rsid w:val="000E43EC"/>
    <w:rsid w:val="000E4DC7"/>
    <w:rsid w:val="000E4E04"/>
    <w:rsid w:val="000E592E"/>
    <w:rsid w:val="000E5EED"/>
    <w:rsid w:val="000E693B"/>
    <w:rsid w:val="000E6D5C"/>
    <w:rsid w:val="000E6EC9"/>
    <w:rsid w:val="000E70B4"/>
    <w:rsid w:val="000E7B62"/>
    <w:rsid w:val="000E7EDC"/>
    <w:rsid w:val="000F085D"/>
    <w:rsid w:val="000F0E1E"/>
    <w:rsid w:val="000F1129"/>
    <w:rsid w:val="000F1A1B"/>
    <w:rsid w:val="000F2A95"/>
    <w:rsid w:val="000F2BB7"/>
    <w:rsid w:val="000F3281"/>
    <w:rsid w:val="000F32FD"/>
    <w:rsid w:val="000F3733"/>
    <w:rsid w:val="000F415D"/>
    <w:rsid w:val="000F4BA6"/>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5D2B"/>
    <w:rsid w:val="001260C6"/>
    <w:rsid w:val="001263B8"/>
    <w:rsid w:val="00130217"/>
    <w:rsid w:val="00130641"/>
    <w:rsid w:val="00130783"/>
    <w:rsid w:val="00130A47"/>
    <w:rsid w:val="00130FB0"/>
    <w:rsid w:val="00132B47"/>
    <w:rsid w:val="00132DDA"/>
    <w:rsid w:val="0013346C"/>
    <w:rsid w:val="001337F8"/>
    <w:rsid w:val="001341B2"/>
    <w:rsid w:val="001343DA"/>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6673"/>
    <w:rsid w:val="001476D3"/>
    <w:rsid w:val="001509CF"/>
    <w:rsid w:val="00150D1D"/>
    <w:rsid w:val="001525AA"/>
    <w:rsid w:val="00152A87"/>
    <w:rsid w:val="00152AC1"/>
    <w:rsid w:val="001533AA"/>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E8D"/>
    <w:rsid w:val="00161F0E"/>
    <w:rsid w:val="00162597"/>
    <w:rsid w:val="001629AF"/>
    <w:rsid w:val="001629FD"/>
    <w:rsid w:val="00163F8F"/>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A27"/>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669"/>
    <w:rsid w:val="00184F57"/>
    <w:rsid w:val="00185091"/>
    <w:rsid w:val="00185544"/>
    <w:rsid w:val="00185617"/>
    <w:rsid w:val="00186FE1"/>
    <w:rsid w:val="00187A14"/>
    <w:rsid w:val="00190D50"/>
    <w:rsid w:val="00191177"/>
    <w:rsid w:val="0019171E"/>
    <w:rsid w:val="0019224D"/>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187"/>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36B"/>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375"/>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573"/>
    <w:rsid w:val="001D267C"/>
    <w:rsid w:val="001D2F77"/>
    <w:rsid w:val="001D335E"/>
    <w:rsid w:val="001D343C"/>
    <w:rsid w:val="001D56E2"/>
    <w:rsid w:val="001D58A1"/>
    <w:rsid w:val="001D58C2"/>
    <w:rsid w:val="001D5A8A"/>
    <w:rsid w:val="001D5B64"/>
    <w:rsid w:val="001D61CA"/>
    <w:rsid w:val="001D654A"/>
    <w:rsid w:val="001D68BA"/>
    <w:rsid w:val="001D6E87"/>
    <w:rsid w:val="001D735E"/>
    <w:rsid w:val="001D73C8"/>
    <w:rsid w:val="001D7BC6"/>
    <w:rsid w:val="001E1212"/>
    <w:rsid w:val="001E129E"/>
    <w:rsid w:val="001E175C"/>
    <w:rsid w:val="001E1B0E"/>
    <w:rsid w:val="001E308A"/>
    <w:rsid w:val="001E38EC"/>
    <w:rsid w:val="001E3B63"/>
    <w:rsid w:val="001E57B2"/>
    <w:rsid w:val="001E5A94"/>
    <w:rsid w:val="001E5CBB"/>
    <w:rsid w:val="001E5CDC"/>
    <w:rsid w:val="001E6CE9"/>
    <w:rsid w:val="001F0506"/>
    <w:rsid w:val="001F1036"/>
    <w:rsid w:val="001F13FD"/>
    <w:rsid w:val="001F2474"/>
    <w:rsid w:val="001F2A2E"/>
    <w:rsid w:val="001F3180"/>
    <w:rsid w:val="001F3356"/>
    <w:rsid w:val="001F3A99"/>
    <w:rsid w:val="001F3C63"/>
    <w:rsid w:val="001F4141"/>
    <w:rsid w:val="001F4460"/>
    <w:rsid w:val="001F4833"/>
    <w:rsid w:val="001F6532"/>
    <w:rsid w:val="001F6C96"/>
    <w:rsid w:val="001F711A"/>
    <w:rsid w:val="001F75B0"/>
    <w:rsid w:val="001F7CBE"/>
    <w:rsid w:val="0020057C"/>
    <w:rsid w:val="0020083C"/>
    <w:rsid w:val="00200CE5"/>
    <w:rsid w:val="00200F7C"/>
    <w:rsid w:val="002014DB"/>
    <w:rsid w:val="0020150B"/>
    <w:rsid w:val="00201E12"/>
    <w:rsid w:val="00202295"/>
    <w:rsid w:val="00202327"/>
    <w:rsid w:val="002033B5"/>
    <w:rsid w:val="0020382C"/>
    <w:rsid w:val="002042E9"/>
    <w:rsid w:val="0020437A"/>
    <w:rsid w:val="0020454C"/>
    <w:rsid w:val="00204740"/>
    <w:rsid w:val="00205129"/>
    <w:rsid w:val="0020521F"/>
    <w:rsid w:val="0020532C"/>
    <w:rsid w:val="00206AE8"/>
    <w:rsid w:val="00206CBD"/>
    <w:rsid w:val="002114C7"/>
    <w:rsid w:val="00211A7B"/>
    <w:rsid w:val="00212AD8"/>
    <w:rsid w:val="0021302C"/>
    <w:rsid w:val="002139F1"/>
    <w:rsid w:val="00213B1C"/>
    <w:rsid w:val="00213F1E"/>
    <w:rsid w:val="00214202"/>
    <w:rsid w:val="002148E3"/>
    <w:rsid w:val="00214C1A"/>
    <w:rsid w:val="0021552D"/>
    <w:rsid w:val="002156AE"/>
    <w:rsid w:val="0021577B"/>
    <w:rsid w:val="00215DC7"/>
    <w:rsid w:val="00215E99"/>
    <w:rsid w:val="0021639E"/>
    <w:rsid w:val="00216714"/>
    <w:rsid w:val="00217B07"/>
    <w:rsid w:val="00217C26"/>
    <w:rsid w:val="00217C4B"/>
    <w:rsid w:val="00220043"/>
    <w:rsid w:val="0022054D"/>
    <w:rsid w:val="0022107B"/>
    <w:rsid w:val="002223EB"/>
    <w:rsid w:val="00223611"/>
    <w:rsid w:val="0022391C"/>
    <w:rsid w:val="00223DDB"/>
    <w:rsid w:val="00223FA4"/>
    <w:rsid w:val="00223FB0"/>
    <w:rsid w:val="0022405A"/>
    <w:rsid w:val="00224067"/>
    <w:rsid w:val="0022421C"/>
    <w:rsid w:val="0022454F"/>
    <w:rsid w:val="00224C4A"/>
    <w:rsid w:val="00224E83"/>
    <w:rsid w:val="00225233"/>
    <w:rsid w:val="002252DA"/>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D76"/>
    <w:rsid w:val="002346B4"/>
    <w:rsid w:val="00234AA8"/>
    <w:rsid w:val="00234F6E"/>
    <w:rsid w:val="002351FA"/>
    <w:rsid w:val="002355BE"/>
    <w:rsid w:val="0023585E"/>
    <w:rsid w:val="002358EA"/>
    <w:rsid w:val="0023609B"/>
    <w:rsid w:val="00236578"/>
    <w:rsid w:val="00236A10"/>
    <w:rsid w:val="00236DE9"/>
    <w:rsid w:val="00237342"/>
    <w:rsid w:val="00237D5A"/>
    <w:rsid w:val="002407BA"/>
    <w:rsid w:val="00240922"/>
    <w:rsid w:val="00240D75"/>
    <w:rsid w:val="00240F92"/>
    <w:rsid w:val="00241288"/>
    <w:rsid w:val="002412BD"/>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7D8"/>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924"/>
    <w:rsid w:val="00262B14"/>
    <w:rsid w:val="0026494E"/>
    <w:rsid w:val="00265A12"/>
    <w:rsid w:val="00266165"/>
    <w:rsid w:val="00266F2C"/>
    <w:rsid w:val="002671A3"/>
    <w:rsid w:val="00267DAF"/>
    <w:rsid w:val="00270122"/>
    <w:rsid w:val="00270B87"/>
    <w:rsid w:val="0027125E"/>
    <w:rsid w:val="00271767"/>
    <w:rsid w:val="00272263"/>
    <w:rsid w:val="00272293"/>
    <w:rsid w:val="002723C8"/>
    <w:rsid w:val="00272C7D"/>
    <w:rsid w:val="00273633"/>
    <w:rsid w:val="00273C2A"/>
    <w:rsid w:val="00273CBE"/>
    <w:rsid w:val="002746B1"/>
    <w:rsid w:val="00274BAD"/>
    <w:rsid w:val="0027614E"/>
    <w:rsid w:val="002763A3"/>
    <w:rsid w:val="00276EB8"/>
    <w:rsid w:val="00277F6B"/>
    <w:rsid w:val="002807B0"/>
    <w:rsid w:val="00281B9B"/>
    <w:rsid w:val="0028282C"/>
    <w:rsid w:val="00282D56"/>
    <w:rsid w:val="00282EC5"/>
    <w:rsid w:val="002835B0"/>
    <w:rsid w:val="00283C74"/>
    <w:rsid w:val="0028407E"/>
    <w:rsid w:val="0028410F"/>
    <w:rsid w:val="00284572"/>
    <w:rsid w:val="002850AA"/>
    <w:rsid w:val="00285221"/>
    <w:rsid w:val="00286EB4"/>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173"/>
    <w:rsid w:val="002B3528"/>
    <w:rsid w:val="002B3539"/>
    <w:rsid w:val="002B398D"/>
    <w:rsid w:val="002B427F"/>
    <w:rsid w:val="002B4395"/>
    <w:rsid w:val="002B4532"/>
    <w:rsid w:val="002B4C9E"/>
    <w:rsid w:val="002B4DD9"/>
    <w:rsid w:val="002B5042"/>
    <w:rsid w:val="002B51AB"/>
    <w:rsid w:val="002B57C3"/>
    <w:rsid w:val="002B5832"/>
    <w:rsid w:val="002B612E"/>
    <w:rsid w:val="002B69CC"/>
    <w:rsid w:val="002B6D71"/>
    <w:rsid w:val="002B7DC4"/>
    <w:rsid w:val="002C03AE"/>
    <w:rsid w:val="002C0C1C"/>
    <w:rsid w:val="002C10A7"/>
    <w:rsid w:val="002C1190"/>
    <w:rsid w:val="002C18B8"/>
    <w:rsid w:val="002C2CC9"/>
    <w:rsid w:val="002C3539"/>
    <w:rsid w:val="002C41BF"/>
    <w:rsid w:val="002C5023"/>
    <w:rsid w:val="002C53C5"/>
    <w:rsid w:val="002C5424"/>
    <w:rsid w:val="002C54C2"/>
    <w:rsid w:val="002C5D34"/>
    <w:rsid w:val="002C60BB"/>
    <w:rsid w:val="002C661A"/>
    <w:rsid w:val="002D06EE"/>
    <w:rsid w:val="002D073E"/>
    <w:rsid w:val="002D0A40"/>
    <w:rsid w:val="002D0D6F"/>
    <w:rsid w:val="002D1E81"/>
    <w:rsid w:val="002D25FC"/>
    <w:rsid w:val="002D3866"/>
    <w:rsid w:val="002D3DF8"/>
    <w:rsid w:val="002D4AC6"/>
    <w:rsid w:val="002D59BF"/>
    <w:rsid w:val="002D5BF5"/>
    <w:rsid w:val="002D5EE8"/>
    <w:rsid w:val="002D63F6"/>
    <w:rsid w:val="002D6CB2"/>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0DC"/>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10BA"/>
    <w:rsid w:val="00302EFC"/>
    <w:rsid w:val="00303243"/>
    <w:rsid w:val="00303BCC"/>
    <w:rsid w:val="00303F2B"/>
    <w:rsid w:val="00303F8D"/>
    <w:rsid w:val="00304E58"/>
    <w:rsid w:val="0030572D"/>
    <w:rsid w:val="0030586A"/>
    <w:rsid w:val="00305A5E"/>
    <w:rsid w:val="00305DA2"/>
    <w:rsid w:val="0030622D"/>
    <w:rsid w:val="00306811"/>
    <w:rsid w:val="00306F32"/>
    <w:rsid w:val="003074C5"/>
    <w:rsid w:val="00307A3C"/>
    <w:rsid w:val="00307FA4"/>
    <w:rsid w:val="00310290"/>
    <w:rsid w:val="003103B1"/>
    <w:rsid w:val="00310CC1"/>
    <w:rsid w:val="00310F0A"/>
    <w:rsid w:val="003118A8"/>
    <w:rsid w:val="0031192A"/>
    <w:rsid w:val="00312504"/>
    <w:rsid w:val="00312B89"/>
    <w:rsid w:val="00313026"/>
    <w:rsid w:val="0031319A"/>
    <w:rsid w:val="00313913"/>
    <w:rsid w:val="00313DAA"/>
    <w:rsid w:val="0031421F"/>
    <w:rsid w:val="0031466A"/>
    <w:rsid w:val="00314B31"/>
    <w:rsid w:val="003151F4"/>
    <w:rsid w:val="00315569"/>
    <w:rsid w:val="00315A65"/>
    <w:rsid w:val="003165CA"/>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649E"/>
    <w:rsid w:val="0032795B"/>
    <w:rsid w:val="003303CD"/>
    <w:rsid w:val="003307BE"/>
    <w:rsid w:val="003314D9"/>
    <w:rsid w:val="00331653"/>
    <w:rsid w:val="00331A48"/>
    <w:rsid w:val="00331BCC"/>
    <w:rsid w:val="00332575"/>
    <w:rsid w:val="003330C9"/>
    <w:rsid w:val="0033364C"/>
    <w:rsid w:val="00334415"/>
    <w:rsid w:val="00335EA1"/>
    <w:rsid w:val="0033691E"/>
    <w:rsid w:val="00336A6A"/>
    <w:rsid w:val="00336B8B"/>
    <w:rsid w:val="00336CCB"/>
    <w:rsid w:val="003411D1"/>
    <w:rsid w:val="003416BA"/>
    <w:rsid w:val="00342148"/>
    <w:rsid w:val="00342658"/>
    <w:rsid w:val="003427BE"/>
    <w:rsid w:val="00342F99"/>
    <w:rsid w:val="00343AEA"/>
    <w:rsid w:val="00344D99"/>
    <w:rsid w:val="0034575A"/>
    <w:rsid w:val="00345CDB"/>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70BB"/>
    <w:rsid w:val="00357128"/>
    <w:rsid w:val="0035755E"/>
    <w:rsid w:val="00357A80"/>
    <w:rsid w:val="00360116"/>
    <w:rsid w:val="00361441"/>
    <w:rsid w:val="00361495"/>
    <w:rsid w:val="0036193D"/>
    <w:rsid w:val="00361B8B"/>
    <w:rsid w:val="003629D6"/>
    <w:rsid w:val="00363F39"/>
    <w:rsid w:val="003640FC"/>
    <w:rsid w:val="0036445C"/>
    <w:rsid w:val="00364627"/>
    <w:rsid w:val="00364AB0"/>
    <w:rsid w:val="00364D71"/>
    <w:rsid w:val="00366096"/>
    <w:rsid w:val="003667B0"/>
    <w:rsid w:val="003667DD"/>
    <w:rsid w:val="00366B48"/>
    <w:rsid w:val="00366D71"/>
    <w:rsid w:val="003674FB"/>
    <w:rsid w:val="00367764"/>
    <w:rsid w:val="00367AF2"/>
    <w:rsid w:val="0037026C"/>
    <w:rsid w:val="00370316"/>
    <w:rsid w:val="00370DC7"/>
    <w:rsid w:val="003713D7"/>
    <w:rsid w:val="003714AC"/>
    <w:rsid w:val="00371CBD"/>
    <w:rsid w:val="00371F20"/>
    <w:rsid w:val="003721E3"/>
    <w:rsid w:val="00372B98"/>
    <w:rsid w:val="003737B7"/>
    <w:rsid w:val="003740CC"/>
    <w:rsid w:val="003745F4"/>
    <w:rsid w:val="0037491A"/>
    <w:rsid w:val="00374A14"/>
    <w:rsid w:val="00374E79"/>
    <w:rsid w:val="0037529A"/>
    <w:rsid w:val="00375388"/>
    <w:rsid w:val="00375559"/>
    <w:rsid w:val="00375FB9"/>
    <w:rsid w:val="00376170"/>
    <w:rsid w:val="003762F9"/>
    <w:rsid w:val="003766DE"/>
    <w:rsid w:val="00376851"/>
    <w:rsid w:val="00376FA2"/>
    <w:rsid w:val="00377133"/>
    <w:rsid w:val="00377A3B"/>
    <w:rsid w:val="00377B8B"/>
    <w:rsid w:val="00377D34"/>
    <w:rsid w:val="00377E3C"/>
    <w:rsid w:val="00377F89"/>
    <w:rsid w:val="00380874"/>
    <w:rsid w:val="00380878"/>
    <w:rsid w:val="00380B97"/>
    <w:rsid w:val="00380BBE"/>
    <w:rsid w:val="00380EA3"/>
    <w:rsid w:val="00381243"/>
    <w:rsid w:val="00381B1B"/>
    <w:rsid w:val="00381D70"/>
    <w:rsid w:val="0038235E"/>
    <w:rsid w:val="0038260A"/>
    <w:rsid w:val="00382618"/>
    <w:rsid w:val="003829D0"/>
    <w:rsid w:val="0038326A"/>
    <w:rsid w:val="0038444F"/>
    <w:rsid w:val="00384BB9"/>
    <w:rsid w:val="00385C25"/>
    <w:rsid w:val="003861F0"/>
    <w:rsid w:val="00387051"/>
    <w:rsid w:val="003876F0"/>
    <w:rsid w:val="00387ECF"/>
    <w:rsid w:val="003901EA"/>
    <w:rsid w:val="0039021B"/>
    <w:rsid w:val="00390353"/>
    <w:rsid w:val="00390429"/>
    <w:rsid w:val="003906A0"/>
    <w:rsid w:val="00391413"/>
    <w:rsid w:val="003915B2"/>
    <w:rsid w:val="003923D5"/>
    <w:rsid w:val="003931AF"/>
    <w:rsid w:val="0039338D"/>
    <w:rsid w:val="0039366C"/>
    <w:rsid w:val="00393EC8"/>
    <w:rsid w:val="00395E42"/>
    <w:rsid w:val="00396409"/>
    <w:rsid w:val="00396A2D"/>
    <w:rsid w:val="00396FC3"/>
    <w:rsid w:val="0039779B"/>
    <w:rsid w:val="003A13A5"/>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584"/>
    <w:rsid w:val="003B3A90"/>
    <w:rsid w:val="003B3D01"/>
    <w:rsid w:val="003B534F"/>
    <w:rsid w:val="003B7A79"/>
    <w:rsid w:val="003C0FE1"/>
    <w:rsid w:val="003C151A"/>
    <w:rsid w:val="003C1D27"/>
    <w:rsid w:val="003C3087"/>
    <w:rsid w:val="003C33A0"/>
    <w:rsid w:val="003C350C"/>
    <w:rsid w:val="003C3627"/>
    <w:rsid w:val="003C3733"/>
    <w:rsid w:val="003C3903"/>
    <w:rsid w:val="003C3BA0"/>
    <w:rsid w:val="003C4580"/>
    <w:rsid w:val="003C51C0"/>
    <w:rsid w:val="003C578F"/>
    <w:rsid w:val="003C5940"/>
    <w:rsid w:val="003C5C5E"/>
    <w:rsid w:val="003C65D3"/>
    <w:rsid w:val="003C6692"/>
    <w:rsid w:val="003C6746"/>
    <w:rsid w:val="003C7312"/>
    <w:rsid w:val="003C7555"/>
    <w:rsid w:val="003C7898"/>
    <w:rsid w:val="003C7BB6"/>
    <w:rsid w:val="003D0FF5"/>
    <w:rsid w:val="003D11A3"/>
    <w:rsid w:val="003D1537"/>
    <w:rsid w:val="003D183C"/>
    <w:rsid w:val="003D2D1B"/>
    <w:rsid w:val="003D3558"/>
    <w:rsid w:val="003D36C0"/>
    <w:rsid w:val="003D40E5"/>
    <w:rsid w:val="003D48C7"/>
    <w:rsid w:val="003D4C27"/>
    <w:rsid w:val="003D7109"/>
    <w:rsid w:val="003D7CE8"/>
    <w:rsid w:val="003E0514"/>
    <w:rsid w:val="003E06D7"/>
    <w:rsid w:val="003E0BAA"/>
    <w:rsid w:val="003E1032"/>
    <w:rsid w:val="003E1904"/>
    <w:rsid w:val="003E285E"/>
    <w:rsid w:val="003E2BD8"/>
    <w:rsid w:val="003E3124"/>
    <w:rsid w:val="003E3300"/>
    <w:rsid w:val="003E3BC7"/>
    <w:rsid w:val="003E43D3"/>
    <w:rsid w:val="003E48E1"/>
    <w:rsid w:val="003E50F4"/>
    <w:rsid w:val="003E596B"/>
    <w:rsid w:val="003E59BB"/>
    <w:rsid w:val="003E6225"/>
    <w:rsid w:val="003E65AC"/>
    <w:rsid w:val="003E66AE"/>
    <w:rsid w:val="003E6CFE"/>
    <w:rsid w:val="003E72B9"/>
    <w:rsid w:val="003E7612"/>
    <w:rsid w:val="003E7ED4"/>
    <w:rsid w:val="003F0187"/>
    <w:rsid w:val="003F0CAA"/>
    <w:rsid w:val="003F0E52"/>
    <w:rsid w:val="003F0EE9"/>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144E"/>
    <w:rsid w:val="004017E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6C3B"/>
    <w:rsid w:val="00406F10"/>
    <w:rsid w:val="0040763D"/>
    <w:rsid w:val="00410156"/>
    <w:rsid w:val="0041038E"/>
    <w:rsid w:val="00410D17"/>
    <w:rsid w:val="0041183A"/>
    <w:rsid w:val="00412656"/>
    <w:rsid w:val="00412AA9"/>
    <w:rsid w:val="00413442"/>
    <w:rsid w:val="00413821"/>
    <w:rsid w:val="00413BA5"/>
    <w:rsid w:val="004141A3"/>
    <w:rsid w:val="00414909"/>
    <w:rsid w:val="00415304"/>
    <w:rsid w:val="0041582F"/>
    <w:rsid w:val="00415AC9"/>
    <w:rsid w:val="00415CF3"/>
    <w:rsid w:val="00416112"/>
    <w:rsid w:val="004167AD"/>
    <w:rsid w:val="0041716A"/>
    <w:rsid w:val="00417A18"/>
    <w:rsid w:val="00417AE0"/>
    <w:rsid w:val="00417BAA"/>
    <w:rsid w:val="0042042B"/>
    <w:rsid w:val="00420B45"/>
    <w:rsid w:val="00420D7A"/>
    <w:rsid w:val="00421257"/>
    <w:rsid w:val="00421315"/>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404"/>
    <w:rsid w:val="00444DB3"/>
    <w:rsid w:val="00445617"/>
    <w:rsid w:val="00445A2F"/>
    <w:rsid w:val="0044680A"/>
    <w:rsid w:val="0044684E"/>
    <w:rsid w:val="0044697A"/>
    <w:rsid w:val="00446F22"/>
    <w:rsid w:val="0045019F"/>
    <w:rsid w:val="004503A4"/>
    <w:rsid w:val="00450555"/>
    <w:rsid w:val="004506FA"/>
    <w:rsid w:val="00450DC6"/>
    <w:rsid w:val="00450FE5"/>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86F"/>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19E1"/>
    <w:rsid w:val="0048204C"/>
    <w:rsid w:val="004821BB"/>
    <w:rsid w:val="0048237A"/>
    <w:rsid w:val="004826FE"/>
    <w:rsid w:val="004827D5"/>
    <w:rsid w:val="00482AF2"/>
    <w:rsid w:val="004830C9"/>
    <w:rsid w:val="00483347"/>
    <w:rsid w:val="00483A21"/>
    <w:rsid w:val="00483E2E"/>
    <w:rsid w:val="00484B69"/>
    <w:rsid w:val="00485406"/>
    <w:rsid w:val="0048590F"/>
    <w:rsid w:val="004864D4"/>
    <w:rsid w:val="00486D60"/>
    <w:rsid w:val="00486DBC"/>
    <w:rsid w:val="00491FA1"/>
    <w:rsid w:val="00492A25"/>
    <w:rsid w:val="004938A3"/>
    <w:rsid w:val="004950A6"/>
    <w:rsid w:val="0049558B"/>
    <w:rsid w:val="00496026"/>
    <w:rsid w:val="00496350"/>
    <w:rsid w:val="0049765E"/>
    <w:rsid w:val="00497843"/>
    <w:rsid w:val="0049797C"/>
    <w:rsid w:val="004A1405"/>
    <w:rsid w:val="004A1465"/>
    <w:rsid w:val="004A15BD"/>
    <w:rsid w:val="004A1E28"/>
    <w:rsid w:val="004A1FC6"/>
    <w:rsid w:val="004A2E5F"/>
    <w:rsid w:val="004A38C2"/>
    <w:rsid w:val="004A3968"/>
    <w:rsid w:val="004A3C03"/>
    <w:rsid w:val="004A3DB7"/>
    <w:rsid w:val="004A463B"/>
    <w:rsid w:val="004A4772"/>
    <w:rsid w:val="004A5088"/>
    <w:rsid w:val="004A50E5"/>
    <w:rsid w:val="004A5255"/>
    <w:rsid w:val="004A5DC2"/>
    <w:rsid w:val="004A61CA"/>
    <w:rsid w:val="004A6693"/>
    <w:rsid w:val="004A6B28"/>
    <w:rsid w:val="004A6CB0"/>
    <w:rsid w:val="004A70FF"/>
    <w:rsid w:val="004A7EDE"/>
    <w:rsid w:val="004B0D93"/>
    <w:rsid w:val="004B19C8"/>
    <w:rsid w:val="004B1FA4"/>
    <w:rsid w:val="004B29AC"/>
    <w:rsid w:val="004B2BF9"/>
    <w:rsid w:val="004B35DF"/>
    <w:rsid w:val="004B3627"/>
    <w:rsid w:val="004B3837"/>
    <w:rsid w:val="004B4922"/>
    <w:rsid w:val="004B57DF"/>
    <w:rsid w:val="004B5976"/>
    <w:rsid w:val="004B66FD"/>
    <w:rsid w:val="004B6E54"/>
    <w:rsid w:val="004B722E"/>
    <w:rsid w:val="004B72E8"/>
    <w:rsid w:val="004B771A"/>
    <w:rsid w:val="004C01A5"/>
    <w:rsid w:val="004C0412"/>
    <w:rsid w:val="004C0882"/>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1F92"/>
    <w:rsid w:val="004E209C"/>
    <w:rsid w:val="004E2186"/>
    <w:rsid w:val="004E25A8"/>
    <w:rsid w:val="004E2B53"/>
    <w:rsid w:val="004E31A2"/>
    <w:rsid w:val="004E3930"/>
    <w:rsid w:val="004E3A23"/>
    <w:rsid w:val="004E3ED9"/>
    <w:rsid w:val="004E4961"/>
    <w:rsid w:val="004E53AB"/>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53"/>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3E2F"/>
    <w:rsid w:val="00534668"/>
    <w:rsid w:val="005348CA"/>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50"/>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102"/>
    <w:rsid w:val="00555DA1"/>
    <w:rsid w:val="00556288"/>
    <w:rsid w:val="005562FB"/>
    <w:rsid w:val="00556731"/>
    <w:rsid w:val="00556BF7"/>
    <w:rsid w:val="00556E53"/>
    <w:rsid w:val="00557868"/>
    <w:rsid w:val="00557F60"/>
    <w:rsid w:val="00560D81"/>
    <w:rsid w:val="00560E5D"/>
    <w:rsid w:val="00561730"/>
    <w:rsid w:val="00561B97"/>
    <w:rsid w:val="00562149"/>
    <w:rsid w:val="0056248C"/>
    <w:rsid w:val="005640EB"/>
    <w:rsid w:val="00565559"/>
    <w:rsid w:val="005666A4"/>
    <w:rsid w:val="00567B5D"/>
    <w:rsid w:val="00567D10"/>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1F6"/>
    <w:rsid w:val="00590B77"/>
    <w:rsid w:val="00590D9A"/>
    <w:rsid w:val="005913A3"/>
    <w:rsid w:val="00591A5A"/>
    <w:rsid w:val="00592C40"/>
    <w:rsid w:val="00593B28"/>
    <w:rsid w:val="005940D4"/>
    <w:rsid w:val="00594A7B"/>
    <w:rsid w:val="0059569A"/>
    <w:rsid w:val="0059580E"/>
    <w:rsid w:val="00595D90"/>
    <w:rsid w:val="00596A6F"/>
    <w:rsid w:val="00596D11"/>
    <w:rsid w:val="00596FCE"/>
    <w:rsid w:val="00597E7E"/>
    <w:rsid w:val="005A0300"/>
    <w:rsid w:val="005A0D7B"/>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0AB5"/>
    <w:rsid w:val="005B21B0"/>
    <w:rsid w:val="005B2B11"/>
    <w:rsid w:val="005B32A4"/>
    <w:rsid w:val="005B3371"/>
    <w:rsid w:val="005B338D"/>
    <w:rsid w:val="005B33A1"/>
    <w:rsid w:val="005B3852"/>
    <w:rsid w:val="005B3BAF"/>
    <w:rsid w:val="005B43D5"/>
    <w:rsid w:val="005B4470"/>
    <w:rsid w:val="005B4DA3"/>
    <w:rsid w:val="005B5BEE"/>
    <w:rsid w:val="005B645C"/>
    <w:rsid w:val="005B6AA9"/>
    <w:rsid w:val="005B77D2"/>
    <w:rsid w:val="005B7BDA"/>
    <w:rsid w:val="005B7EF2"/>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210"/>
    <w:rsid w:val="005C6438"/>
    <w:rsid w:val="005C68D3"/>
    <w:rsid w:val="005C6B8B"/>
    <w:rsid w:val="005C727F"/>
    <w:rsid w:val="005D02E3"/>
    <w:rsid w:val="005D1F34"/>
    <w:rsid w:val="005D2388"/>
    <w:rsid w:val="005D2C1F"/>
    <w:rsid w:val="005D34B2"/>
    <w:rsid w:val="005D3B54"/>
    <w:rsid w:val="005D3E28"/>
    <w:rsid w:val="005D40CD"/>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10F"/>
    <w:rsid w:val="00603EFD"/>
    <w:rsid w:val="0060475B"/>
    <w:rsid w:val="00604BED"/>
    <w:rsid w:val="00604FB6"/>
    <w:rsid w:val="00605387"/>
    <w:rsid w:val="00606302"/>
    <w:rsid w:val="006076FD"/>
    <w:rsid w:val="00610597"/>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6F5"/>
    <w:rsid w:val="00641D6D"/>
    <w:rsid w:val="00641FAC"/>
    <w:rsid w:val="00643664"/>
    <w:rsid w:val="00643CAA"/>
    <w:rsid w:val="00644F16"/>
    <w:rsid w:val="006455EB"/>
    <w:rsid w:val="006456C2"/>
    <w:rsid w:val="00645A65"/>
    <w:rsid w:val="00646238"/>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5964"/>
    <w:rsid w:val="00676B25"/>
    <w:rsid w:val="00677576"/>
    <w:rsid w:val="0068051E"/>
    <w:rsid w:val="00680B9D"/>
    <w:rsid w:val="00680DF1"/>
    <w:rsid w:val="00681F13"/>
    <w:rsid w:val="0068231C"/>
    <w:rsid w:val="00682344"/>
    <w:rsid w:val="00682C87"/>
    <w:rsid w:val="00682F28"/>
    <w:rsid w:val="0068321C"/>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A9C"/>
    <w:rsid w:val="00697BD3"/>
    <w:rsid w:val="00697DFA"/>
    <w:rsid w:val="006A00B2"/>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7F3"/>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B19"/>
    <w:rsid w:val="006D0C1D"/>
    <w:rsid w:val="006D1BB1"/>
    <w:rsid w:val="006D2606"/>
    <w:rsid w:val="006D28F3"/>
    <w:rsid w:val="006D2E9D"/>
    <w:rsid w:val="006D3043"/>
    <w:rsid w:val="006D3B34"/>
    <w:rsid w:val="006D3B48"/>
    <w:rsid w:val="006D4305"/>
    <w:rsid w:val="006D4970"/>
    <w:rsid w:val="006D4A4E"/>
    <w:rsid w:val="006D4C42"/>
    <w:rsid w:val="006D5067"/>
    <w:rsid w:val="006D5389"/>
    <w:rsid w:val="006D53A2"/>
    <w:rsid w:val="006D5809"/>
    <w:rsid w:val="006D607E"/>
    <w:rsid w:val="006D68DB"/>
    <w:rsid w:val="006D6E12"/>
    <w:rsid w:val="006D70CB"/>
    <w:rsid w:val="006D715C"/>
    <w:rsid w:val="006D7363"/>
    <w:rsid w:val="006D774E"/>
    <w:rsid w:val="006D7F08"/>
    <w:rsid w:val="006E0754"/>
    <w:rsid w:val="006E1201"/>
    <w:rsid w:val="006E12B2"/>
    <w:rsid w:val="006E1347"/>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52"/>
    <w:rsid w:val="006F2574"/>
    <w:rsid w:val="006F3231"/>
    <w:rsid w:val="006F3DE3"/>
    <w:rsid w:val="006F4787"/>
    <w:rsid w:val="006F57E6"/>
    <w:rsid w:val="006F61D8"/>
    <w:rsid w:val="006F62B7"/>
    <w:rsid w:val="006F63E7"/>
    <w:rsid w:val="006F7016"/>
    <w:rsid w:val="006F70BC"/>
    <w:rsid w:val="006F726C"/>
    <w:rsid w:val="006F7A22"/>
    <w:rsid w:val="006F7E7C"/>
    <w:rsid w:val="0070174E"/>
    <w:rsid w:val="007018DB"/>
    <w:rsid w:val="00701DE6"/>
    <w:rsid w:val="0070214F"/>
    <w:rsid w:val="00702740"/>
    <w:rsid w:val="007028E3"/>
    <w:rsid w:val="00703407"/>
    <w:rsid w:val="0070381B"/>
    <w:rsid w:val="00706759"/>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E54"/>
    <w:rsid w:val="00717280"/>
    <w:rsid w:val="0072033C"/>
    <w:rsid w:val="0072060B"/>
    <w:rsid w:val="00720B1B"/>
    <w:rsid w:val="00721062"/>
    <w:rsid w:val="00721D3D"/>
    <w:rsid w:val="00721E5D"/>
    <w:rsid w:val="007229D4"/>
    <w:rsid w:val="00722AE0"/>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7"/>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44"/>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1520"/>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D5C"/>
    <w:rsid w:val="007838F3"/>
    <w:rsid w:val="0078419B"/>
    <w:rsid w:val="00785612"/>
    <w:rsid w:val="007856FE"/>
    <w:rsid w:val="00785F46"/>
    <w:rsid w:val="007865F4"/>
    <w:rsid w:val="00786D5C"/>
    <w:rsid w:val="00786E96"/>
    <w:rsid w:val="00787022"/>
    <w:rsid w:val="00787412"/>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DD"/>
    <w:rsid w:val="007A41BF"/>
    <w:rsid w:val="007A490A"/>
    <w:rsid w:val="007A53B6"/>
    <w:rsid w:val="007A7289"/>
    <w:rsid w:val="007A7B95"/>
    <w:rsid w:val="007B0297"/>
    <w:rsid w:val="007B02FA"/>
    <w:rsid w:val="007B0F53"/>
    <w:rsid w:val="007B110A"/>
    <w:rsid w:val="007B1A4D"/>
    <w:rsid w:val="007B2027"/>
    <w:rsid w:val="007B21AE"/>
    <w:rsid w:val="007B2570"/>
    <w:rsid w:val="007B3113"/>
    <w:rsid w:val="007B3304"/>
    <w:rsid w:val="007B3BF0"/>
    <w:rsid w:val="007B42A6"/>
    <w:rsid w:val="007B6927"/>
    <w:rsid w:val="007B6B18"/>
    <w:rsid w:val="007B7490"/>
    <w:rsid w:val="007B7C13"/>
    <w:rsid w:val="007B7C61"/>
    <w:rsid w:val="007C00B9"/>
    <w:rsid w:val="007C0525"/>
    <w:rsid w:val="007C06DB"/>
    <w:rsid w:val="007C13F7"/>
    <w:rsid w:val="007C1D77"/>
    <w:rsid w:val="007C218D"/>
    <w:rsid w:val="007C254F"/>
    <w:rsid w:val="007C2590"/>
    <w:rsid w:val="007C2D28"/>
    <w:rsid w:val="007C3E22"/>
    <w:rsid w:val="007C5022"/>
    <w:rsid w:val="007C58C1"/>
    <w:rsid w:val="007C5B39"/>
    <w:rsid w:val="007C5CAB"/>
    <w:rsid w:val="007C6218"/>
    <w:rsid w:val="007C6484"/>
    <w:rsid w:val="007C67C6"/>
    <w:rsid w:val="007C78BE"/>
    <w:rsid w:val="007C7A5D"/>
    <w:rsid w:val="007C7A74"/>
    <w:rsid w:val="007C7E59"/>
    <w:rsid w:val="007D0476"/>
    <w:rsid w:val="007D0B91"/>
    <w:rsid w:val="007D0FE7"/>
    <w:rsid w:val="007D1197"/>
    <w:rsid w:val="007D1452"/>
    <w:rsid w:val="007D1563"/>
    <w:rsid w:val="007D23FD"/>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A3"/>
    <w:rsid w:val="007E2EE9"/>
    <w:rsid w:val="007E32DA"/>
    <w:rsid w:val="007E3B60"/>
    <w:rsid w:val="007E4998"/>
    <w:rsid w:val="007E4A9C"/>
    <w:rsid w:val="007E4D78"/>
    <w:rsid w:val="007E5248"/>
    <w:rsid w:val="007E5C4F"/>
    <w:rsid w:val="007E6914"/>
    <w:rsid w:val="007E74D6"/>
    <w:rsid w:val="007E7F78"/>
    <w:rsid w:val="007F0179"/>
    <w:rsid w:val="007F0FF8"/>
    <w:rsid w:val="007F148A"/>
    <w:rsid w:val="007F2640"/>
    <w:rsid w:val="007F2C13"/>
    <w:rsid w:val="007F2CEC"/>
    <w:rsid w:val="007F2ED1"/>
    <w:rsid w:val="007F326F"/>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5F62"/>
    <w:rsid w:val="00806C33"/>
    <w:rsid w:val="008075DB"/>
    <w:rsid w:val="0081010F"/>
    <w:rsid w:val="00810BB6"/>
    <w:rsid w:val="00810E8E"/>
    <w:rsid w:val="00812C44"/>
    <w:rsid w:val="008135E1"/>
    <w:rsid w:val="00813779"/>
    <w:rsid w:val="00813792"/>
    <w:rsid w:val="00813AA2"/>
    <w:rsid w:val="00813E26"/>
    <w:rsid w:val="00814321"/>
    <w:rsid w:val="0081481D"/>
    <w:rsid w:val="00814BE8"/>
    <w:rsid w:val="00814D94"/>
    <w:rsid w:val="00814F6E"/>
    <w:rsid w:val="00815ABB"/>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556"/>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122"/>
    <w:rsid w:val="0085788B"/>
    <w:rsid w:val="00857A9E"/>
    <w:rsid w:val="00857D1F"/>
    <w:rsid w:val="00857DE2"/>
    <w:rsid w:val="0086003D"/>
    <w:rsid w:val="008613DD"/>
    <w:rsid w:val="00861507"/>
    <w:rsid w:val="0086174F"/>
    <w:rsid w:val="00861D63"/>
    <w:rsid w:val="008623B9"/>
    <w:rsid w:val="00863285"/>
    <w:rsid w:val="0086358C"/>
    <w:rsid w:val="00863A8E"/>
    <w:rsid w:val="0086407F"/>
    <w:rsid w:val="008644DD"/>
    <w:rsid w:val="008645E3"/>
    <w:rsid w:val="0086486A"/>
    <w:rsid w:val="00864E79"/>
    <w:rsid w:val="00864EC0"/>
    <w:rsid w:val="0086572B"/>
    <w:rsid w:val="008662E5"/>
    <w:rsid w:val="008665BC"/>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86A"/>
    <w:rsid w:val="00874911"/>
    <w:rsid w:val="00874B79"/>
    <w:rsid w:val="008754E4"/>
    <w:rsid w:val="00876EAE"/>
    <w:rsid w:val="0087722B"/>
    <w:rsid w:val="00877305"/>
    <w:rsid w:val="00877983"/>
    <w:rsid w:val="00880106"/>
    <w:rsid w:val="00880F95"/>
    <w:rsid w:val="0088132F"/>
    <w:rsid w:val="00881EE2"/>
    <w:rsid w:val="00882910"/>
    <w:rsid w:val="00882B44"/>
    <w:rsid w:val="00883809"/>
    <w:rsid w:val="008838AD"/>
    <w:rsid w:val="00885381"/>
    <w:rsid w:val="0088572B"/>
    <w:rsid w:val="00885BC9"/>
    <w:rsid w:val="008864B3"/>
    <w:rsid w:val="008865E5"/>
    <w:rsid w:val="0088682F"/>
    <w:rsid w:val="008871B0"/>
    <w:rsid w:val="008905A6"/>
    <w:rsid w:val="00890B57"/>
    <w:rsid w:val="008916BA"/>
    <w:rsid w:val="0089217C"/>
    <w:rsid w:val="00892476"/>
    <w:rsid w:val="00892790"/>
    <w:rsid w:val="00893671"/>
    <w:rsid w:val="008942A6"/>
    <w:rsid w:val="0089445B"/>
    <w:rsid w:val="00894979"/>
    <w:rsid w:val="00895838"/>
    <w:rsid w:val="00895A1E"/>
    <w:rsid w:val="00895A72"/>
    <w:rsid w:val="00895CDF"/>
    <w:rsid w:val="00895EE3"/>
    <w:rsid w:val="00896046"/>
    <w:rsid w:val="00896679"/>
    <w:rsid w:val="00896D8C"/>
    <w:rsid w:val="00897184"/>
    <w:rsid w:val="00897579"/>
    <w:rsid w:val="008A0717"/>
    <w:rsid w:val="008A0FAC"/>
    <w:rsid w:val="008A0FC9"/>
    <w:rsid w:val="008A14C8"/>
    <w:rsid w:val="008A1956"/>
    <w:rsid w:val="008A1A7C"/>
    <w:rsid w:val="008A2990"/>
    <w:rsid w:val="008A2CE2"/>
    <w:rsid w:val="008A40D3"/>
    <w:rsid w:val="008A413F"/>
    <w:rsid w:val="008A451F"/>
    <w:rsid w:val="008A469C"/>
    <w:rsid w:val="008A50FB"/>
    <w:rsid w:val="008A51D1"/>
    <w:rsid w:val="008A5C90"/>
    <w:rsid w:val="008A5DCE"/>
    <w:rsid w:val="008A75D3"/>
    <w:rsid w:val="008A7DEA"/>
    <w:rsid w:val="008A7F09"/>
    <w:rsid w:val="008B05DD"/>
    <w:rsid w:val="008B07B8"/>
    <w:rsid w:val="008B17E8"/>
    <w:rsid w:val="008B2A6F"/>
    <w:rsid w:val="008B2C45"/>
    <w:rsid w:val="008B2E7C"/>
    <w:rsid w:val="008B399A"/>
    <w:rsid w:val="008B402F"/>
    <w:rsid w:val="008B45F0"/>
    <w:rsid w:val="008B4A70"/>
    <w:rsid w:val="008B502F"/>
    <w:rsid w:val="008B54FD"/>
    <w:rsid w:val="008B5692"/>
    <w:rsid w:val="008B5F31"/>
    <w:rsid w:val="008B6A39"/>
    <w:rsid w:val="008B6CE5"/>
    <w:rsid w:val="008B6DFC"/>
    <w:rsid w:val="008B7227"/>
    <w:rsid w:val="008C02FB"/>
    <w:rsid w:val="008C04E0"/>
    <w:rsid w:val="008C191C"/>
    <w:rsid w:val="008C1DA4"/>
    <w:rsid w:val="008C2138"/>
    <w:rsid w:val="008C2608"/>
    <w:rsid w:val="008C29B0"/>
    <w:rsid w:val="008C2CD5"/>
    <w:rsid w:val="008C311A"/>
    <w:rsid w:val="008C33AE"/>
    <w:rsid w:val="008C3618"/>
    <w:rsid w:val="008C39E7"/>
    <w:rsid w:val="008C43AD"/>
    <w:rsid w:val="008C49A3"/>
    <w:rsid w:val="008C6118"/>
    <w:rsid w:val="008C6341"/>
    <w:rsid w:val="008C653D"/>
    <w:rsid w:val="008C6672"/>
    <w:rsid w:val="008C731F"/>
    <w:rsid w:val="008C74D9"/>
    <w:rsid w:val="008D2050"/>
    <w:rsid w:val="008D2D79"/>
    <w:rsid w:val="008D35CA"/>
    <w:rsid w:val="008D3B2D"/>
    <w:rsid w:val="008D58D9"/>
    <w:rsid w:val="008D5AD4"/>
    <w:rsid w:val="008D5E4E"/>
    <w:rsid w:val="008D5E9D"/>
    <w:rsid w:val="008D5F65"/>
    <w:rsid w:val="008D61CC"/>
    <w:rsid w:val="008D695E"/>
    <w:rsid w:val="008D6DD5"/>
    <w:rsid w:val="008D6E59"/>
    <w:rsid w:val="008D7155"/>
    <w:rsid w:val="008D76E0"/>
    <w:rsid w:val="008D7D0F"/>
    <w:rsid w:val="008E079C"/>
    <w:rsid w:val="008E0B29"/>
    <w:rsid w:val="008E141A"/>
    <w:rsid w:val="008E1A44"/>
    <w:rsid w:val="008E2859"/>
    <w:rsid w:val="008E28E6"/>
    <w:rsid w:val="008E2C57"/>
    <w:rsid w:val="008E3232"/>
    <w:rsid w:val="008E3674"/>
    <w:rsid w:val="008E3A08"/>
    <w:rsid w:val="008E3B6C"/>
    <w:rsid w:val="008E3DE7"/>
    <w:rsid w:val="008E5227"/>
    <w:rsid w:val="008E562C"/>
    <w:rsid w:val="008E5F43"/>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29A"/>
    <w:rsid w:val="008F5B69"/>
    <w:rsid w:val="008F6519"/>
    <w:rsid w:val="008F6F4C"/>
    <w:rsid w:val="008F7012"/>
    <w:rsid w:val="008F7ADA"/>
    <w:rsid w:val="008F7B17"/>
    <w:rsid w:val="00900042"/>
    <w:rsid w:val="0090034B"/>
    <w:rsid w:val="00900565"/>
    <w:rsid w:val="0090077E"/>
    <w:rsid w:val="0090087C"/>
    <w:rsid w:val="00900D2F"/>
    <w:rsid w:val="00901121"/>
    <w:rsid w:val="00901B50"/>
    <w:rsid w:val="00902623"/>
    <w:rsid w:val="00902A67"/>
    <w:rsid w:val="00902C5E"/>
    <w:rsid w:val="00904BE4"/>
    <w:rsid w:val="0090504A"/>
    <w:rsid w:val="009051F5"/>
    <w:rsid w:val="00905221"/>
    <w:rsid w:val="0090530B"/>
    <w:rsid w:val="00905664"/>
    <w:rsid w:val="00905A7C"/>
    <w:rsid w:val="00905D7E"/>
    <w:rsid w:val="00906C66"/>
    <w:rsid w:val="00906DD3"/>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85"/>
    <w:rsid w:val="009156DA"/>
    <w:rsid w:val="00915774"/>
    <w:rsid w:val="00916BC5"/>
    <w:rsid w:val="0091726A"/>
    <w:rsid w:val="00917C01"/>
    <w:rsid w:val="00920184"/>
    <w:rsid w:val="00920421"/>
    <w:rsid w:val="00920E84"/>
    <w:rsid w:val="00920EA4"/>
    <w:rsid w:val="00921792"/>
    <w:rsid w:val="00921BEA"/>
    <w:rsid w:val="009227BE"/>
    <w:rsid w:val="009238FD"/>
    <w:rsid w:val="00923998"/>
    <w:rsid w:val="00923DB4"/>
    <w:rsid w:val="0092420B"/>
    <w:rsid w:val="0092430E"/>
    <w:rsid w:val="00924451"/>
    <w:rsid w:val="00925889"/>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B16"/>
    <w:rsid w:val="00936CF7"/>
    <w:rsid w:val="00937783"/>
    <w:rsid w:val="00937EAD"/>
    <w:rsid w:val="00937F28"/>
    <w:rsid w:val="00940FE1"/>
    <w:rsid w:val="0094117A"/>
    <w:rsid w:val="00941474"/>
    <w:rsid w:val="00942306"/>
    <w:rsid w:val="009424B8"/>
    <w:rsid w:val="0094286B"/>
    <w:rsid w:val="009432E2"/>
    <w:rsid w:val="00943B7C"/>
    <w:rsid w:val="00944668"/>
    <w:rsid w:val="00944DC6"/>
    <w:rsid w:val="00945829"/>
    <w:rsid w:val="009458B0"/>
    <w:rsid w:val="00945B52"/>
    <w:rsid w:val="00945B7A"/>
    <w:rsid w:val="00945F05"/>
    <w:rsid w:val="00945FE0"/>
    <w:rsid w:val="00946057"/>
    <w:rsid w:val="00946348"/>
    <w:rsid w:val="00946B10"/>
    <w:rsid w:val="00947224"/>
    <w:rsid w:val="0094742B"/>
    <w:rsid w:val="009475B1"/>
    <w:rsid w:val="00947797"/>
    <w:rsid w:val="009478A2"/>
    <w:rsid w:val="00947942"/>
    <w:rsid w:val="00950181"/>
    <w:rsid w:val="00950865"/>
    <w:rsid w:val="009533BD"/>
    <w:rsid w:val="009536FB"/>
    <w:rsid w:val="00953808"/>
    <w:rsid w:val="009539A6"/>
    <w:rsid w:val="00954032"/>
    <w:rsid w:val="00954537"/>
    <w:rsid w:val="0095472D"/>
    <w:rsid w:val="0095483A"/>
    <w:rsid w:val="00954F0F"/>
    <w:rsid w:val="00954FA2"/>
    <w:rsid w:val="00955342"/>
    <w:rsid w:val="00955D57"/>
    <w:rsid w:val="00955FBB"/>
    <w:rsid w:val="0095694B"/>
    <w:rsid w:val="00956BD5"/>
    <w:rsid w:val="00956D84"/>
    <w:rsid w:val="009577B5"/>
    <w:rsid w:val="00957D66"/>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4BBB"/>
    <w:rsid w:val="0097560A"/>
    <w:rsid w:val="00975E1E"/>
    <w:rsid w:val="00975E70"/>
    <w:rsid w:val="009761DE"/>
    <w:rsid w:val="009766FA"/>
    <w:rsid w:val="009770BE"/>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8D4"/>
    <w:rsid w:val="009859E4"/>
    <w:rsid w:val="00985D7F"/>
    <w:rsid w:val="009861EB"/>
    <w:rsid w:val="00987812"/>
    <w:rsid w:val="00990225"/>
    <w:rsid w:val="00991307"/>
    <w:rsid w:val="00991FAA"/>
    <w:rsid w:val="00992A13"/>
    <w:rsid w:val="00993DB1"/>
    <w:rsid w:val="00994AAD"/>
    <w:rsid w:val="00995150"/>
    <w:rsid w:val="009956BA"/>
    <w:rsid w:val="00995B89"/>
    <w:rsid w:val="00995D67"/>
    <w:rsid w:val="00995DDA"/>
    <w:rsid w:val="00997613"/>
    <w:rsid w:val="009A013B"/>
    <w:rsid w:val="009A02F4"/>
    <w:rsid w:val="009A06BF"/>
    <w:rsid w:val="009A0D17"/>
    <w:rsid w:val="009A2494"/>
    <w:rsid w:val="009A32B1"/>
    <w:rsid w:val="009A33A3"/>
    <w:rsid w:val="009A36F2"/>
    <w:rsid w:val="009A40C3"/>
    <w:rsid w:val="009A40D5"/>
    <w:rsid w:val="009A47F7"/>
    <w:rsid w:val="009A5268"/>
    <w:rsid w:val="009A57D0"/>
    <w:rsid w:val="009A6559"/>
    <w:rsid w:val="009A68FC"/>
    <w:rsid w:val="009A6CE4"/>
    <w:rsid w:val="009A7514"/>
    <w:rsid w:val="009A7665"/>
    <w:rsid w:val="009A787D"/>
    <w:rsid w:val="009A7E7A"/>
    <w:rsid w:val="009B0925"/>
    <w:rsid w:val="009B1584"/>
    <w:rsid w:val="009B18F0"/>
    <w:rsid w:val="009B1F4C"/>
    <w:rsid w:val="009B2203"/>
    <w:rsid w:val="009B2471"/>
    <w:rsid w:val="009B314F"/>
    <w:rsid w:val="009B32B3"/>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5F29"/>
    <w:rsid w:val="009C6606"/>
    <w:rsid w:val="009C6CE5"/>
    <w:rsid w:val="009C6D50"/>
    <w:rsid w:val="009C72B2"/>
    <w:rsid w:val="009C7547"/>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A23"/>
    <w:rsid w:val="009E7C14"/>
    <w:rsid w:val="009F0494"/>
    <w:rsid w:val="009F0CD9"/>
    <w:rsid w:val="009F1A79"/>
    <w:rsid w:val="009F1F57"/>
    <w:rsid w:val="009F2DDD"/>
    <w:rsid w:val="009F3447"/>
    <w:rsid w:val="009F446D"/>
    <w:rsid w:val="009F65F4"/>
    <w:rsid w:val="009F6763"/>
    <w:rsid w:val="009F676B"/>
    <w:rsid w:val="009F6D2D"/>
    <w:rsid w:val="009F6D54"/>
    <w:rsid w:val="00A0028A"/>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154"/>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372"/>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A50"/>
    <w:rsid w:val="00A42B8F"/>
    <w:rsid w:val="00A42D8E"/>
    <w:rsid w:val="00A43254"/>
    <w:rsid w:val="00A43896"/>
    <w:rsid w:val="00A43951"/>
    <w:rsid w:val="00A43A26"/>
    <w:rsid w:val="00A447A0"/>
    <w:rsid w:val="00A4505E"/>
    <w:rsid w:val="00A455EA"/>
    <w:rsid w:val="00A459F5"/>
    <w:rsid w:val="00A45FC0"/>
    <w:rsid w:val="00A4655A"/>
    <w:rsid w:val="00A468C7"/>
    <w:rsid w:val="00A46B74"/>
    <w:rsid w:val="00A47BF7"/>
    <w:rsid w:val="00A47ECC"/>
    <w:rsid w:val="00A50171"/>
    <w:rsid w:val="00A50418"/>
    <w:rsid w:val="00A504FA"/>
    <w:rsid w:val="00A5102E"/>
    <w:rsid w:val="00A5132E"/>
    <w:rsid w:val="00A51375"/>
    <w:rsid w:val="00A51533"/>
    <w:rsid w:val="00A516D4"/>
    <w:rsid w:val="00A51A07"/>
    <w:rsid w:val="00A531D4"/>
    <w:rsid w:val="00A53622"/>
    <w:rsid w:val="00A53736"/>
    <w:rsid w:val="00A54572"/>
    <w:rsid w:val="00A559D8"/>
    <w:rsid w:val="00A575B8"/>
    <w:rsid w:val="00A6020A"/>
    <w:rsid w:val="00A60CE7"/>
    <w:rsid w:val="00A60CF8"/>
    <w:rsid w:val="00A61854"/>
    <w:rsid w:val="00A619BB"/>
    <w:rsid w:val="00A61C60"/>
    <w:rsid w:val="00A61ECB"/>
    <w:rsid w:val="00A63FE9"/>
    <w:rsid w:val="00A6410C"/>
    <w:rsid w:val="00A647B1"/>
    <w:rsid w:val="00A64DEF"/>
    <w:rsid w:val="00A65311"/>
    <w:rsid w:val="00A654D2"/>
    <w:rsid w:val="00A665DF"/>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28"/>
    <w:rsid w:val="00A80A5D"/>
    <w:rsid w:val="00A81ECA"/>
    <w:rsid w:val="00A82764"/>
    <w:rsid w:val="00A8311C"/>
    <w:rsid w:val="00A835D0"/>
    <w:rsid w:val="00A83821"/>
    <w:rsid w:val="00A83C98"/>
    <w:rsid w:val="00A84150"/>
    <w:rsid w:val="00A84761"/>
    <w:rsid w:val="00A84C5F"/>
    <w:rsid w:val="00A85240"/>
    <w:rsid w:val="00A85930"/>
    <w:rsid w:val="00A863F7"/>
    <w:rsid w:val="00A86604"/>
    <w:rsid w:val="00A86ACC"/>
    <w:rsid w:val="00A86B9B"/>
    <w:rsid w:val="00A87519"/>
    <w:rsid w:val="00A90213"/>
    <w:rsid w:val="00A90870"/>
    <w:rsid w:val="00A9246D"/>
    <w:rsid w:val="00A92CCA"/>
    <w:rsid w:val="00A936E7"/>
    <w:rsid w:val="00A93BD0"/>
    <w:rsid w:val="00A93CC2"/>
    <w:rsid w:val="00A9430B"/>
    <w:rsid w:val="00A94D4B"/>
    <w:rsid w:val="00A956AC"/>
    <w:rsid w:val="00A95A90"/>
    <w:rsid w:val="00A974CC"/>
    <w:rsid w:val="00A97EE7"/>
    <w:rsid w:val="00A97FC3"/>
    <w:rsid w:val="00AA01E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C06"/>
    <w:rsid w:val="00AB38CB"/>
    <w:rsid w:val="00AB3BEC"/>
    <w:rsid w:val="00AB4080"/>
    <w:rsid w:val="00AB44E4"/>
    <w:rsid w:val="00AB4AEB"/>
    <w:rsid w:val="00AB4E5F"/>
    <w:rsid w:val="00AB5352"/>
    <w:rsid w:val="00AB56AE"/>
    <w:rsid w:val="00AB5EB1"/>
    <w:rsid w:val="00AB62D5"/>
    <w:rsid w:val="00AB65B5"/>
    <w:rsid w:val="00AB6DCD"/>
    <w:rsid w:val="00AB6EE0"/>
    <w:rsid w:val="00AB7D43"/>
    <w:rsid w:val="00AC0AAF"/>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4014"/>
    <w:rsid w:val="00AD41B3"/>
    <w:rsid w:val="00AD5721"/>
    <w:rsid w:val="00AD5B9E"/>
    <w:rsid w:val="00AD62FE"/>
    <w:rsid w:val="00AD69F0"/>
    <w:rsid w:val="00AD7127"/>
    <w:rsid w:val="00AD72E3"/>
    <w:rsid w:val="00AD730C"/>
    <w:rsid w:val="00AE0F90"/>
    <w:rsid w:val="00AE123A"/>
    <w:rsid w:val="00AE1539"/>
    <w:rsid w:val="00AE28A7"/>
    <w:rsid w:val="00AE2A98"/>
    <w:rsid w:val="00AE2CF2"/>
    <w:rsid w:val="00AE2F19"/>
    <w:rsid w:val="00AE3012"/>
    <w:rsid w:val="00AE3297"/>
    <w:rsid w:val="00AE33A6"/>
    <w:rsid w:val="00AE3513"/>
    <w:rsid w:val="00AE3729"/>
    <w:rsid w:val="00AE3C81"/>
    <w:rsid w:val="00AE4A3E"/>
    <w:rsid w:val="00AE4CCE"/>
    <w:rsid w:val="00AE5C6A"/>
    <w:rsid w:val="00AE60A9"/>
    <w:rsid w:val="00AE7058"/>
    <w:rsid w:val="00AE7280"/>
    <w:rsid w:val="00AE7B5F"/>
    <w:rsid w:val="00AF01FA"/>
    <w:rsid w:val="00AF033A"/>
    <w:rsid w:val="00AF118E"/>
    <w:rsid w:val="00AF132D"/>
    <w:rsid w:val="00AF1658"/>
    <w:rsid w:val="00AF1699"/>
    <w:rsid w:val="00AF18D1"/>
    <w:rsid w:val="00AF1BA4"/>
    <w:rsid w:val="00AF1FD3"/>
    <w:rsid w:val="00AF2910"/>
    <w:rsid w:val="00AF34B8"/>
    <w:rsid w:val="00AF3896"/>
    <w:rsid w:val="00AF39C9"/>
    <w:rsid w:val="00AF3DB7"/>
    <w:rsid w:val="00AF3F97"/>
    <w:rsid w:val="00AF3FC2"/>
    <w:rsid w:val="00AF4687"/>
    <w:rsid w:val="00AF4DEC"/>
    <w:rsid w:val="00AF6541"/>
    <w:rsid w:val="00AF6B57"/>
    <w:rsid w:val="00B003FF"/>
    <w:rsid w:val="00B0098A"/>
    <w:rsid w:val="00B00A5F"/>
    <w:rsid w:val="00B024FB"/>
    <w:rsid w:val="00B029B8"/>
    <w:rsid w:val="00B02F60"/>
    <w:rsid w:val="00B02F94"/>
    <w:rsid w:val="00B032B8"/>
    <w:rsid w:val="00B03765"/>
    <w:rsid w:val="00B0396A"/>
    <w:rsid w:val="00B046D9"/>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2DE"/>
    <w:rsid w:val="00B23738"/>
    <w:rsid w:val="00B23BEF"/>
    <w:rsid w:val="00B247BB"/>
    <w:rsid w:val="00B2490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55B"/>
    <w:rsid w:val="00B40C29"/>
    <w:rsid w:val="00B414F5"/>
    <w:rsid w:val="00B42264"/>
    <w:rsid w:val="00B434B2"/>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3CB"/>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95D"/>
    <w:rsid w:val="00B80A3D"/>
    <w:rsid w:val="00B80B04"/>
    <w:rsid w:val="00B821E4"/>
    <w:rsid w:val="00B823E0"/>
    <w:rsid w:val="00B8260D"/>
    <w:rsid w:val="00B8286F"/>
    <w:rsid w:val="00B82B78"/>
    <w:rsid w:val="00B82FD9"/>
    <w:rsid w:val="00B845B4"/>
    <w:rsid w:val="00B84662"/>
    <w:rsid w:val="00B84C74"/>
    <w:rsid w:val="00B84CE9"/>
    <w:rsid w:val="00B84F6E"/>
    <w:rsid w:val="00B8502D"/>
    <w:rsid w:val="00B85191"/>
    <w:rsid w:val="00B85412"/>
    <w:rsid w:val="00B858A1"/>
    <w:rsid w:val="00B85FEC"/>
    <w:rsid w:val="00B864A3"/>
    <w:rsid w:val="00B86C2A"/>
    <w:rsid w:val="00B87575"/>
    <w:rsid w:val="00B902A5"/>
    <w:rsid w:val="00B90420"/>
    <w:rsid w:val="00B90848"/>
    <w:rsid w:val="00B91146"/>
    <w:rsid w:val="00B913E4"/>
    <w:rsid w:val="00B91DB9"/>
    <w:rsid w:val="00B91FF3"/>
    <w:rsid w:val="00B925F8"/>
    <w:rsid w:val="00B9330A"/>
    <w:rsid w:val="00B93352"/>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1D87"/>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5FB"/>
    <w:rsid w:val="00BC3ACD"/>
    <w:rsid w:val="00BC3B20"/>
    <w:rsid w:val="00BC3EE4"/>
    <w:rsid w:val="00BC577D"/>
    <w:rsid w:val="00BC588C"/>
    <w:rsid w:val="00BC6E73"/>
    <w:rsid w:val="00BC74D3"/>
    <w:rsid w:val="00BC7806"/>
    <w:rsid w:val="00BD0014"/>
    <w:rsid w:val="00BD01D8"/>
    <w:rsid w:val="00BD0473"/>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0926"/>
    <w:rsid w:val="00BF14CC"/>
    <w:rsid w:val="00BF1821"/>
    <w:rsid w:val="00BF22E9"/>
    <w:rsid w:val="00BF4342"/>
    <w:rsid w:val="00BF4704"/>
    <w:rsid w:val="00BF4FFC"/>
    <w:rsid w:val="00BF5050"/>
    <w:rsid w:val="00BF50D1"/>
    <w:rsid w:val="00BF5422"/>
    <w:rsid w:val="00BF59B1"/>
    <w:rsid w:val="00BF5C4D"/>
    <w:rsid w:val="00BF6625"/>
    <w:rsid w:val="00BF6A78"/>
    <w:rsid w:val="00BF7695"/>
    <w:rsid w:val="00BF775D"/>
    <w:rsid w:val="00BF79B4"/>
    <w:rsid w:val="00BF7C61"/>
    <w:rsid w:val="00BF7CA4"/>
    <w:rsid w:val="00C00366"/>
    <w:rsid w:val="00C01427"/>
    <w:rsid w:val="00C014C7"/>
    <w:rsid w:val="00C031CF"/>
    <w:rsid w:val="00C047AB"/>
    <w:rsid w:val="00C058AF"/>
    <w:rsid w:val="00C075B6"/>
    <w:rsid w:val="00C07C94"/>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B1B"/>
    <w:rsid w:val="00C23E71"/>
    <w:rsid w:val="00C24015"/>
    <w:rsid w:val="00C240C1"/>
    <w:rsid w:val="00C244A1"/>
    <w:rsid w:val="00C24AED"/>
    <w:rsid w:val="00C250D0"/>
    <w:rsid w:val="00C252AC"/>
    <w:rsid w:val="00C2582C"/>
    <w:rsid w:val="00C25C0F"/>
    <w:rsid w:val="00C26353"/>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567"/>
    <w:rsid w:val="00C33A39"/>
    <w:rsid w:val="00C33F55"/>
    <w:rsid w:val="00C34619"/>
    <w:rsid w:val="00C348D9"/>
    <w:rsid w:val="00C359E7"/>
    <w:rsid w:val="00C35D01"/>
    <w:rsid w:val="00C360B3"/>
    <w:rsid w:val="00C36451"/>
    <w:rsid w:val="00C365EA"/>
    <w:rsid w:val="00C367F0"/>
    <w:rsid w:val="00C37027"/>
    <w:rsid w:val="00C373BF"/>
    <w:rsid w:val="00C37B15"/>
    <w:rsid w:val="00C37B19"/>
    <w:rsid w:val="00C41349"/>
    <w:rsid w:val="00C413CB"/>
    <w:rsid w:val="00C41558"/>
    <w:rsid w:val="00C416B8"/>
    <w:rsid w:val="00C41A60"/>
    <w:rsid w:val="00C42752"/>
    <w:rsid w:val="00C42973"/>
    <w:rsid w:val="00C43426"/>
    <w:rsid w:val="00C44541"/>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3FF6"/>
    <w:rsid w:val="00C64127"/>
    <w:rsid w:val="00C6540A"/>
    <w:rsid w:val="00C668A1"/>
    <w:rsid w:val="00C67223"/>
    <w:rsid w:val="00C707B8"/>
    <w:rsid w:val="00C712AC"/>
    <w:rsid w:val="00C7158C"/>
    <w:rsid w:val="00C71C15"/>
    <w:rsid w:val="00C71F3D"/>
    <w:rsid w:val="00C72F53"/>
    <w:rsid w:val="00C734E7"/>
    <w:rsid w:val="00C74035"/>
    <w:rsid w:val="00C748EA"/>
    <w:rsid w:val="00C76FB0"/>
    <w:rsid w:val="00C77818"/>
    <w:rsid w:val="00C8063F"/>
    <w:rsid w:val="00C81282"/>
    <w:rsid w:val="00C8155F"/>
    <w:rsid w:val="00C8198D"/>
    <w:rsid w:val="00C82167"/>
    <w:rsid w:val="00C827B4"/>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6D7C"/>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4F7"/>
    <w:rsid w:val="00CC0A3D"/>
    <w:rsid w:val="00CC2FF0"/>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9A7"/>
    <w:rsid w:val="00CD7FAD"/>
    <w:rsid w:val="00CE0331"/>
    <w:rsid w:val="00CE0789"/>
    <w:rsid w:val="00CE0E8D"/>
    <w:rsid w:val="00CE1A03"/>
    <w:rsid w:val="00CE1B5D"/>
    <w:rsid w:val="00CE2346"/>
    <w:rsid w:val="00CE25B2"/>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227"/>
    <w:rsid w:val="00CE781A"/>
    <w:rsid w:val="00CE7B08"/>
    <w:rsid w:val="00CE7B7A"/>
    <w:rsid w:val="00CE7D52"/>
    <w:rsid w:val="00CF0A0F"/>
    <w:rsid w:val="00CF0AAA"/>
    <w:rsid w:val="00CF0AB7"/>
    <w:rsid w:val="00CF1B3E"/>
    <w:rsid w:val="00CF1D74"/>
    <w:rsid w:val="00CF2BE2"/>
    <w:rsid w:val="00CF348C"/>
    <w:rsid w:val="00CF371A"/>
    <w:rsid w:val="00CF37C2"/>
    <w:rsid w:val="00CF3DE4"/>
    <w:rsid w:val="00CF3DEB"/>
    <w:rsid w:val="00CF55F9"/>
    <w:rsid w:val="00CF578D"/>
    <w:rsid w:val="00CF7074"/>
    <w:rsid w:val="00CF7495"/>
    <w:rsid w:val="00CF76D6"/>
    <w:rsid w:val="00D01CF9"/>
    <w:rsid w:val="00D021E8"/>
    <w:rsid w:val="00D0334D"/>
    <w:rsid w:val="00D0374D"/>
    <w:rsid w:val="00D05FEC"/>
    <w:rsid w:val="00D06312"/>
    <w:rsid w:val="00D06D7B"/>
    <w:rsid w:val="00D06DA5"/>
    <w:rsid w:val="00D07191"/>
    <w:rsid w:val="00D07319"/>
    <w:rsid w:val="00D07F1D"/>
    <w:rsid w:val="00D10558"/>
    <w:rsid w:val="00D10EE8"/>
    <w:rsid w:val="00D11140"/>
    <w:rsid w:val="00D11739"/>
    <w:rsid w:val="00D119A6"/>
    <w:rsid w:val="00D11C35"/>
    <w:rsid w:val="00D11D4D"/>
    <w:rsid w:val="00D11DB1"/>
    <w:rsid w:val="00D126DC"/>
    <w:rsid w:val="00D12A1F"/>
    <w:rsid w:val="00D12B03"/>
    <w:rsid w:val="00D1368C"/>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4A85"/>
    <w:rsid w:val="00D2585A"/>
    <w:rsid w:val="00D25920"/>
    <w:rsid w:val="00D259B0"/>
    <w:rsid w:val="00D259C2"/>
    <w:rsid w:val="00D26C3F"/>
    <w:rsid w:val="00D27185"/>
    <w:rsid w:val="00D3028A"/>
    <w:rsid w:val="00D30E98"/>
    <w:rsid w:val="00D3125C"/>
    <w:rsid w:val="00D33488"/>
    <w:rsid w:val="00D33AB3"/>
    <w:rsid w:val="00D33F24"/>
    <w:rsid w:val="00D34160"/>
    <w:rsid w:val="00D34520"/>
    <w:rsid w:val="00D346B8"/>
    <w:rsid w:val="00D34DCA"/>
    <w:rsid w:val="00D35AC8"/>
    <w:rsid w:val="00D36F87"/>
    <w:rsid w:val="00D37DF9"/>
    <w:rsid w:val="00D37E4E"/>
    <w:rsid w:val="00D4147C"/>
    <w:rsid w:val="00D417D8"/>
    <w:rsid w:val="00D41F78"/>
    <w:rsid w:val="00D42ABC"/>
    <w:rsid w:val="00D42E6C"/>
    <w:rsid w:val="00D4351C"/>
    <w:rsid w:val="00D43B80"/>
    <w:rsid w:val="00D44988"/>
    <w:rsid w:val="00D45B4C"/>
    <w:rsid w:val="00D45BA4"/>
    <w:rsid w:val="00D471AF"/>
    <w:rsid w:val="00D471E2"/>
    <w:rsid w:val="00D4724F"/>
    <w:rsid w:val="00D47761"/>
    <w:rsid w:val="00D50252"/>
    <w:rsid w:val="00D50519"/>
    <w:rsid w:val="00D50702"/>
    <w:rsid w:val="00D50779"/>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76B"/>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EDA"/>
    <w:rsid w:val="00D75FDA"/>
    <w:rsid w:val="00D774ED"/>
    <w:rsid w:val="00D776AD"/>
    <w:rsid w:val="00D777C3"/>
    <w:rsid w:val="00D7797C"/>
    <w:rsid w:val="00D77C44"/>
    <w:rsid w:val="00D77EDB"/>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C45"/>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903"/>
    <w:rsid w:val="00D96F7C"/>
    <w:rsid w:val="00D9714B"/>
    <w:rsid w:val="00D97DA2"/>
    <w:rsid w:val="00DA0485"/>
    <w:rsid w:val="00DA1A3A"/>
    <w:rsid w:val="00DA1FC3"/>
    <w:rsid w:val="00DA2351"/>
    <w:rsid w:val="00DA249E"/>
    <w:rsid w:val="00DA2D3D"/>
    <w:rsid w:val="00DA35D9"/>
    <w:rsid w:val="00DA3855"/>
    <w:rsid w:val="00DA39BA"/>
    <w:rsid w:val="00DA4C30"/>
    <w:rsid w:val="00DA538E"/>
    <w:rsid w:val="00DA576E"/>
    <w:rsid w:val="00DA5FB3"/>
    <w:rsid w:val="00DA6980"/>
    <w:rsid w:val="00DA6A44"/>
    <w:rsid w:val="00DA7A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785"/>
    <w:rsid w:val="00DC4B02"/>
    <w:rsid w:val="00DC514A"/>
    <w:rsid w:val="00DC67B1"/>
    <w:rsid w:val="00DC68EA"/>
    <w:rsid w:val="00DC7FBC"/>
    <w:rsid w:val="00DD0019"/>
    <w:rsid w:val="00DD132B"/>
    <w:rsid w:val="00DD1571"/>
    <w:rsid w:val="00DD1725"/>
    <w:rsid w:val="00DD2159"/>
    <w:rsid w:val="00DD218B"/>
    <w:rsid w:val="00DD2198"/>
    <w:rsid w:val="00DD28BA"/>
    <w:rsid w:val="00DD2A18"/>
    <w:rsid w:val="00DD3044"/>
    <w:rsid w:val="00DD3985"/>
    <w:rsid w:val="00DD5B79"/>
    <w:rsid w:val="00DD5D07"/>
    <w:rsid w:val="00DD61E8"/>
    <w:rsid w:val="00DD62C0"/>
    <w:rsid w:val="00DD63F8"/>
    <w:rsid w:val="00DD64DE"/>
    <w:rsid w:val="00DD66DE"/>
    <w:rsid w:val="00DD7197"/>
    <w:rsid w:val="00DD7859"/>
    <w:rsid w:val="00DD7B41"/>
    <w:rsid w:val="00DD7FBB"/>
    <w:rsid w:val="00DE0784"/>
    <w:rsid w:val="00DE0A1D"/>
    <w:rsid w:val="00DE15B2"/>
    <w:rsid w:val="00DE1A9A"/>
    <w:rsid w:val="00DE2DB9"/>
    <w:rsid w:val="00DE3D2C"/>
    <w:rsid w:val="00DE5348"/>
    <w:rsid w:val="00DE57D0"/>
    <w:rsid w:val="00DE5E82"/>
    <w:rsid w:val="00DE5EC5"/>
    <w:rsid w:val="00DE5FA6"/>
    <w:rsid w:val="00DE65CE"/>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5267"/>
    <w:rsid w:val="00DF53F0"/>
    <w:rsid w:val="00DF5700"/>
    <w:rsid w:val="00DF5707"/>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C9C"/>
    <w:rsid w:val="00E01FF4"/>
    <w:rsid w:val="00E0219D"/>
    <w:rsid w:val="00E032D9"/>
    <w:rsid w:val="00E04482"/>
    <w:rsid w:val="00E04C0F"/>
    <w:rsid w:val="00E05510"/>
    <w:rsid w:val="00E0570B"/>
    <w:rsid w:val="00E05B1D"/>
    <w:rsid w:val="00E0685D"/>
    <w:rsid w:val="00E069C5"/>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4071"/>
    <w:rsid w:val="00E24142"/>
    <w:rsid w:val="00E24DCA"/>
    <w:rsid w:val="00E24EBC"/>
    <w:rsid w:val="00E2522C"/>
    <w:rsid w:val="00E2552F"/>
    <w:rsid w:val="00E2599B"/>
    <w:rsid w:val="00E26DE3"/>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5FB9"/>
    <w:rsid w:val="00E6680A"/>
    <w:rsid w:val="00E669E3"/>
    <w:rsid w:val="00E66F0D"/>
    <w:rsid w:val="00E67976"/>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01C"/>
    <w:rsid w:val="00E8395F"/>
    <w:rsid w:val="00E83ECB"/>
    <w:rsid w:val="00E8410F"/>
    <w:rsid w:val="00E849D7"/>
    <w:rsid w:val="00E85E41"/>
    <w:rsid w:val="00E85EA1"/>
    <w:rsid w:val="00E86703"/>
    <w:rsid w:val="00E86C01"/>
    <w:rsid w:val="00E900DA"/>
    <w:rsid w:val="00E90DDE"/>
    <w:rsid w:val="00E91044"/>
    <w:rsid w:val="00E910D3"/>
    <w:rsid w:val="00E91CBA"/>
    <w:rsid w:val="00E92097"/>
    <w:rsid w:val="00E92154"/>
    <w:rsid w:val="00E923CF"/>
    <w:rsid w:val="00E92B8F"/>
    <w:rsid w:val="00E93685"/>
    <w:rsid w:val="00E93B65"/>
    <w:rsid w:val="00E93C8C"/>
    <w:rsid w:val="00E95111"/>
    <w:rsid w:val="00E95FDF"/>
    <w:rsid w:val="00E960AD"/>
    <w:rsid w:val="00E9677F"/>
    <w:rsid w:val="00E96898"/>
    <w:rsid w:val="00E97043"/>
    <w:rsid w:val="00EA0185"/>
    <w:rsid w:val="00EA14C8"/>
    <w:rsid w:val="00EA1F20"/>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4C4"/>
    <w:rsid w:val="00EB1D49"/>
    <w:rsid w:val="00EB23D9"/>
    <w:rsid w:val="00EB39A0"/>
    <w:rsid w:val="00EB430A"/>
    <w:rsid w:val="00EB559F"/>
    <w:rsid w:val="00EB566C"/>
    <w:rsid w:val="00EB5A18"/>
    <w:rsid w:val="00EB5F3D"/>
    <w:rsid w:val="00EB6C97"/>
    <w:rsid w:val="00EB70C5"/>
    <w:rsid w:val="00EC005F"/>
    <w:rsid w:val="00EC0317"/>
    <w:rsid w:val="00EC1CEB"/>
    <w:rsid w:val="00EC1DC0"/>
    <w:rsid w:val="00EC1DC2"/>
    <w:rsid w:val="00EC1E09"/>
    <w:rsid w:val="00EC210E"/>
    <w:rsid w:val="00EC21EC"/>
    <w:rsid w:val="00EC24B8"/>
    <w:rsid w:val="00EC268C"/>
    <w:rsid w:val="00EC3753"/>
    <w:rsid w:val="00EC3FB6"/>
    <w:rsid w:val="00EC4E71"/>
    <w:rsid w:val="00EC5D99"/>
    <w:rsid w:val="00EC5F1C"/>
    <w:rsid w:val="00EC6359"/>
    <w:rsid w:val="00EC7AEB"/>
    <w:rsid w:val="00ED0365"/>
    <w:rsid w:val="00ED0512"/>
    <w:rsid w:val="00ED0865"/>
    <w:rsid w:val="00ED0C1C"/>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E57"/>
    <w:rsid w:val="00EE5738"/>
    <w:rsid w:val="00EE58BD"/>
    <w:rsid w:val="00EE5DDB"/>
    <w:rsid w:val="00EE5E59"/>
    <w:rsid w:val="00EE73D0"/>
    <w:rsid w:val="00EE7CB0"/>
    <w:rsid w:val="00EE7CD1"/>
    <w:rsid w:val="00EF08A8"/>
    <w:rsid w:val="00EF167B"/>
    <w:rsid w:val="00EF1B4A"/>
    <w:rsid w:val="00EF1C90"/>
    <w:rsid w:val="00EF2496"/>
    <w:rsid w:val="00EF41A8"/>
    <w:rsid w:val="00EF44FB"/>
    <w:rsid w:val="00EF5122"/>
    <w:rsid w:val="00EF5554"/>
    <w:rsid w:val="00EF5AD8"/>
    <w:rsid w:val="00EF6B90"/>
    <w:rsid w:val="00EF70C9"/>
    <w:rsid w:val="00EF741E"/>
    <w:rsid w:val="00EF7807"/>
    <w:rsid w:val="00EF79F7"/>
    <w:rsid w:val="00F006C0"/>
    <w:rsid w:val="00F0125F"/>
    <w:rsid w:val="00F015C3"/>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580"/>
    <w:rsid w:val="00F127C8"/>
    <w:rsid w:val="00F12881"/>
    <w:rsid w:val="00F12C62"/>
    <w:rsid w:val="00F134BA"/>
    <w:rsid w:val="00F13599"/>
    <w:rsid w:val="00F13A71"/>
    <w:rsid w:val="00F13B28"/>
    <w:rsid w:val="00F142DD"/>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92B"/>
    <w:rsid w:val="00F30B83"/>
    <w:rsid w:val="00F30BDB"/>
    <w:rsid w:val="00F30CF8"/>
    <w:rsid w:val="00F31402"/>
    <w:rsid w:val="00F31EDF"/>
    <w:rsid w:val="00F31F89"/>
    <w:rsid w:val="00F32507"/>
    <w:rsid w:val="00F32CC8"/>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6DF"/>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0"/>
    <w:rsid w:val="00F53B81"/>
    <w:rsid w:val="00F53C15"/>
    <w:rsid w:val="00F540FE"/>
    <w:rsid w:val="00F5459A"/>
    <w:rsid w:val="00F556FF"/>
    <w:rsid w:val="00F559D0"/>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3B38"/>
    <w:rsid w:val="00F64047"/>
    <w:rsid w:val="00F64BF0"/>
    <w:rsid w:val="00F65171"/>
    <w:rsid w:val="00F6533A"/>
    <w:rsid w:val="00F6560D"/>
    <w:rsid w:val="00F669BD"/>
    <w:rsid w:val="00F67844"/>
    <w:rsid w:val="00F67B09"/>
    <w:rsid w:val="00F67F12"/>
    <w:rsid w:val="00F705F6"/>
    <w:rsid w:val="00F70795"/>
    <w:rsid w:val="00F70799"/>
    <w:rsid w:val="00F70A8B"/>
    <w:rsid w:val="00F70B22"/>
    <w:rsid w:val="00F70B8D"/>
    <w:rsid w:val="00F71875"/>
    <w:rsid w:val="00F71936"/>
    <w:rsid w:val="00F71F81"/>
    <w:rsid w:val="00F724FB"/>
    <w:rsid w:val="00F726B8"/>
    <w:rsid w:val="00F72A26"/>
    <w:rsid w:val="00F733C3"/>
    <w:rsid w:val="00F73D5B"/>
    <w:rsid w:val="00F73E15"/>
    <w:rsid w:val="00F746A1"/>
    <w:rsid w:val="00F74820"/>
    <w:rsid w:val="00F7506D"/>
    <w:rsid w:val="00F755DD"/>
    <w:rsid w:val="00F756DD"/>
    <w:rsid w:val="00F77F4E"/>
    <w:rsid w:val="00F80047"/>
    <w:rsid w:val="00F800C7"/>
    <w:rsid w:val="00F80361"/>
    <w:rsid w:val="00F80AE2"/>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7F3"/>
    <w:rsid w:val="00F97A7F"/>
    <w:rsid w:val="00F97CD0"/>
    <w:rsid w:val="00F97D7A"/>
    <w:rsid w:val="00FA0889"/>
    <w:rsid w:val="00FA16E7"/>
    <w:rsid w:val="00FA1F66"/>
    <w:rsid w:val="00FA2DA3"/>
    <w:rsid w:val="00FA31C7"/>
    <w:rsid w:val="00FA4247"/>
    <w:rsid w:val="00FA472D"/>
    <w:rsid w:val="00FA5A92"/>
    <w:rsid w:val="00FA681F"/>
    <w:rsid w:val="00FB0261"/>
    <w:rsid w:val="00FB0CBF"/>
    <w:rsid w:val="00FB18F6"/>
    <w:rsid w:val="00FB24CB"/>
    <w:rsid w:val="00FB2A52"/>
    <w:rsid w:val="00FB358B"/>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63"/>
    <w:rsid w:val="00FC4B88"/>
    <w:rsid w:val="00FC4BB8"/>
    <w:rsid w:val="00FC5148"/>
    <w:rsid w:val="00FC6524"/>
    <w:rsid w:val="00FC6B58"/>
    <w:rsid w:val="00FC711D"/>
    <w:rsid w:val="00FC75AC"/>
    <w:rsid w:val="00FC7984"/>
    <w:rsid w:val="00FD01BF"/>
    <w:rsid w:val="00FD0525"/>
    <w:rsid w:val="00FD0AB7"/>
    <w:rsid w:val="00FD292C"/>
    <w:rsid w:val="00FD297D"/>
    <w:rsid w:val="00FD2D13"/>
    <w:rsid w:val="00FD374D"/>
    <w:rsid w:val="00FD4D2A"/>
    <w:rsid w:val="00FD6071"/>
    <w:rsid w:val="00FD633B"/>
    <w:rsid w:val="00FD66ED"/>
    <w:rsid w:val="00FD6ABA"/>
    <w:rsid w:val="00FE0794"/>
    <w:rsid w:val="00FE1041"/>
    <w:rsid w:val="00FE1614"/>
    <w:rsid w:val="00FE24CB"/>
    <w:rsid w:val="00FE323F"/>
    <w:rsid w:val="00FE3473"/>
    <w:rsid w:val="00FE4049"/>
    <w:rsid w:val="00FE4794"/>
    <w:rsid w:val="00FE480F"/>
    <w:rsid w:val="00FE4998"/>
    <w:rsid w:val="00FE5382"/>
    <w:rsid w:val="00FE57DE"/>
    <w:rsid w:val="00FE719F"/>
    <w:rsid w:val="00FE7A68"/>
    <w:rsid w:val="00FE7F0A"/>
    <w:rsid w:val="00FF0231"/>
    <w:rsid w:val="00FF056D"/>
    <w:rsid w:val="00FF1C9B"/>
    <w:rsid w:val="00FF1D49"/>
    <w:rsid w:val="00FF203B"/>
    <w:rsid w:val="00FF2562"/>
    <w:rsid w:val="00FF3A41"/>
    <w:rsid w:val="00FF3E5B"/>
    <w:rsid w:val="00FF5183"/>
    <w:rsid w:val="00FF57E4"/>
    <w:rsid w:val="00FF5E26"/>
    <w:rsid w:val="00FF5ECD"/>
    <w:rsid w:val="00FF78E5"/>
    <w:rsid w:val="0129164F"/>
    <w:rsid w:val="012C5FAF"/>
    <w:rsid w:val="0196219F"/>
    <w:rsid w:val="01AF3D99"/>
    <w:rsid w:val="01BE7323"/>
    <w:rsid w:val="02511F9D"/>
    <w:rsid w:val="025739FF"/>
    <w:rsid w:val="025A17B9"/>
    <w:rsid w:val="03A314B8"/>
    <w:rsid w:val="03B65EE5"/>
    <w:rsid w:val="03CB1052"/>
    <w:rsid w:val="03CE6EAF"/>
    <w:rsid w:val="03D82B98"/>
    <w:rsid w:val="03F83E8B"/>
    <w:rsid w:val="043B3C82"/>
    <w:rsid w:val="05C56868"/>
    <w:rsid w:val="06BF4168"/>
    <w:rsid w:val="072027E6"/>
    <w:rsid w:val="07A539BD"/>
    <w:rsid w:val="07B72767"/>
    <w:rsid w:val="07F36ECC"/>
    <w:rsid w:val="08077E72"/>
    <w:rsid w:val="08882DD0"/>
    <w:rsid w:val="09CC2AAC"/>
    <w:rsid w:val="0A652D3E"/>
    <w:rsid w:val="0B326F2A"/>
    <w:rsid w:val="0B412BB2"/>
    <w:rsid w:val="0C1E2888"/>
    <w:rsid w:val="0C92213C"/>
    <w:rsid w:val="0CC2027E"/>
    <w:rsid w:val="0D84032B"/>
    <w:rsid w:val="0EF63F9C"/>
    <w:rsid w:val="0F2A74C4"/>
    <w:rsid w:val="0FBD090E"/>
    <w:rsid w:val="10A27F31"/>
    <w:rsid w:val="1192548D"/>
    <w:rsid w:val="11927058"/>
    <w:rsid w:val="120E171E"/>
    <w:rsid w:val="123E0112"/>
    <w:rsid w:val="13012033"/>
    <w:rsid w:val="13AF4F03"/>
    <w:rsid w:val="14736E66"/>
    <w:rsid w:val="14772ABA"/>
    <w:rsid w:val="147F458F"/>
    <w:rsid w:val="1534169A"/>
    <w:rsid w:val="15B61356"/>
    <w:rsid w:val="15C03E03"/>
    <w:rsid w:val="162A25EB"/>
    <w:rsid w:val="16735895"/>
    <w:rsid w:val="16FD2A55"/>
    <w:rsid w:val="17067C1A"/>
    <w:rsid w:val="17325554"/>
    <w:rsid w:val="17366761"/>
    <w:rsid w:val="177C01F0"/>
    <w:rsid w:val="179E3EFA"/>
    <w:rsid w:val="17CE6630"/>
    <w:rsid w:val="19DE15D3"/>
    <w:rsid w:val="1AFF0AFE"/>
    <w:rsid w:val="1B495A4F"/>
    <w:rsid w:val="1B4F19F8"/>
    <w:rsid w:val="1BDD0FF0"/>
    <w:rsid w:val="1C4353EA"/>
    <w:rsid w:val="1C8808A6"/>
    <w:rsid w:val="1E353589"/>
    <w:rsid w:val="1ECC44FA"/>
    <w:rsid w:val="1EE4323A"/>
    <w:rsid w:val="1F063325"/>
    <w:rsid w:val="1FA17E7A"/>
    <w:rsid w:val="1FBC5DF5"/>
    <w:rsid w:val="1FF90588"/>
    <w:rsid w:val="2017731F"/>
    <w:rsid w:val="209D2ACD"/>
    <w:rsid w:val="20C3623F"/>
    <w:rsid w:val="20F74299"/>
    <w:rsid w:val="213C5C7D"/>
    <w:rsid w:val="21781212"/>
    <w:rsid w:val="21B83F86"/>
    <w:rsid w:val="21C13819"/>
    <w:rsid w:val="21FD486B"/>
    <w:rsid w:val="221178A8"/>
    <w:rsid w:val="221213CF"/>
    <w:rsid w:val="22327A92"/>
    <w:rsid w:val="231D53A2"/>
    <w:rsid w:val="236D5383"/>
    <w:rsid w:val="238D02D4"/>
    <w:rsid w:val="23B7504C"/>
    <w:rsid w:val="24085F40"/>
    <w:rsid w:val="24571307"/>
    <w:rsid w:val="25110A2A"/>
    <w:rsid w:val="256C0944"/>
    <w:rsid w:val="25C20AD6"/>
    <w:rsid w:val="26446DE3"/>
    <w:rsid w:val="264B3139"/>
    <w:rsid w:val="26877DFE"/>
    <w:rsid w:val="269669E7"/>
    <w:rsid w:val="26A270C1"/>
    <w:rsid w:val="26D7699F"/>
    <w:rsid w:val="28926C90"/>
    <w:rsid w:val="29703308"/>
    <w:rsid w:val="29D75F7F"/>
    <w:rsid w:val="2A3D49B0"/>
    <w:rsid w:val="2A704DAF"/>
    <w:rsid w:val="2B774624"/>
    <w:rsid w:val="2B980F11"/>
    <w:rsid w:val="2BA44FDA"/>
    <w:rsid w:val="2BCF57CB"/>
    <w:rsid w:val="2BEE242F"/>
    <w:rsid w:val="2C7A72BE"/>
    <w:rsid w:val="2C9A7D75"/>
    <w:rsid w:val="2CC17412"/>
    <w:rsid w:val="2D7C1E99"/>
    <w:rsid w:val="2DE15A8F"/>
    <w:rsid w:val="2E5E298C"/>
    <w:rsid w:val="2E9976CE"/>
    <w:rsid w:val="2EF01DEE"/>
    <w:rsid w:val="2F401D3C"/>
    <w:rsid w:val="2F5B24E1"/>
    <w:rsid w:val="2FA95C88"/>
    <w:rsid w:val="3041370F"/>
    <w:rsid w:val="30B87FED"/>
    <w:rsid w:val="312B50A3"/>
    <w:rsid w:val="317C1D74"/>
    <w:rsid w:val="31894FD2"/>
    <w:rsid w:val="32453A27"/>
    <w:rsid w:val="3263064A"/>
    <w:rsid w:val="32A43132"/>
    <w:rsid w:val="32AC0C06"/>
    <w:rsid w:val="33344EF5"/>
    <w:rsid w:val="337367F5"/>
    <w:rsid w:val="345D63A4"/>
    <w:rsid w:val="351768E0"/>
    <w:rsid w:val="3537750C"/>
    <w:rsid w:val="3537798C"/>
    <w:rsid w:val="35C13FC9"/>
    <w:rsid w:val="36197F72"/>
    <w:rsid w:val="36372B05"/>
    <w:rsid w:val="363870C8"/>
    <w:rsid w:val="364257B6"/>
    <w:rsid w:val="36C33C7C"/>
    <w:rsid w:val="37270CE2"/>
    <w:rsid w:val="37EA5922"/>
    <w:rsid w:val="38276B93"/>
    <w:rsid w:val="382E58B8"/>
    <w:rsid w:val="38AC3431"/>
    <w:rsid w:val="392F2E16"/>
    <w:rsid w:val="395B30CE"/>
    <w:rsid w:val="398467A9"/>
    <w:rsid w:val="39E00529"/>
    <w:rsid w:val="3A0B64A7"/>
    <w:rsid w:val="3A574DDA"/>
    <w:rsid w:val="3AD3075A"/>
    <w:rsid w:val="3AF74C02"/>
    <w:rsid w:val="3AF77EB0"/>
    <w:rsid w:val="3C0059A5"/>
    <w:rsid w:val="3C134E78"/>
    <w:rsid w:val="3C3D2D60"/>
    <w:rsid w:val="3C585D9F"/>
    <w:rsid w:val="3CAC5063"/>
    <w:rsid w:val="3DF6345D"/>
    <w:rsid w:val="3E2B5515"/>
    <w:rsid w:val="3E2B6A45"/>
    <w:rsid w:val="3E4D4F28"/>
    <w:rsid w:val="3ED92EC4"/>
    <w:rsid w:val="3EE13701"/>
    <w:rsid w:val="3F1A4BB3"/>
    <w:rsid w:val="3FFD3288"/>
    <w:rsid w:val="40192BA6"/>
    <w:rsid w:val="40D84160"/>
    <w:rsid w:val="415D70B9"/>
    <w:rsid w:val="41766EA9"/>
    <w:rsid w:val="42550A18"/>
    <w:rsid w:val="429D496A"/>
    <w:rsid w:val="42F473A1"/>
    <w:rsid w:val="435026E1"/>
    <w:rsid w:val="437217EA"/>
    <w:rsid w:val="43AB7156"/>
    <w:rsid w:val="440E1ED7"/>
    <w:rsid w:val="44163D84"/>
    <w:rsid w:val="441E62C0"/>
    <w:rsid w:val="448E23DE"/>
    <w:rsid w:val="45325D14"/>
    <w:rsid w:val="45605CF4"/>
    <w:rsid w:val="45811C7C"/>
    <w:rsid w:val="45906116"/>
    <w:rsid w:val="45931B8C"/>
    <w:rsid w:val="45B778DE"/>
    <w:rsid w:val="45EF2552"/>
    <w:rsid w:val="46304F0D"/>
    <w:rsid w:val="464C5F9D"/>
    <w:rsid w:val="468B3EFB"/>
    <w:rsid w:val="46914823"/>
    <w:rsid w:val="470A6193"/>
    <w:rsid w:val="47385210"/>
    <w:rsid w:val="475510F8"/>
    <w:rsid w:val="47DC4F5C"/>
    <w:rsid w:val="48B40671"/>
    <w:rsid w:val="48B974F6"/>
    <w:rsid w:val="499B5738"/>
    <w:rsid w:val="499F244D"/>
    <w:rsid w:val="4A1762AC"/>
    <w:rsid w:val="4A973F3F"/>
    <w:rsid w:val="4AF96BC7"/>
    <w:rsid w:val="4B4902A7"/>
    <w:rsid w:val="4B862A85"/>
    <w:rsid w:val="4BE82E2F"/>
    <w:rsid w:val="4CEF36E2"/>
    <w:rsid w:val="4CEF4DC5"/>
    <w:rsid w:val="4D4759EB"/>
    <w:rsid w:val="4DE72F2C"/>
    <w:rsid w:val="4E257655"/>
    <w:rsid w:val="4F2E0C11"/>
    <w:rsid w:val="4F372380"/>
    <w:rsid w:val="4F372FFB"/>
    <w:rsid w:val="5025116D"/>
    <w:rsid w:val="52395ECD"/>
    <w:rsid w:val="526967B0"/>
    <w:rsid w:val="52C10D75"/>
    <w:rsid w:val="53A742D4"/>
    <w:rsid w:val="53C27FF8"/>
    <w:rsid w:val="53DE68C7"/>
    <w:rsid w:val="53E53CEE"/>
    <w:rsid w:val="5449029B"/>
    <w:rsid w:val="54806794"/>
    <w:rsid w:val="54855587"/>
    <w:rsid w:val="549E1A80"/>
    <w:rsid w:val="54C658F4"/>
    <w:rsid w:val="550C4BD7"/>
    <w:rsid w:val="554C1D56"/>
    <w:rsid w:val="55572986"/>
    <w:rsid w:val="565340FA"/>
    <w:rsid w:val="56625829"/>
    <w:rsid w:val="56AD5F59"/>
    <w:rsid w:val="56C60774"/>
    <w:rsid w:val="577675F9"/>
    <w:rsid w:val="577E316C"/>
    <w:rsid w:val="57B12A52"/>
    <w:rsid w:val="58733313"/>
    <w:rsid w:val="58A61397"/>
    <w:rsid w:val="58B4208E"/>
    <w:rsid w:val="59627F23"/>
    <w:rsid w:val="59807BFB"/>
    <w:rsid w:val="59995821"/>
    <w:rsid w:val="5A2F2CC8"/>
    <w:rsid w:val="5B852B8B"/>
    <w:rsid w:val="5C10702D"/>
    <w:rsid w:val="5C152601"/>
    <w:rsid w:val="5C591F03"/>
    <w:rsid w:val="5C8A1B2F"/>
    <w:rsid w:val="5E3168E5"/>
    <w:rsid w:val="5EE358FB"/>
    <w:rsid w:val="5F561B72"/>
    <w:rsid w:val="606007BB"/>
    <w:rsid w:val="60AC7F66"/>
    <w:rsid w:val="60ED7BB7"/>
    <w:rsid w:val="61BF10D9"/>
    <w:rsid w:val="61DF6FF8"/>
    <w:rsid w:val="6229754F"/>
    <w:rsid w:val="62AC22DC"/>
    <w:rsid w:val="63A22BFD"/>
    <w:rsid w:val="64A65808"/>
    <w:rsid w:val="64E45EF7"/>
    <w:rsid w:val="66803B32"/>
    <w:rsid w:val="6691014E"/>
    <w:rsid w:val="66A40361"/>
    <w:rsid w:val="66C87CCE"/>
    <w:rsid w:val="673F61F3"/>
    <w:rsid w:val="6749301F"/>
    <w:rsid w:val="677435B2"/>
    <w:rsid w:val="67EF75F1"/>
    <w:rsid w:val="684F4F11"/>
    <w:rsid w:val="69124F16"/>
    <w:rsid w:val="6939711F"/>
    <w:rsid w:val="69BA0848"/>
    <w:rsid w:val="69CD5C14"/>
    <w:rsid w:val="69CF0D33"/>
    <w:rsid w:val="69E05B56"/>
    <w:rsid w:val="6B9946B3"/>
    <w:rsid w:val="6BE518DA"/>
    <w:rsid w:val="6BF90722"/>
    <w:rsid w:val="6C276F3A"/>
    <w:rsid w:val="6C7007C7"/>
    <w:rsid w:val="6D46417D"/>
    <w:rsid w:val="6DE76850"/>
    <w:rsid w:val="6F2D03B1"/>
    <w:rsid w:val="6FB20BD4"/>
    <w:rsid w:val="6FBA59BE"/>
    <w:rsid w:val="6FCF1288"/>
    <w:rsid w:val="70296B3E"/>
    <w:rsid w:val="70611204"/>
    <w:rsid w:val="70AC7790"/>
    <w:rsid w:val="7165620F"/>
    <w:rsid w:val="717039F8"/>
    <w:rsid w:val="72CA35BE"/>
    <w:rsid w:val="73B47E51"/>
    <w:rsid w:val="74D13AD5"/>
    <w:rsid w:val="74FA2C30"/>
    <w:rsid w:val="754D5C4B"/>
    <w:rsid w:val="759E1D21"/>
    <w:rsid w:val="75A02CB7"/>
    <w:rsid w:val="75E71D45"/>
    <w:rsid w:val="76C240A7"/>
    <w:rsid w:val="76DA416A"/>
    <w:rsid w:val="775246B7"/>
    <w:rsid w:val="781E69D1"/>
    <w:rsid w:val="7901747F"/>
    <w:rsid w:val="792E291A"/>
    <w:rsid w:val="7A263B6B"/>
    <w:rsid w:val="7AF46346"/>
    <w:rsid w:val="7B0F5EBF"/>
    <w:rsid w:val="7B130FB9"/>
    <w:rsid w:val="7BD71E38"/>
    <w:rsid w:val="7BF64EDE"/>
    <w:rsid w:val="7C400C1E"/>
    <w:rsid w:val="7DD11708"/>
    <w:rsid w:val="7DEE4A4F"/>
    <w:rsid w:val="7DFD085E"/>
    <w:rsid w:val="7E2077B4"/>
    <w:rsid w:val="7EAE6230"/>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3"/>
    <w:qFormat/>
    <w:uiPriority w:val="0"/>
    <w:pPr>
      <w:keepNext/>
      <w:keepLines/>
      <w:spacing w:before="260" w:after="260" w:line="416" w:lineRule="auto"/>
      <w:outlineLvl w:val="2"/>
    </w:pPr>
    <w:rPr>
      <w:b/>
      <w:bCs/>
      <w:sz w:val="32"/>
      <w:szCs w:val="32"/>
    </w:rPr>
  </w:style>
  <w:style w:type="paragraph" w:styleId="5">
    <w:name w:val="heading 4"/>
    <w:basedOn w:val="1"/>
    <w:next w:val="1"/>
    <w:link w:val="157"/>
    <w:qFormat/>
    <w:uiPriority w:val="0"/>
    <w:pPr>
      <w:keepNext/>
      <w:keepLines/>
      <w:spacing w:line="360" w:lineRule="auto"/>
      <w:outlineLvl w:val="3"/>
    </w:pPr>
    <w:rPr>
      <w:rFonts w:ascii="Arial" w:hAnsi="Arial"/>
      <w:b/>
      <w:bCs/>
      <w:sz w:val="28"/>
      <w:szCs w:val="28"/>
    </w:rPr>
  </w:style>
  <w:style w:type="paragraph" w:styleId="6">
    <w:name w:val="heading 5"/>
    <w:basedOn w:val="1"/>
    <w:next w:val="7"/>
    <w:link w:val="145"/>
    <w:qFormat/>
    <w:uiPriority w:val="99"/>
    <w:pPr>
      <w:keepNext/>
      <w:keepLines/>
      <w:spacing w:before="280" w:after="290" w:line="376" w:lineRule="auto"/>
      <w:outlineLvl w:val="4"/>
    </w:pPr>
    <w:rPr>
      <w:b/>
      <w:bCs/>
      <w:sz w:val="28"/>
      <w:szCs w:val="28"/>
    </w:rPr>
  </w:style>
  <w:style w:type="paragraph" w:styleId="8">
    <w:name w:val="heading 6"/>
    <w:basedOn w:val="1"/>
    <w:next w:val="1"/>
    <w:link w:val="185"/>
    <w:qFormat/>
    <w:uiPriority w:val="0"/>
    <w:pPr>
      <w:keepNext/>
      <w:keepLines/>
      <w:spacing w:before="240" w:after="64" w:line="317" w:lineRule="auto"/>
      <w:outlineLvl w:val="5"/>
    </w:pPr>
    <w:rPr>
      <w:rFonts w:ascii="Cambria" w:hAnsi="Cambria"/>
      <w:b/>
      <w:bCs/>
      <w:kern w:val="0"/>
      <w:sz w:val="24"/>
    </w:rPr>
  </w:style>
  <w:style w:type="paragraph" w:styleId="9">
    <w:name w:val="heading 7"/>
    <w:basedOn w:val="1"/>
    <w:next w:val="1"/>
    <w:link w:val="125"/>
    <w:qFormat/>
    <w:uiPriority w:val="0"/>
    <w:pPr>
      <w:keepNext/>
      <w:keepLines/>
      <w:spacing w:before="240" w:after="64" w:line="317" w:lineRule="auto"/>
      <w:outlineLvl w:val="6"/>
    </w:pPr>
    <w:rPr>
      <w:b/>
      <w:bCs/>
      <w:kern w:val="0"/>
      <w:sz w:val="24"/>
    </w:rPr>
  </w:style>
  <w:style w:type="paragraph" w:styleId="10">
    <w:name w:val="heading 8"/>
    <w:basedOn w:val="1"/>
    <w:next w:val="1"/>
    <w:link w:val="177"/>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190"/>
    <w:qFormat/>
    <w:uiPriority w:val="0"/>
    <w:pPr>
      <w:keepNext/>
      <w:keepLines/>
      <w:spacing w:before="240" w:after="64" w:line="317" w:lineRule="auto"/>
      <w:outlineLvl w:val="8"/>
    </w:pPr>
    <w:rPr>
      <w:rFonts w:ascii="Cambria" w:hAnsi="Cambria"/>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4"/>
    <w:qFormat/>
    <w:uiPriority w:val="0"/>
    <w:pPr>
      <w:ind w:firstLine="420"/>
    </w:pPr>
    <w:rPr>
      <w:szCs w:val="20"/>
    </w:rPr>
  </w:style>
  <w:style w:type="paragraph" w:styleId="12">
    <w:name w:val="toc 7"/>
    <w:basedOn w:val="1"/>
    <w:next w:val="1"/>
    <w:qFormat/>
    <w:uiPriority w:val="0"/>
    <w:pPr>
      <w:ind w:left="2520" w:leftChars="1200"/>
    </w:pPr>
    <w:rPr>
      <w:rFonts w:ascii="Calibri" w:hAnsi="Calibri" w:cs="Calibri"/>
      <w:szCs w:val="21"/>
    </w:rPr>
  </w:style>
  <w:style w:type="paragraph" w:styleId="13">
    <w:name w:val="index 8"/>
    <w:basedOn w:val="1"/>
    <w:next w:val="1"/>
    <w:unhideWhenUsed/>
    <w:qFormat/>
    <w:uiPriority w:val="99"/>
    <w:pPr>
      <w:ind w:left="1400" w:leftChars="140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213"/>
    <w:qFormat/>
    <w:uiPriority w:val="0"/>
    <w:pPr>
      <w:shd w:val="clear" w:color="auto" w:fill="000080"/>
    </w:pPr>
    <w:rPr>
      <w:sz w:val="24"/>
      <w:shd w:val="clear" w:color="auto" w:fill="000080"/>
    </w:rPr>
  </w:style>
  <w:style w:type="paragraph" w:styleId="17">
    <w:name w:val="annotation text"/>
    <w:basedOn w:val="1"/>
    <w:link w:val="65"/>
    <w:qFormat/>
    <w:uiPriority w:val="99"/>
    <w:pPr>
      <w:jc w:val="left"/>
    </w:pPr>
  </w:style>
  <w:style w:type="paragraph" w:styleId="18">
    <w:name w:val="Body Text 3"/>
    <w:basedOn w:val="1"/>
    <w:link w:val="168"/>
    <w:unhideWhenUsed/>
    <w:qFormat/>
    <w:uiPriority w:val="0"/>
    <w:pPr>
      <w:spacing w:after="120"/>
    </w:pPr>
    <w:rPr>
      <w:sz w:val="16"/>
      <w:szCs w:val="16"/>
    </w:rPr>
  </w:style>
  <w:style w:type="paragraph" w:styleId="19">
    <w:name w:val="Body Text"/>
    <w:basedOn w:val="1"/>
    <w:link w:val="89"/>
    <w:unhideWhenUsed/>
    <w:qFormat/>
    <w:uiPriority w:val="0"/>
    <w:pPr>
      <w:spacing w:after="120"/>
    </w:pPr>
  </w:style>
  <w:style w:type="paragraph" w:styleId="20">
    <w:name w:val="Body Text Indent"/>
    <w:basedOn w:val="1"/>
    <w:link w:val="191"/>
    <w:qFormat/>
    <w:uiPriority w:val="0"/>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Block Text"/>
    <w:basedOn w:val="1"/>
    <w:unhideWhenUsed/>
    <w:qFormat/>
    <w:uiPriority w:val="99"/>
    <w:pPr>
      <w:adjustRightInd w:val="0"/>
      <w:spacing w:line="400" w:lineRule="exact"/>
      <w:ind w:left="420" w:right="33" w:firstLine="1044" w:firstLineChars="200"/>
      <w:jc w:val="left"/>
    </w:pPr>
    <w:rPr>
      <w:kern w:val="0"/>
      <w:sz w:val="24"/>
      <w:szCs w:val="20"/>
    </w:rPr>
  </w:style>
  <w:style w:type="paragraph" w:styleId="23">
    <w:name w:val="index 4"/>
    <w:basedOn w:val="1"/>
    <w:next w:val="1"/>
    <w:semiHidden/>
    <w:qFormat/>
    <w:uiPriority w:val="99"/>
    <w:pPr>
      <w:ind w:left="600" w:leftChars="600"/>
    </w:pPr>
    <w:rPr>
      <w:szCs w:val="21"/>
    </w:rPr>
  </w:style>
  <w:style w:type="paragraph" w:styleId="24">
    <w:name w:val="toc 5"/>
    <w:basedOn w:val="1"/>
    <w:next w:val="1"/>
    <w:qFormat/>
    <w:uiPriority w:val="0"/>
    <w:pPr>
      <w:ind w:left="1680" w:leftChars="800"/>
    </w:pPr>
    <w:rPr>
      <w:rFonts w:ascii="Calibri" w:hAnsi="Calibri" w:cs="Calibri"/>
      <w:szCs w:val="21"/>
    </w:rPr>
  </w:style>
  <w:style w:type="paragraph" w:styleId="25">
    <w:name w:val="toc 3"/>
    <w:basedOn w:val="1"/>
    <w:next w:val="1"/>
    <w:qFormat/>
    <w:uiPriority w:val="0"/>
    <w:pPr>
      <w:ind w:left="840" w:leftChars="400"/>
    </w:pPr>
    <w:rPr>
      <w:szCs w:val="21"/>
    </w:rPr>
  </w:style>
  <w:style w:type="paragraph" w:styleId="26">
    <w:name w:val="Plain Text"/>
    <w:basedOn w:val="1"/>
    <w:next w:val="13"/>
    <w:link w:val="103"/>
    <w:qFormat/>
    <w:uiPriority w:val="0"/>
    <w:rPr>
      <w:rFonts w:ascii="宋体" w:hAnsi="Courier New"/>
      <w:kern w:val="0"/>
      <w:sz w:val="20"/>
      <w:szCs w:val="21"/>
    </w:rPr>
  </w:style>
  <w:style w:type="paragraph" w:styleId="27">
    <w:name w:val="toc 8"/>
    <w:basedOn w:val="1"/>
    <w:next w:val="1"/>
    <w:qFormat/>
    <w:uiPriority w:val="0"/>
    <w:pPr>
      <w:ind w:left="2940" w:leftChars="1400"/>
    </w:pPr>
    <w:rPr>
      <w:rFonts w:ascii="Calibri" w:hAnsi="Calibri" w:cs="Calibri"/>
      <w:szCs w:val="21"/>
    </w:rPr>
  </w:style>
  <w:style w:type="paragraph" w:styleId="28">
    <w:name w:val="Date"/>
    <w:basedOn w:val="1"/>
    <w:next w:val="1"/>
    <w:link w:val="204"/>
    <w:unhideWhenUsed/>
    <w:qFormat/>
    <w:uiPriority w:val="0"/>
    <w:pPr>
      <w:ind w:left="100" w:leftChars="2500"/>
    </w:pPr>
  </w:style>
  <w:style w:type="paragraph" w:styleId="29">
    <w:name w:val="Body Text Indent 2"/>
    <w:basedOn w:val="1"/>
    <w:link w:val="74"/>
    <w:qFormat/>
    <w:uiPriority w:val="0"/>
    <w:pPr>
      <w:spacing w:after="120" w:line="480" w:lineRule="auto"/>
      <w:ind w:left="420" w:leftChars="200"/>
    </w:pPr>
    <w:rPr>
      <w:sz w:val="24"/>
    </w:rPr>
  </w:style>
  <w:style w:type="paragraph" w:styleId="30">
    <w:name w:val="Balloon Text"/>
    <w:basedOn w:val="1"/>
    <w:link w:val="211"/>
    <w:qFormat/>
    <w:uiPriority w:val="0"/>
    <w:rPr>
      <w:sz w:val="18"/>
      <w:szCs w:val="18"/>
    </w:rPr>
  </w:style>
  <w:style w:type="paragraph" w:styleId="31">
    <w:name w:val="footer"/>
    <w:basedOn w:val="1"/>
    <w:link w:val="101"/>
    <w:unhideWhenUsed/>
    <w:qFormat/>
    <w:uiPriority w:val="99"/>
    <w:pPr>
      <w:tabs>
        <w:tab w:val="center" w:pos="4153"/>
        <w:tab w:val="right" w:pos="8306"/>
      </w:tabs>
      <w:snapToGrid w:val="0"/>
      <w:jc w:val="left"/>
    </w:pPr>
    <w:rPr>
      <w:kern w:val="0"/>
      <w:sz w:val="18"/>
      <w:szCs w:val="18"/>
    </w:rPr>
  </w:style>
  <w:style w:type="paragraph" w:styleId="32">
    <w:name w:val="header"/>
    <w:basedOn w:val="1"/>
    <w:link w:val="16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unhideWhenUsed/>
    <w:qFormat/>
    <w:uiPriority w:val="0"/>
  </w:style>
  <w:style w:type="paragraph" w:styleId="34">
    <w:name w:val="toc 4"/>
    <w:basedOn w:val="1"/>
    <w:next w:val="1"/>
    <w:qFormat/>
    <w:uiPriority w:val="0"/>
    <w:pPr>
      <w:ind w:left="1260" w:leftChars="600"/>
    </w:pPr>
    <w:rPr>
      <w:rFonts w:ascii="Calibri" w:hAnsi="Calibri" w:cs="Calibri"/>
      <w:szCs w:val="21"/>
    </w:rPr>
  </w:style>
  <w:style w:type="paragraph" w:styleId="35">
    <w:name w:val="Subtitle"/>
    <w:basedOn w:val="1"/>
    <w:next w:val="1"/>
    <w:link w:val="134"/>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78"/>
    <w:qFormat/>
    <w:uiPriority w:val="0"/>
    <w:pPr>
      <w:adjustRightInd w:val="0"/>
      <w:spacing w:line="312" w:lineRule="atLeast"/>
      <w:jc w:val="left"/>
      <w:textAlignment w:val="baseline"/>
    </w:pPr>
    <w:rPr>
      <w:kern w:val="0"/>
      <w:sz w:val="18"/>
      <w:szCs w:val="18"/>
    </w:rPr>
  </w:style>
  <w:style w:type="paragraph" w:styleId="37">
    <w:name w:val="toc 6"/>
    <w:basedOn w:val="1"/>
    <w:next w:val="1"/>
    <w:qFormat/>
    <w:uiPriority w:val="0"/>
    <w:pPr>
      <w:ind w:left="2100" w:leftChars="1000"/>
    </w:pPr>
    <w:rPr>
      <w:rFonts w:ascii="Calibri" w:hAnsi="Calibri" w:cs="Calibri"/>
      <w:szCs w:val="21"/>
    </w:rPr>
  </w:style>
  <w:style w:type="paragraph" w:styleId="38">
    <w:name w:val="Body Text Indent 3"/>
    <w:basedOn w:val="1"/>
    <w:link w:val="142"/>
    <w:unhideWhenUsed/>
    <w:qFormat/>
    <w:uiPriority w:val="0"/>
    <w:pPr>
      <w:adjustRightInd w:val="0"/>
      <w:spacing w:line="360" w:lineRule="auto"/>
      <w:ind w:firstLine="527"/>
    </w:pPr>
    <w:rPr>
      <w:kern w:val="0"/>
      <w:sz w:val="28"/>
      <w:szCs w:val="20"/>
    </w:rPr>
  </w:style>
  <w:style w:type="paragraph" w:styleId="39">
    <w:name w:val="toc 2"/>
    <w:basedOn w:val="1"/>
    <w:next w:val="1"/>
    <w:unhideWhenUsed/>
    <w:qFormat/>
    <w:uiPriority w:val="0"/>
    <w:pPr>
      <w:tabs>
        <w:tab w:val="right" w:leader="dot" w:pos="8296"/>
      </w:tabs>
      <w:ind w:left="420" w:leftChars="200"/>
    </w:pPr>
  </w:style>
  <w:style w:type="paragraph" w:styleId="40">
    <w:name w:val="toc 9"/>
    <w:basedOn w:val="1"/>
    <w:next w:val="1"/>
    <w:qFormat/>
    <w:uiPriority w:val="0"/>
    <w:pPr>
      <w:ind w:left="3360" w:leftChars="1600"/>
    </w:pPr>
    <w:rPr>
      <w:rFonts w:ascii="Calibri" w:hAnsi="Calibri" w:cs="Calibri"/>
      <w:szCs w:val="21"/>
    </w:rPr>
  </w:style>
  <w:style w:type="paragraph" w:styleId="41">
    <w:name w:val="HTML Preformatted"/>
    <w:basedOn w:val="1"/>
    <w:link w:val="16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2">
    <w:name w:val="Normal (Web)"/>
    <w:basedOn w:val="1"/>
    <w:unhideWhenUsed/>
    <w:qFormat/>
    <w:uiPriority w:val="0"/>
    <w:rPr>
      <w:rFonts w:ascii="Calibri" w:hAnsi="Calibri"/>
      <w:kern w:val="0"/>
      <w:sz w:val="24"/>
    </w:rPr>
  </w:style>
  <w:style w:type="paragraph" w:styleId="43">
    <w:name w:val="index 1"/>
    <w:basedOn w:val="1"/>
    <w:next w:val="1"/>
    <w:unhideWhenUsed/>
    <w:qFormat/>
    <w:uiPriority w:val="0"/>
    <w:pPr>
      <w:adjustRightInd w:val="0"/>
      <w:spacing w:line="312" w:lineRule="atLeast"/>
    </w:pPr>
    <w:rPr>
      <w:kern w:val="0"/>
      <w:szCs w:val="20"/>
    </w:rPr>
  </w:style>
  <w:style w:type="paragraph" w:styleId="44">
    <w:name w:val="Title"/>
    <w:basedOn w:val="1"/>
    <w:next w:val="1"/>
    <w:link w:val="198"/>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176"/>
    <w:qFormat/>
    <w:uiPriority w:val="0"/>
    <w:rPr>
      <w:b/>
      <w:bCs/>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unhideWhenUsed/>
    <w:qFormat/>
    <w:uiPriority w:val="99"/>
    <w:rPr>
      <w:vertAlign w:val="superscript"/>
    </w:rPr>
  </w:style>
  <w:style w:type="character" w:styleId="51">
    <w:name w:val="page number"/>
    <w:qFormat/>
    <w:uiPriority w:val="99"/>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unhideWhenUsed/>
    <w:qFormat/>
    <w:uiPriority w:val="0"/>
  </w:style>
  <w:style w:type="character" w:styleId="55">
    <w:name w:val="HTML Typewriter"/>
    <w:basedOn w:val="48"/>
    <w:unhideWhenUsed/>
    <w:qFormat/>
    <w:uiPriority w:val="0"/>
    <w:rPr>
      <w:rFonts w:hint="default" w:ascii="Courier New" w:hAnsi="Courier New" w:eastAsia="Courier New" w:cs="Courier New"/>
      <w:sz w:val="24"/>
      <w:szCs w:val="24"/>
    </w:rPr>
  </w:style>
  <w:style w:type="character" w:styleId="56">
    <w:name w:val="HTML Variable"/>
    <w:basedOn w:val="48"/>
    <w:unhideWhenUsed/>
    <w:qFormat/>
    <w:uiPriority w:val="0"/>
    <w:rPr>
      <w:vanish/>
      <w:bdr w:val="single" w:color="DCDCDC" w:sz="6" w:space="0"/>
    </w:rPr>
  </w:style>
  <w:style w:type="character" w:styleId="57">
    <w:name w:val="Hyperlink"/>
    <w:unhideWhenUsed/>
    <w:qFormat/>
    <w:uiPriority w:val="0"/>
    <w:rPr>
      <w:color w:val="0000FF"/>
      <w:u w:val="single"/>
    </w:rPr>
  </w:style>
  <w:style w:type="character" w:styleId="58">
    <w:name w:val="HTML Code"/>
    <w:basedOn w:val="48"/>
    <w:unhideWhenUsed/>
    <w:qFormat/>
    <w:uiPriority w:val="0"/>
    <w:rPr>
      <w:rFonts w:hint="default" w:ascii="Courier New" w:hAnsi="Courier New" w:eastAsia="Courier New" w:cs="Courier New"/>
      <w:sz w:val="24"/>
      <w:szCs w:val="24"/>
    </w:rPr>
  </w:style>
  <w:style w:type="character" w:styleId="59">
    <w:name w:val="annotation reference"/>
    <w:qFormat/>
    <w:uiPriority w:val="99"/>
    <w:rPr>
      <w:sz w:val="21"/>
      <w:szCs w:val="21"/>
    </w:rPr>
  </w:style>
  <w:style w:type="character" w:styleId="60">
    <w:name w:val="HTML Cite"/>
    <w:basedOn w:val="48"/>
    <w:unhideWhenUsed/>
    <w:qFormat/>
    <w:uiPriority w:val="0"/>
  </w:style>
  <w:style w:type="character" w:styleId="61">
    <w:name w:val="footnote reference"/>
    <w:basedOn w:val="48"/>
    <w:unhideWhenUsed/>
    <w:qFormat/>
    <w:uiPriority w:val="0"/>
    <w:rPr>
      <w:vertAlign w:val="superscript"/>
    </w:rPr>
  </w:style>
  <w:style w:type="character" w:styleId="62">
    <w:name w:val="HTML Keyboard"/>
    <w:basedOn w:val="48"/>
    <w:unhideWhenUsed/>
    <w:qFormat/>
    <w:uiPriority w:val="0"/>
    <w:rPr>
      <w:rFonts w:hint="default" w:ascii="Courier New" w:hAnsi="Courier New" w:eastAsia="Courier New" w:cs="Courier New"/>
      <w:sz w:val="24"/>
      <w:szCs w:val="24"/>
    </w:rPr>
  </w:style>
  <w:style w:type="character" w:styleId="63">
    <w:name w:val="HTML Sample"/>
    <w:basedOn w:val="48"/>
    <w:unhideWhenUsed/>
    <w:qFormat/>
    <w:uiPriority w:val="0"/>
    <w:rPr>
      <w:rFonts w:hint="default" w:ascii="Courier New" w:hAnsi="Courier New" w:eastAsia="Courier New" w:cs="Courier New"/>
    </w:rPr>
  </w:style>
  <w:style w:type="paragraph" w:styleId="6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批注文字 字符2"/>
    <w:link w:val="17"/>
    <w:qFormat/>
    <w:uiPriority w:val="99"/>
    <w:rPr>
      <w:rFonts w:ascii="Times New Roman" w:hAnsi="Times New Roman"/>
      <w:kern w:val="2"/>
      <w:sz w:val="21"/>
      <w:szCs w:val="24"/>
    </w:rPr>
  </w:style>
  <w:style w:type="character" w:customStyle="1" w:styleId="66">
    <w:name w:val="正文文本缩进 Char1"/>
    <w:basedOn w:val="48"/>
    <w:semiHidden/>
    <w:qFormat/>
    <w:locked/>
    <w:uiPriority w:val="0"/>
    <w:rPr>
      <w:kern w:val="2"/>
      <w:sz w:val="21"/>
      <w:szCs w:val="24"/>
    </w:rPr>
  </w:style>
  <w:style w:type="character" w:customStyle="1" w:styleId="67">
    <w:name w:val="Body text|2_"/>
    <w:link w:val="68"/>
    <w:qFormat/>
    <w:uiPriority w:val="0"/>
    <w:rPr>
      <w:sz w:val="21"/>
    </w:rPr>
  </w:style>
  <w:style w:type="paragraph" w:customStyle="1" w:styleId="68">
    <w:name w:val="Body text|2"/>
    <w:basedOn w:val="1"/>
    <w:link w:val="67"/>
    <w:qFormat/>
    <w:uiPriority w:val="0"/>
    <w:pPr>
      <w:spacing w:after="30"/>
      <w:ind w:firstLine="420"/>
      <w:jc w:val="left"/>
    </w:pPr>
    <w:rPr>
      <w:kern w:val="0"/>
      <w:szCs w:val="20"/>
    </w:rPr>
  </w:style>
  <w:style w:type="character" w:customStyle="1" w:styleId="69">
    <w:name w:val="标题 8 Char"/>
    <w:qFormat/>
    <w:uiPriority w:val="0"/>
    <w:rPr>
      <w:rFonts w:ascii="Arial" w:hAnsi="Arial" w:eastAsia="黑体"/>
      <w:kern w:val="2"/>
      <w:sz w:val="24"/>
      <w:szCs w:val="24"/>
    </w:rPr>
  </w:style>
  <w:style w:type="character" w:customStyle="1" w:styleId="70">
    <w:name w:val="Comment Text Char1"/>
    <w:qFormat/>
    <w:uiPriority w:val="99"/>
    <w:rPr>
      <w:sz w:val="24"/>
      <w:szCs w:val="24"/>
    </w:rPr>
  </w:style>
  <w:style w:type="character" w:customStyle="1" w:styleId="71">
    <w:name w:val="Char Char19"/>
    <w:qFormat/>
    <w:uiPriority w:val="99"/>
    <w:rPr>
      <w:rFonts w:ascii="Arial" w:hAnsi="Arial" w:eastAsia="宋体" w:cs="Arial"/>
      <w:b/>
      <w:bCs/>
      <w:sz w:val="28"/>
      <w:szCs w:val="28"/>
    </w:rPr>
  </w:style>
  <w:style w:type="character" w:styleId="72">
    <w:name w:val="Placeholder Text"/>
    <w:unhideWhenUsed/>
    <w:qFormat/>
    <w:uiPriority w:val="99"/>
    <w:rPr>
      <w:color w:val="808080"/>
    </w:rPr>
  </w:style>
  <w:style w:type="character" w:customStyle="1" w:styleId="73">
    <w:name w:val="apple-converted-space"/>
    <w:basedOn w:val="48"/>
    <w:qFormat/>
    <w:uiPriority w:val="0"/>
  </w:style>
  <w:style w:type="character" w:customStyle="1" w:styleId="74">
    <w:name w:val="正文文本缩进 2 字符"/>
    <w:basedOn w:val="48"/>
    <w:link w:val="29"/>
    <w:qFormat/>
    <w:uiPriority w:val="0"/>
    <w:rPr>
      <w:kern w:val="2"/>
      <w:sz w:val="24"/>
      <w:szCs w:val="24"/>
    </w:rPr>
  </w:style>
  <w:style w:type="character" w:customStyle="1" w:styleId="75">
    <w:name w:val="Heading 5 Char"/>
    <w:qFormat/>
    <w:uiPriority w:val="99"/>
    <w:rPr>
      <w:rFonts w:eastAsia="宋体"/>
      <w:b/>
      <w:bCs/>
      <w:kern w:val="2"/>
      <w:sz w:val="28"/>
      <w:szCs w:val="28"/>
      <w:lang w:val="en-US" w:eastAsia="zh-CN"/>
    </w:rPr>
  </w:style>
  <w:style w:type="character" w:customStyle="1" w:styleId="76">
    <w:name w:val="正文呀2 Char"/>
    <w:basedOn w:val="77"/>
    <w:link w:val="79"/>
    <w:qFormat/>
    <w:locked/>
    <w:uiPriority w:val="0"/>
    <w:rPr>
      <w:rFonts w:ascii="宋体" w:hAnsi="宋体"/>
      <w:szCs w:val="21"/>
    </w:rPr>
  </w:style>
  <w:style w:type="character" w:customStyle="1" w:styleId="77">
    <w:name w:val="正文呀 Char"/>
    <w:link w:val="78"/>
    <w:qFormat/>
    <w:locked/>
    <w:uiPriority w:val="0"/>
    <w:rPr>
      <w:rFonts w:ascii="宋体" w:hAnsi="宋体"/>
      <w:szCs w:val="21"/>
    </w:rPr>
  </w:style>
  <w:style w:type="paragraph" w:customStyle="1" w:styleId="78">
    <w:name w:val="正文呀"/>
    <w:basedOn w:val="1"/>
    <w:link w:val="77"/>
    <w:qFormat/>
    <w:uiPriority w:val="0"/>
    <w:pPr>
      <w:adjustRightInd w:val="0"/>
      <w:spacing w:line="420" w:lineRule="exact"/>
      <w:ind w:firstLine="420" w:firstLineChars="200"/>
    </w:pPr>
    <w:rPr>
      <w:rFonts w:ascii="宋体" w:hAnsi="宋体"/>
      <w:kern w:val="0"/>
      <w:sz w:val="20"/>
      <w:szCs w:val="21"/>
    </w:rPr>
  </w:style>
  <w:style w:type="paragraph" w:customStyle="1" w:styleId="79">
    <w:name w:val="正文呀2"/>
    <w:basedOn w:val="78"/>
    <w:link w:val="76"/>
    <w:qFormat/>
    <w:uiPriority w:val="0"/>
  </w:style>
  <w:style w:type="character" w:customStyle="1" w:styleId="80">
    <w:name w:val="Document Map Char"/>
    <w:qFormat/>
    <w:uiPriority w:val="99"/>
    <w:rPr>
      <w:rFonts w:eastAsia="宋体"/>
      <w:kern w:val="2"/>
      <w:sz w:val="24"/>
      <w:szCs w:val="2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Heading 1 Char"/>
    <w:qFormat/>
    <w:uiPriority w:val="99"/>
    <w:rPr>
      <w:rFonts w:eastAsia="宋体"/>
      <w:b/>
      <w:bCs/>
      <w:kern w:val="44"/>
      <w:sz w:val="44"/>
      <w:szCs w:val="44"/>
      <w:lang w:val="en-US" w:eastAsia="zh-CN"/>
    </w:rPr>
  </w:style>
  <w:style w:type="character" w:customStyle="1" w:styleId="83">
    <w:name w:val="ca-51"/>
    <w:qFormat/>
    <w:uiPriority w:val="0"/>
    <w:rPr>
      <w:rFonts w:hint="eastAsia" w:ascii="宋体" w:hAnsi="宋体" w:eastAsia="宋体" w:cs="Times New Roman"/>
      <w:color w:val="E60000"/>
      <w:sz w:val="20"/>
      <w:szCs w:val="20"/>
    </w:rPr>
  </w:style>
  <w:style w:type="character" w:customStyle="1" w:styleId="84">
    <w:name w:val="正文缩进 字符"/>
    <w:link w:val="7"/>
    <w:qFormat/>
    <w:uiPriority w:val="0"/>
    <w:rPr>
      <w:kern w:val="2"/>
      <w:sz w:val="21"/>
    </w:rPr>
  </w:style>
  <w:style w:type="character" w:customStyle="1" w:styleId="85">
    <w:name w:val="Heading #3|1_"/>
    <w:link w:val="86"/>
    <w:qFormat/>
    <w:uiPriority w:val="0"/>
    <w:rPr>
      <w:rFonts w:ascii="宋体" w:hAnsi="宋体" w:cs="宋体"/>
      <w:sz w:val="28"/>
      <w:szCs w:val="28"/>
      <w:lang w:val="zh-CN" w:bidi="zh-CN"/>
    </w:rPr>
  </w:style>
  <w:style w:type="paragraph" w:customStyle="1" w:styleId="86">
    <w:name w:val="Heading #3|1"/>
    <w:basedOn w:val="1"/>
    <w:link w:val="85"/>
    <w:qFormat/>
    <w:uiPriority w:val="0"/>
    <w:pPr>
      <w:spacing w:after="570"/>
      <w:jc w:val="center"/>
      <w:outlineLvl w:val="2"/>
    </w:pPr>
    <w:rPr>
      <w:rFonts w:ascii="宋体" w:hAnsi="宋体" w:cs="宋体"/>
      <w:kern w:val="0"/>
      <w:sz w:val="28"/>
      <w:szCs w:val="28"/>
      <w:lang w:val="zh-CN" w:bidi="zh-CN"/>
    </w:rPr>
  </w:style>
  <w:style w:type="character" w:customStyle="1" w:styleId="87">
    <w:name w:val="标题5 Char Char"/>
    <w:link w:val="88"/>
    <w:qFormat/>
    <w:locked/>
    <w:uiPriority w:val="99"/>
    <w:rPr>
      <w:rFonts w:ascii="Arial" w:hAnsi="Arial" w:cs="Arial"/>
      <w:b/>
      <w:bCs/>
      <w:sz w:val="32"/>
      <w:szCs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正文文本 字符1"/>
    <w:link w:val="19"/>
    <w:qFormat/>
    <w:uiPriority w:val="0"/>
    <w:rPr>
      <w:rFonts w:ascii="Times New Roman" w:hAnsi="Times New Roman"/>
      <w:kern w:val="2"/>
      <w:sz w:val="21"/>
      <w:szCs w:val="24"/>
    </w:rPr>
  </w:style>
  <w:style w:type="character" w:customStyle="1" w:styleId="90">
    <w:name w:val="明显强调1"/>
    <w:qFormat/>
    <w:uiPriority w:val="99"/>
    <w:rPr>
      <w:b/>
      <w:bCs/>
      <w:i/>
      <w:iCs/>
      <w:color w:val="4F81BD"/>
    </w:rPr>
  </w:style>
  <w:style w:type="character" w:customStyle="1" w:styleId="91">
    <w:name w:val="Char Char24"/>
    <w:qFormat/>
    <w:uiPriority w:val="99"/>
    <w:rPr>
      <w:rFonts w:eastAsia="宋体"/>
      <w:b/>
      <w:bCs/>
      <w:kern w:val="44"/>
      <w:sz w:val="44"/>
      <w:szCs w:val="44"/>
      <w:lang w:val="en-US" w:eastAsia="zh-CN"/>
    </w:rPr>
  </w:style>
  <w:style w:type="character" w:customStyle="1" w:styleId="92">
    <w:name w:val="ca-71"/>
    <w:qFormat/>
    <w:uiPriority w:val="0"/>
    <w:rPr>
      <w:rFonts w:hint="eastAsia" w:ascii="宋体" w:hAnsi="宋体" w:eastAsia="宋体" w:cs="Times New Roman"/>
      <w:color w:val="000000"/>
      <w:sz w:val="12"/>
      <w:szCs w:val="12"/>
    </w:rPr>
  </w:style>
  <w:style w:type="character" w:customStyle="1" w:styleId="93">
    <w:name w:val="书籍标题1"/>
    <w:qFormat/>
    <w:uiPriority w:val="99"/>
    <w:rPr>
      <w:b/>
      <w:bCs/>
      <w:smallCaps/>
      <w:spacing w:val="5"/>
    </w:rPr>
  </w:style>
  <w:style w:type="character" w:customStyle="1" w:styleId="94">
    <w:name w:val="ca-41"/>
    <w:qFormat/>
    <w:uiPriority w:val="0"/>
    <w:rPr>
      <w:rFonts w:hint="eastAsia" w:ascii="宋体" w:hAnsi="宋体" w:eastAsia="宋体" w:cs="Times New Roman"/>
      <w:color w:val="000000"/>
      <w:sz w:val="20"/>
      <w:szCs w:val="20"/>
    </w:rPr>
  </w:style>
  <w:style w:type="character" w:customStyle="1" w:styleId="95">
    <w:name w:val="不明显强调1"/>
    <w:qFormat/>
    <w:uiPriority w:val="99"/>
    <w:rPr>
      <w:i/>
      <w:iCs/>
      <w:color w:val="808080"/>
    </w:rPr>
  </w:style>
  <w:style w:type="character" w:customStyle="1" w:styleId="96">
    <w:name w:val="标题 1 字符1"/>
    <w:qFormat/>
    <w:uiPriority w:val="0"/>
    <w:rPr>
      <w:b/>
      <w:bCs/>
      <w:kern w:val="44"/>
      <w:sz w:val="44"/>
      <w:szCs w:val="44"/>
    </w:rPr>
  </w:style>
  <w:style w:type="character" w:customStyle="1" w:styleId="97">
    <w:name w:val="Body Text Indent 2 Char"/>
    <w:qFormat/>
    <w:uiPriority w:val="99"/>
    <w:rPr>
      <w:rFonts w:eastAsia="宋体"/>
      <w:kern w:val="2"/>
      <w:sz w:val="24"/>
      <w:szCs w:val="24"/>
      <w:lang w:val="en-US" w:eastAsia="zh-CN"/>
    </w:rPr>
  </w:style>
  <w:style w:type="character" w:customStyle="1" w:styleId="98">
    <w:name w:val="普通文字 Char Char3"/>
    <w:qFormat/>
    <w:uiPriority w:val="0"/>
    <w:rPr>
      <w:rFonts w:hint="eastAsia" w:ascii="宋体" w:hAnsi="Courier New" w:eastAsia="宋体"/>
      <w:kern w:val="2"/>
      <w:sz w:val="21"/>
      <w:lang w:val="en-US" w:eastAsia="zh-CN" w:bidi="ar-SA"/>
    </w:rPr>
  </w:style>
  <w:style w:type="character" w:customStyle="1" w:styleId="99">
    <w:name w:val="标题 Char2"/>
    <w:qFormat/>
    <w:uiPriority w:val="99"/>
    <w:rPr>
      <w:rFonts w:ascii="Cambria" w:hAnsi="Cambria" w:eastAsia="宋体" w:cs="Cambria"/>
      <w:b/>
      <w:bCs/>
      <w:sz w:val="32"/>
      <w:szCs w:val="32"/>
    </w:rPr>
  </w:style>
  <w:style w:type="character" w:customStyle="1" w:styleId="100">
    <w:name w:val="标题 2 Char"/>
    <w:qFormat/>
    <w:uiPriority w:val="0"/>
    <w:rPr>
      <w:rFonts w:ascii="Cambria" w:hAnsi="Cambria" w:eastAsia="宋体" w:cs="Times New Roman"/>
      <w:b/>
      <w:bCs/>
      <w:kern w:val="2"/>
      <w:sz w:val="32"/>
      <w:szCs w:val="32"/>
    </w:rPr>
  </w:style>
  <w:style w:type="character" w:customStyle="1" w:styleId="101">
    <w:name w:val="页脚 字符"/>
    <w:link w:val="31"/>
    <w:qFormat/>
    <w:uiPriority w:val="99"/>
    <w:rPr>
      <w:sz w:val="18"/>
      <w:szCs w:val="18"/>
    </w:rPr>
  </w:style>
  <w:style w:type="character" w:customStyle="1" w:styleId="102">
    <w:name w:val="批注主题 Char1"/>
    <w:qFormat/>
    <w:uiPriority w:val="99"/>
    <w:rPr>
      <w:rFonts w:ascii="Times New Roman" w:hAnsi="Times New Roman" w:eastAsia="宋体" w:cs="Times New Roman"/>
      <w:b/>
      <w:bCs/>
      <w:sz w:val="24"/>
      <w:szCs w:val="24"/>
    </w:rPr>
  </w:style>
  <w:style w:type="character" w:customStyle="1" w:styleId="103">
    <w:name w:val="纯文本 字符3"/>
    <w:link w:val="26"/>
    <w:qFormat/>
    <w:uiPriority w:val="0"/>
    <w:rPr>
      <w:rFonts w:ascii="宋体" w:hAnsi="Courier New" w:eastAsia="宋体" w:cs="Courier New"/>
      <w:szCs w:val="21"/>
    </w:rPr>
  </w:style>
  <w:style w:type="character" w:customStyle="1" w:styleId="104">
    <w:name w:val="Heading #2|1_"/>
    <w:link w:val="105"/>
    <w:qFormat/>
    <w:uiPriority w:val="0"/>
    <w:rPr>
      <w:rFonts w:ascii="宋体" w:hAnsi="宋体" w:cs="宋体"/>
      <w:sz w:val="34"/>
      <w:szCs w:val="34"/>
      <w:lang w:val="zh-CN" w:bidi="zh-CN"/>
    </w:rPr>
  </w:style>
  <w:style w:type="paragraph" w:customStyle="1" w:styleId="105">
    <w:name w:val="Heading #2|1"/>
    <w:basedOn w:val="1"/>
    <w:link w:val="104"/>
    <w:qFormat/>
    <w:uiPriority w:val="0"/>
    <w:pPr>
      <w:spacing w:after="900"/>
      <w:jc w:val="center"/>
      <w:outlineLvl w:val="1"/>
    </w:pPr>
    <w:rPr>
      <w:rFonts w:ascii="宋体" w:hAnsi="宋体" w:cs="宋体"/>
      <w:kern w:val="0"/>
      <w:sz w:val="34"/>
      <w:szCs w:val="34"/>
      <w:lang w:val="zh-CN" w:bidi="zh-CN"/>
    </w:rPr>
  </w:style>
  <w:style w:type="character" w:customStyle="1" w:styleId="106">
    <w:name w:val="Body text|7_"/>
    <w:link w:val="107"/>
    <w:qFormat/>
    <w:uiPriority w:val="0"/>
    <w:rPr>
      <w:rFonts w:ascii="Courier New" w:hAnsi="Courier New" w:eastAsia="Courier New" w:cs="Courier New"/>
      <w:b/>
      <w:bCs/>
      <w:sz w:val="8"/>
      <w:szCs w:val="8"/>
      <w:lang w:val="zh-CN"/>
    </w:rPr>
  </w:style>
  <w:style w:type="paragraph" w:customStyle="1" w:styleId="107">
    <w:name w:val="Body text|7"/>
    <w:basedOn w:val="1"/>
    <w:link w:val="106"/>
    <w:qFormat/>
    <w:uiPriority w:val="0"/>
    <w:pPr>
      <w:ind w:hanging="1760"/>
      <w:jc w:val="left"/>
    </w:pPr>
    <w:rPr>
      <w:rFonts w:ascii="Courier New" w:hAnsi="Courier New" w:eastAsia="Courier New"/>
      <w:b/>
      <w:bCs/>
      <w:kern w:val="0"/>
      <w:sz w:val="8"/>
      <w:szCs w:val="8"/>
      <w:lang w:val="zh-CN"/>
    </w:rPr>
  </w:style>
  <w:style w:type="character" w:customStyle="1" w:styleId="108">
    <w:name w:val="Heading 3 Char"/>
    <w:qFormat/>
    <w:uiPriority w:val="99"/>
    <w:rPr>
      <w:b/>
      <w:bCs/>
      <w:kern w:val="2"/>
      <w:sz w:val="32"/>
      <w:szCs w:val="32"/>
    </w:rPr>
  </w:style>
  <w:style w:type="character" w:customStyle="1" w:styleId="109">
    <w:name w:val="正文文本 Char"/>
    <w:qFormat/>
    <w:uiPriority w:val="0"/>
    <w:rPr>
      <w:rFonts w:ascii="Times New Roman" w:hAnsi="Times New Roman"/>
      <w:kern w:val="2"/>
      <w:sz w:val="21"/>
      <w:szCs w:val="24"/>
    </w:rPr>
  </w:style>
  <w:style w:type="character" w:customStyle="1" w:styleId="110">
    <w:name w:val="正文文本 字符"/>
    <w:qFormat/>
    <w:uiPriority w:val="0"/>
    <w:rPr>
      <w:rFonts w:ascii="Times New Roman" w:hAnsi="Times New Roman"/>
      <w:kern w:val="2"/>
      <w:sz w:val="21"/>
      <w:szCs w:val="24"/>
    </w:rPr>
  </w:style>
  <w:style w:type="character" w:customStyle="1" w:styleId="111">
    <w:name w:val="Balloon Text Char"/>
    <w:qFormat/>
    <w:uiPriority w:val="99"/>
    <w:rPr>
      <w:sz w:val="18"/>
      <w:szCs w:val="18"/>
    </w:rPr>
  </w:style>
  <w:style w:type="character" w:customStyle="1" w:styleId="112">
    <w:name w:val="Footnote Text Char"/>
    <w:qFormat/>
    <w:uiPriority w:val="99"/>
    <w:rPr>
      <w:rFonts w:eastAsia="宋体"/>
      <w:sz w:val="18"/>
      <w:szCs w:val="18"/>
      <w:lang w:val="en-US" w:eastAsia="zh-CN"/>
    </w:rPr>
  </w:style>
  <w:style w:type="character" w:customStyle="1" w:styleId="113">
    <w:name w:val="列表段落 字符"/>
    <w:link w:val="114"/>
    <w:qFormat/>
    <w:locked/>
    <w:uiPriority w:val="0"/>
    <w:rPr>
      <w:kern w:val="2"/>
      <w:sz w:val="21"/>
      <w:szCs w:val="24"/>
    </w:rPr>
  </w:style>
  <w:style w:type="paragraph" w:styleId="114">
    <w:name w:val="List Paragraph"/>
    <w:basedOn w:val="1"/>
    <w:link w:val="113"/>
    <w:qFormat/>
    <w:uiPriority w:val="0"/>
    <w:pPr>
      <w:ind w:firstLine="420" w:firstLineChars="200"/>
    </w:pPr>
  </w:style>
  <w:style w:type="character" w:customStyle="1" w:styleId="115">
    <w:name w:val="引用 Char1"/>
    <w:qFormat/>
    <w:uiPriority w:val="99"/>
    <w:rPr>
      <w:rFonts w:ascii="Times New Roman" w:hAnsi="Times New Roman" w:eastAsia="宋体" w:cs="Times New Roman"/>
      <w:i/>
      <w:iCs/>
      <w:color w:val="000000"/>
      <w:sz w:val="24"/>
      <w:szCs w:val="24"/>
    </w:rPr>
  </w:style>
  <w:style w:type="character" w:customStyle="1" w:styleId="116">
    <w:name w:val="Title Char"/>
    <w:qFormat/>
    <w:uiPriority w:val="99"/>
    <w:rPr>
      <w:rFonts w:ascii="Cambria" w:hAnsi="Cambria" w:cs="Cambria"/>
      <w:b/>
      <w:bCs/>
      <w:sz w:val="32"/>
      <w:szCs w:val="32"/>
    </w:rPr>
  </w:style>
  <w:style w:type="character" w:customStyle="1" w:styleId="117">
    <w:name w:val="Plain Text Char"/>
    <w:qFormat/>
    <w:uiPriority w:val="99"/>
    <w:rPr>
      <w:rFonts w:ascii="宋体" w:hAnsi="Courier New" w:eastAsia="宋体" w:cs="宋体"/>
      <w:sz w:val="24"/>
      <w:szCs w:val="24"/>
    </w:rPr>
  </w:style>
  <w:style w:type="character" w:customStyle="1" w:styleId="118">
    <w:name w:val="批注文字 字符1"/>
    <w:qFormat/>
    <w:uiPriority w:val="0"/>
    <w:rPr>
      <w:rFonts w:ascii="Times New Roman" w:hAnsi="Times New Roman"/>
      <w:kern w:val="2"/>
      <w:sz w:val="21"/>
      <w:szCs w:val="24"/>
    </w:rPr>
  </w:style>
  <w:style w:type="character" w:customStyle="1" w:styleId="119">
    <w:name w:val="纯文本 字符2"/>
    <w:qFormat/>
    <w:uiPriority w:val="0"/>
    <w:rPr>
      <w:rFonts w:ascii="宋体" w:hAnsi="Courier New" w:eastAsia="宋体" w:cs="Courier New"/>
      <w:szCs w:val="21"/>
    </w:rPr>
  </w:style>
  <w:style w:type="character" w:customStyle="1" w:styleId="120">
    <w:name w:val="纯文本 Char2"/>
    <w:qFormat/>
    <w:uiPriority w:val="0"/>
    <w:rPr>
      <w:rFonts w:hint="eastAsia" w:ascii="宋体" w:hAnsi="Courier New" w:eastAsia="宋体" w:cs="宋体"/>
      <w:kern w:val="0"/>
      <w:sz w:val="20"/>
      <w:szCs w:val="20"/>
    </w:rPr>
  </w:style>
  <w:style w:type="character" w:customStyle="1" w:styleId="121">
    <w:name w:val="不明显参考1"/>
    <w:qFormat/>
    <w:uiPriority w:val="99"/>
    <w:rPr>
      <w:smallCaps/>
      <w:color w:val="auto"/>
      <w:u w:val="single"/>
    </w:rPr>
  </w:style>
  <w:style w:type="character" w:customStyle="1" w:styleId="122">
    <w:name w:val="页脚 Char1"/>
    <w:qFormat/>
    <w:locked/>
    <w:uiPriority w:val="0"/>
    <w:rPr>
      <w:sz w:val="18"/>
      <w:szCs w:val="18"/>
    </w:rPr>
  </w:style>
  <w:style w:type="character" w:customStyle="1" w:styleId="123">
    <w:name w:val="Char Char20"/>
    <w:qFormat/>
    <w:uiPriority w:val="99"/>
    <w:rPr>
      <w:rFonts w:ascii="Times New Roman" w:hAnsi="Times New Roman" w:eastAsia="宋体" w:cs="Times New Roman"/>
      <w:b/>
      <w:bCs/>
      <w:sz w:val="32"/>
      <w:szCs w:val="32"/>
    </w:rPr>
  </w:style>
  <w:style w:type="character" w:customStyle="1" w:styleId="124">
    <w:name w:val="Char Char23"/>
    <w:qFormat/>
    <w:uiPriority w:val="99"/>
    <w:rPr>
      <w:rFonts w:eastAsia="宋体"/>
      <w:b/>
      <w:bCs/>
      <w:kern w:val="44"/>
      <w:sz w:val="44"/>
      <w:szCs w:val="44"/>
      <w:lang w:val="en-US" w:eastAsia="zh-CN"/>
    </w:rPr>
  </w:style>
  <w:style w:type="character" w:customStyle="1" w:styleId="125">
    <w:name w:val="标题 7 字符"/>
    <w:basedOn w:val="48"/>
    <w:link w:val="9"/>
    <w:qFormat/>
    <w:uiPriority w:val="0"/>
    <w:rPr>
      <w:b/>
      <w:bCs/>
      <w:sz w:val="24"/>
      <w:szCs w:val="24"/>
    </w:rPr>
  </w:style>
  <w:style w:type="character" w:customStyle="1" w:styleId="126">
    <w:name w:val="Body text|6_"/>
    <w:link w:val="127"/>
    <w:qFormat/>
    <w:uiPriority w:val="0"/>
    <w:rPr>
      <w:rFonts w:ascii="Arial" w:hAnsi="Arial" w:eastAsia="Arial" w:cs="Arial"/>
      <w:lang w:val="zh-CN"/>
    </w:rPr>
  </w:style>
  <w:style w:type="paragraph" w:customStyle="1" w:styleId="127">
    <w:name w:val="Body text|6"/>
    <w:basedOn w:val="1"/>
    <w:link w:val="126"/>
    <w:qFormat/>
    <w:uiPriority w:val="0"/>
    <w:pPr>
      <w:ind w:hanging="2220"/>
      <w:jc w:val="left"/>
    </w:pPr>
    <w:rPr>
      <w:rFonts w:ascii="Arial" w:hAnsi="Arial" w:eastAsia="Arial"/>
      <w:kern w:val="0"/>
      <w:sz w:val="20"/>
      <w:szCs w:val="20"/>
      <w:lang w:val="zh-CN"/>
    </w:rPr>
  </w:style>
  <w:style w:type="character" w:customStyle="1" w:styleId="128">
    <w:name w:val="Body text|5_"/>
    <w:link w:val="129"/>
    <w:qFormat/>
    <w:uiPriority w:val="0"/>
    <w:rPr>
      <w:rFonts w:ascii="宋体" w:hAnsi="宋体" w:cs="宋体"/>
      <w:sz w:val="52"/>
      <w:szCs w:val="52"/>
      <w:lang w:val="zh-CN" w:bidi="zh-CN"/>
    </w:rPr>
  </w:style>
  <w:style w:type="paragraph" w:customStyle="1" w:styleId="129">
    <w:name w:val="Body text|5"/>
    <w:basedOn w:val="1"/>
    <w:link w:val="128"/>
    <w:qFormat/>
    <w:uiPriority w:val="0"/>
    <w:pPr>
      <w:jc w:val="center"/>
    </w:pPr>
    <w:rPr>
      <w:rFonts w:ascii="宋体" w:hAnsi="宋体" w:cs="宋体"/>
      <w:kern w:val="0"/>
      <w:sz w:val="52"/>
      <w:szCs w:val="52"/>
      <w:lang w:val="zh-CN" w:bidi="zh-CN"/>
    </w:rPr>
  </w:style>
  <w:style w:type="character" w:customStyle="1" w:styleId="130">
    <w:name w:val="批注文字 Char Char"/>
    <w:qFormat/>
    <w:uiPriority w:val="99"/>
    <w:rPr>
      <w:rFonts w:ascii="宋体" w:hAnsi="Times New Roman" w:eastAsia="宋体" w:cs="宋体"/>
      <w:sz w:val="20"/>
      <w:szCs w:val="20"/>
    </w:rPr>
  </w:style>
  <w:style w:type="character" w:customStyle="1" w:styleId="131">
    <w:name w:val="引用 Char"/>
    <w:link w:val="132"/>
    <w:qFormat/>
    <w:locked/>
    <w:uiPriority w:val="99"/>
    <w:rPr>
      <w:i/>
      <w:iCs/>
      <w:color w:val="000000"/>
    </w:rPr>
  </w:style>
  <w:style w:type="paragraph" w:customStyle="1" w:styleId="132">
    <w:name w:val="引用1"/>
    <w:basedOn w:val="1"/>
    <w:next w:val="1"/>
    <w:link w:val="131"/>
    <w:qFormat/>
    <w:uiPriority w:val="99"/>
    <w:rPr>
      <w:i/>
      <w:iCs/>
      <w:color w:val="000000"/>
      <w:kern w:val="0"/>
      <w:sz w:val="20"/>
      <w:szCs w:val="20"/>
    </w:rPr>
  </w:style>
  <w:style w:type="character" w:customStyle="1" w:styleId="133">
    <w:name w:val="批注文字 Char2"/>
    <w:qFormat/>
    <w:uiPriority w:val="0"/>
    <w:rPr>
      <w:rFonts w:ascii="Times New Roman" w:hAnsi="Times New Roman"/>
      <w:kern w:val="2"/>
      <w:sz w:val="21"/>
      <w:szCs w:val="24"/>
    </w:rPr>
  </w:style>
  <w:style w:type="character" w:customStyle="1" w:styleId="134">
    <w:name w:val="副标题 字符"/>
    <w:basedOn w:val="48"/>
    <w:link w:val="35"/>
    <w:qFormat/>
    <w:uiPriority w:val="11"/>
    <w:rPr>
      <w:rFonts w:ascii="Cambria" w:hAnsi="Cambria"/>
      <w:b/>
      <w:bCs/>
      <w:kern w:val="28"/>
      <w:sz w:val="32"/>
      <w:szCs w:val="32"/>
    </w:rPr>
  </w:style>
  <w:style w:type="character" w:customStyle="1" w:styleId="135">
    <w:name w:val="正文文本缩进 3 Char1"/>
    <w:basedOn w:val="48"/>
    <w:semiHidden/>
    <w:qFormat/>
    <w:locked/>
    <w:uiPriority w:val="0"/>
    <w:rPr>
      <w:sz w:val="28"/>
    </w:rPr>
  </w:style>
  <w:style w:type="character" w:customStyle="1" w:styleId="136">
    <w:name w:val="textcontents"/>
    <w:qFormat/>
    <w:uiPriority w:val="0"/>
  </w:style>
  <w:style w:type="character" w:customStyle="1" w:styleId="137">
    <w:name w:val="Heading 2 Char"/>
    <w:qFormat/>
    <w:uiPriority w:val="99"/>
    <w:rPr>
      <w:rFonts w:ascii="Arial" w:hAnsi="Arial" w:eastAsia="黑体" w:cs="Arial"/>
      <w:b/>
      <w:bCs/>
      <w:kern w:val="2"/>
      <w:sz w:val="32"/>
      <w:szCs w:val="32"/>
      <w:lang w:val="en-US" w:eastAsia="zh-CN"/>
    </w:rPr>
  </w:style>
  <w:style w:type="character" w:customStyle="1" w:styleId="138">
    <w:name w:val="Char Char9"/>
    <w:qFormat/>
    <w:uiPriority w:val="0"/>
    <w:rPr>
      <w:rFonts w:eastAsia="宋体"/>
      <w:b/>
      <w:bCs/>
      <w:kern w:val="44"/>
      <w:sz w:val="44"/>
      <w:szCs w:val="44"/>
      <w:lang w:val="en-US" w:eastAsia="zh-CN"/>
    </w:rPr>
  </w:style>
  <w:style w:type="character" w:customStyle="1" w:styleId="139">
    <w:name w:val="Other|1_"/>
    <w:link w:val="140"/>
    <w:qFormat/>
    <w:uiPriority w:val="0"/>
    <w:rPr>
      <w:rFonts w:ascii="宋体" w:hAnsi="宋体" w:cs="宋体"/>
      <w:lang w:val="zh-CN" w:bidi="zh-CN"/>
    </w:rPr>
  </w:style>
  <w:style w:type="paragraph" w:customStyle="1" w:styleId="140">
    <w:name w:val="Other|1"/>
    <w:basedOn w:val="1"/>
    <w:link w:val="139"/>
    <w:qFormat/>
    <w:uiPriority w:val="0"/>
    <w:pPr>
      <w:spacing w:line="360" w:lineRule="auto"/>
      <w:ind w:firstLine="400"/>
      <w:jc w:val="left"/>
    </w:pPr>
    <w:rPr>
      <w:rFonts w:ascii="宋体" w:hAnsi="宋体" w:cs="宋体"/>
      <w:kern w:val="0"/>
      <w:sz w:val="20"/>
      <w:szCs w:val="20"/>
      <w:lang w:val="zh-CN" w:bidi="zh-CN"/>
    </w:rPr>
  </w:style>
  <w:style w:type="character" w:customStyle="1" w:styleId="141">
    <w:name w:val="标题 Char1"/>
    <w:qFormat/>
    <w:uiPriority w:val="99"/>
    <w:rPr>
      <w:rFonts w:ascii="Cambria" w:hAnsi="Cambria" w:eastAsia="宋体" w:cs="Cambria"/>
      <w:b/>
      <w:bCs/>
      <w:sz w:val="32"/>
      <w:szCs w:val="32"/>
    </w:rPr>
  </w:style>
  <w:style w:type="character" w:customStyle="1" w:styleId="142">
    <w:name w:val="正文文本缩进 3 字符"/>
    <w:basedOn w:val="48"/>
    <w:link w:val="38"/>
    <w:semiHidden/>
    <w:qFormat/>
    <w:uiPriority w:val="0"/>
    <w:rPr>
      <w:sz w:val="28"/>
    </w:rPr>
  </w:style>
  <w:style w:type="character" w:customStyle="1" w:styleId="143">
    <w:name w:val="Heading #4|1_"/>
    <w:link w:val="144"/>
    <w:qFormat/>
    <w:uiPriority w:val="0"/>
    <w:rPr>
      <w:rFonts w:ascii="宋体" w:hAnsi="宋体" w:cs="宋体"/>
      <w:lang w:val="zh-CN" w:bidi="zh-CN"/>
    </w:rPr>
  </w:style>
  <w:style w:type="paragraph" w:customStyle="1" w:styleId="144">
    <w:name w:val="Heading #4|1"/>
    <w:basedOn w:val="1"/>
    <w:link w:val="143"/>
    <w:qFormat/>
    <w:uiPriority w:val="0"/>
    <w:pPr>
      <w:spacing w:after="120"/>
      <w:jc w:val="left"/>
      <w:outlineLvl w:val="3"/>
    </w:pPr>
    <w:rPr>
      <w:rFonts w:ascii="宋体" w:hAnsi="宋体" w:cs="宋体"/>
      <w:kern w:val="0"/>
      <w:sz w:val="20"/>
      <w:szCs w:val="20"/>
      <w:lang w:val="zh-CN" w:bidi="zh-CN"/>
    </w:rPr>
  </w:style>
  <w:style w:type="character" w:customStyle="1" w:styleId="145">
    <w:name w:val="标题 5 字符"/>
    <w:link w:val="6"/>
    <w:qFormat/>
    <w:uiPriority w:val="99"/>
    <w:rPr>
      <w:rFonts w:ascii="Times New Roman" w:hAnsi="Times New Roman"/>
      <w:b/>
      <w:bCs/>
      <w:kern w:val="2"/>
      <w:sz w:val="28"/>
      <w:szCs w:val="28"/>
    </w:rPr>
  </w:style>
  <w:style w:type="character" w:customStyle="1" w:styleId="146">
    <w:name w:val="Char Char6"/>
    <w:qFormat/>
    <w:uiPriority w:val="99"/>
    <w:rPr>
      <w:rFonts w:eastAsia="宋体"/>
      <w:b/>
      <w:bCs/>
      <w:kern w:val="44"/>
      <w:sz w:val="44"/>
      <w:szCs w:val="44"/>
      <w:lang w:val="en-US" w:eastAsia="zh-CN"/>
    </w:rPr>
  </w:style>
  <w:style w:type="character" w:customStyle="1" w:styleId="147">
    <w:name w:val="文档结构图 Char1"/>
    <w:qFormat/>
    <w:uiPriority w:val="0"/>
    <w:rPr>
      <w:rFonts w:ascii="宋体" w:hAnsi="Times New Roman" w:eastAsia="宋体" w:cs="宋体"/>
      <w:sz w:val="18"/>
      <w:szCs w:val="18"/>
    </w:rPr>
  </w:style>
  <w:style w:type="character" w:customStyle="1" w:styleId="148">
    <w:name w:val="Char Char22"/>
    <w:qFormat/>
    <w:uiPriority w:val="99"/>
    <w:rPr>
      <w:rFonts w:ascii="Times New Roman" w:hAnsi="Times New Roman" w:eastAsia="宋体" w:cs="Times New Roman"/>
      <w:b/>
      <w:bCs/>
      <w:kern w:val="44"/>
      <w:sz w:val="44"/>
      <w:szCs w:val="44"/>
    </w:rPr>
  </w:style>
  <w:style w:type="character" w:customStyle="1" w:styleId="149">
    <w:name w:val="Comment Subject Char"/>
    <w:qFormat/>
    <w:uiPriority w:val="99"/>
    <w:rPr>
      <w:b/>
      <w:bCs/>
      <w:sz w:val="24"/>
      <w:szCs w:val="24"/>
    </w:rPr>
  </w:style>
  <w:style w:type="character" w:customStyle="1" w:styleId="150">
    <w:name w:val="！正文 Char Char"/>
    <w:link w:val="151"/>
    <w:qFormat/>
    <w:locked/>
    <w:uiPriority w:val="0"/>
    <w:rPr>
      <w:rFonts w:ascii="华文细黑" w:hAnsi="华文细黑" w:eastAsia="华文细黑"/>
      <w:sz w:val="24"/>
    </w:rPr>
  </w:style>
  <w:style w:type="paragraph" w:customStyle="1" w:styleId="151">
    <w:name w:val="！正文"/>
    <w:basedOn w:val="1"/>
    <w:link w:val="150"/>
    <w:qFormat/>
    <w:uiPriority w:val="0"/>
    <w:pPr>
      <w:spacing w:line="360" w:lineRule="auto"/>
      <w:ind w:firstLine="200" w:firstLineChars="200"/>
    </w:pPr>
    <w:rPr>
      <w:rFonts w:ascii="华文细黑" w:hAnsi="华文细黑" w:eastAsia="华文细黑"/>
      <w:kern w:val="0"/>
      <w:sz w:val="24"/>
      <w:szCs w:val="20"/>
    </w:rPr>
  </w:style>
  <w:style w:type="character" w:customStyle="1" w:styleId="152">
    <w:name w:val="Comment Text Char"/>
    <w:qFormat/>
    <w:uiPriority w:val="99"/>
    <w:rPr>
      <w:sz w:val="24"/>
      <w:szCs w:val="24"/>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szCs w:val="20"/>
    </w:rPr>
  </w:style>
  <w:style w:type="character" w:customStyle="1" w:styleId="155">
    <w:name w:val="Table caption|1_"/>
    <w:link w:val="156"/>
    <w:qFormat/>
    <w:uiPriority w:val="0"/>
    <w:rPr>
      <w:rFonts w:ascii="宋体" w:hAnsi="宋体" w:cs="宋体"/>
      <w:lang w:val="zh-CN" w:bidi="zh-CN"/>
    </w:rPr>
  </w:style>
  <w:style w:type="paragraph" w:customStyle="1" w:styleId="156">
    <w:name w:val="Table caption|1"/>
    <w:basedOn w:val="1"/>
    <w:link w:val="155"/>
    <w:qFormat/>
    <w:uiPriority w:val="0"/>
    <w:pPr>
      <w:jc w:val="left"/>
    </w:pPr>
    <w:rPr>
      <w:rFonts w:ascii="宋体" w:hAnsi="宋体" w:cs="宋体"/>
      <w:kern w:val="0"/>
      <w:sz w:val="20"/>
      <w:szCs w:val="20"/>
      <w:lang w:val="zh-CN" w:bidi="zh-CN"/>
    </w:rPr>
  </w:style>
  <w:style w:type="character" w:customStyle="1" w:styleId="157">
    <w:name w:val="标题 4 字符"/>
    <w:basedOn w:val="48"/>
    <w:link w:val="5"/>
    <w:qFormat/>
    <w:uiPriority w:val="0"/>
    <w:rPr>
      <w:rFonts w:ascii="Arial" w:hAnsi="Arial"/>
      <w:b/>
      <w:bCs/>
      <w:kern w:val="2"/>
      <w:sz w:val="28"/>
      <w:szCs w:val="28"/>
    </w:rPr>
  </w:style>
  <w:style w:type="character" w:customStyle="1" w:styleId="158">
    <w:name w:val="明显引用 Char1"/>
    <w:qFormat/>
    <w:uiPriority w:val="99"/>
    <w:rPr>
      <w:rFonts w:ascii="Times New Roman" w:hAnsi="Times New Roman" w:eastAsia="宋体" w:cs="Times New Roman"/>
      <w:b/>
      <w:bCs/>
      <w:i/>
      <w:iCs/>
      <w:color w:val="4F81BD"/>
      <w:sz w:val="24"/>
      <w:szCs w:val="24"/>
    </w:rPr>
  </w:style>
  <w:style w:type="character" w:customStyle="1" w:styleId="1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60">
    <w:name w:val="页眉 Char1"/>
    <w:basedOn w:val="48"/>
    <w:semiHidden/>
    <w:qFormat/>
    <w:locked/>
    <w:uiPriority w:val="0"/>
    <w:rPr>
      <w:kern w:val="2"/>
      <w:sz w:val="18"/>
      <w:szCs w:val="18"/>
    </w:rPr>
  </w:style>
  <w:style w:type="character" w:customStyle="1" w:styleId="161">
    <w:name w:val="页眉 字符"/>
    <w:link w:val="32"/>
    <w:qFormat/>
    <w:uiPriority w:val="0"/>
    <w:rPr>
      <w:sz w:val="18"/>
      <w:szCs w:val="18"/>
    </w:rPr>
  </w:style>
  <w:style w:type="character" w:customStyle="1" w:styleId="162">
    <w:name w:val="Heading 4 Char"/>
    <w:qFormat/>
    <w:uiPriority w:val="99"/>
    <w:rPr>
      <w:rFonts w:ascii="Arial" w:hAnsi="Arial" w:eastAsia="宋体" w:cs="Arial"/>
      <w:b/>
      <w:bCs/>
      <w:kern w:val="2"/>
      <w:sz w:val="28"/>
      <w:szCs w:val="28"/>
      <w:lang w:val="en-US" w:eastAsia="zh-CN"/>
    </w:rPr>
  </w:style>
  <w:style w:type="character" w:customStyle="1" w:styleId="163">
    <w:name w:val="Char Char21"/>
    <w:qFormat/>
    <w:uiPriority w:val="99"/>
    <w:rPr>
      <w:rFonts w:ascii="Arial" w:hAnsi="Arial" w:eastAsia="黑体" w:cs="Arial"/>
      <w:b/>
      <w:bCs/>
      <w:sz w:val="32"/>
      <w:szCs w:val="32"/>
    </w:rPr>
  </w:style>
  <w:style w:type="character" w:customStyle="1" w:styleId="164">
    <w:name w:val="Header or footer|2_"/>
    <w:link w:val="165"/>
    <w:qFormat/>
    <w:uiPriority w:val="0"/>
    <w:rPr>
      <w:lang w:val="zh-CN" w:bidi="zh-CN"/>
    </w:rPr>
  </w:style>
  <w:style w:type="paragraph" w:customStyle="1" w:styleId="165">
    <w:name w:val="Header or footer|2"/>
    <w:basedOn w:val="1"/>
    <w:link w:val="164"/>
    <w:qFormat/>
    <w:uiPriority w:val="0"/>
    <w:pPr>
      <w:jc w:val="left"/>
    </w:pPr>
    <w:rPr>
      <w:kern w:val="0"/>
      <w:sz w:val="20"/>
      <w:szCs w:val="20"/>
      <w:lang w:val="zh-CN" w:bidi="zh-CN"/>
    </w:rPr>
  </w:style>
  <w:style w:type="character" w:customStyle="1" w:styleId="166">
    <w:name w:val="HTML 预设格式 字符"/>
    <w:basedOn w:val="48"/>
    <w:link w:val="41"/>
    <w:qFormat/>
    <w:uiPriority w:val="99"/>
    <w:rPr>
      <w:rFonts w:ascii="宋体" w:hAnsi="宋体"/>
      <w:sz w:val="24"/>
      <w:szCs w:val="24"/>
    </w:rPr>
  </w:style>
  <w:style w:type="character" w:customStyle="1" w:styleId="167">
    <w:name w:val="纯文本 字符"/>
    <w:qFormat/>
    <w:uiPriority w:val="0"/>
    <w:rPr>
      <w:rFonts w:ascii="宋体" w:hAnsi="Courier New" w:eastAsia="宋体" w:cs="Courier New"/>
      <w:szCs w:val="21"/>
    </w:rPr>
  </w:style>
  <w:style w:type="character" w:customStyle="1" w:styleId="168">
    <w:name w:val="正文文本 3 字符"/>
    <w:link w:val="18"/>
    <w:semiHidden/>
    <w:qFormat/>
    <w:uiPriority w:val="0"/>
    <w:rPr>
      <w:kern w:val="2"/>
      <w:sz w:val="16"/>
      <w:szCs w:val="16"/>
    </w:rPr>
  </w:style>
  <w:style w:type="character" w:customStyle="1" w:styleId="169">
    <w:name w:val="Heading 3 Char1"/>
    <w:qFormat/>
    <w:uiPriority w:val="99"/>
    <w:rPr>
      <w:rFonts w:eastAsia="宋体"/>
      <w:b/>
      <w:bCs/>
      <w:kern w:val="2"/>
      <w:sz w:val="32"/>
      <w:szCs w:val="32"/>
      <w:lang w:val="en-US" w:eastAsia="zh-CN"/>
    </w:rPr>
  </w:style>
  <w:style w:type="character" w:customStyle="1" w:styleId="170">
    <w:name w:val="日期 Char1"/>
    <w:qFormat/>
    <w:uiPriority w:val="0"/>
    <w:rPr>
      <w:rFonts w:ascii="Times New Roman" w:hAnsi="Times New Roman" w:eastAsia="宋体" w:cs="Times New Roman"/>
      <w:sz w:val="24"/>
      <w:szCs w:val="24"/>
    </w:rPr>
  </w:style>
  <w:style w:type="character" w:customStyle="1" w:styleId="171">
    <w:name w:val="Date Char"/>
    <w:qFormat/>
    <w:uiPriority w:val="99"/>
    <w:rPr>
      <w:rFonts w:eastAsia="宋体"/>
      <w:kern w:val="2"/>
      <w:sz w:val="24"/>
      <w:szCs w:val="24"/>
      <w:lang w:val="en-US" w:eastAsia="zh-CN"/>
    </w:rPr>
  </w:style>
  <w:style w:type="character" w:customStyle="1" w:styleId="172">
    <w:name w:val="Heading #1|1_"/>
    <w:link w:val="173"/>
    <w:qFormat/>
    <w:uiPriority w:val="0"/>
    <w:rPr>
      <w:rFonts w:ascii="宋体" w:hAnsi="宋体" w:cs="宋体"/>
      <w:sz w:val="38"/>
      <w:szCs w:val="38"/>
      <w:lang w:val="zh-CN" w:bidi="zh-CN"/>
    </w:rPr>
  </w:style>
  <w:style w:type="paragraph" w:customStyle="1" w:styleId="173">
    <w:name w:val="Heading #1|1"/>
    <w:basedOn w:val="1"/>
    <w:link w:val="172"/>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74">
    <w:name w:val="ca-31"/>
    <w:qFormat/>
    <w:uiPriority w:val="0"/>
    <w:rPr>
      <w:rFonts w:hint="eastAsia" w:ascii="宋体" w:hAnsi="宋体" w:eastAsia="宋体" w:cs="Times New Roman"/>
      <w:color w:val="000000"/>
      <w:sz w:val="24"/>
      <w:szCs w:val="24"/>
    </w:rPr>
  </w:style>
  <w:style w:type="character" w:customStyle="1" w:styleId="175">
    <w:name w:val="批注框文本 Char1"/>
    <w:qFormat/>
    <w:uiPriority w:val="0"/>
    <w:rPr>
      <w:rFonts w:ascii="Times New Roman" w:hAnsi="Times New Roman" w:eastAsia="宋体" w:cs="Times New Roman"/>
      <w:sz w:val="18"/>
      <w:szCs w:val="18"/>
    </w:rPr>
  </w:style>
  <w:style w:type="character" w:customStyle="1" w:styleId="176">
    <w:name w:val="批注主题 字符"/>
    <w:link w:val="45"/>
    <w:qFormat/>
    <w:uiPriority w:val="0"/>
    <w:rPr>
      <w:rFonts w:ascii="Times New Roman" w:hAnsi="Times New Roman"/>
      <w:b/>
      <w:bCs/>
      <w:kern w:val="2"/>
      <w:sz w:val="21"/>
      <w:szCs w:val="24"/>
    </w:rPr>
  </w:style>
  <w:style w:type="character" w:customStyle="1" w:styleId="177">
    <w:name w:val="标题 8 字符"/>
    <w:link w:val="10"/>
    <w:semiHidden/>
    <w:qFormat/>
    <w:uiPriority w:val="9"/>
    <w:rPr>
      <w:rFonts w:ascii="等线 Light" w:hAnsi="等线 Light" w:eastAsia="等线 Light" w:cs="Times New Roman"/>
      <w:kern w:val="2"/>
      <w:sz w:val="24"/>
      <w:szCs w:val="24"/>
    </w:rPr>
  </w:style>
  <w:style w:type="character" w:customStyle="1" w:styleId="178">
    <w:name w:val="脚注文本 字符"/>
    <w:basedOn w:val="48"/>
    <w:link w:val="36"/>
    <w:semiHidden/>
    <w:qFormat/>
    <w:uiPriority w:val="0"/>
    <w:rPr>
      <w:sz w:val="18"/>
      <w:szCs w:val="18"/>
    </w:rPr>
  </w:style>
  <w:style w:type="character" w:customStyle="1" w:styleId="179">
    <w:name w:val="Table of contents|1_"/>
    <w:link w:val="180"/>
    <w:qFormat/>
    <w:uiPriority w:val="0"/>
    <w:rPr>
      <w:rFonts w:ascii="宋体" w:hAnsi="宋体" w:cs="宋体"/>
      <w:lang w:val="zh-CN" w:bidi="zh-CN"/>
    </w:rPr>
  </w:style>
  <w:style w:type="paragraph" w:customStyle="1" w:styleId="180">
    <w:name w:val="Table of contents|1"/>
    <w:basedOn w:val="1"/>
    <w:link w:val="179"/>
    <w:qFormat/>
    <w:uiPriority w:val="0"/>
    <w:pPr>
      <w:spacing w:after="100"/>
      <w:ind w:firstLine="600"/>
      <w:jc w:val="left"/>
    </w:pPr>
    <w:rPr>
      <w:rFonts w:ascii="宋体" w:hAnsi="宋体" w:cs="宋体"/>
      <w:kern w:val="0"/>
      <w:sz w:val="20"/>
      <w:szCs w:val="20"/>
      <w:lang w:val="zh-CN" w:bidi="zh-CN"/>
    </w:rPr>
  </w:style>
  <w:style w:type="character" w:customStyle="1" w:styleId="181">
    <w:name w:val="Char Char181"/>
    <w:qFormat/>
    <w:uiPriority w:val="99"/>
    <w:rPr>
      <w:b/>
      <w:bCs/>
      <w:kern w:val="44"/>
      <w:sz w:val="44"/>
      <w:szCs w:val="44"/>
    </w:rPr>
  </w:style>
  <w:style w:type="character" w:customStyle="1" w:styleId="182">
    <w:name w:val="NormalCharacter"/>
    <w:qFormat/>
    <w:uiPriority w:val="0"/>
  </w:style>
  <w:style w:type="character" w:customStyle="1" w:styleId="183">
    <w:name w:val="标题 3 字符"/>
    <w:basedOn w:val="48"/>
    <w:link w:val="4"/>
    <w:qFormat/>
    <w:uiPriority w:val="0"/>
    <w:rPr>
      <w:b/>
      <w:bCs/>
      <w:kern w:val="2"/>
      <w:sz w:val="32"/>
      <w:szCs w:val="32"/>
    </w:rPr>
  </w:style>
  <w:style w:type="character" w:customStyle="1" w:styleId="184">
    <w:name w:val="Footer Char"/>
    <w:qFormat/>
    <w:uiPriority w:val="99"/>
    <w:rPr>
      <w:rFonts w:eastAsia="宋体"/>
      <w:kern w:val="2"/>
      <w:sz w:val="18"/>
      <w:szCs w:val="18"/>
      <w:lang w:val="en-US" w:eastAsia="zh-CN"/>
    </w:rPr>
  </w:style>
  <w:style w:type="character" w:customStyle="1" w:styleId="185">
    <w:name w:val="标题 6 字符"/>
    <w:basedOn w:val="48"/>
    <w:link w:val="8"/>
    <w:qFormat/>
    <w:uiPriority w:val="0"/>
    <w:rPr>
      <w:rFonts w:ascii="Cambria" w:hAnsi="Cambria"/>
      <w:b/>
      <w:bCs/>
      <w:sz w:val="24"/>
      <w:szCs w:val="24"/>
    </w:rPr>
  </w:style>
  <w:style w:type="character" w:customStyle="1" w:styleId="186">
    <w:name w:val="Body text|3_"/>
    <w:link w:val="187"/>
    <w:qFormat/>
    <w:uiPriority w:val="0"/>
    <w:rPr>
      <w:rFonts w:ascii="宋体" w:hAnsi="宋体" w:cs="宋体"/>
      <w:lang w:val="zh-CN" w:bidi="zh-CN"/>
    </w:rPr>
  </w:style>
  <w:style w:type="paragraph" w:customStyle="1" w:styleId="187">
    <w:name w:val="Body text|3"/>
    <w:basedOn w:val="1"/>
    <w:link w:val="186"/>
    <w:qFormat/>
    <w:uiPriority w:val="0"/>
    <w:pPr>
      <w:spacing w:after="340"/>
      <w:jc w:val="left"/>
    </w:pPr>
    <w:rPr>
      <w:rFonts w:ascii="宋体" w:hAnsi="宋体" w:cs="宋体"/>
      <w:kern w:val="0"/>
      <w:sz w:val="20"/>
      <w:szCs w:val="20"/>
      <w:lang w:val="zh-CN" w:bidi="zh-CN"/>
    </w:rPr>
  </w:style>
  <w:style w:type="character" w:customStyle="1" w:styleId="188">
    <w:name w:val="批注文字 Char"/>
    <w:qFormat/>
    <w:uiPriority w:val="0"/>
    <w:rPr>
      <w:rFonts w:ascii="Times New Roman" w:hAnsi="Times New Roman"/>
      <w:kern w:val="2"/>
      <w:sz w:val="21"/>
      <w:szCs w:val="24"/>
    </w:rPr>
  </w:style>
  <w:style w:type="character" w:customStyle="1" w:styleId="189">
    <w:name w:val="标题 2 字符"/>
    <w:link w:val="3"/>
    <w:qFormat/>
    <w:uiPriority w:val="9"/>
    <w:rPr>
      <w:rFonts w:ascii="Cambria" w:hAnsi="Cambria" w:eastAsia="宋体" w:cs="Times New Roman"/>
      <w:b/>
      <w:bCs/>
      <w:kern w:val="2"/>
      <w:sz w:val="32"/>
      <w:szCs w:val="32"/>
    </w:rPr>
  </w:style>
  <w:style w:type="character" w:customStyle="1" w:styleId="190">
    <w:name w:val="标题 9 字符"/>
    <w:basedOn w:val="48"/>
    <w:link w:val="11"/>
    <w:qFormat/>
    <w:uiPriority w:val="0"/>
    <w:rPr>
      <w:rFonts w:ascii="Cambria" w:hAnsi="Cambria"/>
      <w:szCs w:val="21"/>
    </w:rPr>
  </w:style>
  <w:style w:type="character" w:customStyle="1" w:styleId="191">
    <w:name w:val="正文文本缩进 字符"/>
    <w:link w:val="20"/>
    <w:qFormat/>
    <w:uiPriority w:val="0"/>
    <w:rPr>
      <w:rFonts w:ascii="仿宋_GB2312" w:hAnsi="Times New Roman" w:eastAsia="仿宋_GB2312" w:cs="Times New Roman"/>
      <w:sz w:val="32"/>
      <w:szCs w:val="20"/>
    </w:rPr>
  </w:style>
  <w:style w:type="character" w:customStyle="1" w:styleId="192">
    <w:name w:val="纯文本 Char"/>
    <w:qFormat/>
    <w:uiPriority w:val="0"/>
    <w:rPr>
      <w:rFonts w:ascii="宋体" w:hAnsi="Courier New" w:eastAsia="宋体" w:cs="Courier New"/>
      <w:szCs w:val="21"/>
    </w:rPr>
  </w:style>
  <w:style w:type="character" w:customStyle="1" w:styleId="193">
    <w:name w:val="Body text|4_"/>
    <w:link w:val="194"/>
    <w:qFormat/>
    <w:uiPriority w:val="0"/>
    <w:rPr>
      <w:rFonts w:ascii="宋体" w:hAnsi="宋体" w:cs="宋体"/>
      <w:b/>
      <w:bCs/>
      <w:sz w:val="17"/>
      <w:szCs w:val="17"/>
      <w:lang w:val="zh-CN" w:bidi="zh-CN"/>
    </w:rPr>
  </w:style>
  <w:style w:type="paragraph" w:customStyle="1" w:styleId="194">
    <w:name w:val="Body text|4"/>
    <w:basedOn w:val="1"/>
    <w:link w:val="193"/>
    <w:qFormat/>
    <w:uiPriority w:val="0"/>
    <w:pPr>
      <w:spacing w:line="281" w:lineRule="exact"/>
      <w:jc w:val="center"/>
    </w:pPr>
    <w:rPr>
      <w:rFonts w:ascii="宋体" w:hAnsi="宋体" w:cs="宋体"/>
      <w:b/>
      <w:bCs/>
      <w:kern w:val="0"/>
      <w:sz w:val="17"/>
      <w:szCs w:val="17"/>
      <w:lang w:val="zh-CN" w:bidi="zh-CN"/>
    </w:rPr>
  </w:style>
  <w:style w:type="character" w:customStyle="1" w:styleId="195">
    <w:name w:val="明显参考1"/>
    <w:qFormat/>
    <w:uiPriority w:val="99"/>
    <w:rPr>
      <w:b/>
      <w:bCs/>
      <w:smallCaps/>
      <w:color w:val="auto"/>
      <w:spacing w:val="5"/>
      <w:u w:val="single"/>
    </w:rPr>
  </w:style>
  <w:style w:type="character" w:customStyle="1" w:styleId="196">
    <w:name w:val="UserStyle_9"/>
    <w:link w:val="197"/>
    <w:qFormat/>
    <w:locked/>
    <w:uiPriority w:val="0"/>
    <w:rPr>
      <w:kern w:val="2"/>
      <w:sz w:val="21"/>
      <w:szCs w:val="24"/>
    </w:rPr>
  </w:style>
  <w:style w:type="paragraph" w:customStyle="1" w:styleId="197">
    <w:name w:val="AnnotationText"/>
    <w:basedOn w:val="1"/>
    <w:link w:val="196"/>
    <w:qFormat/>
    <w:uiPriority w:val="0"/>
    <w:pPr>
      <w:widowControl/>
      <w:jc w:val="left"/>
    </w:pPr>
  </w:style>
  <w:style w:type="character" w:customStyle="1" w:styleId="198">
    <w:name w:val="标题 字符"/>
    <w:basedOn w:val="48"/>
    <w:link w:val="44"/>
    <w:qFormat/>
    <w:uiPriority w:val="0"/>
    <w:rPr>
      <w:rFonts w:ascii="Cambria" w:hAnsi="Cambria"/>
      <w:b/>
      <w:bCs/>
      <w:kern w:val="2"/>
      <w:sz w:val="32"/>
      <w:szCs w:val="32"/>
    </w:rPr>
  </w:style>
  <w:style w:type="character" w:customStyle="1" w:styleId="199">
    <w:name w:val="标题 1 字符"/>
    <w:link w:val="2"/>
    <w:qFormat/>
    <w:uiPriority w:val="0"/>
    <w:rPr>
      <w:b/>
      <w:bCs/>
      <w:kern w:val="44"/>
      <w:sz w:val="44"/>
      <w:szCs w:val="44"/>
    </w:rPr>
  </w:style>
  <w:style w:type="character" w:customStyle="1" w:styleId="200">
    <w:name w:val="Char Char91"/>
    <w:qFormat/>
    <w:uiPriority w:val="99"/>
    <w:rPr>
      <w:rFonts w:eastAsia="宋体"/>
      <w:b/>
      <w:bCs/>
      <w:kern w:val="44"/>
      <w:sz w:val="44"/>
      <w:szCs w:val="44"/>
      <w:lang w:val="en-US" w:eastAsia="zh-CN"/>
    </w:rPr>
  </w:style>
  <w:style w:type="character" w:customStyle="1" w:styleId="201">
    <w:name w:val="明显引用 Char"/>
    <w:link w:val="202"/>
    <w:qFormat/>
    <w:locked/>
    <w:uiPriority w:val="99"/>
    <w:rPr>
      <w:b/>
      <w:bCs/>
      <w:i/>
      <w:iCs/>
      <w:color w:val="4F81BD"/>
    </w:rPr>
  </w:style>
  <w:style w:type="paragraph" w:customStyle="1" w:styleId="202">
    <w:name w:val="明显引用1"/>
    <w:basedOn w:val="1"/>
    <w:next w:val="1"/>
    <w:link w:val="20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03">
    <w:name w:val="手改 Char Char"/>
    <w:qFormat/>
    <w:uiPriority w:val="0"/>
    <w:rPr>
      <w:rFonts w:hint="default" w:ascii="Times New Roman" w:hAnsi="Times New Roman" w:eastAsia="宋体" w:cs="Times New Roman"/>
      <w:sz w:val="24"/>
      <w:szCs w:val="24"/>
      <w:lang w:bidi="ar-SA"/>
    </w:rPr>
  </w:style>
  <w:style w:type="character" w:customStyle="1" w:styleId="204">
    <w:name w:val="日期 字符"/>
    <w:link w:val="28"/>
    <w:qFormat/>
    <w:uiPriority w:val="0"/>
    <w:rPr>
      <w:rFonts w:ascii="Times New Roman" w:hAnsi="Times New Roman"/>
      <w:kern w:val="2"/>
      <w:sz w:val="21"/>
      <w:szCs w:val="24"/>
    </w:rPr>
  </w:style>
  <w:style w:type="character" w:customStyle="1" w:styleId="205">
    <w:name w:val="标准文本 Char"/>
    <w:link w:val="206"/>
    <w:qFormat/>
    <w:locked/>
    <w:uiPriority w:val="0"/>
    <w:rPr>
      <w:kern w:val="2"/>
      <w:sz w:val="24"/>
    </w:rPr>
  </w:style>
  <w:style w:type="paragraph" w:customStyle="1" w:styleId="206">
    <w:name w:val="标准文本"/>
    <w:basedOn w:val="1"/>
    <w:link w:val="205"/>
    <w:qFormat/>
    <w:uiPriority w:val="0"/>
    <w:pPr>
      <w:spacing w:line="360" w:lineRule="auto"/>
      <w:ind w:firstLine="480" w:firstLineChars="200"/>
    </w:pPr>
    <w:rPr>
      <w:sz w:val="24"/>
      <w:szCs w:val="20"/>
    </w:rPr>
  </w:style>
  <w:style w:type="character" w:customStyle="1" w:styleId="207">
    <w:name w:val="段 Char"/>
    <w:link w:val="208"/>
    <w:qFormat/>
    <w:locked/>
    <w:uiPriority w:val="0"/>
    <w:rPr>
      <w:rFonts w:ascii="宋体" w:hAnsi="宋体"/>
      <w:lang w:val="en-US" w:eastAsia="zh-CN" w:bidi="ar-SA"/>
    </w:rPr>
  </w:style>
  <w:style w:type="paragraph" w:customStyle="1" w:styleId="208">
    <w:name w:val="段"/>
    <w:link w:val="207"/>
    <w:qFormat/>
    <w:uiPriority w:val="0"/>
    <w:pPr>
      <w:autoSpaceDE w:val="0"/>
      <w:autoSpaceDN w:val="0"/>
      <w:ind w:firstLine="200" w:firstLineChars="200"/>
      <w:jc w:val="both"/>
    </w:pPr>
    <w:rPr>
      <w:rFonts w:ascii="宋体" w:hAnsi="宋体" w:eastAsia="宋体" w:cs="Times New Roman"/>
      <w:lang w:val="en-US" w:eastAsia="zh-CN" w:bidi="ar-SA"/>
    </w:rPr>
  </w:style>
  <w:style w:type="character" w:customStyle="1" w:styleId="209">
    <w:name w:val="批注文字 字符"/>
    <w:qFormat/>
    <w:uiPriority w:val="99"/>
    <w:rPr>
      <w:rFonts w:ascii="Times New Roman" w:hAnsi="Times New Roman"/>
      <w:kern w:val="2"/>
      <w:sz w:val="21"/>
      <w:szCs w:val="24"/>
    </w:rPr>
  </w:style>
  <w:style w:type="character" w:customStyle="1" w:styleId="210">
    <w:name w:val="apple-style-span"/>
    <w:qFormat/>
    <w:uiPriority w:val="0"/>
  </w:style>
  <w:style w:type="character" w:customStyle="1" w:styleId="211">
    <w:name w:val="批注框文本 字符"/>
    <w:link w:val="30"/>
    <w:qFormat/>
    <w:locked/>
    <w:uiPriority w:val="0"/>
    <w:rPr>
      <w:kern w:val="2"/>
      <w:sz w:val="18"/>
      <w:szCs w:val="18"/>
    </w:rPr>
  </w:style>
  <w:style w:type="character" w:customStyle="1" w:styleId="212">
    <w:name w:val="纯文本 字符1"/>
    <w:qFormat/>
    <w:uiPriority w:val="0"/>
    <w:rPr>
      <w:rFonts w:ascii="宋体" w:hAnsi="Courier New"/>
    </w:rPr>
  </w:style>
  <w:style w:type="character" w:customStyle="1" w:styleId="213">
    <w:name w:val="文档结构图 字符"/>
    <w:basedOn w:val="48"/>
    <w:link w:val="16"/>
    <w:qFormat/>
    <w:uiPriority w:val="0"/>
    <w:rPr>
      <w:kern w:val="2"/>
      <w:sz w:val="24"/>
      <w:szCs w:val="24"/>
      <w:shd w:val="clear" w:color="auto" w:fill="000080"/>
    </w:rPr>
  </w:style>
  <w:style w:type="character" w:customStyle="1" w:styleId="214">
    <w:name w:val="Header or footer|1_"/>
    <w:link w:val="215"/>
    <w:qFormat/>
    <w:uiPriority w:val="0"/>
    <w:rPr>
      <w:sz w:val="17"/>
      <w:szCs w:val="17"/>
      <w:lang w:val="zh-CN" w:bidi="zh-CN"/>
    </w:rPr>
  </w:style>
  <w:style w:type="paragraph" w:customStyle="1" w:styleId="215">
    <w:name w:val="Header or footer|1"/>
    <w:basedOn w:val="1"/>
    <w:link w:val="214"/>
    <w:qFormat/>
    <w:uiPriority w:val="0"/>
    <w:pPr>
      <w:jc w:val="center"/>
    </w:pPr>
    <w:rPr>
      <w:kern w:val="0"/>
      <w:sz w:val="17"/>
      <w:szCs w:val="17"/>
      <w:lang w:val="zh-CN" w:bidi="zh-CN"/>
    </w:rPr>
  </w:style>
  <w:style w:type="character" w:customStyle="1" w:styleId="216">
    <w:name w:val="Body text|1_"/>
    <w:link w:val="217"/>
    <w:qFormat/>
    <w:uiPriority w:val="0"/>
    <w:rPr>
      <w:rFonts w:ascii="宋体" w:hAnsi="宋体" w:cs="宋体"/>
      <w:kern w:val="2"/>
      <w:sz w:val="21"/>
      <w:lang w:val="zh-CN" w:bidi="zh-CN"/>
    </w:rPr>
  </w:style>
  <w:style w:type="paragraph" w:customStyle="1" w:styleId="217">
    <w:name w:val="Body text|1"/>
    <w:basedOn w:val="1"/>
    <w:link w:val="216"/>
    <w:qFormat/>
    <w:uiPriority w:val="0"/>
    <w:pPr>
      <w:spacing w:line="360" w:lineRule="auto"/>
      <w:ind w:firstLine="400"/>
    </w:pPr>
    <w:rPr>
      <w:rFonts w:ascii="宋体" w:hAnsi="宋体" w:cs="宋体"/>
      <w:szCs w:val="20"/>
      <w:lang w:val="zh-CN" w:bidi="zh-CN"/>
    </w:rPr>
  </w:style>
  <w:style w:type="character" w:customStyle="1" w:styleId="218">
    <w:name w:val="Body Text Indent Char"/>
    <w:qFormat/>
    <w:uiPriority w:val="99"/>
    <w:rPr>
      <w:rFonts w:ascii="宋体" w:hAnsi="宋体" w:eastAsia="宋体" w:cs="宋体"/>
      <w:kern w:val="2"/>
      <w:sz w:val="21"/>
      <w:szCs w:val="21"/>
      <w:lang w:val="en-US" w:eastAsia="zh-CN"/>
    </w:rPr>
  </w:style>
  <w:style w:type="character" w:customStyle="1" w:styleId="219">
    <w:name w:val="Header Char"/>
    <w:qFormat/>
    <w:uiPriority w:val="99"/>
    <w:rPr>
      <w:rFonts w:eastAsia="宋体"/>
      <w:kern w:val="2"/>
      <w:sz w:val="18"/>
      <w:szCs w:val="18"/>
      <w:lang w:val="en-US" w:eastAsia="zh-CN"/>
    </w:rPr>
  </w:style>
  <w:style w:type="character" w:customStyle="1" w:styleId="220">
    <w:name w:val="标题4 Char Char"/>
    <w:link w:val="221"/>
    <w:qFormat/>
    <w:locked/>
    <w:uiPriority w:val="99"/>
    <w:rPr>
      <w:rFonts w:ascii="Arial" w:hAnsi="Arial" w:cs="Arial"/>
      <w:b/>
      <w:bCs/>
      <w:sz w:val="32"/>
      <w:szCs w:val="32"/>
    </w:rPr>
  </w:style>
  <w:style w:type="paragraph" w:customStyle="1" w:styleId="221">
    <w:name w:val="标题4"/>
    <w:basedOn w:val="3"/>
    <w:next w:val="23"/>
    <w:link w:val="220"/>
    <w:qFormat/>
    <w:uiPriority w:val="99"/>
    <w:pPr>
      <w:spacing w:before="60" w:after="60" w:line="413" w:lineRule="auto"/>
    </w:pPr>
    <w:rPr>
      <w:rFonts w:ascii="Arial" w:hAnsi="Arial"/>
      <w:kern w:val="0"/>
    </w:rPr>
  </w:style>
  <w:style w:type="paragraph" w:customStyle="1" w:styleId="222">
    <w:name w:val="xl61"/>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center"/>
    </w:pPr>
    <w:rPr>
      <w:color w:val="000000"/>
      <w:kern w:val="0"/>
      <w:szCs w:val="21"/>
    </w:rPr>
  </w:style>
  <w:style w:type="paragraph" w:customStyle="1" w:styleId="223">
    <w:name w:val="Char Char1 Char Char Char Char Char Char Char Char Char Char"/>
    <w:basedOn w:val="1"/>
    <w:qFormat/>
    <w:uiPriority w:val="0"/>
    <w:pPr>
      <w:widowControl/>
      <w:spacing w:after="160" w:line="240" w:lineRule="exact"/>
      <w:jc w:val="left"/>
    </w:pPr>
    <w:rPr>
      <w:szCs w:val="20"/>
    </w:rPr>
  </w:style>
  <w:style w:type="paragraph" w:customStyle="1" w:styleId="224">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paragraph" w:customStyle="1" w:styleId="225">
    <w:name w:val="Char1 Char Char Char Char Char Char"/>
    <w:basedOn w:val="1"/>
    <w:qFormat/>
    <w:uiPriority w:val="0"/>
    <w:rPr>
      <w:rFonts w:ascii="Tahoma" w:hAnsi="Tahoma"/>
      <w:sz w:val="24"/>
      <w:szCs w:val="20"/>
    </w:rPr>
  </w:style>
  <w:style w:type="paragraph" w:customStyle="1" w:styleId="226">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7">
    <w:name w:val="表格文字"/>
    <w:basedOn w:val="1"/>
    <w:qFormat/>
    <w:uiPriority w:val="0"/>
    <w:pPr>
      <w:adjustRightInd w:val="0"/>
      <w:spacing w:line="420" w:lineRule="atLeast"/>
      <w:jc w:val="left"/>
    </w:pPr>
    <w:rPr>
      <w:kern w:val="0"/>
    </w:rPr>
  </w:style>
  <w:style w:type="paragraph" w:customStyle="1" w:styleId="228">
    <w:name w:val="正文_2"/>
    <w:qFormat/>
    <w:uiPriority w:val="0"/>
    <w:pPr>
      <w:widowControl w:val="0"/>
      <w:spacing w:line="400" w:lineRule="exact"/>
      <w:ind w:firstLine="420" w:firstLineChars="200"/>
      <w:jc w:val="both"/>
    </w:pPr>
    <w:rPr>
      <w:rFonts w:ascii="宋体" w:hAnsi="宋体" w:eastAsia="宋体" w:cs="宋体"/>
      <w:kern w:val="2"/>
      <w:sz w:val="21"/>
      <w:szCs w:val="22"/>
      <w:lang w:val="en-US" w:eastAsia="zh-CN" w:bidi="ar-SA"/>
    </w:rPr>
  </w:style>
  <w:style w:type="paragraph" w:customStyle="1" w:styleId="229">
    <w:name w:val="正文_1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xl59"/>
    <w:basedOn w:val="1"/>
    <w:qFormat/>
    <w:uiPriority w:val="0"/>
    <w:pPr>
      <w:widowControl/>
      <w:pBdr>
        <w:top w:val="single" w:color="0000FF" w:sz="4" w:space="0"/>
        <w:left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31">
    <w:name w:val="次小点说明 Char"/>
    <w:basedOn w:val="7"/>
    <w:qFormat/>
    <w:uiPriority w:val="0"/>
    <w:pPr>
      <w:ind w:firstLine="0"/>
    </w:pPr>
    <w:rPr>
      <w:sz w:val="24"/>
      <w:szCs w:val="24"/>
    </w:rPr>
  </w:style>
  <w:style w:type="paragraph" w:customStyle="1" w:styleId="23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Char Char Char Char Char Char Char"/>
    <w:basedOn w:val="1"/>
    <w:qFormat/>
    <w:uiPriority w:val="99"/>
    <w:pPr>
      <w:widowControl/>
      <w:spacing w:after="160" w:line="240" w:lineRule="exact"/>
      <w:jc w:val="left"/>
    </w:pPr>
    <w:rPr>
      <w:szCs w:val="21"/>
    </w:rPr>
  </w:style>
  <w:style w:type="paragraph" w:customStyle="1" w:styleId="234">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235">
    <w:name w:val="修订1"/>
    <w:qFormat/>
    <w:uiPriority w:val="99"/>
    <w:rPr>
      <w:rFonts w:ascii="Times New Roman" w:hAnsi="Times New Roman" w:eastAsia="宋体" w:cs="Times New Roman"/>
      <w:kern w:val="2"/>
      <w:sz w:val="21"/>
      <w:szCs w:val="21"/>
      <w:lang w:val="en-US" w:eastAsia="zh-CN" w:bidi="ar-SA"/>
    </w:rPr>
  </w:style>
  <w:style w:type="paragraph" w:customStyle="1" w:styleId="236">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37">
    <w:name w:val="正文_0_0"/>
    <w:next w:val="2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_Style 5_0"/>
    <w:qFormat/>
    <w:uiPriority w:val="0"/>
    <w:rPr>
      <w:rFonts w:ascii="Times New Roman" w:hAnsi="Times New Roman" w:eastAsia="宋体" w:cs="Times New Roman"/>
      <w:sz w:val="22"/>
      <w:szCs w:val="22"/>
      <w:lang w:val="en-US" w:eastAsia="zh-CN" w:bidi="ar-SA"/>
    </w:rPr>
  </w:style>
  <w:style w:type="paragraph" w:customStyle="1" w:styleId="239">
    <w:name w:val="样式1"/>
    <w:basedOn w:val="1"/>
    <w:next w:val="5"/>
    <w:qFormat/>
    <w:uiPriority w:val="99"/>
    <w:pPr>
      <w:spacing w:line="360" w:lineRule="auto"/>
      <w:ind w:firstLine="420" w:firstLineChars="200"/>
    </w:pPr>
    <w:rPr>
      <w:rFonts w:ascii="宋体" w:hAnsi="宋体" w:cs="宋体"/>
      <w:szCs w:val="21"/>
    </w:rPr>
  </w:style>
  <w:style w:type="paragraph" w:customStyle="1" w:styleId="240">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41">
    <w:name w:val="列出段落1"/>
    <w:basedOn w:val="1"/>
    <w:qFormat/>
    <w:uiPriority w:val="0"/>
    <w:pPr>
      <w:ind w:firstLine="420" w:firstLineChars="200"/>
    </w:pPr>
    <w:rPr>
      <w:rFonts w:ascii="Calibri" w:hAnsi="Calibri" w:cs="Calibri"/>
      <w:szCs w:val="21"/>
    </w:rPr>
  </w:style>
  <w:style w:type="paragraph" w:customStyle="1" w:styleId="24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243">
    <w:name w:val="修订11"/>
    <w:qFormat/>
    <w:uiPriority w:val="99"/>
    <w:rPr>
      <w:rFonts w:ascii="Times New Roman" w:hAnsi="Times New Roman" w:eastAsia="宋体" w:cs="Times New Roman"/>
      <w:kern w:val="2"/>
      <w:sz w:val="21"/>
      <w:szCs w:val="21"/>
      <w:lang w:val="en-US" w:eastAsia="zh-CN" w:bidi="ar-SA"/>
    </w:rPr>
  </w:style>
  <w:style w:type="paragraph" w:customStyle="1" w:styleId="244">
    <w:name w:val="xl49"/>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45">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b/>
      <w:bCs/>
      <w:kern w:val="0"/>
      <w:szCs w:val="21"/>
      <w:u w:val="single"/>
    </w:rPr>
  </w:style>
  <w:style w:type="paragraph" w:customStyle="1" w:styleId="246">
    <w:name w:val="p0"/>
    <w:basedOn w:val="1"/>
    <w:qFormat/>
    <w:uiPriority w:val="0"/>
    <w:pPr>
      <w:widowControl/>
    </w:pPr>
    <w:rPr>
      <w:rFonts w:ascii="Calibri" w:hAnsi="Calibri" w:cs="Calibri"/>
      <w:kern w:val="0"/>
      <w:szCs w:val="21"/>
    </w:rPr>
  </w:style>
  <w:style w:type="paragraph" w:customStyle="1" w:styleId="247">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Cs w:val="21"/>
    </w:rPr>
  </w:style>
  <w:style w:type="paragraph" w:customStyle="1" w:styleId="248">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customStyle="1" w:styleId="249">
    <w:name w:val="xl58"/>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kern w:val="0"/>
      <w:szCs w:val="21"/>
    </w:rPr>
  </w:style>
  <w:style w:type="paragraph" w:customStyle="1" w:styleId="250">
    <w:name w:val="_Style 1"/>
    <w:basedOn w:val="1"/>
    <w:qFormat/>
    <w:uiPriority w:val="1"/>
    <w:pPr>
      <w:ind w:firstLine="420" w:firstLineChars="200"/>
      <w:jc w:val="left"/>
    </w:pPr>
    <w:rPr>
      <w:rFonts w:ascii="Times New Roman)" w:hAnsi="Times New Roman)" w:eastAsia="宋体正文"/>
      <w:color w:val="000000"/>
      <w:kern w:val="0"/>
      <w:lang w:eastAsia="en-US" w:bidi="en-US"/>
    </w:rPr>
  </w:style>
  <w:style w:type="paragraph" w:customStyle="1" w:styleId="251">
    <w:name w:val="Char Char Char1"/>
    <w:basedOn w:val="1"/>
    <w:qFormat/>
    <w:uiPriority w:val="0"/>
    <w:rPr>
      <w:rFonts w:ascii="Tahoma" w:hAnsi="Tahoma"/>
      <w:sz w:val="24"/>
      <w:szCs w:val="20"/>
    </w:rPr>
  </w:style>
  <w:style w:type="paragraph" w:customStyle="1" w:styleId="252">
    <w:name w:val="xl46"/>
    <w:basedOn w:val="1"/>
    <w:qFormat/>
    <w:uiPriority w:val="0"/>
    <w:pPr>
      <w:widowControl/>
      <w:pBdr>
        <w:top w:val="single" w:color="0000FF" w:sz="8" w:space="0"/>
        <w:left w:val="single" w:color="0000FF" w:sz="8"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53">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254">
    <w:name w:val="Blockquote"/>
    <w:basedOn w:val="1"/>
    <w:qFormat/>
    <w:uiPriority w:val="0"/>
    <w:pPr>
      <w:autoSpaceDE w:val="0"/>
      <w:autoSpaceDN w:val="0"/>
      <w:adjustRightInd w:val="0"/>
      <w:spacing w:before="100" w:after="100" w:line="312" w:lineRule="atLeast"/>
      <w:ind w:left="360" w:right="360"/>
    </w:pPr>
    <w:rPr>
      <w:kern w:val="0"/>
      <w:sz w:val="24"/>
      <w:szCs w:val="20"/>
    </w:rPr>
  </w:style>
  <w:style w:type="paragraph" w:customStyle="1" w:styleId="255">
    <w:name w:val="TOC 标题1"/>
    <w:basedOn w:val="2"/>
    <w:next w:val="1"/>
    <w:qFormat/>
    <w:uiPriority w:val="99"/>
    <w:pPr>
      <w:spacing w:line="576" w:lineRule="auto"/>
      <w:outlineLvl w:val="9"/>
    </w:pPr>
    <w:rPr>
      <w:rFonts w:ascii="Calibri" w:hAnsi="Calibri" w:eastAsia="黑体" w:cs="Calibri"/>
      <w:lang w:val="zh-CN"/>
    </w:rPr>
  </w:style>
  <w:style w:type="paragraph" w:customStyle="1" w:styleId="256">
    <w:name w:val="列表段落1"/>
    <w:basedOn w:val="1"/>
    <w:qFormat/>
    <w:uiPriority w:val="34"/>
    <w:pPr>
      <w:ind w:firstLine="420" w:firstLineChars="200"/>
    </w:pPr>
    <w:rPr>
      <w:rFonts w:ascii="Calibri" w:hAnsi="Calibri"/>
      <w:szCs w:val="22"/>
    </w:rPr>
  </w:style>
  <w:style w:type="paragraph" w:customStyle="1" w:styleId="257">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58">
    <w:name w:val="xl57"/>
    <w:basedOn w:val="1"/>
    <w:qFormat/>
    <w:uiPriority w:val="0"/>
    <w:pPr>
      <w:widowControl/>
      <w:pBdr>
        <w:left w:val="single" w:color="0000FF" w:sz="4" w:space="0"/>
        <w:bottom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59">
    <w:name w:val="xl51"/>
    <w:basedOn w:val="1"/>
    <w:qFormat/>
    <w:uiPriority w:val="0"/>
    <w:pPr>
      <w:widowControl/>
      <w:pBdr>
        <w:top w:val="single" w:color="0000FF" w:sz="4" w:space="0"/>
        <w:left w:val="single" w:color="0000FF" w:sz="4" w:space="0"/>
        <w:bottom w:val="single" w:color="0000FF" w:sz="8" w:space="0"/>
        <w:right w:val="single" w:color="0000FF" w:sz="4" w:space="0"/>
      </w:pBdr>
      <w:spacing w:before="100" w:beforeAutospacing="1" w:after="100" w:afterAutospacing="1"/>
      <w:jc w:val="center"/>
    </w:pPr>
    <w:rPr>
      <w:rFonts w:ascii="宋体" w:hAnsi="宋体"/>
      <w:kern w:val="0"/>
      <w:sz w:val="24"/>
    </w:rPr>
  </w:style>
  <w:style w:type="paragraph" w:customStyle="1" w:styleId="260">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61">
    <w:name w:val="xl45"/>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left"/>
    </w:pPr>
    <w:rPr>
      <w:rFonts w:ascii="宋体" w:hAnsi="宋体"/>
      <w:kern w:val="0"/>
      <w:sz w:val="24"/>
    </w:rPr>
  </w:style>
  <w:style w:type="paragraph" w:customStyle="1" w:styleId="262">
    <w:name w:val="_Style 36"/>
    <w:basedOn w:val="1"/>
    <w:qFormat/>
    <w:uiPriority w:val="0"/>
    <w:rPr>
      <w:rFonts w:ascii="Tahoma" w:hAnsi="Tahoma"/>
      <w:sz w:val="24"/>
      <w:szCs w:val="20"/>
    </w:rPr>
  </w:style>
  <w:style w:type="paragraph" w:customStyle="1" w:styleId="263">
    <w:name w:val="xl54"/>
    <w:basedOn w:val="1"/>
    <w:qFormat/>
    <w:uiPriority w:val="0"/>
    <w:pPr>
      <w:widowControl/>
      <w:pBdr>
        <w:top w:val="single" w:color="0000FF" w:sz="4" w:space="0"/>
        <w:left w:val="single" w:color="0000FF" w:sz="8"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264">
    <w:name w:val="Char Char Char"/>
    <w:basedOn w:val="1"/>
    <w:qFormat/>
    <w:uiPriority w:val="0"/>
    <w:rPr>
      <w:rFonts w:ascii="Tahoma" w:hAnsi="Tahoma"/>
      <w:sz w:val="24"/>
      <w:szCs w:val="20"/>
    </w:rPr>
  </w:style>
  <w:style w:type="paragraph" w:customStyle="1" w:styleId="265">
    <w:name w:val="Char"/>
    <w:basedOn w:val="1"/>
    <w:qFormat/>
    <w:uiPriority w:val="0"/>
    <w:pPr>
      <w:widowControl/>
      <w:spacing w:after="160" w:line="240" w:lineRule="exact"/>
      <w:jc w:val="left"/>
    </w:pPr>
    <w:rPr>
      <w:szCs w:val="21"/>
    </w:rPr>
  </w:style>
  <w:style w:type="paragraph" w:customStyle="1" w:styleId="266">
    <w:name w:val="xl53"/>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67">
    <w:name w:val="font8"/>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268">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69">
    <w:name w:val="正文呀2_0"/>
    <w:basedOn w:val="270"/>
    <w:qFormat/>
    <w:uiPriority w:val="0"/>
    <w:rPr>
      <w:rFonts w:ascii="Times New Roman" w:hAnsi="Times New Roman" w:eastAsia="宋体"/>
    </w:rPr>
  </w:style>
  <w:style w:type="paragraph" w:customStyle="1" w:styleId="270">
    <w:name w:val="正文呀_0"/>
    <w:basedOn w:val="271"/>
    <w:qFormat/>
    <w:uiPriority w:val="0"/>
    <w:pPr>
      <w:spacing w:line="420" w:lineRule="exact"/>
      <w:ind w:firstLine="420" w:firstLineChars="200"/>
    </w:pPr>
    <w:rPr>
      <w:rFonts w:ascii="宋体" w:hAnsi="宋体" w:eastAsia="等线"/>
    </w:rPr>
  </w:style>
  <w:style w:type="paragraph" w:customStyle="1" w:styleId="27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74">
    <w:name w:val="默认段落字体 Para Char Char Char Char Char Char Char Char Char1 Char Char Char Char"/>
    <w:basedOn w:val="1"/>
    <w:qFormat/>
    <w:uiPriority w:val="0"/>
    <w:rPr>
      <w:rFonts w:ascii="Tahoma" w:hAnsi="Tahoma"/>
      <w:sz w:val="24"/>
      <w:szCs w:val="20"/>
    </w:rPr>
  </w:style>
  <w:style w:type="paragraph" w:customStyle="1" w:styleId="27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6">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77">
    <w:name w:val="标题 3_0"/>
    <w:basedOn w:val="278"/>
    <w:next w:val="228"/>
    <w:qFormat/>
    <w:uiPriority w:val="0"/>
    <w:pPr>
      <w:keepNext/>
      <w:keepLines/>
      <w:spacing w:before="260" w:after="260" w:line="412" w:lineRule="auto"/>
      <w:jc w:val="left"/>
      <w:outlineLvl w:val="2"/>
    </w:pPr>
    <w:rPr>
      <w:b/>
    </w:rPr>
  </w:style>
  <w:style w:type="paragraph" w:customStyle="1" w:styleId="278">
    <w:name w:val="正文_0"/>
    <w:qFormat/>
    <w:uiPriority w:val="0"/>
    <w:pPr>
      <w:widowControl w:val="0"/>
      <w:spacing w:before="120" w:after="120"/>
      <w:jc w:val="both"/>
    </w:pPr>
    <w:rPr>
      <w:rFonts w:ascii="Calibri" w:hAnsi="Calibri" w:eastAsia="宋体" w:cs="Times New Roman"/>
      <w:kern w:val="2"/>
      <w:sz w:val="21"/>
      <w:szCs w:val="24"/>
      <w:lang w:val="en-US" w:eastAsia="zh-CN" w:bidi="ar-SA"/>
    </w:rPr>
  </w:style>
  <w:style w:type="paragraph" w:customStyle="1" w:styleId="279">
    <w:name w:val="font7"/>
    <w:basedOn w:val="1"/>
    <w:qFormat/>
    <w:uiPriority w:val="0"/>
    <w:pPr>
      <w:widowControl/>
      <w:spacing w:before="100" w:beforeAutospacing="1" w:after="100" w:afterAutospacing="1"/>
      <w:jc w:val="left"/>
    </w:pPr>
    <w:rPr>
      <w:kern w:val="0"/>
      <w:sz w:val="20"/>
      <w:szCs w:val="20"/>
    </w:rPr>
  </w:style>
  <w:style w:type="paragraph" w:customStyle="1" w:styleId="280">
    <w:name w:val="列出段落11"/>
    <w:qFormat/>
    <w:uiPriority w:val="34"/>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2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282">
    <w:name w:val="xl50"/>
    <w:basedOn w:val="1"/>
    <w:qFormat/>
    <w:uiPriority w:val="0"/>
    <w:pPr>
      <w:widowControl/>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83">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84">
    <w:name w:val="xl4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楷体_GB2312" w:hAnsi="宋体" w:eastAsia="楷体_GB2312"/>
      <w:b/>
      <w:bCs/>
      <w:kern w:val="0"/>
      <w:sz w:val="20"/>
      <w:szCs w:val="20"/>
    </w:rPr>
  </w:style>
  <w:style w:type="paragraph" w:customStyle="1" w:styleId="2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u w:val="single"/>
    </w:rPr>
  </w:style>
  <w:style w:type="paragraph" w:customStyle="1" w:styleId="286">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szCs w:val="20"/>
    </w:rPr>
  </w:style>
  <w:style w:type="paragraph" w:customStyle="1" w:styleId="287">
    <w:name w:val="xl52"/>
    <w:basedOn w:val="1"/>
    <w:qFormat/>
    <w:uiPriority w:val="0"/>
    <w:pPr>
      <w:widowControl/>
      <w:pBdr>
        <w:top w:val="single" w:color="0000FF" w:sz="8"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88">
    <w:name w:val="列出段落2"/>
    <w:basedOn w:val="1"/>
    <w:qFormat/>
    <w:uiPriority w:val="99"/>
    <w:pPr>
      <w:ind w:firstLine="420" w:firstLineChars="200"/>
    </w:pPr>
    <w:rPr>
      <w:rFonts w:ascii="Calibri" w:hAnsi="Calibri" w:cs="Calibri"/>
      <w:szCs w:val="21"/>
    </w:rPr>
  </w:style>
  <w:style w:type="paragraph" w:customStyle="1" w:styleId="289">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90">
    <w:name w:val="标题 2_0"/>
    <w:basedOn w:val="228"/>
    <w:next w:val="228"/>
    <w:qFormat/>
    <w:uiPriority w:val="9"/>
    <w:pPr>
      <w:keepNext/>
      <w:keepLines/>
      <w:spacing w:before="260" w:after="260" w:line="412" w:lineRule="auto"/>
      <w:jc w:val="left"/>
      <w:outlineLvl w:val="1"/>
    </w:pPr>
    <w:rPr>
      <w:rFonts w:ascii="Arial" w:hAnsi="Arial"/>
      <w:b/>
    </w:rPr>
  </w:style>
  <w:style w:type="paragraph" w:customStyle="1" w:styleId="291">
    <w:name w:val="xl44"/>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94">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Cs w:val="21"/>
    </w:rPr>
  </w:style>
  <w:style w:type="paragraph" w:customStyle="1" w:styleId="295">
    <w:name w:val="正文小四缩进"/>
    <w:next w:val="1"/>
    <w:qFormat/>
    <w:uiPriority w:val="0"/>
    <w:pPr>
      <w:widowControl w:val="0"/>
      <w:adjustRightInd w:val="0"/>
      <w:snapToGrid w:val="0"/>
      <w:spacing w:line="360" w:lineRule="auto"/>
      <w:ind w:firstLine="420" w:firstLineChars="200"/>
    </w:pPr>
    <w:rPr>
      <w:rFonts w:ascii="宋体" w:hAnsi="宋体" w:eastAsia="Times New Roman" w:cs="Times New Roman"/>
      <w:kern w:val="2"/>
      <w:sz w:val="21"/>
      <w:szCs w:val="21"/>
      <w:lang w:val="en-US" w:eastAsia="zh-CN" w:bidi="ar-SA"/>
    </w:rPr>
  </w:style>
  <w:style w:type="paragraph" w:customStyle="1" w:styleId="296">
    <w:name w:val="1"/>
    <w:basedOn w:val="1"/>
    <w:next w:val="1"/>
    <w:qFormat/>
    <w:uiPriority w:val="99"/>
    <w:rPr>
      <w:szCs w:val="21"/>
    </w:rPr>
  </w:style>
  <w:style w:type="paragraph" w:customStyle="1" w:styleId="297">
    <w:name w:val="Table Paragraph"/>
    <w:basedOn w:val="1"/>
    <w:qFormat/>
    <w:uiPriority w:val="1"/>
    <w:pPr>
      <w:jc w:val="left"/>
    </w:pPr>
    <w:rPr>
      <w:rFonts w:ascii="Calibri" w:hAnsi="Calibri"/>
      <w:kern w:val="0"/>
      <w:sz w:val="22"/>
      <w:szCs w:val="22"/>
      <w:lang w:eastAsia="en-US"/>
    </w:rPr>
  </w:style>
  <w:style w:type="paragraph" w:customStyle="1" w:styleId="298">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99">
    <w:name w:val="xl60"/>
    <w:basedOn w:val="1"/>
    <w:qFormat/>
    <w:uiPriority w:val="0"/>
    <w:pPr>
      <w:widowControl/>
      <w:pBdr>
        <w:left w:val="single" w:color="0000FF" w:sz="4" w:space="0"/>
        <w:bottom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300">
    <w:name w:val="正文缩进1"/>
    <w:basedOn w:val="1"/>
    <w:next w:val="1"/>
    <w:qFormat/>
    <w:uiPriority w:val="0"/>
    <w:pPr>
      <w:widowControl/>
      <w:ind w:firstLine="420"/>
    </w:pPr>
    <w:rPr>
      <w:color w:val="000000"/>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b/>
      <w:bCs/>
      <w:kern w:val="0"/>
      <w:szCs w:val="21"/>
    </w:rPr>
  </w:style>
  <w:style w:type="paragraph" w:customStyle="1" w:styleId="302">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kern w:val="0"/>
      <w:szCs w:val="21"/>
    </w:rPr>
  </w:style>
  <w:style w:type="paragraph" w:customStyle="1" w:styleId="303">
    <w:name w:val="xl3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楷体_GB2312" w:hAnsi="宋体" w:eastAsia="楷体_GB2312"/>
      <w:kern w:val="0"/>
      <w:szCs w:val="21"/>
    </w:rPr>
  </w:style>
  <w:style w:type="paragraph" w:customStyle="1" w:styleId="304">
    <w:name w:val="pa-1"/>
    <w:basedOn w:val="1"/>
    <w:qFormat/>
    <w:uiPriority w:val="0"/>
    <w:pPr>
      <w:widowControl/>
      <w:spacing w:line="384" w:lineRule="atLeast"/>
      <w:jc w:val="left"/>
    </w:pPr>
    <w:rPr>
      <w:rFonts w:ascii="宋体" w:hAnsi="宋体" w:cs="宋体"/>
      <w:kern w:val="0"/>
      <w:sz w:val="24"/>
    </w:rPr>
  </w:style>
  <w:style w:type="paragraph" w:customStyle="1" w:styleId="305">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pPr>
    <w:rPr>
      <w:rFonts w:ascii="楷体_GB2312" w:hAnsi="宋体" w:eastAsia="楷体_GB2312"/>
      <w:b/>
      <w:bCs/>
      <w:kern w:val="0"/>
      <w:szCs w:val="21"/>
    </w:rPr>
  </w:style>
  <w:style w:type="paragraph" w:customStyle="1" w:styleId="306">
    <w:name w:val="one"/>
    <w:basedOn w:val="1"/>
    <w:qFormat/>
    <w:uiPriority w:val="0"/>
    <w:pPr>
      <w:widowControl/>
      <w:jc w:val="left"/>
    </w:pPr>
    <w:rPr>
      <w:rFonts w:ascii="宋体" w:cs="宋体"/>
      <w:kern w:val="0"/>
      <w:sz w:val="24"/>
    </w:rPr>
  </w:style>
  <w:style w:type="paragraph" w:customStyle="1" w:styleId="307">
    <w:name w:val="Char1"/>
    <w:basedOn w:val="1"/>
    <w:qFormat/>
    <w:uiPriority w:val="99"/>
    <w:pPr>
      <w:widowControl/>
      <w:spacing w:after="160" w:line="240" w:lineRule="exact"/>
      <w:jc w:val="left"/>
    </w:pPr>
    <w:rPr>
      <w:szCs w:val="21"/>
    </w:rPr>
  </w:style>
  <w:style w:type="paragraph" w:customStyle="1" w:styleId="308">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309">
    <w:name w:val="xl56"/>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310">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31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2">
    <w:name w:val="font11"/>
    <w:basedOn w:val="1"/>
    <w:qFormat/>
    <w:uiPriority w:val="0"/>
    <w:pPr>
      <w:widowControl/>
      <w:spacing w:before="100" w:beforeAutospacing="1" w:after="100" w:afterAutospacing="1"/>
      <w:jc w:val="left"/>
    </w:pPr>
    <w:rPr>
      <w:rFonts w:ascii="宋体" w:hAnsi="宋体"/>
      <w:kern w:val="0"/>
      <w:szCs w:val="21"/>
    </w:rPr>
  </w:style>
  <w:style w:type="paragraph" w:customStyle="1" w:styleId="313">
    <w:name w:val="_Style 37"/>
    <w:basedOn w:val="1"/>
    <w:next w:val="1"/>
    <w:qFormat/>
    <w:uiPriority w:val="0"/>
    <w:rPr>
      <w:szCs w:val="21"/>
    </w:rPr>
  </w:style>
  <w:style w:type="paragraph" w:customStyle="1" w:styleId="314">
    <w:name w:val="xl47"/>
    <w:basedOn w:val="1"/>
    <w:qFormat/>
    <w:uiPriority w:val="0"/>
    <w:pPr>
      <w:widowControl/>
      <w:pBdr>
        <w:top w:val="single" w:color="0000FF" w:sz="4" w:space="0"/>
        <w:left w:val="single" w:color="0000FF" w:sz="8" w:space="0"/>
        <w:bottom w:val="single" w:color="0000FF" w:sz="4" w:space="0"/>
        <w:right w:val="single" w:color="0000FF" w:sz="4" w:space="0"/>
      </w:pBdr>
      <w:spacing w:before="100" w:beforeAutospacing="1" w:after="100" w:afterAutospacing="1"/>
      <w:jc w:val="center"/>
    </w:pPr>
    <w:rPr>
      <w:rFonts w:ascii="宋体" w:hAnsi="宋体"/>
      <w:kern w:val="0"/>
      <w:sz w:val="24"/>
    </w:rPr>
  </w:style>
  <w:style w:type="paragraph" w:customStyle="1" w:styleId="315">
    <w:name w:val="CM24"/>
    <w:basedOn w:val="1"/>
    <w:next w:val="1"/>
    <w:qFormat/>
    <w:uiPriority w:val="0"/>
    <w:pPr>
      <w:autoSpaceDE w:val="0"/>
      <w:autoSpaceDN w:val="0"/>
      <w:adjustRightInd w:val="0"/>
      <w:spacing w:after="298"/>
      <w:jc w:val="left"/>
    </w:pPr>
    <w:rPr>
      <w:rFonts w:ascii="楷体_GB2312" w:eastAsia="楷体_GB2312" w:cs="楷体_GB2312"/>
      <w:kern w:val="0"/>
      <w:sz w:val="24"/>
    </w:rPr>
  </w:style>
  <w:style w:type="paragraph" w:customStyle="1" w:styleId="316">
    <w:name w:val="font9"/>
    <w:basedOn w:val="1"/>
    <w:qFormat/>
    <w:uiPriority w:val="0"/>
    <w:pPr>
      <w:widowControl/>
      <w:spacing w:before="100" w:beforeAutospacing="1" w:after="100" w:afterAutospacing="1"/>
      <w:jc w:val="left"/>
    </w:pPr>
    <w:rPr>
      <w:b/>
      <w:bCs/>
      <w:color w:val="000000"/>
      <w:kern w:val="0"/>
      <w:szCs w:val="21"/>
    </w:rPr>
  </w:style>
  <w:style w:type="paragraph" w:customStyle="1" w:styleId="317">
    <w:name w:val="xl55"/>
    <w:basedOn w:val="1"/>
    <w:qFormat/>
    <w:uiPriority w:val="0"/>
    <w:pPr>
      <w:widowControl/>
      <w:pBdr>
        <w:left w:val="single" w:color="0000FF" w:sz="8" w:space="0"/>
        <w:bottom w:val="single" w:color="0000FF" w:sz="4"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318">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319">
    <w:name w:val="_Style 20"/>
    <w:basedOn w:val="1"/>
    <w:qFormat/>
    <w:uiPriority w:val="0"/>
    <w:rPr>
      <w:rFonts w:ascii="Tahoma" w:hAnsi="Tahoma"/>
      <w:sz w:val="24"/>
      <w:szCs w:val="20"/>
    </w:rPr>
  </w:style>
  <w:style w:type="paragraph" w:customStyle="1" w:styleId="320">
    <w:name w:val="font10"/>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321">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4"/>
      <w:szCs w:val="20"/>
    </w:rPr>
  </w:style>
  <w:style w:type="paragraph" w:customStyle="1" w:styleId="322">
    <w:name w:val="xl48"/>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323">
    <w:name w:val="正文小标题"/>
    <w:basedOn w:val="2"/>
    <w:qFormat/>
    <w:uiPriority w:val="0"/>
    <w:pPr>
      <w:spacing w:line="420" w:lineRule="exact"/>
    </w:pPr>
    <w:rPr>
      <w:rFonts w:hAnsi="宋体"/>
      <w:sz w:val="21"/>
      <w:szCs w:val="21"/>
    </w:rPr>
  </w:style>
  <w:style w:type="paragraph" w:customStyle="1" w:styleId="324">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25">
    <w:name w:val="2-2ji"/>
    <w:basedOn w:val="3"/>
    <w:qFormat/>
    <w:uiPriority w:val="99"/>
    <w:pPr>
      <w:spacing w:before="0" w:after="0" w:line="360" w:lineRule="auto"/>
      <w:jc w:val="center"/>
    </w:pPr>
    <w:rPr>
      <w:rFonts w:ascii="宋体" w:hAnsi="宋体" w:cs="宋体"/>
      <w:sz w:val="36"/>
      <w:szCs w:val="36"/>
      <w:lang w:val="zh-CN"/>
    </w:rPr>
  </w:style>
  <w:style w:type="paragraph" w:customStyle="1" w:styleId="326">
    <w:name w:val="_Style 5"/>
    <w:qFormat/>
    <w:uiPriority w:val="1"/>
    <w:rPr>
      <w:rFonts w:ascii="Times New Roman" w:hAnsi="Times New Roman" w:eastAsia="宋体" w:cs="Times New Roman"/>
      <w:sz w:val="22"/>
      <w:szCs w:val="22"/>
      <w:lang w:val="en-US" w:eastAsia="zh-CN" w:bidi="ar-SA"/>
    </w:rPr>
  </w:style>
  <w:style w:type="paragraph" w:customStyle="1" w:styleId="327">
    <w:name w:val="首行缩进"/>
    <w:basedOn w:val="1"/>
    <w:qFormat/>
    <w:uiPriority w:val="0"/>
    <w:pPr>
      <w:ind w:firstLine="480" w:firstLineChars="200"/>
    </w:pPr>
  </w:style>
  <w:style w:type="paragraph" w:customStyle="1" w:styleId="328">
    <w:name w:val="无间隔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330">
    <w:name w:val="cf01"/>
    <w:basedOn w:val="48"/>
    <w:qFormat/>
    <w:uiPriority w:val="0"/>
    <w:rPr>
      <w:rFonts w:hint="eastAsia" w:ascii="Microsoft YaHei UI" w:hAnsi="Microsoft YaHei UI" w:eastAsia="Microsoft YaHei UI"/>
      <w:sz w:val="18"/>
      <w:szCs w:val="18"/>
      <w:u w:val="single"/>
    </w:rPr>
  </w:style>
  <w:style w:type="paragraph" w:customStyle="1" w:styleId="3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D3317-BA5B-4753-A880-A425E1D3E23F}">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129</Pages>
  <Words>31865</Words>
  <Characters>33482</Characters>
  <Lines>1732</Lines>
  <Paragraphs>1417</Paragraphs>
  <TotalTime>78</TotalTime>
  <ScaleCrop>false</ScaleCrop>
  <LinksUpToDate>false</LinksUpToDate>
  <CharactersWithSpaces>33843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2025-08-06T03:53:00Z</dcterms:created>
  <dc:creator>唐冰</dc:creator>
  <cp:lastModifiedBy>NTKO</cp:lastModifiedBy>
  <cp:lastPrinted>2024-02-18T07:56:00Z</cp:lastPrinted>
  <dcterms:modified xsi:type="dcterms:W3CDTF">2025-09-12T10:16:08Z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D5C7B0C46F34414992201E98755E0253_13</vt:lpwstr>
  </property>
  <property fmtid="{D5CDD505-2E9C-101B-9397-08002B2CF9AE}" pid="4" name="KSOTemplateDocerSaveRecord">
    <vt:lpwstr>eyJoZGlkIjoiMDMwNzRjNTUwNmFmMjgxNTBlODcwYjA2ZTYxMmNlZjYiLCJ1c2VySWQiOiI5OTM1NzE1ODAifQ==</vt:lpwstr>
  </property>
</Properties>
</file>